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BA338" w14:textId="086FF890" w:rsidR="008B5DA8" w:rsidRDefault="00F40ED5" w:rsidP="00F40ED5">
      <w:pPr>
        <w:jc w:val="center"/>
      </w:pPr>
      <w:r>
        <w:t xml:space="preserve">Respecting children and young people’s rights in Wales </w:t>
      </w:r>
    </w:p>
    <w:p w14:paraId="5CBDB5FD" w14:textId="77777777" w:rsidR="00F40ED5" w:rsidRDefault="00F40ED5" w:rsidP="00F40ED5">
      <w:pPr>
        <w:jc w:val="center"/>
      </w:pPr>
    </w:p>
    <w:p w14:paraId="713A3EBF" w14:textId="54E93C35" w:rsidR="00F40ED5" w:rsidRDefault="00F40ED5" w:rsidP="00F40ED5">
      <w:r>
        <w:t xml:space="preserve">The rights of young children and young people in education have become a significant focus in policy and practice, ensuring that learners receive an inclusive, equitable, and </w:t>
      </w:r>
      <w:r w:rsidR="00473BCD">
        <w:t>high-quality</w:t>
      </w:r>
      <w:r>
        <w:t xml:space="preserve"> education. These rights are grounded. In international frameworks such as the United convention on the rights of a child (UNCRC 1989). This sets out all the fundamental entitlements of all children including the rights to education, participation and protection. This </w:t>
      </w:r>
      <w:r w:rsidR="00473BCD">
        <w:t>programme</w:t>
      </w:r>
      <w:r>
        <w:t xml:space="preserve"> helps to ensure a rights-based approach in </w:t>
      </w:r>
      <w:r w:rsidR="00473BCD">
        <w:t>education</w:t>
      </w:r>
      <w:r>
        <w:t xml:space="preserve">. Which enables children to become active participants in their learning environments whilst also promoting respect, inclusion and fairness. </w:t>
      </w:r>
    </w:p>
    <w:p w14:paraId="2BC13C23" w14:textId="77777777" w:rsidR="00473BCD" w:rsidRDefault="00473BCD" w:rsidP="00F40ED5"/>
    <w:p w14:paraId="669E1BCB" w14:textId="77777777" w:rsidR="008B7661" w:rsidRDefault="00473BCD" w:rsidP="00F40ED5">
      <w:r>
        <w:t xml:space="preserve">The application of children and young people’s rights in education is grounded in many different theoretical structures including human rights theory and child development theories. These frameworks provide insight into why these rights are essential in education and how they can be effectively implemented. </w:t>
      </w:r>
    </w:p>
    <w:p w14:paraId="020C33DD" w14:textId="77777777" w:rsidR="008B7661" w:rsidRDefault="008B7661" w:rsidP="00F40ED5"/>
    <w:p w14:paraId="5F0F6F32" w14:textId="2BD36C5E" w:rsidR="00473BCD" w:rsidRDefault="00473BCD" w:rsidP="00F40ED5">
      <w:r w:rsidRPr="008B7661">
        <w:rPr>
          <w:b/>
          <w:bCs/>
        </w:rPr>
        <w:t xml:space="preserve">Human rights </w:t>
      </w:r>
      <w:r w:rsidR="00815E55" w:rsidRPr="008B7661">
        <w:rPr>
          <w:b/>
          <w:bCs/>
        </w:rPr>
        <w:t>theory:</w:t>
      </w:r>
      <w:r w:rsidR="00815E55">
        <w:t xml:space="preserve"> -</w:t>
      </w:r>
      <w:r>
        <w:t xml:space="preserve"> this is based on the idea that all individuals, including children are entitled to fundamental rights that protect their dignity, freedom and well-being. There are several core theories that underpin this </w:t>
      </w:r>
      <w:r w:rsidR="00815E55">
        <w:t>theory,</w:t>
      </w:r>
      <w:r>
        <w:t xml:space="preserve"> </w:t>
      </w:r>
      <w:r w:rsidR="006D25A2">
        <w:t xml:space="preserve">natural rights and inherent dignity, this perspective originates from natural law theory. </w:t>
      </w:r>
      <w:r>
        <w:t xml:space="preserve"> </w:t>
      </w:r>
      <w:r w:rsidR="006D25A2">
        <w:rPr>
          <w:b/>
          <w:bCs/>
        </w:rPr>
        <w:t>U</w:t>
      </w:r>
      <w:r w:rsidRPr="00815E55">
        <w:rPr>
          <w:b/>
          <w:bCs/>
        </w:rPr>
        <w:t>niversality,</w:t>
      </w:r>
      <w:r>
        <w:t xml:space="preserve"> rights apply to </w:t>
      </w:r>
      <w:r w:rsidR="00815E55">
        <w:t>a</w:t>
      </w:r>
      <w:r>
        <w:t xml:space="preserve">ll children regardless of their </w:t>
      </w:r>
      <w:r w:rsidR="00815E55">
        <w:t xml:space="preserve">background, gender, ability, religion or even their economic background. </w:t>
      </w:r>
      <w:r w:rsidR="00815E55" w:rsidRPr="00815E55">
        <w:rPr>
          <w:b/>
          <w:bCs/>
        </w:rPr>
        <w:t>Indivisibility</w:t>
      </w:r>
      <w:r w:rsidR="00815E55">
        <w:t xml:space="preserve">, education rights which are linked alongside other rights, such as the right to protection and participation. </w:t>
      </w:r>
      <w:r w:rsidR="00815E55">
        <w:rPr>
          <w:b/>
          <w:bCs/>
        </w:rPr>
        <w:t xml:space="preserve">Participation, </w:t>
      </w:r>
      <w:r w:rsidR="00815E55">
        <w:t>children’s voices should be heard in decisions that affect them, stated in the UNCRC (1989) article 12.</w:t>
      </w:r>
    </w:p>
    <w:p w14:paraId="4E1CA53B" w14:textId="6873939B" w:rsidR="008B7661" w:rsidRDefault="00815E55" w:rsidP="00F40ED5">
      <w:r>
        <w:t xml:space="preserve"> John Rowles the</w:t>
      </w:r>
      <w:r w:rsidR="008B7661">
        <w:t xml:space="preserve">ory of justice (1971) also supports a rights-based approach by advocating for fairness in social environments including education. He argues for equal opportunities, especially for the disadvantaged groups, ensuring that all children that come from all sorts of different backgrounds can fully participate in education. Amaryta Sens capability approach (1999) also provides a relevant perspective. This approach emphasises that education should not just provide knowledge but also empower children to develop understanding that will allow them to live a meaningful life. </w:t>
      </w:r>
      <w:proofErr w:type="gramStart"/>
      <w:r w:rsidR="006D25A2">
        <w:t>Also</w:t>
      </w:r>
      <w:proofErr w:type="gramEnd"/>
      <w:r w:rsidR="006D25A2">
        <w:t xml:space="preserve"> the Universal declaration of human rights (UDHR,1948) quotes “whereas recognition of the </w:t>
      </w:r>
      <w:proofErr w:type="spellStart"/>
      <w:r w:rsidR="006D25A2">
        <w:t>the</w:t>
      </w:r>
      <w:proofErr w:type="spellEnd"/>
      <w:r w:rsidR="006D25A2">
        <w:t xml:space="preserve"> inherent dignity and of the equal and inalienable rights of all members of the human family, is the foundation of freedom, justice, and peace in the world”.</w:t>
      </w:r>
    </w:p>
    <w:p w14:paraId="3E0BFA6E" w14:textId="77777777" w:rsidR="008B7661" w:rsidRDefault="008B7661" w:rsidP="00F40ED5"/>
    <w:p w14:paraId="662CEBC5" w14:textId="77777777" w:rsidR="0034325B" w:rsidRDefault="008B7661" w:rsidP="00F40ED5">
      <w:r>
        <w:rPr>
          <w:b/>
          <w:bCs/>
        </w:rPr>
        <w:t>Child development theories: -</w:t>
      </w:r>
      <w:r>
        <w:t xml:space="preserve"> understanding different ways children learn and develop is crucial for applying a rights-based approach in education. There are many physcological and educational theories that reinforce the importance of children’s participation, and access to education.</w:t>
      </w:r>
    </w:p>
    <w:p w14:paraId="7D63D62C" w14:textId="77777777" w:rsidR="0034325B" w:rsidRDefault="0034325B" w:rsidP="00F40ED5"/>
    <w:p w14:paraId="459E8697" w14:textId="74242684" w:rsidR="0034325B" w:rsidRDefault="0034325B" w:rsidP="00F40ED5">
      <w:r>
        <w:t xml:space="preserve"> </w:t>
      </w:r>
      <w:r w:rsidR="006D36D0">
        <w:rPr>
          <w:b/>
          <w:bCs/>
        </w:rPr>
        <w:t>Piaget’s</w:t>
      </w:r>
      <w:r>
        <w:rPr>
          <w:b/>
          <w:bCs/>
        </w:rPr>
        <w:t xml:space="preserve"> cognitive development theory (1952) </w:t>
      </w:r>
      <w:r w:rsidR="006D36D0">
        <w:t>J</w:t>
      </w:r>
      <w:r w:rsidRPr="0034325B">
        <w:t>ean Piaget expressed</w:t>
      </w:r>
      <w:r>
        <w:rPr>
          <w:b/>
          <w:bCs/>
        </w:rPr>
        <w:t xml:space="preserve"> </w:t>
      </w:r>
      <w:r>
        <w:t xml:space="preserve">that children progress through stages of cognitive development, which each require a different approach: - sensorimotor stage (0-2years) learning through sensory, preoperational (2-7years) development of language and symbolic thinking, concrete operational stage (7-11years) logical thinking and problem solving abilities develop and finally formal operational stage (11+years) abstract thinking and complex reasoning emerge. Piaget believes that a rights-based approach education should make sure that learning </w:t>
      </w:r>
      <w:r>
        <w:lastRenderedPageBreak/>
        <w:t xml:space="preserve">environments are age-appropriate and should be adapted to a. child’s cognitive ability. Piaget’s work suggest that children should also learn hands on, not just being passive recipients of knowledge. </w:t>
      </w:r>
    </w:p>
    <w:p w14:paraId="2783CF36" w14:textId="56780263" w:rsidR="006D36D0" w:rsidRDefault="006D36D0" w:rsidP="00F40ED5">
      <w:r w:rsidRPr="006D36D0">
        <w:rPr>
          <w:b/>
          <w:bCs/>
        </w:rPr>
        <w:t>Vygotsky’s sociocultural theory (1978)</w:t>
      </w:r>
      <w:r>
        <w:rPr>
          <w:b/>
          <w:bCs/>
        </w:rPr>
        <w:t xml:space="preserve"> </w:t>
      </w:r>
      <w:r w:rsidRPr="006D36D0">
        <w:t xml:space="preserve">Lev Vygotsky </w:t>
      </w:r>
      <w:r>
        <w:t xml:space="preserve">emphasised the social nature of learning and proposed the zone of proximal development (ZPD) the idea that children learn best when being supported by more knowledgeable peers or adults, this also aligns with: - article 29 of the UNCRC, which states that education should develop children’s abilities to their fullest potential. </w:t>
      </w:r>
      <w:r w:rsidR="006F507B">
        <w:t>Also,</w:t>
      </w:r>
      <w:r>
        <w:t xml:space="preserve"> the principle of participation as children </w:t>
      </w:r>
      <w:r w:rsidR="00F90CCD">
        <w:t>learns</w:t>
      </w:r>
      <w:r>
        <w:t xml:space="preserve"> best in collaborative and engaging environments. Schools that respect the rights interlink Vygotsky’s approach by promoting student voice, active participation and peer learning. </w:t>
      </w:r>
    </w:p>
    <w:p w14:paraId="5B646DAC" w14:textId="71E39F30" w:rsidR="006D25A2" w:rsidRDefault="006D25A2" w:rsidP="00F40ED5">
      <w:r w:rsidRPr="006D25A2">
        <w:rPr>
          <w:b/>
          <w:bCs/>
        </w:rPr>
        <w:t>Erikson’s</w:t>
      </w:r>
      <w:r>
        <w:rPr>
          <w:b/>
          <w:bCs/>
        </w:rPr>
        <w:t xml:space="preserve"> Psychosocial development theory</w:t>
      </w:r>
      <w:r w:rsidR="002F7B87">
        <w:rPr>
          <w:b/>
          <w:bCs/>
        </w:rPr>
        <w:t xml:space="preserve"> (1902,1994) </w:t>
      </w:r>
      <w:r w:rsidR="002F7B87" w:rsidRPr="002F7B87">
        <w:t>Erik Erikson</w:t>
      </w:r>
      <w:r w:rsidR="002F7B87">
        <w:t xml:space="preserve"> proposed eight stages of psychosocial development, each characterized by a conflict that must be solved: Trust Vs. Mistrust (0-1year), Autonomy Vs. Shame/doubt (1-3years), Initiative Vs guilt (3-6years), industry vs inferiority (6-12 years), and finally identity vs role confusion (12-18years) these continue into adulthood. Successful resolution of each stage leads to psychological well-being.</w:t>
      </w:r>
    </w:p>
    <w:p w14:paraId="0946900E" w14:textId="77EF54EC" w:rsidR="002F7B87" w:rsidRDefault="002F7B87" w:rsidP="00F40ED5">
      <w:r>
        <w:rPr>
          <w:b/>
          <w:bCs/>
        </w:rPr>
        <w:t>Bowlby’s attachment theory (1969)</w:t>
      </w:r>
      <w:r>
        <w:t xml:space="preserve"> John Bowlby suggested that the importance of early attachments between children and caregivers is crucial for emotional development. Secure attachment leads to confidence and a stable emotional well-being. On the other hand, insecure attachment leads to child being avoidant, or disorganised which can result in difficulties in relationships later in life.</w:t>
      </w:r>
    </w:p>
    <w:p w14:paraId="1C7CE362" w14:textId="682D289F" w:rsidR="002F7B87" w:rsidRDefault="002F7B87" w:rsidP="00F40ED5">
      <w:r>
        <w:rPr>
          <w:b/>
          <w:bCs/>
        </w:rPr>
        <w:t>Skinner’s behaviourist theory (operant conditioning)</w:t>
      </w:r>
      <w:r>
        <w:t xml:space="preserve"> B.F. Skinner argued that children learn through reinforcement and punishments, positive reinforcement: rewarding desirable behaviour increases its likelihood, negative reinforcement: removing an unpleasant stimulus to encourage behaviour, </w:t>
      </w:r>
      <w:r w:rsidR="003A7533">
        <w:t>punishment: discouraging unwanted behaviour through consequences.</w:t>
      </w:r>
    </w:p>
    <w:p w14:paraId="690362D9" w14:textId="0487DDFC" w:rsidR="003A7533" w:rsidRPr="003A7533" w:rsidRDefault="003A7533" w:rsidP="00F40ED5">
      <w:r>
        <w:rPr>
          <w:b/>
          <w:bCs/>
        </w:rPr>
        <w:t xml:space="preserve">Bandura’s social learning theory </w:t>
      </w:r>
      <w:r>
        <w:t>Albert Bandura proposed that children learn behaviours be observing and imitating others. Modelling: learning through role models. Vicarious reinforcement: Belief in one’s ability to succeed influences learning and behavior.</w:t>
      </w:r>
    </w:p>
    <w:p w14:paraId="20E47915" w14:textId="77777777" w:rsidR="006D36D0" w:rsidRDefault="006D36D0" w:rsidP="00F40ED5"/>
    <w:p w14:paraId="14A3723F" w14:textId="51D48EC6" w:rsidR="006D36D0" w:rsidRDefault="006D36D0" w:rsidP="00F40ED5">
      <w:r>
        <w:rPr>
          <w:b/>
          <w:bCs/>
        </w:rPr>
        <w:t xml:space="preserve">Bronfenbrenner’s ecological systems theory (1979) </w:t>
      </w:r>
      <w:r>
        <w:t xml:space="preserve">Urie Bronfenbrenner suggested that child development is influenced by multiple environmental systems: - microsystems which is an immediate environment, family, parents, school. Mesosystem which is interactions between different environments like a parent-teacher communication. </w:t>
      </w:r>
      <w:r w:rsidR="00F90CCD">
        <w:t>Exosystemic</w:t>
      </w:r>
      <w:r w:rsidR="00C22C5A">
        <w:t xml:space="preserve"> which are external influences like the government education policies and finally the macrosystem which is cultural and social values that affect education. A </w:t>
      </w:r>
      <w:r w:rsidR="006F507B">
        <w:t>rights-based</w:t>
      </w:r>
      <w:r w:rsidR="00C22C5A">
        <w:t xml:space="preserve"> approach recognises that education is shaped. By wider social, political and economic factors. Any policies promoting children’s rights in education must consider the different layers of influences.</w:t>
      </w:r>
    </w:p>
    <w:p w14:paraId="2498668D" w14:textId="77777777" w:rsidR="00C22C5A" w:rsidRPr="006D36D0" w:rsidRDefault="00C22C5A" w:rsidP="00F40ED5"/>
    <w:p w14:paraId="64900B3E" w14:textId="7BBF48BC" w:rsidR="008B7661" w:rsidRDefault="006F507B" w:rsidP="00F40ED5">
      <w:pPr>
        <w:rPr>
          <w:b/>
          <w:bCs/>
        </w:rPr>
      </w:pPr>
      <w:r>
        <w:rPr>
          <w:b/>
          <w:bCs/>
        </w:rPr>
        <w:t>Critical pedagogy and education rights</w:t>
      </w:r>
    </w:p>
    <w:p w14:paraId="2760EE11" w14:textId="77777777" w:rsidR="006F507B" w:rsidRDefault="006F507B" w:rsidP="00F40ED5">
      <w:pPr>
        <w:rPr>
          <w:b/>
          <w:bCs/>
        </w:rPr>
      </w:pPr>
    </w:p>
    <w:p w14:paraId="2E39ACBB" w14:textId="4E6FBA04" w:rsidR="006F507B" w:rsidRDefault="006F507B" w:rsidP="00F40ED5">
      <w:pPr>
        <w:rPr>
          <w:b/>
          <w:bCs/>
        </w:rPr>
      </w:pPr>
      <w:r>
        <w:rPr>
          <w:b/>
          <w:bCs/>
        </w:rPr>
        <w:t>Paulo Freire’s pedagogy of the oppressed (1970)</w:t>
      </w:r>
    </w:p>
    <w:p w14:paraId="437DEF70" w14:textId="48DB57F0" w:rsidR="006F507B" w:rsidRDefault="006F507B" w:rsidP="00F40ED5">
      <w:r>
        <w:t xml:space="preserve">Is particularly relevant to children’s rights in education. Freire argued that traditional education often oppresses learners by treating them as recipients of knowledge. He </w:t>
      </w:r>
      <w:r>
        <w:lastRenderedPageBreak/>
        <w:t xml:space="preserve">advocated </w:t>
      </w:r>
      <w:r w:rsidR="00F90CCD">
        <w:t>for:</w:t>
      </w:r>
      <w:r>
        <w:t xml:space="preserve"> - Dialogic learning which means encouraging students </w:t>
      </w:r>
      <w:r w:rsidR="00F90CCD">
        <w:t>to engage</w:t>
      </w:r>
      <w:r>
        <w:t xml:space="preserve"> in discussions and question knowledge, empowerment through education</w:t>
      </w:r>
      <w:r w:rsidR="006F1563">
        <w:t xml:space="preserve">- ensuring that students have the capacity to shape their own learning experiences </w:t>
      </w:r>
      <w:r w:rsidR="00F90CCD">
        <w:t>and</w:t>
      </w:r>
      <w:r w:rsidR="006F1563">
        <w:t xml:space="preserve"> challenging inequalities this means addressing systemic barriers which could potentially prevent children from fully accessing their right to education. </w:t>
      </w:r>
    </w:p>
    <w:p w14:paraId="2223ACAD" w14:textId="5FB26C84" w:rsidR="006F1563" w:rsidRDefault="00CB76DE" w:rsidP="00F40ED5">
      <w:r>
        <w:t>Friaries</w:t>
      </w:r>
      <w:r w:rsidR="006F1563">
        <w:t xml:space="preserve"> work aligns article 12 of the UNCRC, which upholds the right of children to express their views in matters that affect them. Student-led learning, democratic classrooms, and participation in decision making are all ways in </w:t>
      </w:r>
      <w:r>
        <w:t>Freire’s</w:t>
      </w:r>
      <w:r w:rsidR="006F1563">
        <w:t xml:space="preserve"> theory is applied in rights-respecting educational context. </w:t>
      </w:r>
    </w:p>
    <w:p w14:paraId="78011DE3" w14:textId="77777777" w:rsidR="006F1563" w:rsidRDefault="006F1563" w:rsidP="00F40ED5"/>
    <w:p w14:paraId="61961270" w14:textId="5C120DA2" w:rsidR="006F1563" w:rsidRDefault="006F1563" w:rsidP="00F40ED5">
      <w:r>
        <w:t>Theoretical frameworks such as human rights theory, child development theor</w:t>
      </w:r>
      <w:r w:rsidR="00CB76DE">
        <w:t>ies and critical pedagogy provide essentials into why children’s rights in education must be upheld. With Rawls and Sen highlighting the importance of equity and empowerment, while Piaget, Vygotsky and Bronfe</w:t>
      </w:r>
      <w:r w:rsidR="003738D1">
        <w:t xml:space="preserve">nbrenner provide developmental insights that inform age-appropriate rights-based education. Freire’s critical pedagogy challenges traditional </w:t>
      </w:r>
      <w:r w:rsidR="00DD1F38">
        <w:t xml:space="preserve">power structures in education, advocating for participatory and democratic learning environments. By integrating theses theories, educational institutions can move beyond simply meeting requirements to actively adopting a culture of respect, participation and inclusion in education. </w:t>
      </w:r>
    </w:p>
    <w:p w14:paraId="762E8C6D" w14:textId="77777777" w:rsidR="00DD1F38" w:rsidRDefault="00DD1F38" w:rsidP="00F40ED5"/>
    <w:p w14:paraId="0C2B6317" w14:textId="77777777" w:rsidR="00E221A1" w:rsidRDefault="00DD1F38" w:rsidP="00F40ED5">
      <w:r>
        <w:t xml:space="preserve">When governing </w:t>
      </w:r>
      <w:r w:rsidR="00E221A1">
        <w:t xml:space="preserve">young people’s rights in education there are several key legislative and policy documents that play a crucial role. </w:t>
      </w:r>
    </w:p>
    <w:p w14:paraId="6BF7702E" w14:textId="64F4AEDD" w:rsidR="00DD1F38" w:rsidRPr="00EA7AB5" w:rsidRDefault="00E221A1" w:rsidP="00E221A1">
      <w:pPr>
        <w:pStyle w:val="ListParagraph"/>
        <w:numPr>
          <w:ilvl w:val="0"/>
          <w:numId w:val="1"/>
        </w:numPr>
        <w:rPr>
          <w:b/>
          <w:bCs/>
        </w:rPr>
      </w:pPr>
      <w:r w:rsidRPr="00EA7AB5">
        <w:rPr>
          <w:b/>
          <w:bCs/>
        </w:rPr>
        <w:t>United nations convention on the rights of the child (UNCRC 1989)</w:t>
      </w:r>
    </w:p>
    <w:p w14:paraId="06128916" w14:textId="7D04890E" w:rsidR="00E221A1" w:rsidRDefault="00E221A1" w:rsidP="00E221A1">
      <w:pPr>
        <w:ind w:left="360"/>
      </w:pPr>
      <w:r>
        <w:t>Which emphasises that education should be free, accessible, and aimed at holistic learning (UNICEF 1989).</w:t>
      </w:r>
    </w:p>
    <w:p w14:paraId="680C9709" w14:textId="2789CABA" w:rsidR="00E221A1" w:rsidRPr="00E221A1" w:rsidRDefault="00E221A1" w:rsidP="00E221A1">
      <w:pPr>
        <w:ind w:left="360"/>
      </w:pPr>
      <w:r>
        <w:t xml:space="preserve"> The key articles of the UNCRC which are related to education include: -</w:t>
      </w:r>
      <w:r w:rsidRPr="00E221A1">
        <w:rPr>
          <w:b/>
          <w:bCs/>
          <w:u w:val="single"/>
        </w:rPr>
        <w:t xml:space="preserve">Article 12: </w:t>
      </w:r>
      <w:r>
        <w:t>recognises children’s right to express their views and participate in decision which affect them, including educational matters.</w:t>
      </w:r>
      <w:r>
        <w:rPr>
          <w:b/>
          <w:bCs/>
          <w:u w:val="single"/>
        </w:rPr>
        <w:t xml:space="preserve"> </w:t>
      </w:r>
      <w:r w:rsidRPr="00E221A1">
        <w:rPr>
          <w:b/>
          <w:bCs/>
          <w:u w:val="single"/>
        </w:rPr>
        <w:t>Article 28</w:t>
      </w:r>
      <w:r>
        <w:rPr>
          <w:b/>
          <w:bCs/>
          <w:u w:val="single"/>
        </w:rPr>
        <w:t xml:space="preserve">: </w:t>
      </w:r>
      <w:r>
        <w:t xml:space="preserve">ensures the right to free primary education and accessible secondary and higher education. </w:t>
      </w:r>
      <w:r>
        <w:rPr>
          <w:b/>
          <w:bCs/>
          <w:u w:val="single"/>
        </w:rPr>
        <w:t>Article 29:</w:t>
      </w:r>
      <w:r>
        <w:t xml:space="preserve"> states that education should promote the development of a child’s personality, talents, abilities alongside respect for human rights and cultural identity. </w:t>
      </w:r>
    </w:p>
    <w:p w14:paraId="4617DFEB" w14:textId="418EE081" w:rsidR="006F507B" w:rsidRDefault="00BF0F88" w:rsidP="00825C87">
      <w:r>
        <w:t xml:space="preserve">       </w:t>
      </w:r>
      <w:r w:rsidR="00E221A1">
        <w:t xml:space="preserve">This have been </w:t>
      </w:r>
      <w:r w:rsidR="00825C87">
        <w:t xml:space="preserve">agreed by most countries, making it legally binding and influencing              </w:t>
      </w:r>
      <w:r>
        <w:t xml:space="preserve">                                            n</w:t>
      </w:r>
      <w:r w:rsidR="00825C87">
        <w:t>ational education policies globally (Lundy, 2007).</w:t>
      </w:r>
    </w:p>
    <w:p w14:paraId="794982F5" w14:textId="10B137E9" w:rsidR="00825C87" w:rsidRPr="00EA7AB5" w:rsidRDefault="00825C87" w:rsidP="00825C87">
      <w:pPr>
        <w:pStyle w:val="ListParagraph"/>
        <w:numPr>
          <w:ilvl w:val="0"/>
          <w:numId w:val="1"/>
        </w:numPr>
        <w:rPr>
          <w:b/>
          <w:bCs/>
        </w:rPr>
      </w:pPr>
      <w:r w:rsidRPr="00EA7AB5">
        <w:rPr>
          <w:b/>
          <w:bCs/>
        </w:rPr>
        <w:t xml:space="preserve">Education acts (national legislation) </w:t>
      </w:r>
    </w:p>
    <w:p w14:paraId="0793CBCD" w14:textId="45A89639" w:rsidR="00825C87" w:rsidRDefault="00825C87" w:rsidP="00825C87">
      <w:pPr>
        <w:ind w:left="360"/>
      </w:pPr>
      <w:r>
        <w:t xml:space="preserve">Which means countries following the principles of the UNCRC through national education laws. </w:t>
      </w:r>
    </w:p>
    <w:p w14:paraId="328CF301" w14:textId="428F4868" w:rsidR="00825C87" w:rsidRDefault="00BF0F88" w:rsidP="00825C87">
      <w:pPr>
        <w:ind w:left="360"/>
        <w:rPr>
          <w:b/>
          <w:bCs/>
        </w:rPr>
      </w:pPr>
      <w:r>
        <w:rPr>
          <w:b/>
          <w:bCs/>
        </w:rPr>
        <w:t>E</w:t>
      </w:r>
      <w:r w:rsidR="00825C87">
        <w:rPr>
          <w:b/>
          <w:bCs/>
        </w:rPr>
        <w:t xml:space="preserve">ducation </w:t>
      </w:r>
      <w:r>
        <w:rPr>
          <w:b/>
          <w:bCs/>
        </w:rPr>
        <w:t>A</w:t>
      </w:r>
      <w:r w:rsidR="00825C87">
        <w:rPr>
          <w:b/>
          <w:bCs/>
        </w:rPr>
        <w:t>ct 1996 and 2011</w:t>
      </w:r>
      <w:r>
        <w:rPr>
          <w:b/>
          <w:bCs/>
        </w:rPr>
        <w:t>(UK)</w:t>
      </w:r>
      <w:r w:rsidR="00825C87">
        <w:rPr>
          <w:b/>
          <w:bCs/>
        </w:rPr>
        <w:t>:</w:t>
      </w:r>
    </w:p>
    <w:p w14:paraId="19BD35ED" w14:textId="47720F13" w:rsidR="00825C87" w:rsidRDefault="00825C87" w:rsidP="00825C87">
      <w:pPr>
        <w:ind w:left="360"/>
      </w:pPr>
      <w:r>
        <w:t>This is the establishment of compulsory education, setting curriculum guidelines and ensuring equal access for all children. (</w:t>
      </w:r>
      <w:r w:rsidR="00BF0F88">
        <w:t>D</w:t>
      </w:r>
      <w:r>
        <w:t xml:space="preserve">epartment for </w:t>
      </w:r>
      <w:r w:rsidR="00BF0F88">
        <w:t>E</w:t>
      </w:r>
      <w:r>
        <w:t>ducation, 2011).</w:t>
      </w:r>
    </w:p>
    <w:p w14:paraId="7E1B2EDE" w14:textId="7C653057" w:rsidR="00825C87" w:rsidRDefault="00825C87" w:rsidP="00825C87">
      <w:pPr>
        <w:ind w:left="360"/>
        <w:rPr>
          <w:b/>
          <w:bCs/>
        </w:rPr>
      </w:pPr>
      <w:r>
        <w:rPr>
          <w:b/>
          <w:bCs/>
        </w:rPr>
        <w:t xml:space="preserve">Equality </w:t>
      </w:r>
      <w:r w:rsidR="00BF0F88">
        <w:rPr>
          <w:b/>
          <w:bCs/>
        </w:rPr>
        <w:t>A</w:t>
      </w:r>
      <w:r>
        <w:rPr>
          <w:b/>
          <w:bCs/>
        </w:rPr>
        <w:t>ct 2010 (UK):</w:t>
      </w:r>
    </w:p>
    <w:p w14:paraId="4A0519C9" w14:textId="2999A0D2" w:rsidR="00825C87" w:rsidRDefault="00825C87" w:rsidP="00825C87">
      <w:pPr>
        <w:ind w:left="360"/>
      </w:pPr>
      <w:r>
        <w:t xml:space="preserve">Prevents discrimination in </w:t>
      </w:r>
      <w:r w:rsidR="00BF0F88">
        <w:t>education, such as disability, race, gender, religion ensuring inclusion. (Government Equalities Office, 2020).</w:t>
      </w:r>
    </w:p>
    <w:p w14:paraId="27639A27" w14:textId="143DAA6E" w:rsidR="00BF0F88" w:rsidRDefault="00BF0F88" w:rsidP="00BF0F88">
      <w:pPr>
        <w:ind w:left="360"/>
      </w:pPr>
      <w:r>
        <w:rPr>
          <w:b/>
          <w:bCs/>
        </w:rPr>
        <w:t xml:space="preserve">Children and Families Act 2014 (UK): </w:t>
      </w:r>
      <w:r>
        <w:t>this supports the rights of children with special educational needs and disabilities (SEND) by introducing education, health and care (EHC) plans for better support. (Department for Education,2014).</w:t>
      </w:r>
    </w:p>
    <w:p w14:paraId="0C16B66C" w14:textId="356CA7B7" w:rsidR="00BF0F88" w:rsidRPr="00EA7AB5" w:rsidRDefault="00BF0F88" w:rsidP="00BF0F88">
      <w:pPr>
        <w:pStyle w:val="ListParagraph"/>
        <w:numPr>
          <w:ilvl w:val="0"/>
          <w:numId w:val="1"/>
        </w:numPr>
        <w:rPr>
          <w:b/>
          <w:bCs/>
        </w:rPr>
      </w:pPr>
      <w:r w:rsidRPr="00EA7AB5">
        <w:rPr>
          <w:b/>
          <w:bCs/>
        </w:rPr>
        <w:t>International frameworks for inclusive education</w:t>
      </w:r>
      <w:r w:rsidR="00EA7AB5" w:rsidRPr="00EA7AB5">
        <w:rPr>
          <w:b/>
          <w:bCs/>
        </w:rPr>
        <w:t xml:space="preserve"> </w:t>
      </w:r>
    </w:p>
    <w:p w14:paraId="318598D4" w14:textId="0A9A7E6F" w:rsidR="00EA7AB5" w:rsidRDefault="00EA7AB5" w:rsidP="00EA7AB5">
      <w:pPr>
        <w:ind w:left="360"/>
      </w:pPr>
      <w:r>
        <w:lastRenderedPageBreak/>
        <w:t>The Salamanca Statement (UNESCO, 1994): this means an inclusive education, making sure that children with disabilities can also be educated in mainstream schools wherever possible.</w:t>
      </w:r>
    </w:p>
    <w:p w14:paraId="761FEC46" w14:textId="1F971A99" w:rsidR="00EA7AB5" w:rsidRDefault="00EA7AB5" w:rsidP="00EA7AB5">
      <w:pPr>
        <w:ind w:left="360"/>
      </w:pPr>
      <w:r>
        <w:t>Sustainable development goal 4 (SDG 4): Part of the UN 2030 agenda, SDG 4 promotes inclusion and an equitable quality education for all. (UNESCO, 2015)</w:t>
      </w:r>
    </w:p>
    <w:p w14:paraId="04A4ADA4" w14:textId="55E189BE" w:rsidR="00EA7AB5" w:rsidRDefault="00EA7AB5" w:rsidP="00EA7AB5">
      <w:pPr>
        <w:pStyle w:val="ListParagraph"/>
        <w:numPr>
          <w:ilvl w:val="0"/>
          <w:numId w:val="1"/>
        </w:numPr>
        <w:rPr>
          <w:b/>
          <w:bCs/>
        </w:rPr>
      </w:pPr>
      <w:r>
        <w:rPr>
          <w:b/>
          <w:bCs/>
        </w:rPr>
        <w:t>Local and National Education Policies</w:t>
      </w:r>
    </w:p>
    <w:p w14:paraId="608D09A3" w14:textId="4F5E8561" w:rsidR="00EA7AB5" w:rsidRDefault="00EA7AB5" w:rsidP="00EA7AB5">
      <w:pPr>
        <w:ind w:left="360"/>
      </w:pPr>
      <w:r>
        <w:t xml:space="preserve">Government adopts policies to align with international obligations, in the UK we have policies such as: </w:t>
      </w:r>
    </w:p>
    <w:p w14:paraId="44091A46" w14:textId="3A8C62E4" w:rsidR="00EA7AB5" w:rsidRDefault="00EA7AB5" w:rsidP="00EA7AB5">
      <w:pPr>
        <w:ind w:left="360"/>
      </w:pPr>
      <w:r>
        <w:t xml:space="preserve">SEND code </w:t>
      </w:r>
      <w:r w:rsidR="008940C1">
        <w:t>of practice</w:t>
      </w:r>
      <w:r>
        <w:t xml:space="preserve"> (2015)- provides guidance on supporting children with special educational needs (Department for Education,2015). </w:t>
      </w:r>
    </w:p>
    <w:p w14:paraId="2314F090" w14:textId="085452D1" w:rsidR="00EA7AB5" w:rsidRDefault="008940C1" w:rsidP="00EA7AB5">
      <w:pPr>
        <w:ind w:left="360"/>
      </w:pPr>
      <w:r>
        <w:t>Keeping children safe in education (2023): outlines safeguarding requirements for schools and teachers (Department for Education, 2023).</w:t>
      </w:r>
    </w:p>
    <w:p w14:paraId="7EA450E9" w14:textId="2A86E6F7" w:rsidR="008940C1" w:rsidRDefault="008940C1" w:rsidP="00EA7AB5">
      <w:pPr>
        <w:ind w:left="360"/>
      </w:pPr>
      <w:r>
        <w:t xml:space="preserve">The legal and policy framework for young people’s rights in education is extensive, ensuring access, equality and protection. The UNCRC, national legislation, also policies on inclusivity and safeguarding all interlink to uphold the rights to education. However, there are still challenges ahead, mainly to do with funding, policy enforcement and addressing differences in educational access and qualities. (Tomasevski, 2003). </w:t>
      </w:r>
    </w:p>
    <w:p w14:paraId="77B29E20" w14:textId="77777777" w:rsidR="008940C1" w:rsidRPr="00EA7AB5" w:rsidRDefault="008940C1" w:rsidP="00EA7AB5">
      <w:pPr>
        <w:ind w:left="360"/>
      </w:pPr>
    </w:p>
    <w:p w14:paraId="22B1142E" w14:textId="07D04CC0" w:rsidR="00A930D6" w:rsidRDefault="00A930D6" w:rsidP="00F40ED5">
      <w:r>
        <w:t xml:space="preserve">Children’s rights within educational settings </w:t>
      </w:r>
      <w:r w:rsidR="00F90CCD">
        <w:t>are</w:t>
      </w:r>
      <w:r>
        <w:t xml:space="preserve"> pivotal in environments that respect and uphold the dignity and potential of every student, here is a couple of case studies that have effectively applied children’s rights in different educational settings.</w:t>
      </w:r>
    </w:p>
    <w:p w14:paraId="3C52F275" w14:textId="6C9D2FA8" w:rsidR="00A930D6" w:rsidRPr="00A930D6" w:rsidRDefault="00A930D6" w:rsidP="00A930D6">
      <w:pPr>
        <w:pStyle w:val="ListParagraph"/>
        <w:numPr>
          <w:ilvl w:val="0"/>
          <w:numId w:val="2"/>
        </w:numPr>
      </w:pPr>
      <w:r>
        <w:rPr>
          <w:b/>
          <w:bCs/>
        </w:rPr>
        <w:t>Alexandra Primary School: Tackling food poverty</w:t>
      </w:r>
    </w:p>
    <w:p w14:paraId="049FC811" w14:textId="06BEB797" w:rsidR="00A930D6" w:rsidRDefault="00A930D6" w:rsidP="00A930D6">
      <w:pPr>
        <w:ind w:left="360"/>
      </w:pPr>
      <w:r>
        <w:t xml:space="preserve">Students at Alexandra primary school participated in UNICEF’s outright campaign, focusing on the right to health. This involvement raised awareness about the global healthcare differences and inspired students to address local food poverty that is </w:t>
      </w:r>
      <w:r w:rsidR="007366AE">
        <w:t>affected</w:t>
      </w:r>
      <w:r>
        <w:t xml:space="preserve"> by the </w:t>
      </w:r>
      <w:r w:rsidR="007366AE">
        <w:t>cost-of-living</w:t>
      </w:r>
      <w:r>
        <w:t xml:space="preserve"> crisis. </w:t>
      </w:r>
      <w:r w:rsidR="007366AE">
        <w:t xml:space="preserve">They organised food bank collections and supported Marcus Rashford’s #EndChildFoodPoverty campaign by writing to their local MP, suggesting that all children aged up to 16 living in poverty should be entitled to free school meals. This scheme initiated a sense of social responsibility and demonstrated the student’s commitment to make sure the right of others, especially the right to health and food. </w:t>
      </w:r>
    </w:p>
    <w:p w14:paraId="3EBD5F35" w14:textId="51693B68" w:rsidR="007366AE" w:rsidRPr="00F90CCD" w:rsidRDefault="00F90CCD" w:rsidP="00F90CCD">
      <w:pPr>
        <w:pStyle w:val="ListParagraph"/>
        <w:numPr>
          <w:ilvl w:val="0"/>
          <w:numId w:val="2"/>
        </w:numPr>
      </w:pPr>
      <w:r>
        <w:rPr>
          <w:b/>
          <w:bCs/>
        </w:rPr>
        <w:t>Bishopston comprehensive school: embedding the right way approach</w:t>
      </w:r>
    </w:p>
    <w:p w14:paraId="34B58F26" w14:textId="28AE65D0" w:rsidR="001C4373" w:rsidRDefault="00F90CCD" w:rsidP="001C4373">
      <w:pPr>
        <w:ind w:left="360"/>
      </w:pPr>
      <w:r>
        <w:t xml:space="preserve">Bishopston comprehensive school in Swansea, integrated the </w:t>
      </w:r>
      <w:r w:rsidR="001C4373">
        <w:t>children’s</w:t>
      </w:r>
      <w:r>
        <w:t xml:space="preserve"> </w:t>
      </w:r>
      <w:r w:rsidR="001C4373">
        <w:t>commissioner’s</w:t>
      </w:r>
      <w:r>
        <w:t xml:space="preserve"> right way approach, which includes five </w:t>
      </w:r>
      <w:r w:rsidR="001C4373">
        <w:t>principles: -</w:t>
      </w:r>
      <w:r>
        <w:t xml:space="preserve"> </w:t>
      </w:r>
      <w:r w:rsidR="001C4373">
        <w:t>embedding children’s rights, non-discrimination</w:t>
      </w:r>
      <w:r>
        <w:t xml:space="preserve">, </w:t>
      </w:r>
      <w:r w:rsidR="001C4373">
        <w:t xml:space="preserve">empowerment, participation and accountability. The school introduced the UN convention on the rights of a child into the development plan, which ensured inclusive practices, empowering pupils through health and wellbeing days, facilitates active participation by student councils, all while maintaining regular meetings between senior prefects and the headteacher. This comprehensive approach cultivated a school culture deeply rooted by children’s rights, promoting mutual respect and active student involvement in school governance. </w:t>
      </w:r>
    </w:p>
    <w:p w14:paraId="6E31CBFE" w14:textId="0125F63C" w:rsidR="000F5CF7" w:rsidRPr="000F5CF7" w:rsidRDefault="00DC2E45" w:rsidP="000F5CF7">
      <w:pPr>
        <w:pStyle w:val="ListParagraph"/>
        <w:numPr>
          <w:ilvl w:val="0"/>
          <w:numId w:val="2"/>
        </w:numPr>
      </w:pPr>
      <w:r>
        <w:rPr>
          <w:b/>
          <w:bCs/>
        </w:rPr>
        <w:t>Upland’s</w:t>
      </w:r>
      <w:r w:rsidR="000F5CF7">
        <w:rPr>
          <w:b/>
          <w:bCs/>
        </w:rPr>
        <w:t xml:space="preserve"> junior school: integrating rights respecting language</w:t>
      </w:r>
    </w:p>
    <w:p w14:paraId="37606083" w14:textId="55C1E3C9" w:rsidR="000F5CF7" w:rsidRDefault="000F5CF7" w:rsidP="000F5CF7">
      <w:pPr>
        <w:ind w:left="360"/>
      </w:pPr>
      <w:r>
        <w:t xml:space="preserve">At uplands junior school, embedding the language of rights has been a gradual process. The school decoupled the concepts of rights and responsibilities utilizing the ABCDE of rights to help staff and students understand and to be able to teach </w:t>
      </w:r>
      <w:r>
        <w:lastRenderedPageBreak/>
        <w:t xml:space="preserve">the important concepts about the nature of the rights. They took the leap of involving the whole school community in creating charters and ensuring the rights respecting language became a natural and embedded into part of the school life. This approach empowered students, boosted self-esteem and shows a sense of social responsibility. </w:t>
      </w:r>
    </w:p>
    <w:p w14:paraId="022D4478" w14:textId="26265603" w:rsidR="004F0756" w:rsidRPr="004F0756" w:rsidRDefault="004F0756" w:rsidP="004F0756">
      <w:pPr>
        <w:pStyle w:val="ListParagraph"/>
        <w:numPr>
          <w:ilvl w:val="0"/>
          <w:numId w:val="2"/>
        </w:numPr>
      </w:pPr>
      <w:proofErr w:type="spellStart"/>
      <w:r>
        <w:rPr>
          <w:b/>
          <w:bCs/>
        </w:rPr>
        <w:t>Duncow</w:t>
      </w:r>
      <w:proofErr w:type="spellEnd"/>
      <w:r>
        <w:rPr>
          <w:b/>
          <w:bCs/>
        </w:rPr>
        <w:t xml:space="preserve"> primary school: advocating for road safety</w:t>
      </w:r>
    </w:p>
    <w:p w14:paraId="6D1807F0" w14:textId="54D37F78" w:rsidR="004F0756" w:rsidRPr="00EA7AB5" w:rsidRDefault="004F0756" w:rsidP="004F0756">
      <w:pPr>
        <w:ind w:left="360"/>
      </w:pPr>
      <w:r>
        <w:t xml:space="preserve">For over six years, pupils at </w:t>
      </w:r>
      <w:proofErr w:type="spellStart"/>
      <w:r>
        <w:t>Duncow</w:t>
      </w:r>
      <w:proofErr w:type="spellEnd"/>
      <w:r>
        <w:t xml:space="preserve"> primary school campaigned for safer roads surrounding their school which is based in a rural area. This initiative began when concerns were raised by junior road safety officers which expanded to writing to local councillors, engaging with the community and collaborating with the police. Their persistent efforts led to the implementation of practical road safety measures, which includes limiting the surrounding roads to be of a speed at 20mph. This campaign not only enhanced student safety but also empowered pupils by demonstrating the impact of their hard work! Which aligns with Article 12 of the UNCRC- UN convention on the rights of a child, which encourages the child’s right to express their views on matters affecting them.</w:t>
      </w:r>
    </w:p>
    <w:p w14:paraId="220E6CDB" w14:textId="467B7092" w:rsidR="00F40ED5" w:rsidRDefault="00DC2E45" w:rsidP="00F40ED5">
      <w:r>
        <w:t>These case studies highlight the potential of embedding c</w:t>
      </w:r>
      <w:r w:rsidR="004F0756">
        <w:t>h</w:t>
      </w:r>
      <w:r>
        <w:t xml:space="preserve">ildren’s rights within educational contexts. By addressing specific issues such as food poverty, inclusive practices and rights-respecting language these schools haven’t only improved their immediate environments but also have made sure that students have the correct skills and confidence to advocate their rights and the rights of others. This approach promotes a sense of empowerment and responsibility among students, preparing them for the future, promoting them to be active and well-informed citizens. Incorporating children’s rights into educational institutions requires commitment and willingness to adapt practices to uphold these rights correctly. The success of the above schools I have mentioned shows us the </w:t>
      </w:r>
      <w:r w:rsidR="00F50786">
        <w:t>positive outcomes that can be achieved through such dedication.</w:t>
      </w:r>
    </w:p>
    <w:p w14:paraId="52C3B700" w14:textId="77777777" w:rsidR="00F50786" w:rsidRDefault="00F50786" w:rsidP="00F40ED5"/>
    <w:p w14:paraId="5C4BF153" w14:textId="14D6D9ED" w:rsidR="00F50786" w:rsidRDefault="007832BB" w:rsidP="00F40ED5">
      <w:r>
        <w:t xml:space="preserve">There are many problems that can arise from implementing policies and practices relating to children and young people’s rights these can be anything from legal, cultural, social and even institutional factors. For example: </w:t>
      </w:r>
    </w:p>
    <w:p w14:paraId="07CCDD06" w14:textId="0FED1298" w:rsidR="007832BB" w:rsidRDefault="007832BB" w:rsidP="007832BB">
      <w:pPr>
        <w:pStyle w:val="ListParagraph"/>
        <w:numPr>
          <w:ilvl w:val="0"/>
          <w:numId w:val="3"/>
        </w:numPr>
        <w:rPr>
          <w:b/>
          <w:bCs/>
        </w:rPr>
      </w:pPr>
      <w:r w:rsidRPr="007832BB">
        <w:rPr>
          <w:b/>
          <w:bCs/>
        </w:rPr>
        <w:t xml:space="preserve">Lack of understanding and awareness </w:t>
      </w:r>
    </w:p>
    <w:p w14:paraId="0D352E72" w14:textId="18656123" w:rsidR="000E5204" w:rsidRDefault="000E5204" w:rsidP="000E5204">
      <w:pPr>
        <w:pStyle w:val="ListParagraph"/>
      </w:pPr>
      <w:r>
        <w:t xml:space="preserve">Many professionals and caregivers may not be fully aware of children’s rights, leading to poor implementation. In some educational settings, teachers lack training on how to </w:t>
      </w:r>
      <w:r w:rsidR="00AF6F25">
        <w:t>apply children’s</w:t>
      </w:r>
      <w:r>
        <w:t xml:space="preserve"> rights into their teaching, which could lead to limited student participation (howe and Covell, 2013).</w:t>
      </w:r>
    </w:p>
    <w:p w14:paraId="7A11A8C1" w14:textId="0C63F737" w:rsidR="000E5204" w:rsidRDefault="000E5204" w:rsidP="000E5204">
      <w:pPr>
        <w:pStyle w:val="ListParagraph"/>
        <w:numPr>
          <w:ilvl w:val="0"/>
          <w:numId w:val="3"/>
        </w:numPr>
      </w:pPr>
      <w:r>
        <w:rPr>
          <w:b/>
          <w:bCs/>
        </w:rPr>
        <w:t xml:space="preserve">Cultural and social attitudes </w:t>
      </w:r>
    </w:p>
    <w:p w14:paraId="5E82F43C" w14:textId="58EC2535" w:rsidR="000E5204" w:rsidRDefault="000E5204" w:rsidP="000E5204">
      <w:pPr>
        <w:pStyle w:val="ListParagraph"/>
      </w:pPr>
      <w:r>
        <w:t xml:space="preserve">Some societies </w:t>
      </w:r>
      <w:r w:rsidR="00AF6F25">
        <w:t xml:space="preserve">prioritize parental authority over their child’s making it difficult to implement the rights-based policy. (save the children 2020). </w:t>
      </w:r>
    </w:p>
    <w:p w14:paraId="13592DFB" w14:textId="7A427610" w:rsidR="00AF6F25" w:rsidRDefault="00AF6F25" w:rsidP="000E5204">
      <w:pPr>
        <w:pStyle w:val="ListParagraph"/>
      </w:pPr>
      <w:r>
        <w:t>In some cultures, corporal punishment is still seen as an acceptable form of discipline, despite the legal prohibition in many countries (Gershoff and Grogan-Kaylor, 2016)</w:t>
      </w:r>
    </w:p>
    <w:p w14:paraId="4E6E3461" w14:textId="4EC46CB1" w:rsidR="00AF6F25" w:rsidRPr="00AF6F25" w:rsidRDefault="00AF6F25" w:rsidP="00AF6F25">
      <w:pPr>
        <w:pStyle w:val="ListParagraph"/>
        <w:numPr>
          <w:ilvl w:val="0"/>
          <w:numId w:val="3"/>
        </w:numPr>
      </w:pPr>
      <w:r>
        <w:rPr>
          <w:b/>
          <w:bCs/>
        </w:rPr>
        <w:t xml:space="preserve">Resource constraints </w:t>
      </w:r>
    </w:p>
    <w:p w14:paraId="3FDFCAE6" w14:textId="1B98F16C" w:rsidR="00AF6F25" w:rsidRDefault="00AF6F25" w:rsidP="00AF6F25">
      <w:pPr>
        <w:pStyle w:val="ListParagraph"/>
      </w:pPr>
      <w:r>
        <w:t>Limited funding for child welfare programs, education, social services can hinder effective policy implementation (UNICEF,2021).</w:t>
      </w:r>
    </w:p>
    <w:p w14:paraId="23E67743" w14:textId="7C86FC44" w:rsidR="00AF6F25" w:rsidRDefault="00AF6F25" w:rsidP="00AF6F25">
      <w:pPr>
        <w:pStyle w:val="ListParagraph"/>
      </w:pPr>
      <w:r>
        <w:lastRenderedPageBreak/>
        <w:t>Many low-income countries struggle to provide adequate social services for children, which is resulting in poor health, education, and protection outcomes (world bank,2020).</w:t>
      </w:r>
    </w:p>
    <w:p w14:paraId="4D5737F4" w14:textId="6B68724A" w:rsidR="00AF6F25" w:rsidRPr="00AF6F25" w:rsidRDefault="00AF6F25" w:rsidP="00AF6F25">
      <w:pPr>
        <w:pStyle w:val="ListParagraph"/>
        <w:numPr>
          <w:ilvl w:val="0"/>
          <w:numId w:val="3"/>
        </w:numPr>
      </w:pPr>
      <w:r>
        <w:rPr>
          <w:b/>
          <w:bCs/>
        </w:rPr>
        <w:t>Parental opposition</w:t>
      </w:r>
    </w:p>
    <w:p w14:paraId="05BC36DD" w14:textId="426C0B89" w:rsidR="00AF6F25" w:rsidRDefault="00AF6F25" w:rsidP="00AF6F25">
      <w:pPr>
        <w:pStyle w:val="ListParagraph"/>
      </w:pPr>
      <w:r>
        <w:t>Some parents may see children’s rights policies as undermining their authority or interfering with their parenting styles (F</w:t>
      </w:r>
      <w:r w:rsidR="00D42FAA">
        <w:t>r</w:t>
      </w:r>
      <w:r>
        <w:t>eeman,2018).</w:t>
      </w:r>
    </w:p>
    <w:p w14:paraId="37AF9700" w14:textId="24C536A5" w:rsidR="00D42FAA" w:rsidRPr="00D42FAA" w:rsidRDefault="00D42FAA" w:rsidP="00D42FAA">
      <w:pPr>
        <w:pStyle w:val="ListParagraph"/>
        <w:numPr>
          <w:ilvl w:val="0"/>
          <w:numId w:val="3"/>
        </w:numPr>
      </w:pPr>
      <w:r>
        <w:rPr>
          <w:b/>
          <w:bCs/>
        </w:rPr>
        <w:t>Discrimination and marginalization</w:t>
      </w:r>
    </w:p>
    <w:p w14:paraId="487BEF53" w14:textId="792B3149" w:rsidR="00D42FAA" w:rsidRDefault="00D42FAA" w:rsidP="00D42FAA">
      <w:pPr>
        <w:pStyle w:val="ListParagraph"/>
      </w:pPr>
      <w:r>
        <w:t>Children from marginalized groups (disabled, refugees, or indigenous) face additional barriers to accessing their rights (save the children,2020).</w:t>
      </w:r>
    </w:p>
    <w:p w14:paraId="7122B8F3" w14:textId="43711B88" w:rsidR="00814CAB" w:rsidRPr="00814CAB" w:rsidRDefault="00814CAB" w:rsidP="00814CAB">
      <w:pPr>
        <w:pStyle w:val="ListParagraph"/>
        <w:numPr>
          <w:ilvl w:val="0"/>
          <w:numId w:val="3"/>
        </w:numPr>
      </w:pPr>
      <w:r>
        <w:rPr>
          <w:b/>
          <w:bCs/>
        </w:rPr>
        <w:t>Legal and policy gaps</w:t>
      </w:r>
    </w:p>
    <w:p w14:paraId="7CDBF93F" w14:textId="76D3576E" w:rsidR="00814CAB" w:rsidRDefault="00814CAB" w:rsidP="00814CAB">
      <w:pPr>
        <w:pStyle w:val="ListParagraph"/>
      </w:pPr>
      <w:r>
        <w:t>National laws may not fully align with internation conventions like the UNCRC, leading to inconsistences in implementation. Some countries have approved the UNCRC but sadly lack the necessary frameworks to enforce it (Tobin,2019)</w:t>
      </w:r>
    </w:p>
    <w:p w14:paraId="11053BE3" w14:textId="1A4699BB" w:rsidR="00814CAB" w:rsidRDefault="00814CAB" w:rsidP="00814CAB">
      <w:pPr>
        <w:pStyle w:val="ListParagraph"/>
      </w:pPr>
      <w:r>
        <w:t>In some religions, child labour laws still exist but are not strictly enforced, allowing it to continue. (ILO,2021).</w:t>
      </w:r>
    </w:p>
    <w:p w14:paraId="2AD86AF2" w14:textId="69F29A8F" w:rsidR="00814CAB" w:rsidRPr="00814CAB" w:rsidRDefault="00814CAB" w:rsidP="00814CAB">
      <w:pPr>
        <w:pStyle w:val="ListParagraph"/>
        <w:numPr>
          <w:ilvl w:val="0"/>
          <w:numId w:val="3"/>
        </w:numPr>
      </w:pPr>
      <w:r>
        <w:rPr>
          <w:b/>
          <w:bCs/>
        </w:rPr>
        <w:t>Institutional resistance</w:t>
      </w:r>
    </w:p>
    <w:p w14:paraId="39858018" w14:textId="1AEE0B1A" w:rsidR="00814CAB" w:rsidRDefault="00814CAB" w:rsidP="00814CAB">
      <w:pPr>
        <w:pStyle w:val="ListParagraph"/>
      </w:pPr>
      <w:r>
        <w:t xml:space="preserve">Resistance from such institutions such as schools, social services and even law enforcements can hinder the children’s rights implementation. Some schools may resist student making decisions fearing it will undermine </w:t>
      </w:r>
      <w:r w:rsidR="007E2154">
        <w:t>authority (</w:t>
      </w:r>
      <w:r>
        <w:t>Lundy 2007).</w:t>
      </w:r>
    </w:p>
    <w:p w14:paraId="45084206" w14:textId="77777777" w:rsidR="00814CAB" w:rsidRPr="00814CAB" w:rsidRDefault="00814CAB" w:rsidP="00814CAB">
      <w:pPr>
        <w:pStyle w:val="ListParagraph"/>
        <w:numPr>
          <w:ilvl w:val="0"/>
          <w:numId w:val="3"/>
        </w:numPr>
      </w:pPr>
      <w:r>
        <w:rPr>
          <w:b/>
          <w:bCs/>
        </w:rPr>
        <w:t>Political and economic priorities</w:t>
      </w:r>
    </w:p>
    <w:p w14:paraId="43CACD34" w14:textId="60740DEB" w:rsidR="00814CAB" w:rsidRDefault="00814CAB" w:rsidP="00814CAB">
      <w:pPr>
        <w:pStyle w:val="ListParagraph"/>
      </w:pPr>
      <w:r>
        <w:t xml:space="preserve">Governments may </w:t>
      </w:r>
      <w:r w:rsidR="007E2154">
        <w:t>prioritize economic development or political stability over child rights policies (Kilkelly,2019).</w:t>
      </w:r>
    </w:p>
    <w:p w14:paraId="3E79D53B" w14:textId="4414E3FB" w:rsidR="007E2154" w:rsidRDefault="007E2154" w:rsidP="00814CAB">
      <w:pPr>
        <w:pStyle w:val="ListParagraph"/>
      </w:pPr>
      <w:r>
        <w:t>During economic crisis, funding for child welfare programmes is often reduced in favour of infrastructure or defence spending (UNICEF,2021).</w:t>
      </w:r>
    </w:p>
    <w:p w14:paraId="34978A0C" w14:textId="6BE2FFD0" w:rsidR="007E2154" w:rsidRPr="007E2154" w:rsidRDefault="007E2154" w:rsidP="007E2154">
      <w:pPr>
        <w:pStyle w:val="ListParagraph"/>
        <w:numPr>
          <w:ilvl w:val="0"/>
          <w:numId w:val="3"/>
        </w:numPr>
      </w:pPr>
      <w:r>
        <w:rPr>
          <w:b/>
          <w:bCs/>
        </w:rPr>
        <w:t>Challenges in child participation</w:t>
      </w:r>
    </w:p>
    <w:p w14:paraId="35A8366F" w14:textId="247D0A2F" w:rsidR="007E2154" w:rsidRDefault="007E2154" w:rsidP="007E2154">
      <w:pPr>
        <w:pStyle w:val="ListParagraph"/>
      </w:pPr>
      <w:r>
        <w:t>Despite legal frameworks supporting child’s participation, children often lack real opportunities to express their views (Lundy,2007).</w:t>
      </w:r>
    </w:p>
    <w:p w14:paraId="4F74EBD6" w14:textId="1297D4C0" w:rsidR="007E2154" w:rsidRDefault="007E2154" w:rsidP="007E2154">
      <w:pPr>
        <w:pStyle w:val="ListParagraph"/>
      </w:pPr>
      <w:r>
        <w:t>Many youth councils and advisory boards exist in name only. Limiting actual influence on policy decisions (Percy-smith and Thomas,2010).</w:t>
      </w:r>
    </w:p>
    <w:p w14:paraId="7D0F94AA" w14:textId="2B1EDE84" w:rsidR="007E2154" w:rsidRPr="007E2154" w:rsidRDefault="007E2154" w:rsidP="007E2154">
      <w:pPr>
        <w:pStyle w:val="ListParagraph"/>
        <w:numPr>
          <w:ilvl w:val="0"/>
          <w:numId w:val="3"/>
        </w:numPr>
      </w:pPr>
      <w:r>
        <w:rPr>
          <w:b/>
          <w:bCs/>
        </w:rPr>
        <w:t xml:space="preserve">Lack of monitoring and accountability </w:t>
      </w:r>
    </w:p>
    <w:p w14:paraId="12172A90" w14:textId="1678655C" w:rsidR="007E2154" w:rsidRPr="007E2154" w:rsidRDefault="007E2154" w:rsidP="007E2154">
      <w:pPr>
        <w:pStyle w:val="ListParagraph"/>
      </w:pPr>
      <w:r>
        <w:t>Weak enforcement mechanisms allow rights violation to go unchecked. Many countries lack independent bodies to oversee children’s rights implementation (UNCRC Committee,2021).</w:t>
      </w:r>
    </w:p>
    <w:p w14:paraId="632FF300" w14:textId="5B926143" w:rsidR="007E2154" w:rsidRPr="00814CAB" w:rsidRDefault="007E2154" w:rsidP="00814CAB">
      <w:pPr>
        <w:pStyle w:val="ListParagraph"/>
      </w:pPr>
      <w:r>
        <w:t>Despite anti-child labour laws, many children continue to work in hazardous conditions due to poor monitoring (ILO,2021).</w:t>
      </w:r>
    </w:p>
    <w:p w14:paraId="26806874" w14:textId="77777777" w:rsidR="00D42FAA" w:rsidRDefault="00D42FAA" w:rsidP="00D42FAA">
      <w:pPr>
        <w:pStyle w:val="ListParagraph"/>
      </w:pPr>
    </w:p>
    <w:p w14:paraId="332BA0D1" w14:textId="77777777" w:rsidR="007E2154" w:rsidRDefault="00D42FAA" w:rsidP="00D42FAA">
      <w:pPr>
        <w:pStyle w:val="ListParagraph"/>
      </w:pPr>
      <w:r>
        <w:t>Addressing these barriers requires a multi-faceted approach, including legal reforms, education, increased funding, cultural shifts and child participation in decision making. Governments, NGOS’s and communities must collaborate to ensure children’s rights are upheld effectively.</w:t>
      </w:r>
    </w:p>
    <w:p w14:paraId="55A6822E" w14:textId="77777777" w:rsidR="00136EE8" w:rsidRDefault="00136EE8" w:rsidP="00D42FAA">
      <w:pPr>
        <w:pStyle w:val="ListParagraph"/>
      </w:pPr>
    </w:p>
    <w:p w14:paraId="15045A5E" w14:textId="7EE2C51C" w:rsidR="00D42FAA" w:rsidRDefault="00136EE8" w:rsidP="00D42FAA">
      <w:pPr>
        <w:pStyle w:val="ListParagraph"/>
      </w:pPr>
      <w:r w:rsidRPr="002C75A1">
        <w:rPr>
          <w:b/>
          <w:bCs/>
        </w:rPr>
        <w:t>Legislative and policy frameworks</w:t>
      </w:r>
      <w:r>
        <w:t xml:space="preserve">- governments </w:t>
      </w:r>
      <w:r w:rsidR="002C75A1">
        <w:t xml:space="preserve">implement laws and policies such as the </w:t>
      </w:r>
      <w:r w:rsidR="008556D4">
        <w:t xml:space="preserve">UN </w:t>
      </w:r>
      <w:r w:rsidR="002C16B8">
        <w:t>convention on the rights of the child (</w:t>
      </w:r>
      <w:r w:rsidR="002C75A1">
        <w:t>UNCRC 1989</w:t>
      </w:r>
      <w:r w:rsidR="002C16B8">
        <w:t>),</w:t>
      </w:r>
      <w:r w:rsidR="002C75A1">
        <w:t xml:space="preserve"> and the education for all (EFA) initiatives. </w:t>
      </w:r>
    </w:p>
    <w:p w14:paraId="364B1DC5" w14:textId="0D49EA38" w:rsidR="002C75A1" w:rsidRDefault="002C75A1" w:rsidP="00D42FAA">
      <w:pPr>
        <w:pStyle w:val="ListParagraph"/>
      </w:pPr>
      <w:r>
        <w:t>Policies like the children act (1989,2004) in the UK ensure schools take responsibility for child protection and welfare.</w:t>
      </w:r>
    </w:p>
    <w:p w14:paraId="139A78E4" w14:textId="0501C317" w:rsidR="002C75A1" w:rsidRDefault="002C75A1" w:rsidP="002C75A1">
      <w:pPr>
        <w:pStyle w:val="ListParagraph"/>
      </w:pPr>
      <w:r>
        <w:lastRenderedPageBreak/>
        <w:t xml:space="preserve">Evaluation: These frameworks provide a strong foundation, but their effectiveness depends </w:t>
      </w:r>
      <w:r w:rsidR="008556D4">
        <w:t>on</w:t>
      </w:r>
      <w:r>
        <w:t xml:space="preserve"> enforcement and correct monitoring. Some regions struggle with the implementation due to a lack of funding or even awareness.</w:t>
      </w:r>
    </w:p>
    <w:p w14:paraId="150800E3" w14:textId="1BA45160" w:rsidR="002C75A1" w:rsidRDefault="002C75A1" w:rsidP="002C75A1">
      <w:pPr>
        <w:pStyle w:val="ListParagraph"/>
      </w:pPr>
      <w:r w:rsidRPr="002C75A1">
        <w:rPr>
          <w:b/>
          <w:bCs/>
        </w:rPr>
        <w:t>Child-centred Pedagogy</w:t>
      </w:r>
      <w:r>
        <w:t xml:space="preserve"> – approaches like the Montessori education and student led learning empower children to express opinions and take part in decision-making. The Salamanca statement (1994) promotes inclusive education for children with disabilities. Evaluation: child-centred approaches link engagement, self-confidence and autonomy. However, they require well-trained teachers and sufficient resources, which may not always be available.</w:t>
      </w:r>
    </w:p>
    <w:p w14:paraId="6744996A" w14:textId="0527EE34" w:rsidR="0093428A" w:rsidRDefault="002C75A1" w:rsidP="0093428A">
      <w:pPr>
        <w:pStyle w:val="ListParagraph"/>
      </w:pPr>
      <w:r>
        <w:rPr>
          <w:b/>
          <w:bCs/>
        </w:rPr>
        <w:t>Anti</w:t>
      </w:r>
      <w:r>
        <w:t>-</w:t>
      </w:r>
      <w:r>
        <w:rPr>
          <w:b/>
          <w:bCs/>
        </w:rPr>
        <w:t xml:space="preserve">bullying policies and Safeguarding measures- </w:t>
      </w:r>
      <w:r>
        <w:t>schools implement anti-bullying strategies</w:t>
      </w:r>
      <w:r w:rsidR="0093428A">
        <w:t xml:space="preserve"> and safeguarding policies in line with keeping children safe in education (</w:t>
      </w:r>
      <w:proofErr w:type="gramStart"/>
      <w:r w:rsidR="0093428A">
        <w:t>KCSIE,UK</w:t>
      </w:r>
      <w:proofErr w:type="gramEnd"/>
      <w:r w:rsidR="0093428A">
        <w:t xml:space="preserve">). The whole school approach (UNICEF,2019) encourages collective responsibility for safety and well-being. Evaluation: these measures significantly reduce harm and create a safe learning environment. However, success depends on the continuous teacher training and student awareness programmes. </w:t>
      </w:r>
    </w:p>
    <w:p w14:paraId="12FD8698" w14:textId="72910773" w:rsidR="0093428A" w:rsidRDefault="0093428A" w:rsidP="0093428A">
      <w:pPr>
        <w:pStyle w:val="ListParagraph"/>
      </w:pPr>
      <w:r>
        <w:rPr>
          <w:b/>
          <w:bCs/>
        </w:rPr>
        <w:t>Equitable access to education</w:t>
      </w:r>
      <w:r w:rsidRPr="0093428A">
        <w:t>-</w:t>
      </w:r>
      <w:r>
        <w:t xml:space="preserve"> free primary education policies in countries like Kenya and India help bridge the gap for marginalized children. Girls’ education initiatives such as the Malala fund promote gender equality in education. Evaluation: these initiatives increase enrolment rates and gender parity but can be hindered by socio-economic barriers and cultural attitudes. </w:t>
      </w:r>
    </w:p>
    <w:p w14:paraId="5ACDC1A2" w14:textId="36C7D2CA" w:rsidR="0093428A" w:rsidRDefault="0093428A" w:rsidP="0093428A">
      <w:pPr>
        <w:pStyle w:val="ListParagraph"/>
      </w:pPr>
      <w:r>
        <w:rPr>
          <w:b/>
          <w:bCs/>
        </w:rPr>
        <w:t xml:space="preserve">Participation and advocacy programs- </w:t>
      </w:r>
      <w:r>
        <w:t xml:space="preserve">student councils and peer monitoring encourage young people to voice their concerns. Children’s rights education (UNICEF,2019) teaches students about their rights and responsibilities. Evaluation: effective in promoting leadership and self-advocacy but may require cultural shifts in traditional education systems. </w:t>
      </w:r>
    </w:p>
    <w:p w14:paraId="1741C1A4" w14:textId="4921DFEF" w:rsidR="0093428A" w:rsidRPr="0093428A" w:rsidRDefault="0093428A" w:rsidP="0093428A">
      <w:pPr>
        <w:pStyle w:val="ListParagraph"/>
      </w:pPr>
      <w:r>
        <w:t xml:space="preserve">While multiple strategies </w:t>
      </w:r>
      <w:r w:rsidR="006900FB">
        <w:t>exist,</w:t>
      </w:r>
      <w:r>
        <w:t xml:space="preserve"> their success relies on effective implementation, adequate resources and continuous </w:t>
      </w:r>
      <w:r w:rsidR="006900FB">
        <w:t>monitoring</w:t>
      </w:r>
      <w:r>
        <w:t xml:space="preserve">. A combination of legislation, inclusive </w:t>
      </w:r>
      <w:r w:rsidR="006900FB">
        <w:t xml:space="preserve">teaching methods, safeguarding measures, equitable access and active student participation provides the best approach to promoting and protecting children’s rights in education. </w:t>
      </w:r>
    </w:p>
    <w:p w14:paraId="562F5F70" w14:textId="77777777" w:rsidR="002C75A1" w:rsidRPr="002C75A1" w:rsidRDefault="002C75A1" w:rsidP="002C75A1">
      <w:pPr>
        <w:pStyle w:val="ListParagraph"/>
      </w:pPr>
    </w:p>
    <w:p w14:paraId="3BAD6BCE" w14:textId="74BEBBC8" w:rsidR="002C75A1" w:rsidRDefault="006900FB" w:rsidP="002C75A1">
      <w:pPr>
        <w:pStyle w:val="ListParagraph"/>
      </w:pPr>
      <w:r>
        <w:t xml:space="preserve">In conclusion, understanding the complex issues surrounding children and young people’s rights in education requires a nuanced approach that considers legal, social and ethical dimensions. Key findings highlight that while international frameworks such as the UN convention on the rights of a child (UNCRC) provide a strong foundation, challenges, persist in ensuring equitable access, inclusion, and participation in education. Factors such as socioeconomic status, disability, cultural background, and systemic inequalities significantly impact young people’s education experiences. Additionally, the balance between children’s rights to express their views and adult making responsibilities in decision making remains a key area of debate. Addressing these issues requires a commitment to child-centred policies, collaborative approaches between educators, policymakers, </w:t>
      </w:r>
      <w:r w:rsidR="002C16B8">
        <w:t xml:space="preserve">and communities, and the continuous efforts to bridge gaps in educational opportunities and rights realization. </w:t>
      </w:r>
    </w:p>
    <w:p w14:paraId="5B4D3874" w14:textId="77777777" w:rsidR="00B3522F" w:rsidRDefault="00B3522F" w:rsidP="002C75A1">
      <w:pPr>
        <w:pStyle w:val="ListParagraph"/>
      </w:pPr>
    </w:p>
    <w:p w14:paraId="6E94F713" w14:textId="7E097FA6" w:rsidR="00B3522F" w:rsidRDefault="00B3522F" w:rsidP="002C75A1">
      <w:pPr>
        <w:pStyle w:val="ListParagraph"/>
      </w:pPr>
      <w:r>
        <w:lastRenderedPageBreak/>
        <w:t>References:</w:t>
      </w:r>
    </w:p>
    <w:p w14:paraId="43DB8A85" w14:textId="7E604733" w:rsidR="00B3522F" w:rsidRDefault="00B3522F" w:rsidP="00B3522F">
      <w:pPr>
        <w:pStyle w:val="ListParagraph"/>
        <w:numPr>
          <w:ilvl w:val="0"/>
          <w:numId w:val="4"/>
        </w:numPr>
      </w:pPr>
      <w:r>
        <w:t>Bandura, A. (1977) social learning theory. Englewood Cliffs, NJ: Prentice-hall.</w:t>
      </w:r>
    </w:p>
    <w:p w14:paraId="70E620FF" w14:textId="2F37C486" w:rsidR="00B3522F" w:rsidRDefault="00B3522F" w:rsidP="00B3522F">
      <w:pPr>
        <w:pStyle w:val="ListParagraph"/>
        <w:numPr>
          <w:ilvl w:val="0"/>
          <w:numId w:val="4"/>
        </w:numPr>
      </w:pPr>
      <w:r>
        <w:t>Bowlby, J. (1969) Attachment and loss: Vol 1. Attachment. New York: Basic books.</w:t>
      </w:r>
    </w:p>
    <w:p w14:paraId="747D221A" w14:textId="37C657BD" w:rsidR="00B3522F" w:rsidRDefault="00B3522F" w:rsidP="00B3522F">
      <w:pPr>
        <w:pStyle w:val="ListParagraph"/>
        <w:numPr>
          <w:ilvl w:val="0"/>
          <w:numId w:val="4"/>
        </w:numPr>
      </w:pPr>
      <w:r>
        <w:t>Bronfenbrenner, U. (1979) the ecology of human development: experiments by nature and design. Cambridge, MA: Harvard University Press.</w:t>
      </w:r>
    </w:p>
    <w:p w14:paraId="654AE573" w14:textId="27C84B5B" w:rsidR="00922DB9" w:rsidRDefault="00922DB9" w:rsidP="00B3522F">
      <w:pPr>
        <w:pStyle w:val="ListParagraph"/>
        <w:numPr>
          <w:ilvl w:val="0"/>
          <w:numId w:val="4"/>
        </w:numPr>
      </w:pPr>
      <w:r>
        <w:t>Council of Europe (2017) Roma and Traveller inclusion: the children</w:t>
      </w:r>
      <w:r w:rsidR="00806ED1">
        <w:t>’</w:t>
      </w:r>
      <w:r>
        <w:t>s perspective.</w:t>
      </w:r>
    </w:p>
    <w:p w14:paraId="356CBD7F" w14:textId="780F0727" w:rsidR="00046292" w:rsidRDefault="00046292" w:rsidP="00046292">
      <w:pPr>
        <w:pStyle w:val="ListParagraph"/>
        <w:numPr>
          <w:ilvl w:val="0"/>
          <w:numId w:val="4"/>
        </w:numPr>
      </w:pPr>
      <w:r>
        <w:t xml:space="preserve">Erikson, E.H. (1963) childhood and society. New York: Norton. </w:t>
      </w:r>
    </w:p>
    <w:p w14:paraId="5F49150E" w14:textId="77777777" w:rsidR="004B6AB3" w:rsidRDefault="003A64FE" w:rsidP="004B6AB3">
      <w:pPr>
        <w:pStyle w:val="ListParagraph"/>
        <w:numPr>
          <w:ilvl w:val="0"/>
          <w:numId w:val="4"/>
        </w:numPr>
      </w:pPr>
      <w:proofErr w:type="spellStart"/>
      <w:r>
        <w:t>Friere</w:t>
      </w:r>
      <w:proofErr w:type="spellEnd"/>
      <w:r>
        <w:t xml:space="preserve">, P. (1970) </w:t>
      </w:r>
      <w:r w:rsidR="004B6AB3">
        <w:t>pedagogy of the oppressed. New York: continuum.</w:t>
      </w:r>
    </w:p>
    <w:p w14:paraId="5190AA1E" w14:textId="5F2D1345" w:rsidR="00046292" w:rsidRDefault="00046292" w:rsidP="004B6AB3">
      <w:pPr>
        <w:pStyle w:val="ListParagraph"/>
        <w:numPr>
          <w:ilvl w:val="0"/>
          <w:numId w:val="4"/>
        </w:numPr>
      </w:pPr>
      <w:r>
        <w:t xml:space="preserve">Freud, S. (1905) theory of sexuality. Vienna, Franz </w:t>
      </w:r>
      <w:proofErr w:type="spellStart"/>
      <w:r>
        <w:t>Deuticke</w:t>
      </w:r>
      <w:proofErr w:type="spellEnd"/>
      <w:r>
        <w:t>.</w:t>
      </w:r>
    </w:p>
    <w:p w14:paraId="55B2493D" w14:textId="2CC6FA26" w:rsidR="00922DB9" w:rsidRDefault="00922DB9" w:rsidP="00046292">
      <w:pPr>
        <w:pStyle w:val="ListParagraph"/>
        <w:numPr>
          <w:ilvl w:val="0"/>
          <w:numId w:val="4"/>
        </w:numPr>
      </w:pPr>
      <w:r>
        <w:t>Freeman, M. (2018) a commentary on the United Nations convention on the rights of a child.</w:t>
      </w:r>
    </w:p>
    <w:p w14:paraId="4127F268" w14:textId="7036AAB9" w:rsidR="00922DB9" w:rsidRDefault="00922DB9" w:rsidP="00046292">
      <w:pPr>
        <w:pStyle w:val="ListParagraph"/>
        <w:numPr>
          <w:ilvl w:val="0"/>
          <w:numId w:val="4"/>
        </w:numPr>
      </w:pPr>
      <w:r>
        <w:t>Gershoff, E.T. and Grogan-Kaylor, A. (2016)’spanking and child outcomes: old controversies and new meta- analyses. Pp 453-469.</w:t>
      </w:r>
    </w:p>
    <w:p w14:paraId="4C2DD1F8" w14:textId="066E12B7" w:rsidR="00922DB9" w:rsidRDefault="00922DB9" w:rsidP="00046292">
      <w:pPr>
        <w:pStyle w:val="ListParagraph"/>
        <w:numPr>
          <w:ilvl w:val="0"/>
          <w:numId w:val="4"/>
        </w:numPr>
      </w:pPr>
      <w:r>
        <w:t xml:space="preserve">Howe, R.B. and Covell, K. (2013) Education in the best interests of the child: a children’s rights perspective on closing the achievement gap. Toronto: university of Toronto press.  </w:t>
      </w:r>
    </w:p>
    <w:p w14:paraId="44FA4401" w14:textId="14D9FC58" w:rsidR="00922DB9" w:rsidRDefault="00922DB9" w:rsidP="00046292">
      <w:pPr>
        <w:pStyle w:val="ListParagraph"/>
        <w:numPr>
          <w:ilvl w:val="0"/>
          <w:numId w:val="4"/>
        </w:numPr>
      </w:pPr>
      <w:r>
        <w:t>Internation labour organization (ILO) (2021) child labour: global estimates 2020, trends and the road forward. Geneva: ILO.</w:t>
      </w:r>
    </w:p>
    <w:p w14:paraId="217DAB25" w14:textId="592718E4" w:rsidR="00922DB9" w:rsidRDefault="00922DB9" w:rsidP="00046292">
      <w:pPr>
        <w:pStyle w:val="ListParagraph"/>
        <w:numPr>
          <w:ilvl w:val="0"/>
          <w:numId w:val="4"/>
        </w:numPr>
      </w:pPr>
      <w:r>
        <w:t xml:space="preserve">Kilkelly, U. (2019) children’s rights in Ireland: Law, policy and practice. London, Bloomsbury. </w:t>
      </w:r>
    </w:p>
    <w:p w14:paraId="3D4D7A7D" w14:textId="78CF0A67" w:rsidR="00922DB9" w:rsidRDefault="00922DB9" w:rsidP="00046292">
      <w:pPr>
        <w:pStyle w:val="ListParagraph"/>
        <w:numPr>
          <w:ilvl w:val="0"/>
          <w:numId w:val="4"/>
        </w:numPr>
      </w:pPr>
      <w:r>
        <w:t>Lansdown, G. (2011) every child’s right to be heard: a resource guide on the UNCRC general comment no,12. London: Save the children.</w:t>
      </w:r>
    </w:p>
    <w:p w14:paraId="3B70C0B2" w14:textId="2883230E" w:rsidR="00806ED1" w:rsidRDefault="00806ED1" w:rsidP="00046292">
      <w:pPr>
        <w:pStyle w:val="ListParagraph"/>
        <w:numPr>
          <w:ilvl w:val="0"/>
          <w:numId w:val="4"/>
        </w:numPr>
      </w:pPr>
      <w:r>
        <w:t>Lundy, L (2007) “voice” is not enough: conceptualising article 12 of the UNCRC’, British educational research journal, pp. 927-942.</w:t>
      </w:r>
    </w:p>
    <w:p w14:paraId="60233B33" w14:textId="29D286D9" w:rsidR="00806ED1" w:rsidRDefault="00806ED1" w:rsidP="00046292">
      <w:pPr>
        <w:pStyle w:val="ListParagraph"/>
        <w:numPr>
          <w:ilvl w:val="0"/>
          <w:numId w:val="4"/>
        </w:numPr>
      </w:pPr>
      <w:r>
        <w:t xml:space="preserve">Lundy, </w:t>
      </w:r>
      <w:r w:rsidR="003A64FE">
        <w:t>l,</w:t>
      </w:r>
      <w:r>
        <w:t xml:space="preserve"> Kilkelly, U. and Byrne, B (2019) incorporation of the </w:t>
      </w:r>
      <w:r w:rsidR="003A64FE">
        <w:t>United Nations</w:t>
      </w:r>
      <w:r>
        <w:t xml:space="preserve"> convention on the rights of a child in </w:t>
      </w:r>
      <w:r w:rsidR="003A64FE">
        <w:t>law:</w:t>
      </w:r>
      <w:r>
        <w:t xml:space="preserve"> a comparative review. New York: UNICEF.</w:t>
      </w:r>
    </w:p>
    <w:p w14:paraId="6D2FA4B9" w14:textId="7A83382C" w:rsidR="003A64FE" w:rsidRDefault="003A64FE" w:rsidP="00046292">
      <w:pPr>
        <w:pStyle w:val="ListParagraph"/>
        <w:numPr>
          <w:ilvl w:val="0"/>
          <w:numId w:val="4"/>
        </w:numPr>
      </w:pPr>
      <w:r>
        <w:t xml:space="preserve">Parkes, A. (2013) children and international human rights: the right of a child to be heard. </w:t>
      </w:r>
    </w:p>
    <w:p w14:paraId="61865CAE" w14:textId="69F33555" w:rsidR="00046292" w:rsidRDefault="00046292" w:rsidP="00046292">
      <w:pPr>
        <w:pStyle w:val="ListParagraph"/>
        <w:numPr>
          <w:ilvl w:val="0"/>
          <w:numId w:val="4"/>
        </w:numPr>
      </w:pPr>
      <w:r>
        <w:t xml:space="preserve">Piaget, J. (1952) the origins of intelligence in children. New York: Norton. </w:t>
      </w:r>
    </w:p>
    <w:p w14:paraId="1C82E230" w14:textId="004E49E9" w:rsidR="004B6AB3" w:rsidRDefault="004B6AB3" w:rsidP="00046292">
      <w:pPr>
        <w:pStyle w:val="ListParagraph"/>
        <w:numPr>
          <w:ilvl w:val="0"/>
          <w:numId w:val="4"/>
        </w:numPr>
      </w:pPr>
      <w:r>
        <w:t>Rawls, J. (1971) a theory of justice. Cambridge, MA: Harvard university press.</w:t>
      </w:r>
    </w:p>
    <w:p w14:paraId="0D286E32" w14:textId="4C22E36C" w:rsidR="004B6AB3" w:rsidRDefault="004B6AB3" w:rsidP="00046292">
      <w:pPr>
        <w:pStyle w:val="ListParagraph"/>
        <w:numPr>
          <w:ilvl w:val="0"/>
          <w:numId w:val="4"/>
        </w:numPr>
      </w:pPr>
      <w:r>
        <w:t xml:space="preserve">Sen, A. (1999) development as freedom. New York: oxford university pass. </w:t>
      </w:r>
    </w:p>
    <w:p w14:paraId="0C6B15E0" w14:textId="59ED755F" w:rsidR="00046292" w:rsidRDefault="003A64FE" w:rsidP="00046292">
      <w:pPr>
        <w:pStyle w:val="ListParagraph"/>
        <w:numPr>
          <w:ilvl w:val="0"/>
          <w:numId w:val="4"/>
        </w:numPr>
      </w:pPr>
      <w:r>
        <w:t>Skinner, B.F.</w:t>
      </w:r>
      <w:r w:rsidR="00046292">
        <w:t xml:space="preserve"> (1957) verbal behaviour. New York: Appleton-Century-Crofts.</w:t>
      </w:r>
    </w:p>
    <w:p w14:paraId="6D9CB47D" w14:textId="38B9F5DB" w:rsidR="00806ED1" w:rsidRDefault="00806ED1" w:rsidP="00046292">
      <w:pPr>
        <w:pStyle w:val="ListParagraph"/>
        <w:numPr>
          <w:ilvl w:val="0"/>
          <w:numId w:val="4"/>
        </w:numPr>
      </w:pPr>
      <w:r>
        <w:t>Save the children (2020). Global childhood report. London: save the children</w:t>
      </w:r>
    </w:p>
    <w:p w14:paraId="61BDEDCD" w14:textId="16C7BA6B" w:rsidR="00806ED1" w:rsidRDefault="00806ED1" w:rsidP="00046292">
      <w:pPr>
        <w:pStyle w:val="ListParagraph"/>
        <w:numPr>
          <w:ilvl w:val="0"/>
          <w:numId w:val="4"/>
        </w:numPr>
      </w:pPr>
      <w:r>
        <w:t xml:space="preserve">Tobin, J. (2019) the UN convention on the rights of a child: a commentary </w:t>
      </w:r>
    </w:p>
    <w:p w14:paraId="6920F8FC" w14:textId="627A922D" w:rsidR="00046292" w:rsidRDefault="00046292" w:rsidP="00046292">
      <w:pPr>
        <w:pStyle w:val="ListParagraph"/>
        <w:numPr>
          <w:ilvl w:val="0"/>
          <w:numId w:val="4"/>
        </w:numPr>
      </w:pPr>
      <w:r>
        <w:t>Vygotsky, L.S. (1978) Mind in society: the development of higher psychological processes. Cambridge, MA: Harvard University Press.</w:t>
      </w:r>
    </w:p>
    <w:p w14:paraId="18305875" w14:textId="27E1021E" w:rsidR="00046292" w:rsidRDefault="00046292" w:rsidP="00046292">
      <w:pPr>
        <w:pStyle w:val="ListParagraph"/>
        <w:numPr>
          <w:ilvl w:val="0"/>
          <w:numId w:val="4"/>
        </w:numPr>
      </w:pPr>
      <w:r>
        <w:t>Malala Fund (2020) advocating for Girl’ education.</w:t>
      </w:r>
    </w:p>
    <w:p w14:paraId="6E4EDDFA" w14:textId="017863B2" w:rsidR="00046292" w:rsidRDefault="00046292" w:rsidP="00046292">
      <w:pPr>
        <w:pStyle w:val="ListParagraph"/>
        <w:numPr>
          <w:ilvl w:val="0"/>
          <w:numId w:val="4"/>
        </w:numPr>
      </w:pPr>
      <w:r>
        <w:t xml:space="preserve">Uk government (2023) keeping children safe in education </w:t>
      </w:r>
    </w:p>
    <w:p w14:paraId="34376908" w14:textId="0877AE18" w:rsidR="00046292" w:rsidRDefault="00046292" w:rsidP="00046292">
      <w:pPr>
        <w:pStyle w:val="ListParagraph"/>
        <w:numPr>
          <w:ilvl w:val="0"/>
          <w:numId w:val="4"/>
        </w:numPr>
      </w:pPr>
      <w:r>
        <w:lastRenderedPageBreak/>
        <w:t xml:space="preserve">UNESCO (1994) the Salamanca statement and framework for action on special needs education. Paris UNESCO </w:t>
      </w:r>
    </w:p>
    <w:p w14:paraId="2EF4C6FE" w14:textId="28EE94A0" w:rsidR="00046292" w:rsidRDefault="00046292" w:rsidP="00046292">
      <w:pPr>
        <w:pStyle w:val="ListParagraph"/>
        <w:numPr>
          <w:ilvl w:val="0"/>
          <w:numId w:val="4"/>
        </w:numPr>
      </w:pPr>
      <w:r>
        <w:t>UNICEF (2019) whole school approach to children’s rights in education</w:t>
      </w:r>
    </w:p>
    <w:p w14:paraId="4F38CFE7" w14:textId="7E12FB66" w:rsidR="00046292" w:rsidRDefault="00046292" w:rsidP="00922DB9">
      <w:pPr>
        <w:pStyle w:val="ListParagraph"/>
        <w:numPr>
          <w:ilvl w:val="0"/>
          <w:numId w:val="4"/>
        </w:numPr>
      </w:pPr>
      <w:r>
        <w:t xml:space="preserve">United Nations </w:t>
      </w:r>
      <w:r w:rsidR="003A64FE">
        <w:t>convention</w:t>
      </w:r>
      <w:r>
        <w:t xml:space="preserve"> on the rights of a child. New York United Nations.</w:t>
      </w:r>
    </w:p>
    <w:p w14:paraId="282DBC28" w14:textId="77777777" w:rsidR="00922DB9" w:rsidRPr="00D42FAA" w:rsidRDefault="00922DB9" w:rsidP="004B6AB3">
      <w:pPr>
        <w:ind w:left="1080"/>
      </w:pPr>
    </w:p>
    <w:sectPr w:rsidR="00922DB9" w:rsidRPr="00D42FA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98FF2" w14:textId="77777777" w:rsidR="00EE3D4F" w:rsidRDefault="00EE3D4F" w:rsidP="00F40ED5">
      <w:r>
        <w:separator/>
      </w:r>
    </w:p>
  </w:endnote>
  <w:endnote w:type="continuationSeparator" w:id="0">
    <w:p w14:paraId="5D49179D" w14:textId="77777777" w:rsidR="00EE3D4F" w:rsidRDefault="00EE3D4F" w:rsidP="00F40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AA0D8" w14:textId="77777777" w:rsidR="00EE3D4F" w:rsidRDefault="00EE3D4F" w:rsidP="00F40ED5">
      <w:r>
        <w:separator/>
      </w:r>
    </w:p>
  </w:footnote>
  <w:footnote w:type="continuationSeparator" w:id="0">
    <w:p w14:paraId="5B2FB2FE" w14:textId="77777777" w:rsidR="00EE3D4F" w:rsidRDefault="00EE3D4F" w:rsidP="00F40E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CE7FAE" w14:textId="51CB0E73" w:rsidR="002C16B8" w:rsidRDefault="002C16B8" w:rsidP="004F0756">
    <w:pPr>
      <w:pStyle w:val="Header"/>
      <w:tabs>
        <w:tab w:val="clear" w:pos="4513"/>
      </w:tabs>
    </w:pPr>
    <w:r>
      <w:t xml:space="preserve">Laurie Simpson </w:t>
    </w:r>
    <w:r w:rsidR="003C226C">
      <w:t xml:space="preserve">   </w:t>
    </w:r>
    <w:r w:rsidR="004F0756">
      <w:t xml:space="preserve">                                           E</w:t>
    </w:r>
    <w:r w:rsidR="003C226C">
      <w:t>CES</w:t>
    </w:r>
    <w:r w:rsidR="004F0756">
      <w:t>4014</w:t>
    </w:r>
    <w:r w:rsidR="004F0756">
      <w:tab/>
      <w:t>2419802</w:t>
    </w:r>
  </w:p>
  <w:p w14:paraId="01DBF908" w14:textId="77777777" w:rsidR="00F40ED5" w:rsidRDefault="00F40E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E37B9"/>
    <w:multiLevelType w:val="hybridMultilevel"/>
    <w:tmpl w:val="E0603C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2B16C8"/>
    <w:multiLevelType w:val="hybridMultilevel"/>
    <w:tmpl w:val="56543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50BCD"/>
    <w:multiLevelType w:val="hybridMultilevel"/>
    <w:tmpl w:val="414C5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B315F"/>
    <w:multiLevelType w:val="hybridMultilevel"/>
    <w:tmpl w:val="1248B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2540794">
    <w:abstractNumId w:val="2"/>
  </w:num>
  <w:num w:numId="2" w16cid:durableId="880046361">
    <w:abstractNumId w:val="1"/>
  </w:num>
  <w:num w:numId="3" w16cid:durableId="619149406">
    <w:abstractNumId w:val="3"/>
  </w:num>
  <w:num w:numId="4" w16cid:durableId="654147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ED5"/>
    <w:rsid w:val="00046292"/>
    <w:rsid w:val="000E5204"/>
    <w:rsid w:val="000F5CF7"/>
    <w:rsid w:val="00136EE8"/>
    <w:rsid w:val="001C4373"/>
    <w:rsid w:val="002C16B8"/>
    <w:rsid w:val="002C75A1"/>
    <w:rsid w:val="002F7B87"/>
    <w:rsid w:val="0034325B"/>
    <w:rsid w:val="003738D1"/>
    <w:rsid w:val="003A2F30"/>
    <w:rsid w:val="003A64FE"/>
    <w:rsid w:val="003A7533"/>
    <w:rsid w:val="003C226C"/>
    <w:rsid w:val="00473BCD"/>
    <w:rsid w:val="004819CB"/>
    <w:rsid w:val="004B6AB3"/>
    <w:rsid w:val="004F0756"/>
    <w:rsid w:val="00614241"/>
    <w:rsid w:val="006900FB"/>
    <w:rsid w:val="006D25A2"/>
    <w:rsid w:val="006D36D0"/>
    <w:rsid w:val="006F1563"/>
    <w:rsid w:val="006F507B"/>
    <w:rsid w:val="007366AE"/>
    <w:rsid w:val="007832BB"/>
    <w:rsid w:val="007E2154"/>
    <w:rsid w:val="00806ED1"/>
    <w:rsid w:val="00814CAB"/>
    <w:rsid w:val="00815E55"/>
    <w:rsid w:val="00825C87"/>
    <w:rsid w:val="008556D4"/>
    <w:rsid w:val="008940C1"/>
    <w:rsid w:val="008B1048"/>
    <w:rsid w:val="008B5DA8"/>
    <w:rsid w:val="008B7661"/>
    <w:rsid w:val="00922DB9"/>
    <w:rsid w:val="0093428A"/>
    <w:rsid w:val="00944FCF"/>
    <w:rsid w:val="00A57C67"/>
    <w:rsid w:val="00A930D6"/>
    <w:rsid w:val="00AF6F25"/>
    <w:rsid w:val="00B3522F"/>
    <w:rsid w:val="00B641D4"/>
    <w:rsid w:val="00BF0F88"/>
    <w:rsid w:val="00C22C5A"/>
    <w:rsid w:val="00CB748A"/>
    <w:rsid w:val="00CB76DE"/>
    <w:rsid w:val="00D42FAA"/>
    <w:rsid w:val="00D43C7E"/>
    <w:rsid w:val="00DC2E45"/>
    <w:rsid w:val="00DD1F38"/>
    <w:rsid w:val="00E221A1"/>
    <w:rsid w:val="00EA7AB5"/>
    <w:rsid w:val="00EE3D4F"/>
    <w:rsid w:val="00F40ED5"/>
    <w:rsid w:val="00F50786"/>
    <w:rsid w:val="00F90CCD"/>
    <w:rsid w:val="00FA4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173C15"/>
  <w15:chartTrackingRefBased/>
  <w15:docId w15:val="{20C05BC4-9B40-8D46-83AA-C6873E131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ED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ED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ED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ED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ED5"/>
    <w:rPr>
      <w:rFonts w:eastAsiaTheme="majorEastAsia" w:cstheme="majorBidi"/>
      <w:color w:val="272727" w:themeColor="text1" w:themeTint="D8"/>
    </w:rPr>
  </w:style>
  <w:style w:type="paragraph" w:styleId="Title">
    <w:name w:val="Title"/>
    <w:basedOn w:val="Normal"/>
    <w:next w:val="Normal"/>
    <w:link w:val="TitleChar"/>
    <w:uiPriority w:val="10"/>
    <w:qFormat/>
    <w:rsid w:val="00F40ED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ED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ED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0ED5"/>
    <w:rPr>
      <w:i/>
      <w:iCs/>
      <w:color w:val="404040" w:themeColor="text1" w:themeTint="BF"/>
    </w:rPr>
  </w:style>
  <w:style w:type="paragraph" w:styleId="ListParagraph">
    <w:name w:val="List Paragraph"/>
    <w:basedOn w:val="Normal"/>
    <w:uiPriority w:val="34"/>
    <w:qFormat/>
    <w:rsid w:val="00F40ED5"/>
    <w:pPr>
      <w:ind w:left="720"/>
      <w:contextualSpacing/>
    </w:pPr>
  </w:style>
  <w:style w:type="character" w:styleId="IntenseEmphasis">
    <w:name w:val="Intense Emphasis"/>
    <w:basedOn w:val="DefaultParagraphFont"/>
    <w:uiPriority w:val="21"/>
    <w:qFormat/>
    <w:rsid w:val="00F40ED5"/>
    <w:rPr>
      <w:i/>
      <w:iCs/>
      <w:color w:val="0F4761" w:themeColor="accent1" w:themeShade="BF"/>
    </w:rPr>
  </w:style>
  <w:style w:type="paragraph" w:styleId="IntenseQuote">
    <w:name w:val="Intense Quote"/>
    <w:basedOn w:val="Normal"/>
    <w:next w:val="Normal"/>
    <w:link w:val="IntenseQuoteChar"/>
    <w:uiPriority w:val="30"/>
    <w:qFormat/>
    <w:rsid w:val="00F40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ED5"/>
    <w:rPr>
      <w:i/>
      <w:iCs/>
      <w:color w:val="0F4761" w:themeColor="accent1" w:themeShade="BF"/>
    </w:rPr>
  </w:style>
  <w:style w:type="character" w:styleId="IntenseReference">
    <w:name w:val="Intense Reference"/>
    <w:basedOn w:val="DefaultParagraphFont"/>
    <w:uiPriority w:val="32"/>
    <w:qFormat/>
    <w:rsid w:val="00F40ED5"/>
    <w:rPr>
      <w:b/>
      <w:bCs/>
      <w:smallCaps/>
      <w:color w:val="0F4761" w:themeColor="accent1" w:themeShade="BF"/>
      <w:spacing w:val="5"/>
    </w:rPr>
  </w:style>
  <w:style w:type="paragraph" w:styleId="Header">
    <w:name w:val="header"/>
    <w:basedOn w:val="Normal"/>
    <w:link w:val="HeaderChar"/>
    <w:uiPriority w:val="99"/>
    <w:unhideWhenUsed/>
    <w:rsid w:val="00F40ED5"/>
    <w:pPr>
      <w:tabs>
        <w:tab w:val="center" w:pos="4513"/>
        <w:tab w:val="right" w:pos="9026"/>
      </w:tabs>
    </w:pPr>
  </w:style>
  <w:style w:type="character" w:customStyle="1" w:styleId="HeaderChar">
    <w:name w:val="Header Char"/>
    <w:basedOn w:val="DefaultParagraphFont"/>
    <w:link w:val="Header"/>
    <w:uiPriority w:val="99"/>
    <w:rsid w:val="00F40ED5"/>
  </w:style>
  <w:style w:type="paragraph" w:styleId="Footer">
    <w:name w:val="footer"/>
    <w:basedOn w:val="Normal"/>
    <w:link w:val="FooterChar"/>
    <w:uiPriority w:val="99"/>
    <w:unhideWhenUsed/>
    <w:rsid w:val="00F40ED5"/>
    <w:pPr>
      <w:tabs>
        <w:tab w:val="center" w:pos="4513"/>
        <w:tab w:val="right" w:pos="9026"/>
      </w:tabs>
    </w:pPr>
  </w:style>
  <w:style w:type="character" w:customStyle="1" w:styleId="FooterChar">
    <w:name w:val="Footer Char"/>
    <w:basedOn w:val="DefaultParagraphFont"/>
    <w:link w:val="Footer"/>
    <w:uiPriority w:val="99"/>
    <w:rsid w:val="00F40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AD0ADB-5976-6040-A566-178A94996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9</Pages>
  <Words>3695</Words>
  <Characters>21066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Simpson (2419802)</dc:creator>
  <cp:keywords/>
  <dc:description/>
  <cp:lastModifiedBy>Laurie Simpson (2419802)</cp:lastModifiedBy>
  <cp:revision>5</cp:revision>
  <dcterms:created xsi:type="dcterms:W3CDTF">2025-03-21T23:46:00Z</dcterms:created>
  <dcterms:modified xsi:type="dcterms:W3CDTF">2025-03-26T11:22:00Z</dcterms:modified>
</cp:coreProperties>
</file>