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uppressAutoHyphens/>
        <w:spacing w:after="0" w:line="480" w:lineRule="auto"/>
        <w:jc w:val="center"/>
        <w:rPr>
          <w:rFonts w:hint="default" w:ascii="Times New Roman" w:hAnsi="Times New Roman" w:eastAsia="Calibri" w:cs="Times New Roman"/>
          <w:b/>
          <w:color w:val="000000"/>
          <w:sz w:val="52"/>
          <w:szCs w:val="52"/>
          <w:lang w:val="en-GB" w:eastAsia="ar-SA"/>
        </w:rPr>
      </w:pPr>
      <w:r>
        <w:rPr>
          <w:rFonts w:hint="default" w:ascii="Times New Roman" w:hAnsi="Times New Roman" w:eastAsia="Calibri" w:cs="Times New Roman"/>
          <w:b/>
          <w:color w:val="000000"/>
          <w:sz w:val="52"/>
          <w:szCs w:val="52"/>
          <w:lang w:eastAsia="ar-SA"/>
        </w:rPr>
        <w:t xml:space="preserve">Proposal Title </w:t>
      </w:r>
      <w:r>
        <w:rPr>
          <w:rFonts w:hint="default" w:ascii="Times New Roman" w:hAnsi="Times New Roman" w:eastAsia="Calibri" w:cs="Times New Roman"/>
          <w:b/>
          <w:color w:val="000000"/>
          <w:sz w:val="52"/>
          <w:szCs w:val="52"/>
          <w:lang w:val="en-GB" w:eastAsia="ar-SA"/>
        </w:rPr>
        <w:t>:</w:t>
      </w:r>
    </w:p>
    <w:p>
      <w:pPr>
        <w:suppressAutoHyphens/>
        <w:spacing w:after="0" w:line="480" w:lineRule="auto"/>
        <w:jc w:val="center"/>
        <w:rPr>
          <w:rFonts w:hint="default" w:ascii="Times New Roman" w:hAnsi="Times New Roman" w:eastAsia="Calibri" w:cs="Times New Roman"/>
          <w:b/>
          <w:color w:val="000000"/>
          <w:sz w:val="52"/>
          <w:szCs w:val="52"/>
          <w:lang w:eastAsia="ar-SA"/>
        </w:rPr>
      </w:pPr>
      <w:r>
        <w:rPr>
          <w:rFonts w:hint="default" w:ascii="Times New Roman" w:hAnsi="Times New Roman" w:eastAsia="Calibri" w:cs="Times New Roman"/>
          <w:b/>
          <w:color w:val="000000"/>
          <w:sz w:val="52"/>
          <w:szCs w:val="52"/>
          <w:lang w:eastAsia="ar-SA"/>
        </w:rPr>
        <w:t>Exploring the gender differences</w:t>
      </w:r>
      <w:r>
        <w:rPr>
          <w:rFonts w:hint="default" w:ascii="Times New Roman" w:hAnsi="Times New Roman" w:eastAsia="Calibri" w:cs="Times New Roman"/>
          <w:b/>
          <w:color w:val="000000"/>
          <w:sz w:val="52"/>
          <w:szCs w:val="52"/>
          <w:lang w:val="en-GB" w:eastAsia="ar-SA"/>
        </w:rPr>
        <w:t xml:space="preserve"> in </w:t>
      </w:r>
      <w:r>
        <w:rPr>
          <w:rFonts w:hint="default" w:ascii="Times New Roman" w:hAnsi="Times New Roman" w:eastAsia="Calibri" w:cs="Times New Roman"/>
          <w:b/>
          <w:color w:val="000000"/>
          <w:sz w:val="52"/>
          <w:szCs w:val="52"/>
          <w:lang w:eastAsia="ar-SA"/>
        </w:rPr>
        <w:t>leadership style: A general study in manufacturing in the UK</w:t>
      </w:r>
    </w:p>
    <w:p>
      <w:pPr>
        <w:suppressAutoHyphens/>
        <w:spacing w:after="0"/>
        <w:jc w:val="center"/>
        <w:rPr>
          <w:rFonts w:hint="default" w:ascii="Times New Roman" w:hAnsi="Times New Roman" w:eastAsia="Calibri" w:cs="Times New Roman"/>
          <w:color w:val="000000"/>
          <w:sz w:val="21"/>
          <w:szCs w:val="21"/>
          <w:lang w:eastAsia="ar-SA"/>
        </w:rPr>
      </w:pPr>
    </w:p>
    <w:p>
      <w:pPr>
        <w:suppressAutoHyphens/>
        <w:spacing w:after="0"/>
        <w:jc w:val="center"/>
        <w:rPr>
          <w:rFonts w:hint="default" w:ascii="Times New Roman" w:hAnsi="Times New Roman" w:eastAsia="Calibri" w:cs="Times New Roman"/>
          <w:color w:val="000000"/>
          <w:sz w:val="21"/>
          <w:szCs w:val="21"/>
          <w:lang w:eastAsia="ar-SA"/>
        </w:rPr>
      </w:pPr>
    </w:p>
    <w:p>
      <w:pPr>
        <w:suppressAutoHyphens/>
        <w:spacing w:after="0" w:line="480" w:lineRule="auto"/>
        <w:jc w:val="center"/>
        <w:rPr>
          <w:rFonts w:hint="default" w:ascii="Times New Roman" w:hAnsi="Times New Roman" w:eastAsia="Calibri" w:cs="Times New Roman"/>
          <w:b/>
          <w:color w:val="000000"/>
          <w:sz w:val="28"/>
          <w:szCs w:val="28"/>
          <w:lang w:val="en-GB" w:eastAsia="ar-SA"/>
        </w:rPr>
      </w:pPr>
      <w:r>
        <w:rPr>
          <w:rFonts w:hint="default" w:ascii="Times New Roman" w:hAnsi="Times New Roman" w:eastAsia="Calibri" w:cs="Times New Roman"/>
          <w:b/>
          <w:color w:val="000000"/>
          <w:sz w:val="28"/>
          <w:szCs w:val="28"/>
          <w:lang w:val="en-GB" w:eastAsia="ar-SA"/>
        </w:rPr>
        <w:t>University of Wales Trinity Saint David</w:t>
      </w:r>
    </w:p>
    <w:p>
      <w:pPr>
        <w:suppressAutoHyphens/>
        <w:spacing w:after="0" w:line="480" w:lineRule="auto"/>
        <w:jc w:val="center"/>
        <w:rPr>
          <w:rFonts w:hint="default" w:ascii="Times New Roman" w:hAnsi="Times New Roman" w:eastAsia="Calibri" w:cs="Times New Roman"/>
          <w:b/>
          <w:color w:val="000000"/>
          <w:sz w:val="28"/>
          <w:szCs w:val="28"/>
          <w:lang w:val="en-GB" w:eastAsia="ar-SA"/>
        </w:rPr>
      </w:pPr>
      <w:r>
        <w:rPr>
          <w:rFonts w:hint="default" w:ascii="Times New Roman" w:hAnsi="Times New Roman" w:eastAsia="Calibri" w:cs="Times New Roman"/>
          <w:b/>
          <w:color w:val="000000"/>
          <w:sz w:val="28"/>
          <w:szCs w:val="28"/>
          <w:lang w:val="en-GB" w:eastAsia="ar-SA"/>
        </w:rPr>
        <w:t xml:space="preserve">Student name: </w:t>
      </w:r>
      <w:r>
        <w:rPr>
          <w:rFonts w:hint="default" w:ascii="Times New Roman" w:hAnsi="Times New Roman" w:eastAsia="Calibri" w:cs="Times New Roman"/>
          <w:b/>
          <w:color w:val="000000"/>
          <w:sz w:val="28"/>
          <w:szCs w:val="28"/>
          <w:lang w:eastAsia="ar-SA"/>
        </w:rPr>
        <w:t>Mari</w:t>
      </w:r>
      <w:r>
        <w:rPr>
          <w:rFonts w:hint="default" w:ascii="Times New Roman" w:hAnsi="Times New Roman" w:eastAsia="Calibri" w:cs="Times New Roman"/>
          <w:b/>
          <w:color w:val="000000"/>
          <w:sz w:val="28"/>
          <w:szCs w:val="28"/>
          <w:lang w:val="en-GB" w:eastAsia="ar-SA"/>
        </w:rPr>
        <w:t>ana Cocos</w:t>
      </w:r>
    </w:p>
    <w:p>
      <w:pPr>
        <w:suppressAutoHyphens/>
        <w:spacing w:after="0" w:line="480" w:lineRule="auto"/>
        <w:jc w:val="center"/>
        <w:rPr>
          <w:rFonts w:hint="default" w:ascii="Times New Roman" w:hAnsi="Times New Roman" w:eastAsia="Calibri" w:cs="Times New Roman"/>
          <w:b/>
          <w:color w:val="000000"/>
          <w:sz w:val="28"/>
          <w:szCs w:val="28"/>
          <w:lang w:val="en-GB" w:eastAsia="ar-SA"/>
        </w:rPr>
      </w:pPr>
      <w:r>
        <w:rPr>
          <w:rFonts w:hint="default" w:ascii="Times New Roman" w:hAnsi="Times New Roman" w:eastAsia="Calibri" w:cs="Times New Roman"/>
          <w:b/>
          <w:color w:val="000000"/>
          <w:sz w:val="28"/>
          <w:szCs w:val="28"/>
          <w:lang w:eastAsia="ar-SA"/>
        </w:rPr>
        <w:t>Student N</w:t>
      </w:r>
      <w:r>
        <w:rPr>
          <w:rFonts w:hint="default" w:ascii="Times New Roman" w:hAnsi="Times New Roman" w:eastAsia="Calibri" w:cs="Times New Roman"/>
          <w:b/>
          <w:color w:val="000000"/>
          <w:sz w:val="28"/>
          <w:szCs w:val="28"/>
          <w:lang w:val="en-GB" w:eastAsia="ar-SA"/>
        </w:rPr>
        <w:t>o: 2024061</w:t>
      </w:r>
    </w:p>
    <w:p>
      <w:pPr>
        <w:suppressAutoHyphens/>
        <w:spacing w:after="0" w:line="480" w:lineRule="auto"/>
        <w:jc w:val="center"/>
        <w:rPr>
          <w:rFonts w:hint="default" w:ascii="Times New Roman" w:hAnsi="Times New Roman" w:eastAsia="Calibri" w:cs="Times New Roman"/>
          <w:b/>
          <w:color w:val="000000"/>
          <w:sz w:val="28"/>
          <w:szCs w:val="28"/>
          <w:lang w:val="en-GB" w:eastAsia="ar-SA"/>
        </w:rPr>
      </w:pPr>
      <w:r>
        <w:rPr>
          <w:rFonts w:hint="default" w:ascii="Times New Roman" w:hAnsi="Times New Roman" w:eastAsia="Calibri" w:cs="Times New Roman"/>
          <w:b/>
          <w:color w:val="000000"/>
          <w:sz w:val="28"/>
          <w:szCs w:val="28"/>
          <w:lang w:eastAsia="ar-SA"/>
        </w:rPr>
        <w:t>Submission Date</w:t>
      </w:r>
      <w:r>
        <w:rPr>
          <w:rFonts w:hint="default" w:ascii="Times New Roman" w:hAnsi="Times New Roman" w:eastAsia="Calibri" w:cs="Times New Roman"/>
          <w:b/>
          <w:color w:val="000000"/>
          <w:sz w:val="28"/>
          <w:szCs w:val="28"/>
          <w:lang w:val="en-GB" w:eastAsia="ar-SA"/>
        </w:rPr>
        <w:t>: 30.06.2023</w:t>
      </w:r>
    </w:p>
    <w:p>
      <w:pPr>
        <w:pStyle w:val="27"/>
        <w:spacing w:line="480" w:lineRule="auto"/>
        <w:jc w:val="center"/>
        <w:rPr>
          <w:rFonts w:ascii="Times" w:hAnsi="Times" w:cs="Times New Roman" w:eastAsiaTheme="minorHAnsi"/>
          <w:b w:val="0"/>
          <w:bCs w:val="0"/>
          <w:color w:val="auto"/>
          <w:sz w:val="24"/>
          <w:szCs w:val="24"/>
          <w:lang w:val="en-GB"/>
        </w:rPr>
      </w:pPr>
    </w:p>
    <w:p>
      <w:pPr>
        <w:pStyle w:val="27"/>
        <w:spacing w:line="480" w:lineRule="auto"/>
        <w:jc w:val="center"/>
        <w:rPr>
          <w:rFonts w:ascii="Times" w:hAnsi="Times" w:cs="Times New Roman" w:eastAsiaTheme="minorHAnsi"/>
          <w:b w:val="0"/>
          <w:bCs w:val="0"/>
          <w:color w:val="auto"/>
          <w:sz w:val="24"/>
          <w:szCs w:val="24"/>
          <w:lang w:val="en-GB"/>
        </w:rPr>
      </w:pPr>
    </w:p>
    <w:p>
      <w:pPr>
        <w:pStyle w:val="27"/>
        <w:spacing w:line="480" w:lineRule="auto"/>
        <w:jc w:val="center"/>
        <w:rPr>
          <w:rFonts w:ascii="Times" w:hAnsi="Times" w:cs="Times New Roman" w:eastAsiaTheme="minorHAnsi"/>
          <w:b w:val="0"/>
          <w:bCs w:val="0"/>
          <w:color w:val="auto"/>
          <w:sz w:val="24"/>
          <w:szCs w:val="24"/>
          <w:lang w:val="en-GB"/>
        </w:rPr>
      </w:pPr>
    </w:p>
    <w:p>
      <w:pPr>
        <w:rPr>
          <w:rFonts w:ascii="Times" w:hAnsi="Times" w:cs="Times New Roman" w:eastAsiaTheme="minorHAnsi"/>
          <w:b w:val="0"/>
          <w:bCs w:val="0"/>
          <w:color w:val="auto"/>
          <w:sz w:val="24"/>
          <w:szCs w:val="24"/>
          <w:lang w:val="en-GB"/>
        </w:rPr>
      </w:pPr>
    </w:p>
    <w:p>
      <w:pPr>
        <w:rPr>
          <w:rFonts w:ascii="Times" w:hAnsi="Times" w:cs="Times New Roman" w:eastAsiaTheme="minorHAnsi"/>
          <w:b w:val="0"/>
          <w:bCs w:val="0"/>
          <w:color w:val="auto"/>
          <w:sz w:val="24"/>
          <w:szCs w:val="24"/>
          <w:lang w:val="en-GB"/>
        </w:rPr>
      </w:pPr>
    </w:p>
    <w:sdt>
      <w:sdtPr>
        <w:rPr>
          <w:rFonts w:ascii="Times" w:hAnsi="Times" w:cs="Times New Roman" w:eastAsiaTheme="minorHAnsi"/>
          <w:b w:val="0"/>
          <w:bCs w:val="0"/>
          <w:color w:val="auto"/>
          <w:sz w:val="24"/>
          <w:szCs w:val="24"/>
          <w:lang w:val="en-GB"/>
        </w:rPr>
        <w:id w:val="-1185280394"/>
        <w:docPartObj>
          <w:docPartGallery w:val="Table of Contents"/>
          <w:docPartUnique/>
        </w:docPartObj>
      </w:sdtPr>
      <w:sdtEndPr>
        <w:rPr>
          <w:rFonts w:ascii="Times" w:hAnsi="Times" w:cs="Times New Roman" w:eastAsiaTheme="minorHAnsi"/>
          <w:b w:val="0"/>
          <w:bCs w:val="0"/>
          <w:color w:val="auto"/>
          <w:sz w:val="24"/>
          <w:szCs w:val="24"/>
          <w:lang w:val="en-GB"/>
        </w:rPr>
      </w:sdtEndPr>
      <w:sdtContent>
        <w:p>
          <w:pPr>
            <w:pStyle w:val="27"/>
            <w:spacing w:line="480" w:lineRule="auto"/>
            <w:jc w:val="center"/>
            <w:rPr>
              <w:rFonts w:ascii="Times" w:hAnsi="Times"/>
              <w:color w:val="0D0D0D" w:themeColor="text1" w:themeTint="F2"/>
              <w:sz w:val="32"/>
              <w:szCs w:val="32"/>
              <w14:textFill>
                <w14:solidFill>
                  <w14:schemeClr w14:val="tx1">
                    <w14:lumMod w14:val="95000"/>
                    <w14:lumOff w14:val="5000"/>
                  </w14:schemeClr>
                </w14:solidFill>
              </w14:textFill>
            </w:rPr>
          </w:pPr>
        </w:p>
        <w:p>
          <w:pPr>
            <w:pStyle w:val="13"/>
            <w:rPr>
              <w:rFonts w:eastAsiaTheme="minorEastAsia" w:cstheme="minorBidi"/>
              <w:kern w:val="2"/>
              <w:lang w:eastAsia="en-GB"/>
              <w14:ligatures w14:val="standardContextual"/>
            </w:rPr>
          </w:pPr>
          <w:r>
            <w:fldChar w:fldCharType="begin"/>
          </w:r>
          <w:r>
            <w:instrText xml:space="preserve"> TOC \o "1-3" \h \z \u </w:instrText>
          </w:r>
          <w:r>
            <w:fldChar w:fldCharType="separate"/>
          </w:r>
          <w:r>
            <w:fldChar w:fldCharType="begin"/>
          </w:r>
          <w:r>
            <w:instrText xml:space="preserve"> HYPERLINK \l "_Toc144128612" </w:instrText>
          </w:r>
          <w:r>
            <w:fldChar w:fldCharType="separate"/>
          </w:r>
          <w:r>
            <w:rPr>
              <w:rStyle w:val="10"/>
            </w:rPr>
            <w:t>Chapter 1. Introduction</w:t>
          </w:r>
          <w:r>
            <w:tab/>
          </w:r>
          <w:r>
            <w:fldChar w:fldCharType="begin"/>
          </w:r>
          <w:r>
            <w:instrText xml:space="preserve"> PAGEREF _Toc144128612 \h </w:instrText>
          </w:r>
          <w:r>
            <w:fldChar w:fldCharType="separate"/>
          </w:r>
          <w:r>
            <w:t>3</w:t>
          </w:r>
          <w:r>
            <w:fldChar w:fldCharType="end"/>
          </w:r>
          <w: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"_Toc144128613" </w:instrText>
          </w:r>
          <w:r>
            <w:fldChar w:fldCharType="separate"/>
          </w:r>
          <w:r>
            <w:rPr>
              <w:rStyle w:val="10"/>
              <w:rFonts w:ascii="Times" w:hAnsi="Times"/>
              <w:b w:val="0"/>
              <w:bCs w:val="0"/>
              <w:sz w:val="24"/>
              <w:szCs w:val="24"/>
            </w:rPr>
            <w:t>1.1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_Toc144128613 \h </w:instrText>
          </w:r>
          <w:r>
            <w:rPr>
              <w:rFonts w:ascii="Times" w:hAnsi="Times"/>
              <w:b w:val="0"/>
              <w:bCs w:val="0"/>
              <w:sz w:val="24"/>
              <w:szCs w:val="24"/>
            </w:rPr>
            <w:fldChar w:fldCharType="separate"/>
          </w:r>
          <w:r>
            <w:rPr>
              <w:rFonts w:ascii="Times" w:hAnsi="Times"/>
              <w:b w:val="0"/>
              <w:bCs w:val="0"/>
              <w:sz w:val="24"/>
              <w:szCs w:val="24"/>
            </w:rPr>
            <w:t>3</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"_Toc144128614" </w:instrText>
          </w:r>
          <w:r>
            <w:fldChar w:fldCharType="separate"/>
          </w:r>
          <w:r>
            <w:rPr>
              <w:rStyle w:val="10"/>
              <w:rFonts w:ascii="Times" w:hAnsi="Times"/>
              <w:b w:val="0"/>
              <w:bCs w:val="0"/>
              <w:sz w:val="24"/>
              <w:szCs w:val="24"/>
            </w:rPr>
            <w:t>1.2 The Importance of study</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_Toc144128614 \h </w:instrText>
          </w:r>
          <w:r>
            <w:rPr>
              <w:rFonts w:ascii="Times" w:hAnsi="Times"/>
              <w:b w:val="0"/>
              <w:bCs w:val="0"/>
              <w:sz w:val="24"/>
              <w:szCs w:val="24"/>
            </w:rPr>
            <w:fldChar w:fldCharType="separate"/>
          </w:r>
          <w:r>
            <w:rPr>
              <w:rFonts w:ascii="Times" w:hAnsi="Times"/>
              <w:b w:val="0"/>
              <w:bCs w:val="0"/>
              <w:sz w:val="24"/>
              <w:szCs w:val="24"/>
            </w:rPr>
            <w:t>3</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"_Toc144128615" </w:instrText>
          </w:r>
          <w:r>
            <w:fldChar w:fldCharType="separate"/>
          </w:r>
          <w:r>
            <w:rPr>
              <w:rStyle w:val="10"/>
              <w:rFonts w:ascii="Times" w:hAnsi="Times"/>
              <w:b w:val="0"/>
              <w:bCs w:val="0"/>
              <w:sz w:val="24"/>
              <w:szCs w:val="24"/>
            </w:rPr>
            <w:t>1.3 The research purpose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_Toc144128615 \h </w:instrText>
          </w:r>
          <w:r>
            <w:rPr>
              <w:rFonts w:ascii="Times" w:hAnsi="Times"/>
              <w:b w:val="0"/>
              <w:bCs w:val="0"/>
              <w:sz w:val="24"/>
              <w:szCs w:val="24"/>
            </w:rPr>
            <w:fldChar w:fldCharType="separate"/>
          </w:r>
          <w:r>
            <w:rPr>
              <w:rFonts w:ascii="Times" w:hAnsi="Times"/>
              <w:b w:val="0"/>
              <w:bCs w:val="0"/>
              <w:sz w:val="24"/>
              <w:szCs w:val="24"/>
            </w:rPr>
            <w:t>3</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"_Toc144128616" </w:instrText>
          </w:r>
          <w:r>
            <w:fldChar w:fldCharType="separate"/>
          </w:r>
          <w:r>
            <w:rPr>
              <w:rStyle w:val="10"/>
              <w:rFonts w:ascii="Times" w:hAnsi="Times"/>
              <w:b w:val="0"/>
              <w:bCs w:val="0"/>
              <w:sz w:val="24"/>
              <w:szCs w:val="24"/>
            </w:rPr>
            <w:t>1.4 Problem Statement</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_Toc144128616 \h </w:instrText>
          </w:r>
          <w:r>
            <w:rPr>
              <w:rFonts w:ascii="Times" w:hAnsi="Times"/>
              <w:b w:val="0"/>
              <w:bCs w:val="0"/>
              <w:sz w:val="24"/>
              <w:szCs w:val="24"/>
            </w:rPr>
            <w:fldChar w:fldCharType="separate"/>
          </w:r>
          <w:r>
            <w:rPr>
              <w:rFonts w:ascii="Times" w:hAnsi="Times"/>
              <w:b w:val="0"/>
              <w:bCs w:val="0"/>
              <w:sz w:val="24"/>
              <w:szCs w:val="24"/>
            </w:rPr>
            <w:t>4</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rPr>
              <w:rStyle w:val="10"/>
              <w:rFonts w:ascii="Times" w:hAnsi="Times"/>
              <w:b w:val="0"/>
              <w:bCs w:val="0"/>
              <w:sz w:val="24"/>
              <w:szCs w:val="24"/>
            </w:rPr>
            <w:fldChar w:fldCharType="begin"/>
          </w:r>
          <w:r>
            <w:rPr>
              <w:rStyle w:val="10"/>
              <w:rFonts w:ascii="Times" w:hAnsi="Times"/>
              <w:b w:val="0"/>
              <w:bCs w:val="0"/>
              <w:sz w:val="24"/>
              <w:szCs w:val="24"/>
            </w:rPr>
            <w:instrText xml:space="preserve"> </w:instrText>
          </w:r>
          <w:r>
            <w:rPr>
              <w:rFonts w:ascii="Times" w:hAnsi="Times"/>
              <w:b w:val="0"/>
              <w:bCs w:val="0"/>
              <w:sz w:val="24"/>
              <w:szCs w:val="24"/>
            </w:rPr>
            <w:instrText xml:space="preserve">HYPERLINK \l "_Toc144128617"</w:instrText>
          </w:r>
          <w:r>
            <w:rPr>
              <w:rStyle w:val="10"/>
              <w:rFonts w:ascii="Times" w:hAnsi="Times"/>
              <w:b w:val="0"/>
              <w:bCs w:val="0"/>
              <w:sz w:val="24"/>
              <w:szCs w:val="24"/>
            </w:rPr>
            <w:instrText xml:space="preserve"> </w:instrText>
          </w:r>
          <w:r>
            <w:rPr>
              <w:rStyle w:val="10"/>
              <w:rFonts w:ascii="Times" w:hAnsi="Times"/>
              <w:b w:val="0"/>
              <w:bCs w:val="0"/>
              <w:sz w:val="24"/>
              <w:szCs w:val="24"/>
            </w:rPr>
            <w:fldChar w:fldCharType="separate"/>
          </w:r>
          <w:r>
            <w:rPr>
              <w:rStyle w:val="10"/>
              <w:rFonts w:ascii="Times" w:hAnsi="Times"/>
              <w:b w:val="0"/>
              <w:bCs w:val="0"/>
              <w:sz w:val="24"/>
              <w:szCs w:val="24"/>
            </w:rPr>
            <w:t>1.5 Aims, Objectives, Research Questions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_Toc144128617 \h </w:instrText>
          </w:r>
          <w:r>
            <w:rPr>
              <w:rFonts w:ascii="Times" w:hAnsi="Times"/>
              <w:b w:val="0"/>
              <w:bCs w:val="0"/>
              <w:sz w:val="24"/>
              <w:szCs w:val="24"/>
            </w:rPr>
            <w:fldChar w:fldCharType="separate"/>
          </w:r>
          <w:r>
            <w:rPr>
              <w:rFonts w:ascii="Times" w:hAnsi="Times"/>
              <w:b w:val="0"/>
              <w:bCs w:val="0"/>
              <w:sz w:val="24"/>
              <w:szCs w:val="24"/>
            </w:rPr>
            <w:t>4</w:t>
          </w:r>
          <w:r>
            <w:rPr>
              <w:rFonts w:ascii="Times" w:hAnsi="Times"/>
              <w:b w:val="0"/>
              <w:bCs w:val="0"/>
              <w:sz w:val="24"/>
              <w:szCs w:val="24"/>
            </w:rPr>
            <w:fldChar w:fldCharType="end"/>
          </w:r>
          <w:r>
            <w:rPr>
              <w:rStyle w:val="10"/>
              <w:rFonts w:ascii="Times" w:hAnsi="Times"/>
              <w:b w:val="0"/>
              <w:bCs w:val="0"/>
              <w:sz w:val="24"/>
              <w:szCs w:val="24"/>
            </w:rPr>
            <w:fldChar w:fldCharType="end"/>
          </w:r>
        </w:p>
        <w:p>
          <w:pPr>
            <w:pStyle w:val="13"/>
            <w:rPr>
              <w:rFonts w:eastAsiaTheme="minorEastAsia" w:cstheme="minorBidi"/>
              <w:kern w:val="2"/>
              <w:lang w:eastAsia="en-GB"/>
              <w14:ligatures w14:val="standardContextual"/>
            </w:rPr>
          </w:pPr>
          <w:r>
            <w:fldChar w:fldCharType="begin"/>
          </w:r>
          <w:r>
            <w:instrText xml:space="preserve"> HYPERLINK \l "_Toc144128618" </w:instrText>
          </w:r>
          <w:r>
            <w:fldChar w:fldCharType="separate"/>
          </w:r>
          <w:r>
            <w:rPr>
              <w:rStyle w:val="10"/>
            </w:rPr>
            <w:t>Chapter 2.  Literature Review</w:t>
          </w:r>
          <w:r>
            <w:tab/>
          </w:r>
          <w:r>
            <w:fldChar w:fldCharType="begin"/>
          </w:r>
          <w:r>
            <w:instrText xml:space="preserve"> PAGEREF _Toc144128618 \h </w:instrText>
          </w:r>
          <w:r>
            <w:fldChar w:fldCharType="separate"/>
          </w:r>
          <w:r>
            <w:t>5</w:t>
          </w:r>
          <w:r>
            <w:fldChar w:fldCharType="end"/>
          </w:r>
          <w: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"_Toc144128619" </w:instrText>
          </w:r>
          <w:r>
            <w:fldChar w:fldCharType="separate"/>
          </w:r>
          <w:r>
            <w:rPr>
              <w:rStyle w:val="10"/>
              <w:rFonts w:ascii="Times" w:hAnsi="Times"/>
              <w:b w:val="0"/>
              <w:bCs w:val="0"/>
              <w:sz w:val="24"/>
              <w:szCs w:val="24"/>
            </w:rPr>
            <w:t>2.1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_Toc144128619 \h </w:instrText>
          </w:r>
          <w:r>
            <w:rPr>
              <w:rFonts w:ascii="Times" w:hAnsi="Times"/>
              <w:b w:val="0"/>
              <w:bCs w:val="0"/>
              <w:sz w:val="24"/>
              <w:szCs w:val="24"/>
            </w:rPr>
            <w:fldChar w:fldCharType="separate"/>
          </w:r>
          <w:r>
            <w:rPr>
              <w:rFonts w:ascii="Times" w:hAnsi="Times"/>
              <w:b w:val="0"/>
              <w:bCs w:val="0"/>
              <w:sz w:val="24"/>
              <w:szCs w:val="24"/>
            </w:rPr>
            <w:t>5</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"_Toc144128620" </w:instrText>
          </w:r>
          <w:r>
            <w:fldChar w:fldCharType="separate"/>
          </w:r>
          <w:r>
            <w:rPr>
              <w:rStyle w:val="10"/>
              <w:rFonts w:ascii="Times" w:hAnsi="Times"/>
              <w:b w:val="0"/>
              <w:bCs w:val="0"/>
              <w:sz w:val="24"/>
              <w:szCs w:val="24"/>
            </w:rPr>
            <w:t>2.2 Gender differences in leadership style in manufacturing in the UK</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_Toc144128620 \h </w:instrText>
          </w:r>
          <w:r>
            <w:rPr>
              <w:rFonts w:ascii="Times" w:hAnsi="Times"/>
              <w:b w:val="0"/>
              <w:bCs w:val="0"/>
              <w:sz w:val="24"/>
              <w:szCs w:val="24"/>
            </w:rPr>
            <w:fldChar w:fldCharType="separate"/>
          </w:r>
          <w:r>
            <w:rPr>
              <w:rFonts w:ascii="Times" w:hAnsi="Times"/>
              <w:b w:val="0"/>
              <w:bCs w:val="0"/>
              <w:sz w:val="24"/>
              <w:szCs w:val="24"/>
            </w:rPr>
            <w:t>6</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"_Toc144128621" </w:instrText>
          </w:r>
          <w:r>
            <w:fldChar w:fldCharType="separate"/>
          </w:r>
          <w:r>
            <w:rPr>
              <w:rStyle w:val="10"/>
              <w:rFonts w:ascii="Times" w:hAnsi="Times"/>
              <w:b w:val="0"/>
              <w:bCs w:val="0"/>
              <w:sz w:val="24"/>
              <w:szCs w:val="24"/>
            </w:rPr>
            <w:t>2.3 Leadership models that define the selection of leadership style.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_Toc144128621 \h </w:instrText>
          </w:r>
          <w:r>
            <w:rPr>
              <w:rFonts w:ascii="Times" w:hAnsi="Times"/>
              <w:b w:val="0"/>
              <w:bCs w:val="0"/>
              <w:sz w:val="24"/>
              <w:szCs w:val="24"/>
            </w:rPr>
            <w:fldChar w:fldCharType="separate"/>
          </w:r>
          <w:r>
            <w:rPr>
              <w:rFonts w:ascii="Times" w:hAnsi="Times"/>
              <w:b w:val="0"/>
              <w:bCs w:val="0"/>
              <w:sz w:val="24"/>
              <w:szCs w:val="24"/>
            </w:rPr>
            <w:t>6</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"_Toc144128622" </w:instrText>
          </w:r>
          <w:r>
            <w:fldChar w:fldCharType="separate"/>
          </w:r>
          <w:r>
            <w:rPr>
              <w:rStyle w:val="10"/>
              <w:rFonts w:ascii="Times" w:hAnsi="Times"/>
              <w:b w:val="0"/>
              <w:bCs w:val="0"/>
              <w:sz w:val="24"/>
              <w:szCs w:val="24"/>
            </w:rPr>
            <w:t>2.4 Research limitations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_Toc144128622 \h </w:instrText>
          </w:r>
          <w:r>
            <w:rPr>
              <w:rFonts w:ascii="Times" w:hAnsi="Times"/>
              <w:b w:val="0"/>
              <w:bCs w:val="0"/>
              <w:sz w:val="24"/>
              <w:szCs w:val="24"/>
            </w:rPr>
            <w:fldChar w:fldCharType="separate"/>
          </w:r>
          <w:r>
            <w:rPr>
              <w:rFonts w:ascii="Times" w:hAnsi="Times"/>
              <w:b w:val="0"/>
              <w:bCs w:val="0"/>
              <w:sz w:val="24"/>
              <w:szCs w:val="24"/>
            </w:rPr>
            <w:t>7</w:t>
          </w:r>
          <w:r>
            <w:rPr>
              <w:rFonts w:ascii="Times" w:hAnsi="Times"/>
              <w:b w:val="0"/>
              <w:bCs w:val="0"/>
              <w:sz w:val="24"/>
              <w:szCs w:val="24"/>
            </w:rPr>
            <w:fldChar w:fldCharType="end"/>
          </w:r>
          <w:r>
            <w:rPr>
              <w:rFonts w:ascii="Times" w:hAnsi="Times"/>
              <w:b w:val="0"/>
              <w:bCs w:val="0"/>
              <w:sz w:val="24"/>
              <w:szCs w:val="24"/>
            </w:rPr>
            <w:fldChar w:fldCharType="end"/>
          </w:r>
          <w:bookmarkStart w:id="42" w:name="_GoBack"/>
          <w:bookmarkEnd w:id="42"/>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"_Toc144128623" </w:instrText>
          </w:r>
          <w:r>
            <w:fldChar w:fldCharType="separate"/>
          </w:r>
          <w:r>
            <w:rPr>
              <w:rStyle w:val="10"/>
              <w:rFonts w:ascii="Times" w:hAnsi="Times"/>
              <w:b w:val="0"/>
              <w:bCs w:val="0"/>
              <w:sz w:val="24"/>
              <w:szCs w:val="24"/>
            </w:rPr>
            <w:t>2.5 Previous studies and research gaps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_Toc144128623 \h </w:instrText>
          </w:r>
          <w:r>
            <w:rPr>
              <w:rFonts w:ascii="Times" w:hAnsi="Times"/>
              <w:b w:val="0"/>
              <w:bCs w:val="0"/>
              <w:sz w:val="24"/>
              <w:szCs w:val="24"/>
            </w:rPr>
            <w:fldChar w:fldCharType="separate"/>
          </w:r>
          <w:r>
            <w:rPr>
              <w:rFonts w:ascii="Times" w:hAnsi="Times"/>
              <w:b w:val="0"/>
              <w:bCs w:val="0"/>
              <w:sz w:val="24"/>
              <w:szCs w:val="24"/>
            </w:rPr>
            <w:t>7</w:t>
          </w:r>
          <w:r>
            <w:rPr>
              <w:rFonts w:ascii="Times" w:hAnsi="Times"/>
              <w:b w:val="0"/>
              <w:bCs w:val="0"/>
              <w:sz w:val="24"/>
              <w:szCs w:val="24"/>
            </w:rPr>
            <w:fldChar w:fldCharType="end"/>
          </w:r>
          <w:r>
            <w:rPr>
              <w:rFonts w:ascii="Times" w:hAnsi="Times"/>
              <w:b w:val="0"/>
              <w:bCs w:val="0"/>
              <w:sz w:val="24"/>
              <w:szCs w:val="24"/>
            </w:rPr>
            <w:fldChar w:fldCharType="end"/>
          </w:r>
        </w:p>
        <w:p>
          <w:pPr>
            <w:pStyle w:val="13"/>
            <w:rPr>
              <w:rFonts w:eastAsiaTheme="minorEastAsia" w:cstheme="minorBidi"/>
              <w:kern w:val="2"/>
              <w:lang w:eastAsia="en-GB"/>
              <w14:ligatures w14:val="standardContextual"/>
            </w:rPr>
          </w:pPr>
          <w:r>
            <w:fldChar w:fldCharType="begin"/>
          </w:r>
          <w:r>
            <w:instrText xml:space="preserve"> HYPERLINK \l "_Toc144128624" </w:instrText>
          </w:r>
          <w:r>
            <w:fldChar w:fldCharType="separate"/>
          </w:r>
          <w:r>
            <w:rPr>
              <w:rStyle w:val="10"/>
            </w:rPr>
            <w:t>Chapter 3. Research Methods and Methodology</w:t>
          </w:r>
          <w:r>
            <w:tab/>
          </w:r>
          <w:r>
            <w:fldChar w:fldCharType="begin"/>
          </w:r>
          <w:r>
            <w:instrText xml:space="preserve"> PAGEREF _Toc144128624 \h </w:instrText>
          </w:r>
          <w:r>
            <w:fldChar w:fldCharType="separate"/>
          </w:r>
          <w:r>
            <w:t>8</w:t>
          </w:r>
          <w:r>
            <w:fldChar w:fldCharType="end"/>
          </w:r>
          <w: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"_Toc144128625" </w:instrText>
          </w:r>
          <w:r>
            <w:fldChar w:fldCharType="separate"/>
          </w:r>
          <w:r>
            <w:rPr>
              <w:rStyle w:val="10"/>
              <w:rFonts w:ascii="Times" w:hAnsi="Times"/>
              <w:b w:val="0"/>
              <w:bCs w:val="0"/>
              <w:sz w:val="24"/>
              <w:szCs w:val="24"/>
            </w:rPr>
            <w:t>3.1 Introduction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_Toc144128625 \h </w:instrText>
          </w:r>
          <w:r>
            <w:rPr>
              <w:rFonts w:ascii="Times" w:hAnsi="Times"/>
              <w:b w:val="0"/>
              <w:bCs w:val="0"/>
              <w:sz w:val="24"/>
              <w:szCs w:val="24"/>
            </w:rPr>
            <w:fldChar w:fldCharType="separate"/>
          </w:r>
          <w:r>
            <w:rPr>
              <w:rFonts w:ascii="Times" w:hAnsi="Times"/>
              <w:b w:val="0"/>
              <w:bCs w:val="0"/>
              <w:sz w:val="24"/>
              <w:szCs w:val="24"/>
            </w:rPr>
            <w:t>8</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"_Toc144128626" </w:instrText>
          </w:r>
          <w:r>
            <w:fldChar w:fldCharType="separate"/>
          </w:r>
          <w:r>
            <w:rPr>
              <w:rStyle w:val="10"/>
              <w:rFonts w:ascii="Times" w:hAnsi="Times"/>
              <w:b w:val="0"/>
              <w:bCs w:val="0"/>
              <w:sz w:val="24"/>
              <w:szCs w:val="24"/>
            </w:rPr>
            <w:t>3.2 Philosophical position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_Toc144128626 \h </w:instrText>
          </w:r>
          <w:r>
            <w:rPr>
              <w:rFonts w:ascii="Times" w:hAnsi="Times"/>
              <w:b w:val="0"/>
              <w:bCs w:val="0"/>
              <w:sz w:val="24"/>
              <w:szCs w:val="24"/>
            </w:rPr>
            <w:fldChar w:fldCharType="separate"/>
          </w:r>
          <w:r>
            <w:rPr>
              <w:rFonts w:ascii="Times" w:hAnsi="Times"/>
              <w:b w:val="0"/>
              <w:bCs w:val="0"/>
              <w:sz w:val="24"/>
              <w:szCs w:val="24"/>
            </w:rPr>
            <w:t>9</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"_Toc144128627" </w:instrText>
          </w:r>
          <w:r>
            <w:fldChar w:fldCharType="separate"/>
          </w:r>
          <w:r>
            <w:rPr>
              <w:rStyle w:val="10"/>
              <w:rFonts w:ascii="Times" w:hAnsi="Times"/>
              <w:b w:val="0"/>
              <w:bCs w:val="0"/>
              <w:sz w:val="24"/>
              <w:szCs w:val="24"/>
            </w:rPr>
            <w:t>3.3 Paradigm position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_Toc144128627 \h </w:instrText>
          </w:r>
          <w:r>
            <w:rPr>
              <w:rFonts w:ascii="Times" w:hAnsi="Times"/>
              <w:b w:val="0"/>
              <w:bCs w:val="0"/>
              <w:sz w:val="24"/>
              <w:szCs w:val="24"/>
            </w:rPr>
            <w:fldChar w:fldCharType="separate"/>
          </w:r>
          <w:r>
            <w:rPr>
              <w:rFonts w:ascii="Times" w:hAnsi="Times"/>
              <w:b w:val="0"/>
              <w:bCs w:val="0"/>
              <w:sz w:val="24"/>
              <w:szCs w:val="24"/>
            </w:rPr>
            <w:t>9</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"_Toc144128628" </w:instrText>
          </w:r>
          <w:r>
            <w:fldChar w:fldCharType="separate"/>
          </w:r>
          <w:r>
            <w:rPr>
              <w:rStyle w:val="10"/>
              <w:rFonts w:ascii="Times" w:hAnsi="Times"/>
              <w:b w:val="0"/>
              <w:bCs w:val="0"/>
              <w:sz w:val="24"/>
              <w:szCs w:val="24"/>
            </w:rPr>
            <w:t>3.4 Position and methodological stance</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_Toc144128628 \h </w:instrText>
          </w:r>
          <w:r>
            <w:rPr>
              <w:rFonts w:ascii="Times" w:hAnsi="Times"/>
              <w:b w:val="0"/>
              <w:bCs w:val="0"/>
              <w:sz w:val="24"/>
              <w:szCs w:val="24"/>
            </w:rPr>
            <w:fldChar w:fldCharType="separate"/>
          </w:r>
          <w:r>
            <w:rPr>
              <w:rFonts w:ascii="Times" w:hAnsi="Times"/>
              <w:b w:val="0"/>
              <w:bCs w:val="0"/>
              <w:sz w:val="24"/>
              <w:szCs w:val="24"/>
            </w:rPr>
            <w:t>9</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"_Toc144128629" </w:instrText>
          </w:r>
          <w:r>
            <w:fldChar w:fldCharType="separate"/>
          </w:r>
          <w:r>
            <w:rPr>
              <w:rStyle w:val="10"/>
              <w:rFonts w:ascii="Times" w:hAnsi="Times"/>
              <w:b w:val="0"/>
              <w:bCs w:val="0"/>
              <w:sz w:val="24"/>
              <w:szCs w:val="24"/>
            </w:rPr>
            <w:t>3.5 Research Sample and Population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_Toc144128629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"_Toc144128630" </w:instrText>
          </w:r>
          <w:r>
            <w:fldChar w:fldCharType="separate"/>
          </w:r>
          <w:r>
            <w:rPr>
              <w:rStyle w:val="10"/>
              <w:rFonts w:ascii="Times" w:hAnsi="Times"/>
              <w:b w:val="0"/>
              <w:bCs w:val="0"/>
              <w:sz w:val="24"/>
              <w:szCs w:val="24"/>
            </w:rPr>
            <w:t>3.6 Data Collection and Analysis Tools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_Toc144128630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"_Toc144128631" </w:instrText>
          </w:r>
          <w:r>
            <w:fldChar w:fldCharType="separate"/>
          </w:r>
          <w:r>
            <w:rPr>
              <w:rStyle w:val="10"/>
              <w:rFonts w:ascii="Times" w:hAnsi="Times"/>
              <w:b w:val="0"/>
              <w:bCs w:val="0"/>
              <w:sz w:val="24"/>
              <w:szCs w:val="24"/>
            </w:rPr>
            <w:t>3.7 Data Interpretation</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_Toc144128631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"_Toc144128632" </w:instrText>
          </w:r>
          <w:r>
            <w:fldChar w:fldCharType="separate"/>
          </w:r>
          <w:r>
            <w:rPr>
              <w:rStyle w:val="10"/>
              <w:rFonts w:ascii="Times" w:hAnsi="Times"/>
              <w:b w:val="0"/>
              <w:bCs w:val="0"/>
              <w:sz w:val="24"/>
              <w:szCs w:val="24"/>
            </w:rPr>
            <w:t>3.8 Ethical Consideration of the Research</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_Toc144128632 \h </w:instrText>
          </w:r>
          <w:r>
            <w:rPr>
              <w:rFonts w:ascii="Times" w:hAnsi="Times"/>
              <w:b w:val="0"/>
              <w:bCs w:val="0"/>
              <w:sz w:val="24"/>
              <w:szCs w:val="24"/>
            </w:rPr>
            <w:fldChar w:fldCharType="separate"/>
          </w:r>
          <w:r>
            <w:rPr>
              <w:rFonts w:ascii="Times" w:hAnsi="Times"/>
              <w:b w:val="0"/>
              <w:bCs w:val="0"/>
              <w:sz w:val="24"/>
              <w:szCs w:val="24"/>
            </w:rPr>
            <w:t>10</w:t>
          </w:r>
          <w:r>
            <w:rPr>
              <w:rFonts w:ascii="Times" w:hAnsi="Times"/>
              <w:b w:val="0"/>
              <w:bCs w:val="0"/>
              <w:sz w:val="24"/>
              <w:szCs w:val="24"/>
            </w:rPr>
            <w:fldChar w:fldCharType="end"/>
          </w:r>
          <w:r>
            <w:rPr>
              <w:rFonts w:ascii="Times" w:hAnsi="Times"/>
              <w:b w:val="0"/>
              <w:bCs w:val="0"/>
              <w:sz w:val="24"/>
              <w:szCs w:val="24"/>
            </w:rP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"_Toc144128633" </w:instrText>
          </w:r>
          <w:r>
            <w:fldChar w:fldCharType="separate"/>
          </w:r>
          <w:r>
            <w:rPr>
              <w:rStyle w:val="10"/>
              <w:rFonts w:ascii="Times" w:hAnsi="Times"/>
              <w:b w:val="0"/>
              <w:bCs w:val="0"/>
              <w:sz w:val="24"/>
              <w:szCs w:val="24"/>
            </w:rPr>
            <w:t>3.9 Time prospects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_Toc144128633 \h </w:instrText>
          </w:r>
          <w:r>
            <w:rPr>
              <w:rFonts w:ascii="Times" w:hAnsi="Times"/>
              <w:b w:val="0"/>
              <w:bCs w:val="0"/>
              <w:sz w:val="24"/>
              <w:szCs w:val="24"/>
            </w:rPr>
            <w:fldChar w:fldCharType="separate"/>
          </w:r>
          <w:r>
            <w:rPr>
              <w:rFonts w:ascii="Times" w:hAnsi="Times"/>
              <w:b w:val="0"/>
              <w:bCs w:val="0"/>
              <w:sz w:val="24"/>
              <w:szCs w:val="24"/>
            </w:rPr>
            <w:t>11</w:t>
          </w:r>
          <w:r>
            <w:rPr>
              <w:rFonts w:ascii="Times" w:hAnsi="Times"/>
              <w:b w:val="0"/>
              <w:bCs w:val="0"/>
              <w:sz w:val="24"/>
              <w:szCs w:val="24"/>
            </w:rPr>
            <w:fldChar w:fldCharType="end"/>
          </w:r>
          <w:r>
            <w:rPr>
              <w:rFonts w:ascii="Times" w:hAnsi="Times"/>
              <w:b w:val="0"/>
              <w:bCs w:val="0"/>
              <w:sz w:val="24"/>
              <w:szCs w:val="24"/>
            </w:rPr>
            <w:fldChar w:fldCharType="end"/>
          </w:r>
        </w:p>
        <w:p>
          <w:pPr>
            <w:pStyle w:val="13"/>
            <w:rPr>
              <w:rFonts w:eastAsiaTheme="minorEastAsia" w:cstheme="minorBidi"/>
              <w:kern w:val="2"/>
              <w:lang w:eastAsia="en-GB"/>
              <w14:ligatures w14:val="standardContextual"/>
            </w:rPr>
          </w:pPr>
          <w:r>
            <w:fldChar w:fldCharType="begin"/>
          </w:r>
          <w:r>
            <w:instrText xml:space="preserve"> HYPERLINK \l "_Toc144128634" </w:instrText>
          </w:r>
          <w:r>
            <w:fldChar w:fldCharType="separate"/>
          </w:r>
          <w:r>
            <w:rPr>
              <w:rStyle w:val="10"/>
            </w:rPr>
            <w:t>Chapter 4: Conclusion</w:t>
          </w:r>
          <w:r>
            <w:tab/>
          </w:r>
          <w:r>
            <w:fldChar w:fldCharType="begin"/>
          </w:r>
          <w:r>
            <w:instrText xml:space="preserve"> PAGEREF _Toc144128634 \h </w:instrText>
          </w:r>
          <w:r>
            <w:fldChar w:fldCharType="separate"/>
          </w:r>
          <w:r>
            <w:t>12</w:t>
          </w:r>
          <w:r>
            <w:fldChar w:fldCharType="end"/>
          </w:r>
          <w:r>
            <w:fldChar w:fldCharType="end"/>
          </w:r>
        </w:p>
        <w:p>
          <w:pPr>
            <w:pStyle w:val="14"/>
            <w:tabs>
              <w:tab w:val="right" w:leader="dot" w:pos="9010"/>
            </w:tabs>
            <w:spacing w:line="276" w:lineRule="auto"/>
            <w:rPr>
              <w:rFonts w:ascii="Times" w:hAnsi="Times" w:eastAsiaTheme="minorEastAsia" w:cstheme="minorBidi"/>
              <w:b w:val="0"/>
              <w:bCs w:val="0"/>
              <w:kern w:val="2"/>
              <w:sz w:val="24"/>
              <w:szCs w:val="24"/>
              <w:lang w:eastAsia="en-GB"/>
              <w14:ligatures w14:val="standardContextual"/>
            </w:rPr>
          </w:pPr>
          <w:r>
            <w:fldChar w:fldCharType="begin"/>
          </w:r>
          <w:r>
            <w:instrText xml:space="preserve"> HYPERLINK \l "_Toc144128635" </w:instrText>
          </w:r>
          <w:r>
            <w:fldChar w:fldCharType="separate"/>
          </w:r>
          <w:r>
            <w:rPr>
              <w:rStyle w:val="10"/>
              <w:rFonts w:ascii="Times" w:hAnsi="Times"/>
              <w:b w:val="0"/>
              <w:bCs w:val="0"/>
              <w:sz w:val="24"/>
              <w:szCs w:val="24"/>
            </w:rPr>
            <w:t>Expected Results/Outcomes</w:t>
          </w:r>
          <w:r>
            <w:rPr>
              <w:rFonts w:ascii="Times" w:hAnsi="Times"/>
              <w:b w:val="0"/>
              <w:bCs w:val="0"/>
              <w:sz w:val="24"/>
              <w:szCs w:val="24"/>
            </w:rPr>
            <w:tab/>
          </w:r>
          <w:r>
            <w:rPr>
              <w:rFonts w:ascii="Times" w:hAnsi="Times"/>
              <w:b w:val="0"/>
              <w:bCs w:val="0"/>
              <w:sz w:val="24"/>
              <w:szCs w:val="24"/>
            </w:rPr>
            <w:fldChar w:fldCharType="begin"/>
          </w:r>
          <w:r>
            <w:rPr>
              <w:rFonts w:ascii="Times" w:hAnsi="Times"/>
              <w:b w:val="0"/>
              <w:bCs w:val="0"/>
              <w:sz w:val="24"/>
              <w:szCs w:val="24"/>
            </w:rPr>
            <w:instrText xml:space="preserve"> PAGEREF _Toc144128635 \h </w:instrText>
          </w:r>
          <w:r>
            <w:rPr>
              <w:rFonts w:ascii="Times" w:hAnsi="Times"/>
              <w:b w:val="0"/>
              <w:bCs w:val="0"/>
              <w:sz w:val="24"/>
              <w:szCs w:val="24"/>
            </w:rPr>
            <w:fldChar w:fldCharType="separate"/>
          </w:r>
          <w:r>
            <w:rPr>
              <w:rFonts w:ascii="Times" w:hAnsi="Times"/>
              <w:b w:val="0"/>
              <w:bCs w:val="0"/>
              <w:sz w:val="24"/>
              <w:szCs w:val="24"/>
            </w:rPr>
            <w:t>12</w:t>
          </w:r>
          <w:r>
            <w:rPr>
              <w:rFonts w:ascii="Times" w:hAnsi="Times"/>
              <w:b w:val="0"/>
              <w:bCs w:val="0"/>
              <w:sz w:val="24"/>
              <w:szCs w:val="24"/>
            </w:rPr>
            <w:fldChar w:fldCharType="end"/>
          </w:r>
          <w:r>
            <w:rPr>
              <w:rFonts w:ascii="Times" w:hAnsi="Times"/>
              <w:b w:val="0"/>
              <w:bCs w:val="0"/>
              <w:sz w:val="24"/>
              <w:szCs w:val="24"/>
            </w:rPr>
            <w:fldChar w:fldCharType="end"/>
          </w:r>
        </w:p>
        <w:p>
          <w:pPr>
            <w:pStyle w:val="13"/>
            <w:rPr>
              <w:rFonts w:eastAsiaTheme="minorEastAsia" w:cstheme="minorBidi"/>
              <w:kern w:val="2"/>
              <w:lang w:eastAsia="en-GB"/>
              <w14:ligatures w14:val="standardContextual"/>
            </w:rPr>
          </w:pPr>
          <w:r>
            <w:fldChar w:fldCharType="begin"/>
          </w:r>
          <w:r>
            <w:instrText xml:space="preserve"> HYPERLINK \l "_Toc144128636" </w:instrText>
          </w:r>
          <w:r>
            <w:fldChar w:fldCharType="separate"/>
          </w:r>
          <w:r>
            <w:rPr>
              <w:rStyle w:val="10"/>
            </w:rPr>
            <w:t>Chapter 5: References</w:t>
          </w:r>
          <w:r>
            <w:tab/>
          </w:r>
          <w:r>
            <w:fldChar w:fldCharType="begin"/>
          </w:r>
          <w:r>
            <w:instrText xml:space="preserve"> PAGEREF _Toc144128636 \h </w:instrText>
          </w:r>
          <w:r>
            <w:fldChar w:fldCharType="separate"/>
          </w:r>
          <w:r>
            <w:t>13</w:t>
          </w:r>
          <w:r>
            <w:fldChar w:fldCharType="end"/>
          </w:r>
          <w:r>
            <w:fldChar w:fldCharType="end"/>
          </w:r>
        </w:p>
        <w:p>
          <w:pPr>
            <w:rPr>
              <w:rFonts w:ascii="Times" w:hAnsi="Times"/>
            </w:rPr>
          </w:pPr>
          <w:r>
            <w:rPr>
              <w:rFonts w:ascii="Times" w:hAnsi="Times"/>
            </w:rPr>
            <w:fldChar w:fldCharType="end"/>
          </w:r>
        </w:p>
      </w:sdtContent>
    </w:sdt>
    <w:p>
      <w:pPr>
        <w:pStyle w:val="2"/>
        <w:spacing w:line="480" w:lineRule="auto"/>
        <w:jc w:val="center"/>
      </w:pPr>
      <w:bookmarkStart w:id="0" w:name="_Toc141287741"/>
      <w:bookmarkStart w:id="1" w:name="_Toc144128612"/>
      <w:r>
        <w:t>Chapter 1. Introduction</w:t>
      </w:r>
      <w:bookmarkEnd w:id="0"/>
      <w:bookmarkEnd w:id="1"/>
    </w:p>
    <w:p>
      <w:pPr>
        <w:pStyle w:val="3"/>
        <w:spacing w:line="480" w:lineRule="auto"/>
      </w:pPr>
      <w:bookmarkStart w:id="2" w:name="_Toc141287742"/>
      <w:bookmarkStart w:id="3" w:name="_Toc144128613"/>
      <w:r>
        <w:t>1.1 Introduction</w:t>
      </w:r>
      <w:bookmarkEnd w:id="2"/>
      <w:bookmarkEnd w:id="3"/>
    </w:p>
    <w:p>
      <w:pPr>
        <w:spacing w:line="480" w:lineRule="auto"/>
      </w:pPr>
      <w:r>
        <w:t xml:space="preserve">        The studies on gender differences in leadership style have been on a rise, the interest on the topic has sparked important debates on whether leadership styles differ depending on gender. Despite strides towards gender equality, the manufacturing sector remains predominantly male-dominated, with women often underrepresented in leadership and other positions</w:t>
      </w:r>
      <w:sdt>
        <w:sdtPr>
          <w:id w:val="-1421252074"/>
        </w:sdtPr>
        <w:sdtContent>
          <w:r>
            <w:fldChar w:fldCharType="begin"/>
          </w:r>
          <w:r>
            <w:instrText xml:space="preserve"> CITATION Dod21 \l 2057 </w:instrText>
          </w:r>
          <w:r>
            <w:fldChar w:fldCharType="separate"/>
          </w:r>
          <w:r>
            <w:t xml:space="preserve"> (Dodd, 2021)</w:t>
          </w:r>
          <w:r>
            <w:fldChar w:fldCharType="end"/>
          </w:r>
        </w:sdtContent>
      </w:sdt>
      <w:r>
        <w:t xml:space="preserve">. By looking at factors that discourage females from entering the sector and understanding the impact of gender on leadership behaviours and decision-making becomes essential in shaping more equitable and effective leadership practices and providing strategies to make the manufacturing industry including leadership roles more attractive and accessible for women. </w:t>
      </w:r>
    </w:p>
    <w:p>
      <w:pPr>
        <w:pStyle w:val="3"/>
        <w:spacing w:line="480" w:lineRule="auto"/>
      </w:pPr>
      <w:bookmarkStart w:id="4" w:name="_Toc141287746"/>
      <w:bookmarkStart w:id="5" w:name="_Toc144128614"/>
      <w:r>
        <w:t xml:space="preserve">1.2 The Importance of </w:t>
      </w:r>
      <w:bookmarkEnd w:id="4"/>
      <w:r>
        <w:t>study</w:t>
      </w:r>
      <w:bookmarkEnd w:id="5"/>
      <w:r>
        <w:t xml:space="preserve"> </w:t>
      </w:r>
    </w:p>
    <w:p>
      <w:pPr>
        <w:spacing w:line="480" w:lineRule="auto"/>
      </w:pPr>
      <w:r>
        <w:t xml:space="preserve">       Historically, studies have not included gender-based analysis which creates gender bias and inaccurate results, thus reinforcing gender inequalities. Manufacturing industry is no exception, the research is limited, it can be because of the industry being traditionally male-dominated or because of social stereotypes.  Even if women are highly underrepresented in manufacturing and particularly in leadership position this study gives valuable insights into potential variances in leadership styles, gender related challenges and ways to overcome them. </w:t>
      </w:r>
    </w:p>
    <w:p>
      <w:pPr>
        <w:pStyle w:val="3"/>
        <w:spacing w:line="480" w:lineRule="auto"/>
      </w:pPr>
      <w:bookmarkStart w:id="6" w:name="_Toc144128615"/>
      <w:bookmarkStart w:id="7" w:name="_Toc141287748"/>
      <w:r>
        <w:t>1.3 The research purpose</w:t>
      </w:r>
      <w:bookmarkEnd w:id="6"/>
      <w:r>
        <w:t xml:space="preserve">  </w:t>
      </w:r>
      <w:bookmarkEnd w:id="7"/>
    </w:p>
    <w:p>
      <w:pPr>
        <w:spacing w:line="480" w:lineRule="auto"/>
      </w:pPr>
      <w:r>
        <w:t xml:space="preserve">        The purpose of the research is to analyse gender differences in leadership style in the manufacturing industry in the United Kingdom. By examining gender-related variations in leadership style, the research attempts to determine potential factors, challenges, biases, and opportunities for improving gender equality and inclusivity in leadership roles.  Additionally, through a depth exploration the study uncovers major  contributors to the development of distinct leadership styles among male and female leaders in the manufacturing sector. The generated insights are intended to inform leadership development within the manufacturing industry.</w:t>
      </w:r>
    </w:p>
    <w:p>
      <w:pPr>
        <w:pStyle w:val="3"/>
        <w:spacing w:line="480" w:lineRule="auto"/>
      </w:pPr>
      <w:bookmarkStart w:id="8" w:name="_Toc144128616"/>
      <w:bookmarkStart w:id="9" w:name="_Toc141287744"/>
      <w:r>
        <w:t>1.4 Problem Statement</w:t>
      </w:r>
      <w:bookmarkEnd w:id="8"/>
      <w:bookmarkEnd w:id="9"/>
    </w:p>
    <w:p>
      <w:pPr>
        <w:spacing w:line="480" w:lineRule="auto"/>
      </w:pPr>
      <w:r>
        <w:t xml:space="preserve">         The manufacturing sector in the United Kingdom is among those with the most notable underrepresentation of women in leadership roles, which raises questions about the potential impact of gender on leadership and its consequences for organisational success. Understanding potential gender-related variations and the factors influencing these choices can contribute to promoting diversity and inclusivity in leadership roles and inform strategies to enhance leadership effectiveness in the industry. By uncovering gender-specific challenges and the impact these issues have on the industry and individuals may help in building a more inclusive and supportive leadership environment and a better understanding of gender-related leadership style differences that influence organistional dynamics and performance.  </w:t>
      </w:r>
    </w:p>
    <w:p>
      <w:pPr>
        <w:pStyle w:val="3"/>
        <w:spacing w:line="480" w:lineRule="auto"/>
      </w:pPr>
      <w:bookmarkStart w:id="10" w:name="_Toc144128617"/>
      <w:bookmarkStart w:id="11" w:name="_Toc141287745"/>
      <w:r>
        <w:t>1.5 Aims, Objectives, Research Questions</w:t>
      </w:r>
      <w:bookmarkEnd w:id="10"/>
      <w:bookmarkEnd w:id="11"/>
    </w:p>
    <w:p>
      <w:pPr>
        <w:spacing w:line="480" w:lineRule="auto"/>
        <w:rPr>
          <w:b/>
          <w:bCs/>
          <w:color w:val="0D0D0D" w:themeColor="text1" w:themeTint="F2"/>
          <w14:textFill>
            <w14:solidFill>
              <w14:schemeClr w14:val="tx1">
                <w14:lumMod w14:val="95000"/>
                <w14:lumOff w14:val="5000"/>
              </w14:schemeClr>
            </w14:solidFill>
          </w14:textFill>
        </w:rPr>
      </w:pPr>
      <w:r>
        <w:rPr>
          <w:b/>
          <w:bCs/>
          <w:color w:val="0D0D0D" w:themeColor="text1" w:themeTint="F2"/>
          <w14:textFill>
            <w14:solidFill>
              <w14:schemeClr w14:val="tx1">
                <w14:lumMod w14:val="95000"/>
                <w14:lumOff w14:val="5000"/>
              </w14:schemeClr>
            </w14:solidFill>
          </w14:textFill>
        </w:rPr>
        <w:t>The research aim is as follows:</w:t>
      </w:r>
    </w:p>
    <w:p>
      <w:pPr>
        <w:pStyle w:val="26"/>
        <w:numPr>
          <w:ilvl w:val="0"/>
          <w:numId w:val="1"/>
        </w:numPr>
        <w:spacing w:line="480" w:lineRule="auto"/>
      </w:pPr>
      <w:r>
        <w:t xml:space="preserve">Understand the impact gender differences have on leadership style selection  in manufacturing in the UK. </w:t>
      </w:r>
    </w:p>
    <w:p>
      <w:pPr>
        <w:spacing w:line="480" w:lineRule="auto"/>
        <w:rPr>
          <w:b/>
          <w:bCs/>
        </w:rPr>
      </w:pPr>
      <w:r>
        <w:rPr>
          <w:b/>
          <w:bCs/>
        </w:rPr>
        <w:t>The objectives necessary to achieve this aim are as follows:</w:t>
      </w:r>
    </w:p>
    <w:p>
      <w:pPr>
        <w:pStyle w:val="26"/>
        <w:numPr>
          <w:ilvl w:val="0"/>
          <w:numId w:val="2"/>
        </w:numPr>
        <w:spacing w:line="480" w:lineRule="auto"/>
      </w:pPr>
      <w:r>
        <w:t>To conduct a literature review on gender differences in leadership style in manufacturing in the UK.</w:t>
      </w:r>
    </w:p>
    <w:p>
      <w:pPr>
        <w:pStyle w:val="26"/>
        <w:numPr>
          <w:ilvl w:val="0"/>
          <w:numId w:val="2"/>
        </w:numPr>
        <w:spacing w:line="480" w:lineRule="auto"/>
      </w:pPr>
      <w:r>
        <w:t>To compare and analyse gender differences in leadership approaches.</w:t>
      </w:r>
    </w:p>
    <w:p>
      <w:pPr>
        <w:pStyle w:val="26"/>
        <w:numPr>
          <w:ilvl w:val="0"/>
          <w:numId w:val="2"/>
        </w:numPr>
        <w:spacing w:line="480" w:lineRule="auto"/>
      </w:pPr>
      <w:r>
        <w:t>To explore the factors influencing the adoption of specific leadership styles in the manufacturing sector.</w:t>
      </w:r>
    </w:p>
    <w:p>
      <w:pPr>
        <w:pStyle w:val="26"/>
        <w:numPr>
          <w:ilvl w:val="0"/>
          <w:numId w:val="2"/>
        </w:numPr>
        <w:spacing w:line="480" w:lineRule="auto"/>
      </w:pPr>
      <w:r>
        <w:t xml:space="preserve">To examine the perceptions of employees regarding the effectiveness leaders based on gender. </w:t>
      </w:r>
    </w:p>
    <w:p>
      <w:pPr>
        <w:pStyle w:val="26"/>
        <w:numPr>
          <w:ilvl w:val="0"/>
          <w:numId w:val="2"/>
        </w:numPr>
      </w:pPr>
      <w:r>
        <w:t>To make recommendations on improving efficiency of leadership and gender equality in the manufacturing industry in the UK.</w:t>
      </w:r>
    </w:p>
    <w:p>
      <w:pPr>
        <w:spacing w:line="480" w:lineRule="auto"/>
        <w:rPr>
          <w:b/>
          <w:bCs/>
        </w:rPr>
      </w:pPr>
      <w:r>
        <w:rPr>
          <w:b/>
          <w:bCs/>
        </w:rPr>
        <w:t>The research attempts to answer the following questions:</w:t>
      </w:r>
    </w:p>
    <w:p>
      <w:pPr>
        <w:pStyle w:val="26"/>
        <w:numPr>
          <w:ilvl w:val="0"/>
          <w:numId w:val="3"/>
        </w:numPr>
        <w:spacing w:line="480" w:lineRule="auto"/>
      </w:pPr>
      <w:r>
        <w:t>What are the most common leadership styles demonstrated by leaders (based on gender) in the manufacturing industry in the UK?</w:t>
      </w:r>
    </w:p>
    <w:p>
      <w:pPr>
        <w:pStyle w:val="26"/>
        <w:numPr>
          <w:ilvl w:val="0"/>
          <w:numId w:val="3"/>
        </w:numPr>
        <w:spacing w:line="480" w:lineRule="auto"/>
      </w:pPr>
      <w:r>
        <w:t>How various factors such as personal traits, organisational culture, and career experiences, influence the adoption of specific leadership styles among leaders in the manufacturing sector?</w:t>
      </w:r>
    </w:p>
    <w:p>
      <w:pPr>
        <w:pStyle w:val="26"/>
        <w:numPr>
          <w:ilvl w:val="0"/>
          <w:numId w:val="3"/>
        </w:numPr>
        <w:spacing w:line="480" w:lineRule="auto"/>
      </w:pPr>
      <w:r>
        <w:t>What gender-related challenges faced by leaders in the manufacturing sector, and why do these challenges affect their leadership style and decision-making?</w:t>
      </w:r>
    </w:p>
    <w:p>
      <w:pPr>
        <w:pStyle w:val="2"/>
        <w:spacing w:line="480" w:lineRule="auto"/>
        <w:jc w:val="center"/>
      </w:pPr>
      <w:bookmarkStart w:id="12" w:name="_Toc144128618"/>
      <w:bookmarkStart w:id="13" w:name="_Toc141287751"/>
      <w:r>
        <w:t>Chapter 2.  Literature Review</w:t>
      </w:r>
      <w:bookmarkEnd w:id="12"/>
      <w:bookmarkEnd w:id="13"/>
    </w:p>
    <w:p>
      <w:pPr>
        <w:pStyle w:val="3"/>
        <w:spacing w:line="480" w:lineRule="auto"/>
        <w:ind w:left="502"/>
      </w:pPr>
      <w:bookmarkStart w:id="14" w:name="_Toc144128619"/>
      <w:bookmarkStart w:id="15" w:name="_Toc141287752"/>
      <w:r>
        <w:t>2.1 Introduction</w:t>
      </w:r>
      <w:bookmarkEnd w:id="14"/>
      <w:bookmarkEnd w:id="15"/>
    </w:p>
    <w:p>
      <w:pPr>
        <w:spacing w:line="480" w:lineRule="auto"/>
      </w:pPr>
      <w:r>
        <w:t xml:space="preserve">       As mentioned previously, the impact of gender differences in manufacturing in the UK hasn’t been widely researched. This section focuses on conducting a literature review on the most prominent and recent studies including a review of existing leadership models that could define the selection of leadership style. Another objective is to identify research limitations and potential gaps, based on these findings’ recommendations will be provided. </w:t>
      </w:r>
    </w:p>
    <w:p>
      <w:pPr>
        <w:pStyle w:val="3"/>
        <w:spacing w:line="480" w:lineRule="auto"/>
      </w:pPr>
      <w:r>
        <w:t xml:space="preserve">      </w:t>
      </w:r>
      <w:bookmarkStart w:id="16" w:name="_Toc144128620"/>
      <w:r>
        <w:t>2.2 Gender differences in leadership style in manufacturing in the UK</w:t>
      </w:r>
      <w:bookmarkEnd w:id="16"/>
    </w:p>
    <w:p>
      <w:pPr>
        <w:spacing w:line="480" w:lineRule="auto"/>
      </w:pPr>
      <w:r>
        <w:t xml:space="preserve">      Several prominent studies investigate whether there are major differences in leadership studies based on gender particularly female and male.  As per a study conducted by Burke and Collins in 2001, the research on the leadership style of male and female accountants indicates that there are notable differences between their self-reported leadership styles. Female accountants tend to adopt an interactive style of management known as transformational leadership more often than their male counterparts. Female accountants reported higher perceived effectiveness in two of these skills: coaching and developing, as well as communicating. Additionally, the study suggests that female accountants receive more developmental opportunities compared to their male colleagues. Similarly, Sandberg (2013) in her book “Lean In” distinguished the differences between men and women leaders. However, it is important to note that the book is based on personal experiences, and it is not a researched-based work Nonetheless, it provides valuable insights into different competencies employed in the workplace. </w:t>
      </w:r>
    </w:p>
    <w:p>
      <w:pPr>
        <w:spacing w:line="480" w:lineRule="auto"/>
      </w:pPr>
      <w:r>
        <w:t xml:space="preserve">           A more recent study, Botric et al. (2023) research on gender differences in firm performance, shed light into chalenges particularly faceb by women in securing capital, build stronger networking due to societal pressure and family obligations which makes it much harder for women to suceed in leadership roles. </w:t>
      </w:r>
    </w:p>
    <w:p>
      <w:pPr>
        <w:pStyle w:val="3"/>
        <w:spacing w:line="480" w:lineRule="auto"/>
        <w:ind w:left="502"/>
      </w:pPr>
      <w:bookmarkStart w:id="17" w:name="_Toc144128621"/>
      <w:bookmarkStart w:id="18" w:name="_Toc141287754"/>
      <w:r>
        <w:t>2.3 Leadership models that define the selection of leadership style.</w:t>
      </w:r>
      <w:bookmarkEnd w:id="17"/>
    </w:p>
    <w:p>
      <w:pPr>
        <w:spacing w:line="480" w:lineRule="auto"/>
      </w:pPr>
      <w:r>
        <w:t xml:space="preserve">     Some of the most well-known and widely applied models proposed to define and guide the selection of appropriate leadership style are Situational Leadership Theory (SLT), Transformational Leadership Theory, Transformational Leadership Theory, Charismatic Leadership Theory and Servant Leadership Theory. </w:t>
      </w:r>
    </w:p>
    <w:p>
      <w:pPr>
        <w:spacing w:line="480" w:lineRule="auto"/>
      </w:pPr>
      <w:r>
        <w:t xml:space="preserve">As discussed by Birt, (2023) leadership theories and styles play an important role in leader efficiency. While theories and models can be applied to all genders there may be important variations and barriers to their application that must not be ignored.  Ziegler for example (2023) argued that due to societal patriarchal structure masculine gender is often privileged and female leaders face multiple challenges and stereotypes when entering a male dominated industry. </w:t>
      </w:r>
    </w:p>
    <w:p>
      <w:pPr>
        <w:pStyle w:val="3"/>
        <w:spacing w:line="480" w:lineRule="auto"/>
        <w:ind w:left="922"/>
      </w:pPr>
      <w:bookmarkStart w:id="19" w:name="_Toc144128622"/>
      <w:r>
        <w:t xml:space="preserve">2.4 Research </w:t>
      </w:r>
      <w:bookmarkEnd w:id="18"/>
      <w:r>
        <w:t>limitations</w:t>
      </w:r>
      <w:bookmarkEnd w:id="19"/>
      <w:r>
        <w:t xml:space="preserve"> </w:t>
      </w:r>
    </w:p>
    <w:p>
      <w:pPr>
        <w:spacing w:line="480" w:lineRule="auto"/>
      </w:pPr>
      <w:r>
        <w:t xml:space="preserve">         While there may be useful to conduct a comparison analysis including all genders (Woman, Man, Non-Binary, Gender Queer, Gender Fluid, Transgender) this research will focus on female and male genders as there may be required extensive resources and a different research design. Also, since the research is based solely on qualitative data it will rely heavily on the respondents’ answers which my impact upon the validity and reliability of qualitative data. The participants' may struggle to respond honestly, or their self-presentation bias can impact the reliability of the data. Nevertheless, the respondents will be reassured regarding data confidentiality and honesty will be encouraged to increase the validity of the study. </w:t>
      </w:r>
    </w:p>
    <w:p>
      <w:pPr>
        <w:pStyle w:val="3"/>
        <w:spacing w:line="480" w:lineRule="auto"/>
      </w:pPr>
      <w:bookmarkStart w:id="20" w:name="_Toc144128623"/>
      <w:bookmarkStart w:id="21" w:name="_Toc141287755"/>
      <w:r>
        <w:t>2.5 Previous studies and research gaps</w:t>
      </w:r>
      <w:bookmarkEnd w:id="20"/>
      <w:r>
        <w:t xml:space="preserve">  </w:t>
      </w:r>
      <w:bookmarkEnd w:id="21"/>
    </w:p>
    <w:p>
      <w:pPr>
        <w:spacing w:line="480" w:lineRule="auto"/>
      </w:pPr>
      <w:r>
        <w:t xml:space="preserve">   As discussed previously, the existing research does not explore intersectionality of gender in leadership. Also, there is lack of contextual analysis on how cultural background, religion, and social influences impact gender differences in leadership styles. Also, there is limited research on how stereotypes impact the perception of male and female leaders from the follower’s perspective. Based on Burke and Collins study the findings suggest that women receive more development opportunities however, there is no explanations on motivations behind it? Are they perceived less competent and inapt to take leadership position, does the stereotypes influence that? </w:t>
      </w:r>
    </w:p>
    <w:p>
      <w:pPr>
        <w:spacing w:line="480" w:lineRule="auto"/>
      </w:pPr>
    </w:p>
    <w:p>
      <w:pPr>
        <w:pStyle w:val="2"/>
        <w:spacing w:line="480" w:lineRule="auto"/>
        <w:ind w:left="360"/>
        <w:jc w:val="center"/>
      </w:pPr>
      <w:bookmarkStart w:id="22" w:name="_Toc144128624"/>
      <w:bookmarkStart w:id="23" w:name="_Toc141287758"/>
      <w:r>
        <w:t>Chapter 3. Research Methods and Methodology</w:t>
      </w:r>
      <w:bookmarkEnd w:id="22"/>
      <w:bookmarkEnd w:id="23"/>
    </w:p>
    <w:p>
      <w:pPr>
        <w:pStyle w:val="3"/>
        <w:spacing w:line="480" w:lineRule="auto"/>
      </w:pPr>
      <w:bookmarkStart w:id="24" w:name="_Toc144128625"/>
      <w:bookmarkStart w:id="25" w:name="_Toc141287759"/>
      <w:r>
        <w:t>3.1 Introduction</w:t>
      </w:r>
      <w:bookmarkEnd w:id="24"/>
      <w:bookmarkEnd w:id="25"/>
    </w:p>
    <w:p>
      <w:pPr>
        <w:spacing w:line="480" w:lineRule="auto"/>
      </w:pPr>
      <w:r>
        <w:t xml:space="preserve">      The research methodology is at the core of every business research. As pointed by Bryman and Bell (2011) business research does not exist in a vacuum it is constructed by what is going on in the real world of business and management; it is also shaped by the intellectual traditions that impact on the social sciences at large. This chapter discusses the methodology of the study with close consideration to study aims and objectives. As the exploration of the impact gender differences have in the selection of leadership style in manufacturing in the UK requires exploration of complexities and nuances, factors and challenges qualitative data collection is applied. </w:t>
      </w:r>
    </w:p>
    <w:p>
      <w:pPr>
        <w:rPr>
          <w:b/>
          <w:bCs/>
          <w:color w:val="181717" w:themeColor="background2" w:themeShade="1A"/>
        </w:rPr>
      </w:pPr>
      <w:r>
        <w:rPr>
          <w:b/>
          <w:bCs/>
          <w:color w:val="181717" w:themeColor="background2" w:themeShade="1A"/>
        </w:rPr>
        <w:t>The following research methodology is applied:</w:t>
      </w:r>
    </w:p>
    <w:p>
      <w:pPr>
        <w:pStyle w:val="26"/>
        <w:numPr>
          <w:ilvl w:val="0"/>
          <w:numId w:val="4"/>
        </w:numPr>
        <w:rPr>
          <w:highlight w:val="white"/>
        </w:rPr>
      </w:pPr>
      <w:r>
        <w:rPr>
          <w:highlight w:val="white"/>
        </w:rPr>
        <w:t xml:space="preserve">Philosophy/paradigm – Interpretivism with elements of feminist philosophy </w:t>
      </w:r>
    </w:p>
    <w:p>
      <w:pPr>
        <w:pStyle w:val="26"/>
        <w:numPr>
          <w:ilvl w:val="0"/>
          <w:numId w:val="4"/>
        </w:numPr>
        <w:rPr>
          <w:highlight w:val="white"/>
        </w:rPr>
      </w:pPr>
      <w:r>
        <w:rPr>
          <w:highlight w:val="white"/>
        </w:rPr>
        <w:t>Research Type- Primary and secondary</w:t>
      </w:r>
    </w:p>
    <w:p>
      <w:pPr>
        <w:pStyle w:val="26"/>
        <w:numPr>
          <w:ilvl w:val="0"/>
          <w:numId w:val="4"/>
        </w:numPr>
        <w:rPr>
          <w:highlight w:val="white"/>
        </w:rPr>
      </w:pPr>
      <w:r>
        <w:rPr>
          <w:highlight w:val="white"/>
        </w:rPr>
        <w:t xml:space="preserve">Research Approach – Inductive </w:t>
      </w:r>
    </w:p>
    <w:p>
      <w:pPr>
        <w:pStyle w:val="26"/>
        <w:numPr>
          <w:ilvl w:val="0"/>
          <w:numId w:val="4"/>
        </w:numPr>
        <w:rPr>
          <w:highlight w:val="white"/>
        </w:rPr>
      </w:pPr>
      <w:r>
        <w:rPr>
          <w:highlight w:val="white"/>
        </w:rPr>
        <w:t xml:space="preserve">Research Method – Qualitative </w:t>
      </w:r>
    </w:p>
    <w:p>
      <w:pPr>
        <w:pStyle w:val="26"/>
        <w:numPr>
          <w:ilvl w:val="0"/>
          <w:numId w:val="4"/>
        </w:numPr>
        <w:rPr>
          <w:highlight w:val="white"/>
        </w:rPr>
      </w:pPr>
      <w:r>
        <w:rPr>
          <w:highlight w:val="white"/>
        </w:rPr>
        <w:t>Research Design and strategy – Exploratory</w:t>
      </w:r>
    </w:p>
    <w:p>
      <w:pPr>
        <w:pStyle w:val="26"/>
        <w:numPr>
          <w:ilvl w:val="0"/>
          <w:numId w:val="4"/>
        </w:numPr>
        <w:rPr>
          <w:highlight w:val="white"/>
        </w:rPr>
      </w:pPr>
      <w:r>
        <w:rPr>
          <w:highlight w:val="white"/>
        </w:rPr>
        <w:t>Data collection techniques – Interview questions</w:t>
      </w:r>
    </w:p>
    <w:p>
      <w:pPr>
        <w:pStyle w:val="26"/>
        <w:numPr>
          <w:ilvl w:val="0"/>
          <w:numId w:val="4"/>
        </w:numPr>
        <w:rPr>
          <w:highlight w:val="white"/>
        </w:rPr>
      </w:pPr>
      <w:r>
        <w:rPr>
          <w:highlight w:val="white"/>
        </w:rPr>
        <w:t>Sample size and sampling method – Non-probability/Non-random (purposive)</w:t>
      </w:r>
    </w:p>
    <w:p>
      <w:pPr>
        <w:pStyle w:val="26"/>
        <w:numPr>
          <w:ilvl w:val="0"/>
          <w:numId w:val="4"/>
        </w:numPr>
        <w:rPr>
          <w:highlight w:val="white"/>
        </w:rPr>
      </w:pPr>
      <w:r>
        <w:rPr>
          <w:highlight w:val="white"/>
        </w:rPr>
        <w:t>Data Analytical tool/techniques –Thematic analysis, content analysis</w:t>
      </w:r>
    </w:p>
    <w:p>
      <w:pPr>
        <w:pStyle w:val="3"/>
        <w:spacing w:line="480" w:lineRule="auto"/>
      </w:pPr>
      <w:bookmarkStart w:id="26" w:name="_Toc144128626"/>
      <w:r>
        <w:t>3.2 Philosophical position of the research</w:t>
      </w:r>
      <w:bookmarkEnd w:id="26"/>
      <w:bookmarkStart w:id="27" w:name="_Toc141287760"/>
      <w:r>
        <w:t xml:space="preserve"> </w:t>
      </w:r>
      <w:bookmarkEnd w:id="27"/>
    </w:p>
    <w:p>
      <w:pPr>
        <w:spacing w:line="480" w:lineRule="auto"/>
      </w:pPr>
      <w:r>
        <w:t xml:space="preserve">    The study is conducted on under the research philosophy of interpretivism with elements of feminist philosophy. As explained by Nikerson (2023) it asserts that understanding the beliefs, motivations, of individuals in a social situations is important in  decoding the meaning of the data colected. It allows exploration of unique perspectives and contexts of participants to gain a deeper understanding of their leadership practices.</w:t>
      </w:r>
    </w:p>
    <w:p>
      <w:pPr>
        <w:pStyle w:val="3"/>
        <w:spacing w:line="480" w:lineRule="auto"/>
      </w:pPr>
      <w:bookmarkStart w:id="28" w:name="_Toc144128627"/>
      <w:r>
        <w:t>3.3 Paradigm position of the research</w:t>
      </w:r>
      <w:bookmarkEnd w:id="28"/>
      <w:bookmarkStart w:id="29" w:name="_Toc141287761"/>
      <w:r>
        <w:t xml:space="preserve"> </w:t>
      </w:r>
      <w:bookmarkEnd w:id="29"/>
    </w:p>
    <w:p>
      <w:pPr>
        <w:spacing w:line="480" w:lineRule="auto"/>
      </w:pPr>
      <w:r>
        <w:t xml:space="preserve">    The exploratory research paradigm which intends to explore research questions and study problems that haven’t been previously addressed. It is particularly valuable to lay the ground for future research. As suggested by Swedberg (2020) exploratory paradigm involves an attempt to discover new insights by working through a research topic. It is characterised by flexibility, enabling a more organic and dynamic exploration of the subject, small sample sizes which allows focusing on individual cases, contexts, or experiences. </w:t>
      </w:r>
    </w:p>
    <w:p>
      <w:pPr>
        <w:pStyle w:val="3"/>
        <w:spacing w:line="480" w:lineRule="auto"/>
      </w:pPr>
      <w:bookmarkStart w:id="30" w:name="_Toc144128628"/>
      <w:r>
        <w:t>3.4 Position and methodological stance</w:t>
      </w:r>
      <w:bookmarkEnd w:id="30"/>
      <w:bookmarkStart w:id="31" w:name="_Toc141287762"/>
      <w:r>
        <w:t xml:space="preserve">  </w:t>
      </w:r>
      <w:bookmarkEnd w:id="31"/>
    </w:p>
    <w:p>
      <w:pPr>
        <w:spacing w:line="480" w:lineRule="auto"/>
      </w:pPr>
      <w:r>
        <w:t xml:space="preserve">       The position and methodological stance of the research refer to orientation and approach to conducting the study. Qualitative research is applied for this research as it allows an in-depth exploration of individuals' experiences and behaviours though interview method, which aligns with the study's aim to explore the impact of gender differences in leadership style. Interview method is employed to collect rich and context-specific data on leadership styles within the manufacturing sector in the UK. As pointed by Clements (2023) interviews can be easily tailored using open ended or semi-structured techniques to gather information depending on the objectives. </w:t>
      </w:r>
    </w:p>
    <w:p>
      <w:pPr>
        <w:pStyle w:val="3"/>
        <w:spacing w:line="480" w:lineRule="auto"/>
      </w:pPr>
      <w:bookmarkStart w:id="32" w:name="_Toc141287765"/>
      <w:bookmarkStart w:id="33" w:name="_Toc144128629"/>
      <w:r>
        <w:t>3.5 Research Sample and Population</w:t>
      </w:r>
      <w:bookmarkEnd w:id="32"/>
      <w:bookmarkEnd w:id="33"/>
    </w:p>
    <w:p>
      <w:pPr>
        <w:spacing w:line="480" w:lineRule="auto"/>
      </w:pPr>
      <w:r>
        <w:t xml:space="preserve">       The research sample would consist of five individuals in leadership roles within the manufacturing sector in the UK. The population would be group of leaders in this industry. The researcher uses purposive sampling to select participants who represent a diverse range of leadership styles, considering both male and female leaders. Due to limited resources available the research a small research sample was selected on the other hand meaningful insights can be gathered. </w:t>
      </w:r>
    </w:p>
    <w:p>
      <w:pPr>
        <w:pStyle w:val="3"/>
        <w:spacing w:line="480" w:lineRule="auto"/>
      </w:pPr>
      <w:bookmarkStart w:id="34" w:name="_Toc144128630"/>
      <w:bookmarkStart w:id="35" w:name="_Toc141287766"/>
      <w:r>
        <w:t>3.6 Data Collection and Analysis Tools</w:t>
      </w:r>
      <w:bookmarkEnd w:id="34"/>
      <w:bookmarkEnd w:id="35"/>
    </w:p>
    <w:p>
      <w:pPr>
        <w:spacing w:line="480" w:lineRule="auto"/>
      </w:pPr>
      <w:r>
        <w:t xml:space="preserve">     The interview will carefully design, planned and conducted through online tools such as email. The confidentiality of the responses will be considered to collect data safely. In order to analyse and visualise the data bar charts and tables will be used. This method was selected because of the possibility to gather detailed data and tailor questions to the research objectives.  </w:t>
      </w:r>
    </w:p>
    <w:p>
      <w:pPr>
        <w:pStyle w:val="3"/>
        <w:spacing w:line="480" w:lineRule="auto"/>
      </w:pPr>
      <w:bookmarkStart w:id="36" w:name="_Toc144128631"/>
      <w:r>
        <w:t>3.7 Data Interpretation</w:t>
      </w:r>
      <w:bookmarkEnd w:id="36"/>
    </w:p>
    <w:p>
      <w:pPr>
        <w:spacing w:line="480" w:lineRule="auto"/>
      </w:pPr>
      <w:r>
        <w:t xml:space="preserve">      Data interpretation in qualitative research requires decoding, categorising, and identifying themes and patterns in the collected data to interpret the findings. Thus, thematic and content analysis is applied to interpret the interview transcripts, existing data and identify key potential challenges, key themes and variables related to the impact of gender differences in leadership style in the manufacturing sector.</w:t>
      </w:r>
    </w:p>
    <w:p>
      <w:pPr>
        <w:pStyle w:val="3"/>
        <w:spacing w:line="480" w:lineRule="auto"/>
      </w:pPr>
      <w:bookmarkStart w:id="37" w:name="_Toc144128632"/>
      <w:r>
        <w:t>3.8 Ethical Consideration of the Research</w:t>
      </w:r>
      <w:bookmarkEnd w:id="37"/>
    </w:p>
    <w:p>
      <w:pPr>
        <w:spacing w:line="480" w:lineRule="auto"/>
      </w:pPr>
      <w:r>
        <w:t xml:space="preserve">    The research strongly aligns with ethical considerations. As the study explors sensitive topics such as gender differences in leadership, it crucial that university requirements are respected. For this study, the process of gathering data will be explained to participants and informed consent will be obtained. Also, the researcher will ensure participant confidentiality, and address any potential risks associated with the study. </w:t>
      </w:r>
    </w:p>
    <w:p>
      <w:pPr>
        <w:spacing w:line="480" w:lineRule="auto"/>
      </w:pPr>
    </w:p>
    <w:p>
      <w:pPr>
        <w:pStyle w:val="3"/>
        <w:spacing w:line="480" w:lineRule="auto"/>
      </w:pPr>
      <w:bookmarkStart w:id="38" w:name="_Toc144128633"/>
      <w:r>
        <w:t>3.9 Time prospects</w:t>
      </w:r>
      <w:bookmarkEnd w:id="38"/>
      <w:r>
        <w:t xml:space="preserve"> </w:t>
      </w:r>
    </w:p>
    <w:p>
      <w:r>
        <w:t>The Gantt chart is used to project the chapters and the milestones for the successful completion of the study.</w:t>
      </w:r>
    </w:p>
    <w:tbl>
      <w:tblPr>
        <w:tblStyle w:val="28"/>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1248"/>
        <w:gridCol w:w="1299"/>
        <w:gridCol w:w="1348"/>
        <w:gridCol w:w="1348"/>
        <w:gridCol w:w="1348"/>
        <w:gridCol w:w="1348"/>
        <w:gridCol w:w="1297"/>
      </w:tblGrid>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p>
        </w:tc>
        <w:tc>
          <w:tcPr>
            <w:tcW w:w="1301"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r>
              <w:rPr>
                <w:rFonts w:eastAsia="Calibri"/>
                <w:b/>
                <w:bCs/>
                <w:sz w:val="24"/>
                <w:szCs w:val="24"/>
                <w:lang w:val="en-US"/>
              </w:rPr>
              <w:t>30.07.2023</w:t>
            </w:r>
          </w:p>
        </w:tc>
        <w:tc>
          <w:tcPr>
            <w:tcW w:w="1388"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r>
              <w:rPr>
                <w:rFonts w:eastAsia="Calibri"/>
                <w:b/>
                <w:bCs/>
                <w:sz w:val="24"/>
                <w:szCs w:val="24"/>
                <w:lang w:val="en-US"/>
              </w:rPr>
              <w:t>05.08.2023</w:t>
            </w:r>
          </w:p>
        </w:tc>
        <w:tc>
          <w:tcPr>
            <w:tcW w:w="1388"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r>
              <w:rPr>
                <w:rFonts w:eastAsia="Calibri"/>
                <w:b/>
                <w:bCs/>
                <w:sz w:val="24"/>
                <w:szCs w:val="24"/>
                <w:lang w:val="en-US"/>
              </w:rPr>
              <w:t>12.08.2023</w:t>
            </w:r>
          </w:p>
        </w:tc>
        <w:tc>
          <w:tcPr>
            <w:tcW w:w="1388"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r>
              <w:rPr>
                <w:rFonts w:eastAsia="Calibri"/>
                <w:b/>
                <w:bCs/>
                <w:sz w:val="24"/>
                <w:szCs w:val="24"/>
                <w:lang w:val="en-US"/>
              </w:rPr>
              <w:t>17.08.2023</w:t>
            </w:r>
          </w:p>
        </w:tc>
        <w:tc>
          <w:tcPr>
            <w:tcW w:w="1388" w:type="dxa"/>
            <w:tcBorders>
              <w:bottom w:val="single" w:color="666666" w:themeColor="text1" w:themeTint="99" w:sz="12" w:space="0"/>
              <w:insideH w:val="single" w:sz="12" w:space="0"/>
            </w:tcBorders>
          </w:tcPr>
          <w:p>
            <w:pPr>
              <w:spacing w:before="0" w:after="160" w:line="480" w:lineRule="auto"/>
              <w:jc w:val="left"/>
              <w:rPr>
                <w:rFonts w:eastAsia="Calibri"/>
                <w:b/>
                <w:bCs/>
                <w:sz w:val="24"/>
                <w:szCs w:val="24"/>
                <w:lang w:val="en-US"/>
              </w:rPr>
            </w:pPr>
            <w:r>
              <w:rPr>
                <w:rFonts w:eastAsia="Calibri"/>
                <w:b/>
                <w:bCs/>
                <w:sz w:val="24"/>
                <w:szCs w:val="24"/>
                <w:lang w:val="en-US"/>
              </w:rPr>
              <w:t>2</w:t>
            </w:r>
            <w:r>
              <w:rPr>
                <w:rFonts w:hint="default" w:eastAsia="Calibri"/>
                <w:b/>
                <w:bCs/>
                <w:sz w:val="24"/>
                <w:szCs w:val="24"/>
                <w:lang w:val="en-GB"/>
              </w:rPr>
              <w:t>8</w:t>
            </w:r>
            <w:r>
              <w:rPr>
                <w:rFonts w:eastAsia="Calibri"/>
                <w:b/>
                <w:bCs/>
                <w:sz w:val="24"/>
                <w:szCs w:val="24"/>
                <w:lang w:val="en-US"/>
              </w:rPr>
              <w:t>.08.2022</w:t>
            </w:r>
          </w:p>
        </w:tc>
        <w:tc>
          <w:tcPr>
            <w:tcW w:w="793" w:type="dxa"/>
            <w:tcBorders>
              <w:bottom w:val="single" w:color="666666" w:themeColor="text1" w:themeTint="99" w:sz="12" w:space="0"/>
              <w:insideH w:val="single" w:sz="12" w:space="0"/>
            </w:tcBorders>
          </w:tcPr>
          <w:p>
            <w:pPr>
              <w:spacing w:before="0" w:after="160" w:line="480" w:lineRule="auto"/>
              <w:jc w:val="left"/>
              <w:rPr>
                <w:rFonts w:eastAsia="Calibri"/>
                <w:b w:val="0"/>
                <w:bCs w:val="0"/>
                <w:sz w:val="22"/>
                <w:szCs w:val="22"/>
                <w:lang w:val="en-US"/>
              </w:rPr>
            </w:pPr>
            <w:r>
              <w:rPr>
                <w:rFonts w:eastAsia="Calibri"/>
                <w:b/>
                <w:bCs/>
                <w:sz w:val="24"/>
                <w:szCs w:val="24"/>
                <w:lang w:val="en-US"/>
              </w:rPr>
              <w:t>30.08.2023</w:t>
            </w: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sz w:val="24"/>
                <w:szCs w:val="24"/>
                <w:lang w:val="en-US"/>
              </w:rPr>
            </w:pPr>
            <w:r>
              <w:rPr>
                <w:rFonts w:eastAsia="Calibri"/>
                <w:b/>
                <w:bCs/>
                <w:sz w:val="24"/>
                <w:szCs w:val="24"/>
                <w:lang w:val="en-US"/>
              </w:rPr>
              <w:t xml:space="preserve">Chapter one </w:t>
            </w:r>
          </w:p>
        </w:tc>
        <w:tc>
          <w:tcPr>
            <w:tcW w:w="1301" w:type="dxa"/>
            <w:shd w:val="clear" w:color="auto" w:fill="AEAAAA" w:themeFill="background2" w:themeFillShade="BF"/>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793" w:type="dxa"/>
          </w:tcPr>
          <w:p>
            <w:pPr>
              <w:spacing w:before="0" w:after="160" w:line="480" w:lineRule="auto"/>
              <w:jc w:val="left"/>
              <w:rPr>
                <w:rFonts w:eastAsia="Calibri"/>
                <w:sz w:val="22"/>
                <w:szCs w:val="22"/>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sz w:val="24"/>
                <w:szCs w:val="24"/>
                <w:lang w:val="en-US"/>
              </w:rPr>
            </w:pPr>
            <w:r>
              <w:rPr>
                <w:rFonts w:eastAsia="Calibri"/>
                <w:b/>
                <w:bCs/>
                <w:sz w:val="24"/>
                <w:szCs w:val="24"/>
                <w:lang w:val="en-US"/>
              </w:rPr>
              <w:t>Chapter two</w:t>
            </w:r>
          </w:p>
        </w:tc>
        <w:tc>
          <w:tcPr>
            <w:tcW w:w="1301" w:type="dxa"/>
          </w:tcPr>
          <w:p>
            <w:pPr>
              <w:spacing w:before="0" w:after="160" w:line="480" w:lineRule="auto"/>
              <w:jc w:val="left"/>
              <w:rPr>
                <w:rFonts w:eastAsia="Calibri"/>
                <w:sz w:val="24"/>
                <w:szCs w:val="24"/>
                <w:lang w:val="en-US"/>
              </w:rPr>
            </w:pPr>
          </w:p>
        </w:tc>
        <w:tc>
          <w:tcPr>
            <w:tcW w:w="1388" w:type="dxa"/>
            <w:shd w:val="clear" w:color="auto" w:fill="AEAAAA" w:themeFill="background2" w:themeFillShade="BF"/>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793" w:type="dxa"/>
          </w:tcPr>
          <w:p>
            <w:pPr>
              <w:spacing w:before="0" w:after="160" w:line="480" w:lineRule="auto"/>
              <w:jc w:val="left"/>
              <w:rPr>
                <w:rFonts w:eastAsia="Calibri"/>
                <w:sz w:val="22"/>
                <w:szCs w:val="22"/>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sz w:val="24"/>
                <w:szCs w:val="24"/>
                <w:lang w:val="en-US"/>
              </w:rPr>
            </w:pPr>
            <w:r>
              <w:rPr>
                <w:rFonts w:eastAsia="Calibri"/>
                <w:b/>
                <w:bCs/>
                <w:sz w:val="24"/>
                <w:szCs w:val="24"/>
                <w:lang w:val="en-US"/>
              </w:rPr>
              <w:t>Chapter three</w:t>
            </w:r>
          </w:p>
        </w:tc>
        <w:tc>
          <w:tcPr>
            <w:tcW w:w="1301"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shd w:val="clear" w:color="auto" w:fill="AEAAAA" w:themeFill="background2" w:themeFillShade="BF"/>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793" w:type="dxa"/>
          </w:tcPr>
          <w:p>
            <w:pPr>
              <w:spacing w:before="0" w:after="160" w:line="480" w:lineRule="auto"/>
              <w:jc w:val="left"/>
              <w:rPr>
                <w:rFonts w:eastAsia="Calibri"/>
                <w:sz w:val="22"/>
                <w:szCs w:val="22"/>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sz w:val="24"/>
                <w:szCs w:val="24"/>
                <w:lang w:val="en-US"/>
              </w:rPr>
            </w:pPr>
            <w:r>
              <w:rPr>
                <w:rFonts w:eastAsia="Calibri"/>
                <w:b/>
                <w:bCs/>
                <w:sz w:val="24"/>
                <w:szCs w:val="24"/>
                <w:lang w:val="en-US"/>
              </w:rPr>
              <w:t>Chapter four</w:t>
            </w:r>
          </w:p>
        </w:tc>
        <w:tc>
          <w:tcPr>
            <w:tcW w:w="1301"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shd w:val="clear" w:color="auto" w:fill="AEAAAA" w:themeFill="background2" w:themeFillShade="BF"/>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793" w:type="dxa"/>
          </w:tcPr>
          <w:p>
            <w:pPr>
              <w:spacing w:before="0" w:after="160" w:line="480" w:lineRule="auto"/>
              <w:jc w:val="left"/>
              <w:rPr>
                <w:rFonts w:eastAsia="Calibri"/>
                <w:sz w:val="22"/>
                <w:szCs w:val="22"/>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val="0"/>
                <w:sz w:val="22"/>
                <w:szCs w:val="22"/>
                <w:lang w:val="en-US"/>
              </w:rPr>
            </w:pPr>
            <w:r>
              <w:rPr>
                <w:rFonts w:eastAsia="Calibri"/>
                <w:b/>
                <w:bCs/>
                <w:sz w:val="24"/>
                <w:szCs w:val="24"/>
                <w:lang w:val="en-US"/>
              </w:rPr>
              <w:t xml:space="preserve">Chapter five </w:t>
            </w:r>
          </w:p>
        </w:tc>
        <w:tc>
          <w:tcPr>
            <w:tcW w:w="1301" w:type="dxa"/>
          </w:tcPr>
          <w:p>
            <w:pPr>
              <w:spacing w:before="0" w:after="160" w:line="480" w:lineRule="auto"/>
              <w:jc w:val="left"/>
              <w:rPr>
                <w:rFonts w:eastAsia="Calibri"/>
                <w:sz w:val="22"/>
                <w:szCs w:val="22"/>
                <w:lang w:val="en-US"/>
              </w:rPr>
            </w:pPr>
          </w:p>
        </w:tc>
        <w:tc>
          <w:tcPr>
            <w:tcW w:w="1388" w:type="dxa"/>
          </w:tcPr>
          <w:p>
            <w:pPr>
              <w:spacing w:before="0" w:after="160" w:line="480" w:lineRule="auto"/>
              <w:jc w:val="left"/>
              <w:rPr>
                <w:rFonts w:eastAsia="Calibri"/>
                <w:sz w:val="22"/>
                <w:szCs w:val="22"/>
                <w:lang w:val="en-US"/>
              </w:rPr>
            </w:pPr>
          </w:p>
        </w:tc>
        <w:tc>
          <w:tcPr>
            <w:tcW w:w="1388" w:type="dxa"/>
            <w:shd w:val="clear" w:color="auto" w:fill="FFFFFF" w:themeFill="background1"/>
          </w:tcPr>
          <w:p>
            <w:pPr>
              <w:spacing w:before="0" w:after="160" w:line="480" w:lineRule="auto"/>
              <w:jc w:val="left"/>
              <w:rPr>
                <w:rFonts w:eastAsia="Calibri"/>
                <w:color w:val="FFFFFF" w:themeColor="background1"/>
                <w:sz w:val="22"/>
                <w:szCs w:val="22"/>
                <w:lang w:val="en-US"/>
                <w14:textFill>
                  <w14:solidFill>
                    <w14:schemeClr w14:val="bg1"/>
                  </w14:solidFill>
                </w14:textFill>
              </w:rPr>
            </w:pPr>
          </w:p>
        </w:tc>
        <w:tc>
          <w:tcPr>
            <w:tcW w:w="1388" w:type="dxa"/>
            <w:shd w:val="clear" w:color="auto" w:fill="FFFFFF" w:themeFill="background1"/>
          </w:tcPr>
          <w:p>
            <w:pPr>
              <w:spacing w:before="0" w:after="160" w:line="480" w:lineRule="auto"/>
              <w:jc w:val="left"/>
              <w:rPr>
                <w:rFonts w:eastAsia="Calibri"/>
                <w:color w:val="FFFFFF" w:themeColor="background1"/>
                <w:sz w:val="22"/>
                <w:szCs w:val="22"/>
                <w:lang w:val="en-US"/>
                <w14:textFill>
                  <w14:solidFill>
                    <w14:schemeClr w14:val="bg1"/>
                  </w14:solidFill>
                </w14:textFill>
              </w:rPr>
            </w:pPr>
          </w:p>
        </w:tc>
        <w:tc>
          <w:tcPr>
            <w:tcW w:w="1388" w:type="dxa"/>
            <w:shd w:val="clear" w:color="auto" w:fill="AEAAAA" w:themeFill="background2" w:themeFillShade="BF"/>
          </w:tcPr>
          <w:p>
            <w:pPr>
              <w:spacing w:before="0" w:after="160" w:line="480" w:lineRule="auto"/>
              <w:jc w:val="left"/>
              <w:rPr>
                <w:rFonts w:eastAsia="Calibri"/>
                <w:sz w:val="22"/>
                <w:szCs w:val="22"/>
                <w:lang w:val="en-US"/>
              </w:rPr>
            </w:pPr>
          </w:p>
        </w:tc>
        <w:tc>
          <w:tcPr>
            <w:tcW w:w="793" w:type="dxa"/>
          </w:tcPr>
          <w:p>
            <w:pPr>
              <w:spacing w:before="0" w:after="160" w:line="480" w:lineRule="auto"/>
              <w:jc w:val="left"/>
              <w:rPr>
                <w:rFonts w:eastAsia="Calibri"/>
                <w:sz w:val="22"/>
                <w:szCs w:val="22"/>
                <w:lang w:val="en-US"/>
              </w:rPr>
            </w:pPr>
          </w:p>
        </w:tc>
      </w:tr>
      <w:tr>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c>
          <w:tcPr>
            <w:tcW w:w="1364" w:type="dxa"/>
          </w:tcPr>
          <w:p>
            <w:pPr>
              <w:spacing w:before="0" w:after="160" w:line="480" w:lineRule="auto"/>
              <w:jc w:val="left"/>
              <w:rPr>
                <w:rFonts w:eastAsia="Calibri"/>
                <w:b/>
                <w:bCs/>
                <w:sz w:val="24"/>
                <w:szCs w:val="24"/>
                <w:lang w:val="en-US"/>
              </w:rPr>
            </w:pPr>
            <w:r>
              <w:rPr>
                <w:rFonts w:eastAsia="Calibri"/>
                <w:b/>
                <w:bCs/>
                <w:sz w:val="24"/>
                <w:szCs w:val="24"/>
                <w:lang w:val="en-US"/>
              </w:rPr>
              <w:t>Revision</w:t>
            </w:r>
          </w:p>
        </w:tc>
        <w:tc>
          <w:tcPr>
            <w:tcW w:w="1301"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tcPr>
          <w:p>
            <w:pPr>
              <w:spacing w:before="0" w:after="160" w:line="480" w:lineRule="auto"/>
              <w:jc w:val="left"/>
              <w:rPr>
                <w:rFonts w:eastAsia="Calibri"/>
                <w:sz w:val="24"/>
                <w:szCs w:val="24"/>
                <w:lang w:val="en-US"/>
              </w:rPr>
            </w:pPr>
          </w:p>
        </w:tc>
        <w:tc>
          <w:tcPr>
            <w:tcW w:w="1388" w:type="dxa"/>
            <w:shd w:val="clear" w:color="auto" w:fill="FFFFFF" w:themeFill="background1"/>
          </w:tcPr>
          <w:p>
            <w:pPr>
              <w:spacing w:before="0" w:after="160" w:line="480" w:lineRule="auto"/>
              <w:jc w:val="left"/>
              <w:rPr>
                <w:rFonts w:eastAsia="Calibri"/>
                <w:sz w:val="24"/>
                <w:szCs w:val="24"/>
                <w:lang w:val="en-US"/>
              </w:rPr>
            </w:pPr>
          </w:p>
        </w:tc>
        <w:tc>
          <w:tcPr>
            <w:tcW w:w="793" w:type="dxa"/>
            <w:shd w:val="clear" w:color="auto" w:fill="AEAAAA" w:themeFill="background2" w:themeFillShade="BF"/>
          </w:tcPr>
          <w:p>
            <w:pPr>
              <w:spacing w:before="0" w:after="160" w:line="480" w:lineRule="auto"/>
              <w:jc w:val="left"/>
              <w:rPr>
                <w:rFonts w:eastAsia="Calibri"/>
                <w:sz w:val="22"/>
                <w:szCs w:val="22"/>
                <w:lang w:val="en-US"/>
              </w:rPr>
            </w:pPr>
          </w:p>
        </w:tc>
      </w:tr>
    </w:tbl>
    <w:p>
      <w:pPr>
        <w:spacing w:line="480" w:lineRule="auto"/>
      </w:pPr>
    </w:p>
    <w:p>
      <w:pPr>
        <w:pStyle w:val="7"/>
        <w:spacing w:line="480" w:lineRule="auto"/>
        <w:jc w:val="center"/>
      </w:pPr>
      <w:r>
        <w:rPr>
          <w:color w:val="000000" w:themeColor="text1"/>
          <w:sz w:val="24"/>
          <w:szCs w:val="24"/>
          <w14:textFill>
            <w14:solidFill>
              <w14:schemeClr w14:val="tx1"/>
            </w14:solidFill>
          </w14:textFill>
        </w:rPr>
        <w:t xml:space="preserve">Table </w:t>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SEQ Table \* ARABIC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t>. Study time prospects using Gantt Chart</w:t>
      </w:r>
    </w:p>
    <w:p>
      <w:pPr>
        <w:pStyle w:val="2"/>
      </w:pPr>
      <w:bookmarkStart w:id="39" w:name="_Toc144128634"/>
      <w:r>
        <w:t>Chapter 4: Conclusion</w:t>
      </w:r>
      <w:bookmarkEnd w:id="39"/>
    </w:p>
    <w:p>
      <w:pPr>
        <w:pStyle w:val="3"/>
        <w:spacing w:line="480" w:lineRule="auto"/>
      </w:pPr>
      <w:bookmarkStart w:id="40" w:name="_Toc144128635"/>
      <w:r>
        <w:t>Expected Results/Outcomes</w:t>
      </w:r>
      <w:bookmarkEnd w:id="40"/>
      <w:r>
        <w:t xml:space="preserve">   </w:t>
      </w:r>
    </w:p>
    <w:p>
      <w:pPr>
        <w:spacing w:line="480" w:lineRule="auto"/>
      </w:pPr>
      <w:r>
        <w:t xml:space="preserve">     The expected results of the research may differ depending on the findings from the qualitative data. However, the study could provide valuable insights into how the gender differences impact the choices of leadership style in the manufacturing sector in the UK. The results may highlight unique challenges, and opportunities for both male and female leaders, shed light on gender-related biases and stereotypes. Also, it is expected to provide   informed strategies to promote gender-inclusive leadership practices in the industry.</w:t>
      </w:r>
    </w:p>
    <w:p>
      <w:pPr>
        <w:spacing w:line="480" w:lineRule="auto"/>
      </w:pPr>
    </w:p>
    <w:p>
      <w:pPr>
        <w:spacing w:line="480" w:lineRule="auto"/>
      </w:pPr>
    </w:p>
    <w:p>
      <w:pPr>
        <w:spacing w:line="480" w:lineRule="auto"/>
      </w:pPr>
    </w:p>
    <w:p>
      <w:pPr>
        <w:spacing w:line="480" w:lineRule="auto"/>
      </w:pPr>
    </w:p>
    <w:p>
      <w:pPr>
        <w:spacing w:line="480" w:lineRule="auto"/>
      </w:pPr>
    </w:p>
    <w:p>
      <w:pPr>
        <w:spacing w:line="480" w:lineRule="auto"/>
      </w:pPr>
    </w:p>
    <w:p>
      <w:pPr>
        <w:spacing w:line="480" w:lineRule="auto"/>
      </w:pPr>
    </w:p>
    <w:p>
      <w:pPr>
        <w:spacing w:line="480" w:lineRule="auto"/>
      </w:pPr>
    </w:p>
    <w:p>
      <w:pPr>
        <w:spacing w:line="480" w:lineRule="auto"/>
      </w:pPr>
    </w:p>
    <w:p>
      <w:pPr>
        <w:spacing w:line="480" w:lineRule="auto"/>
      </w:pPr>
    </w:p>
    <w:sdt>
      <w:sdtPr>
        <w:rPr>
          <w:rFonts w:ascii="Times New Roman" w:hAnsi="Times New Roman" w:cs="Times New Roman" w:eastAsiaTheme="minorHAnsi"/>
          <w:bCs/>
          <w:color w:val="auto"/>
        </w:rPr>
        <w:id w:val="-1292128508"/>
        <w:docPartObj>
          <w:docPartGallery w:val="autotext"/>
        </w:docPartObj>
      </w:sdtPr>
      <w:sdtEndPr>
        <w:rPr>
          <w:rFonts w:ascii="Times New Roman" w:hAnsi="Times New Roman" w:cs="Times New Roman" w:eastAsiaTheme="minorHAnsi"/>
          <w:b w:val="0"/>
          <w:bCs w:val="0"/>
          <w:color w:val="auto"/>
          <w:sz w:val="24"/>
          <w:szCs w:val="24"/>
        </w:rPr>
      </w:sdtEndPr>
      <w:sdtContent>
        <w:p>
          <w:pPr>
            <w:pStyle w:val="2"/>
            <w:jc w:val="center"/>
            <w:rPr>
              <w:bCs/>
            </w:rPr>
          </w:pPr>
          <w:bookmarkStart w:id="41" w:name="_Toc144128636"/>
          <w:r>
            <w:rPr>
              <w:rFonts w:ascii="Times New Roman" w:hAnsi="Times New Roman" w:cs="Times New Roman" w:eastAsiaTheme="minorHAnsi"/>
              <w:bCs/>
              <w:color w:val="auto"/>
            </w:rPr>
            <w:t xml:space="preserve">Chapter 5: </w:t>
          </w:r>
          <w:r>
            <w:rPr>
              <w:bCs/>
            </w:rPr>
            <w:t>References</w:t>
          </w:r>
          <w:bookmarkEnd w:id="41"/>
        </w:p>
        <w:sdt>
          <w:sdtPr>
            <w:id w:val="111145805"/>
          </w:sdtPr>
          <w:sdtContent>
            <w:p>
              <w:pPr>
                <w:pStyle w:val="29"/>
                <w:numPr>
                  <w:ilvl w:val="0"/>
                  <w:numId w:val="5"/>
                </w:numPr>
                <w:jc w:val="left"/>
              </w:pPr>
              <w:r>
                <w:fldChar w:fldCharType="begin"/>
              </w:r>
              <w:r>
                <w:instrText xml:space="preserve"> BIBLIOGRAPHY </w:instrText>
              </w:r>
              <w:r>
                <w:fldChar w:fldCharType="separate"/>
              </w:r>
              <w:r>
                <w:t xml:space="preserve">Alan Bryman, E. B., 2011. </w:t>
              </w:r>
              <w:r>
                <w:rPr>
                  <w:i/>
                  <w:iCs/>
                </w:rPr>
                <w:t xml:space="preserve">Business Reserach Methods. </w:t>
              </w:r>
              <w:r>
                <w:t>3rd Edition ed. New York : Oxford University Press ..</w:t>
              </w:r>
            </w:p>
            <w:p>
              <w:pPr>
                <w:pStyle w:val="29"/>
                <w:numPr>
                  <w:ilvl w:val="0"/>
                  <w:numId w:val="5"/>
                </w:numPr>
                <w:jc w:val="left"/>
              </w:pPr>
              <w:r>
                <w:t xml:space="preserve">Birt, J., 2023. </w:t>
              </w:r>
              <w:r>
                <w:rPr>
                  <w:i/>
                  <w:iCs/>
                </w:rPr>
                <w:t xml:space="preserve">Guide To 6 Top Leadership Theories and How To Apply Them. </w:t>
              </w:r>
              <w:r>
                <w:t xml:space="preserve">[Online] </w:t>
              </w:r>
              <w:r>
                <w:br w:type="textWrapping"/>
              </w:r>
              <w:r>
                <w:t xml:space="preserve">Available at: </w:t>
              </w:r>
              <w:r>
                <w:rPr>
                  <w:u w:val="single"/>
                </w:rPr>
                <w:t>https://www.indeed.com/career-advice/career-development/leadership-styles-and-theories</w:t>
              </w:r>
              <w:r>
                <w:br w:type="textWrapping"/>
              </w:r>
              <w:r>
                <w:t xml:space="preserve">[Accessed </w:t>
              </w:r>
              <w:r>
                <w:rPr>
                  <w:rFonts w:hint="default"/>
                  <w:lang w:val="en-GB"/>
                </w:rPr>
                <w:t>05</w:t>
              </w:r>
              <w:r>
                <w:t xml:space="preserve"> August 2023].</w:t>
              </w:r>
            </w:p>
            <w:p>
              <w:pPr>
                <w:pStyle w:val="29"/>
                <w:numPr>
                  <w:ilvl w:val="0"/>
                  <w:numId w:val="5"/>
                </w:numPr>
                <w:jc w:val="left"/>
              </w:pPr>
              <w:r>
                <w:t xml:space="preserve">Botrić, V. R. S. i. Š. B., 2023. Gender differences in management styles during crisis and the effect on firm performance.. </w:t>
              </w:r>
              <w:r>
                <w:rPr>
                  <w:i/>
                  <w:iCs/>
                </w:rPr>
                <w:t xml:space="preserve">The Institute of Economics, </w:t>
              </w:r>
              <w:r>
                <w:t>pp. 3-37.</w:t>
              </w:r>
            </w:p>
            <w:p>
              <w:pPr>
                <w:pStyle w:val="29"/>
                <w:numPr>
                  <w:ilvl w:val="0"/>
                  <w:numId w:val="5"/>
                </w:numPr>
                <w:jc w:val="left"/>
              </w:pPr>
              <w:r>
                <w:t xml:space="preserve">Burke, S. a. C. K., 2001. Gender differences in leadership styles and management skills. </w:t>
              </w:r>
              <w:r>
                <w:rPr>
                  <w:i/>
                  <w:iCs/>
                </w:rPr>
                <w:t xml:space="preserve">Women in Management Review, </w:t>
              </w:r>
              <w:r>
                <w:t>16(5), pp. 244-257.</w:t>
              </w:r>
            </w:p>
            <w:p>
              <w:pPr>
                <w:pStyle w:val="29"/>
                <w:numPr>
                  <w:ilvl w:val="0"/>
                  <w:numId w:val="5"/>
                </w:numPr>
                <w:jc w:val="left"/>
              </w:pPr>
              <w:r>
                <w:t xml:space="preserve">Dodd, K., 2021. </w:t>
              </w:r>
              <w:r>
                <w:rPr>
                  <w:i/>
                  <w:iCs/>
                </w:rPr>
                <w:t xml:space="preserve">Gender pay gap figures in UK manufacturing impacted by pandemic. </w:t>
              </w:r>
              <w:r>
                <w:t xml:space="preserve">[Online] </w:t>
              </w:r>
              <w:r>
                <w:br w:type="textWrapping"/>
              </w:r>
              <w:r>
                <w:t xml:space="preserve">Available at: </w:t>
              </w:r>
              <w:r>
                <w:rPr>
                  <w:u w:val="single"/>
                </w:rPr>
                <w:t>https://www.pinsentmasons.com/out-law/analysis/gender-pay-gap-figures-uk-manufacturing-impacted-pandemic</w:t>
              </w:r>
              <w:r>
                <w:br w:type="textWrapping"/>
              </w:r>
              <w:r>
                <w:t xml:space="preserve">[Accessed </w:t>
              </w:r>
              <w:r>
                <w:rPr>
                  <w:rFonts w:hint="default"/>
                  <w:lang w:val="en-GB"/>
                </w:rPr>
                <w:t>07</w:t>
              </w:r>
              <w:r>
                <w:t xml:space="preserve"> </w:t>
              </w:r>
              <w:r>
                <w:rPr>
                  <w:rFonts w:hint="default"/>
                  <w:lang w:val="en-GB"/>
                </w:rPr>
                <w:t>August</w:t>
              </w:r>
              <w:r>
                <w:t xml:space="preserve"> 2023].</w:t>
              </w:r>
            </w:p>
            <w:p>
              <w:pPr>
                <w:pStyle w:val="29"/>
                <w:numPr>
                  <w:ilvl w:val="0"/>
                  <w:numId w:val="5"/>
                </w:numPr>
                <w:jc w:val="left"/>
              </w:pPr>
              <w:r>
                <w:t xml:space="preserve">Nickerson, C., 2023. </w:t>
              </w:r>
              <w:r>
                <w:rPr>
                  <w:i/>
                  <w:iCs/>
                </w:rPr>
                <w:t xml:space="preserve">Interpretivism Paradigm &amp; Research Philosophy. </w:t>
              </w:r>
              <w:r>
                <w:t xml:space="preserve">[Online] </w:t>
              </w:r>
              <w:r>
                <w:br w:type="textWrapping"/>
              </w:r>
              <w:r>
                <w:t xml:space="preserve">Available at: </w:t>
              </w:r>
              <w:r>
                <w:rPr>
                  <w:u w:val="single"/>
                </w:rPr>
                <w:t>https://simplysociology.com/interpretivism-paradigm.html</w:t>
              </w:r>
              <w:r>
                <w:br w:type="textWrapping"/>
              </w:r>
              <w:r>
                <w:t xml:space="preserve">[Accessed </w:t>
              </w:r>
              <w:r>
                <w:rPr>
                  <w:rFonts w:hint="default"/>
                  <w:lang w:val="en-GB"/>
                </w:rPr>
                <w:t>08 August</w:t>
              </w:r>
              <w:r>
                <w:t xml:space="preserve"> 2023].</w:t>
              </w:r>
            </w:p>
            <w:p>
              <w:pPr>
                <w:pStyle w:val="29"/>
                <w:numPr>
                  <w:ilvl w:val="0"/>
                  <w:numId w:val="5"/>
                </w:numPr>
                <w:jc w:val="left"/>
              </w:pPr>
              <w:r>
                <w:t xml:space="preserve">Swedberg, R., 2020. Exploratory Research. In: J. G. &amp;. J. M. C. Elman, ed. </w:t>
              </w:r>
              <w:r>
                <w:rPr>
                  <w:i/>
                  <w:iCs/>
                </w:rPr>
                <w:t xml:space="preserve">The Production of Knowledge: Enhancing Progress in Social Science . </w:t>
              </w:r>
              <w:r>
                <w:t>Cambridge : Cambridge University Press, pp. 17-41.</w:t>
              </w:r>
            </w:p>
            <w:p>
              <w:pPr>
                <w:pStyle w:val="29"/>
                <w:numPr>
                  <w:ilvl w:val="0"/>
                  <w:numId w:val="5"/>
                </w:numPr>
                <w:jc w:val="left"/>
              </w:pPr>
              <w:r>
                <w:t xml:space="preserve">Ziegler, P., 2023. </w:t>
              </w:r>
              <w:r>
                <w:rPr>
                  <w:i/>
                  <w:iCs/>
                </w:rPr>
                <w:t xml:space="preserve">The Rise Of Feminist Leadership In The 21st Century. </w:t>
              </w:r>
              <w:r>
                <w:t xml:space="preserve">[Online] </w:t>
              </w:r>
              <w:r>
                <w:br w:type="textWrapping"/>
              </w:r>
              <w:r>
                <w:t xml:space="preserve">Available at: </w:t>
              </w:r>
              <w:r>
                <w:rPr>
                  <w:u w:val="single"/>
                </w:rPr>
                <w:t>https://bestdiplomats.org/feminist-leadership/</w:t>
              </w:r>
              <w:r>
                <w:br w:type="textWrapping"/>
              </w:r>
              <w:r>
                <w:t>[Accessed 2</w:t>
              </w:r>
              <w:r>
                <w:rPr>
                  <w:rFonts w:hint="default"/>
                  <w:lang w:val="en-GB"/>
                </w:rPr>
                <w:t>7</w:t>
              </w:r>
              <w:r>
                <w:t xml:space="preserve"> August 2023].</w:t>
              </w:r>
            </w:p>
            <w:p>
              <w:pPr>
                <w:jc w:val="left"/>
              </w:pPr>
              <w:r>
                <w:rPr>
                  <w:b/>
                  <w:bCs/>
                </w:rPr>
                <w:fldChar w:fldCharType="end"/>
              </w:r>
            </w:p>
          </w:sdtContent>
        </w:sdt>
      </w:sdtContent>
    </w:sdt>
    <w:p>
      <w:pPr>
        <w:spacing w:line="276" w:lineRule="auto"/>
        <w:jc w:val="left"/>
      </w:pPr>
    </w:p>
    <w:p>
      <w:pPr>
        <w:pStyle w:val="2"/>
        <w:ind w:left="502"/>
      </w:pPr>
      <w:r>
        <w:t xml:space="preserve"> </w:t>
      </w:r>
    </w:p>
    <w:sectPr>
      <w:footerReference r:id="rId5" w:type="default"/>
      <w:footerReference r:id="rId6" w:type="even"/>
      <w:pgSz w:w="11900" w:h="16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Times">
    <w:altName w:val="Times New Roman"/>
    <w:panose1 w:val="00000500000000020000"/>
    <w:charset w:val="00"/>
    <w:family w:val="auto"/>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decorative"/>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616977799"/>
      <w:docPartObj>
        <w:docPartGallery w:val="autotext"/>
      </w:docPartObj>
    </w:sdtPr>
    <w:sdtEndPr>
      <w:rPr>
        <w:rStyle w:val="12"/>
      </w:rPr>
    </w:sdtEndPr>
    <w:sdtContent>
      <w:p>
        <w:pPr>
          <w:pStyle w:val="8"/>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2</w:t>
        </w:r>
        <w:r>
          <w:rPr>
            <w:rStyle w:val="12"/>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372930456"/>
      <w:docPartObj>
        <w:docPartGallery w:val="autotext"/>
      </w:docPartObj>
    </w:sdtPr>
    <w:sdtEndPr>
      <w:rPr>
        <w:rStyle w:val="12"/>
      </w:rPr>
    </w:sdtEndPr>
    <w:sdtContent>
      <w:p>
        <w:pPr>
          <w:pStyle w:val="8"/>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4</w:t>
        </w:r>
        <w:r>
          <w:rPr>
            <w:rStyle w:val="12"/>
          </w:rPr>
          <w:fldChar w:fldCharType="end"/>
        </w:r>
      </w:p>
    </w:sdtContent>
  </w:sdt>
  <w:p>
    <w:pPr>
      <w:pStyle w:val="8"/>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421939"/>
    <w:multiLevelType w:val="multilevel"/>
    <w:tmpl w:val="03421939"/>
    <w:lvl w:ilvl="0" w:tentative="0">
      <w:start w:val="5"/>
      <w:numFmt w:val="bullet"/>
      <w:lvlText w:val="-"/>
      <w:lvlJc w:val="left"/>
      <w:pPr>
        <w:ind w:left="720" w:hanging="360"/>
      </w:pPr>
      <w:rPr>
        <w:rFonts w:hint="default" w:ascii="Calibri" w:hAnsi="Calibri" w:eastAsiaTheme="minorHAnsi" w:cs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36D1E23"/>
    <w:multiLevelType w:val="multilevel"/>
    <w:tmpl w:val="336D1E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AE8052F"/>
    <w:multiLevelType w:val="multilevel"/>
    <w:tmpl w:val="3AE8052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0BE0098"/>
    <w:multiLevelType w:val="multilevel"/>
    <w:tmpl w:val="40BE00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5CA860F0"/>
    <w:multiLevelType w:val="multilevel"/>
    <w:tmpl w:val="5CA860F0"/>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6F7"/>
    <w:rsid w:val="0002265E"/>
    <w:rsid w:val="00031078"/>
    <w:rsid w:val="000464F5"/>
    <w:rsid w:val="00046F20"/>
    <w:rsid w:val="000729B4"/>
    <w:rsid w:val="000731AA"/>
    <w:rsid w:val="000765F3"/>
    <w:rsid w:val="00092D37"/>
    <w:rsid w:val="000930E5"/>
    <w:rsid w:val="00094388"/>
    <w:rsid w:val="000C346B"/>
    <w:rsid w:val="000D073E"/>
    <w:rsid w:val="000D7520"/>
    <w:rsid w:val="000E3B1D"/>
    <w:rsid w:val="000E689A"/>
    <w:rsid w:val="00114D3F"/>
    <w:rsid w:val="00131202"/>
    <w:rsid w:val="00134F19"/>
    <w:rsid w:val="00140C9E"/>
    <w:rsid w:val="00144DAB"/>
    <w:rsid w:val="00144F31"/>
    <w:rsid w:val="0014718D"/>
    <w:rsid w:val="001510D8"/>
    <w:rsid w:val="00156804"/>
    <w:rsid w:val="00157E74"/>
    <w:rsid w:val="00160305"/>
    <w:rsid w:val="00181198"/>
    <w:rsid w:val="00181472"/>
    <w:rsid w:val="00184BC1"/>
    <w:rsid w:val="001966F7"/>
    <w:rsid w:val="001A061D"/>
    <w:rsid w:val="001A2CF1"/>
    <w:rsid w:val="001A709A"/>
    <w:rsid w:val="001E57B1"/>
    <w:rsid w:val="00237CC5"/>
    <w:rsid w:val="00254F6A"/>
    <w:rsid w:val="002C1C3E"/>
    <w:rsid w:val="002F6EBA"/>
    <w:rsid w:val="00310398"/>
    <w:rsid w:val="003105E0"/>
    <w:rsid w:val="003540F8"/>
    <w:rsid w:val="003644E8"/>
    <w:rsid w:val="003743B4"/>
    <w:rsid w:val="00374F58"/>
    <w:rsid w:val="003800C4"/>
    <w:rsid w:val="00387E2F"/>
    <w:rsid w:val="00391294"/>
    <w:rsid w:val="0039287C"/>
    <w:rsid w:val="003A02E7"/>
    <w:rsid w:val="003A0B2F"/>
    <w:rsid w:val="003A7DAF"/>
    <w:rsid w:val="003B3C77"/>
    <w:rsid w:val="003B490D"/>
    <w:rsid w:val="003C5C2F"/>
    <w:rsid w:val="003E2BCF"/>
    <w:rsid w:val="003E386B"/>
    <w:rsid w:val="004079EC"/>
    <w:rsid w:val="00436457"/>
    <w:rsid w:val="00451539"/>
    <w:rsid w:val="00456829"/>
    <w:rsid w:val="00462A20"/>
    <w:rsid w:val="00473429"/>
    <w:rsid w:val="00486913"/>
    <w:rsid w:val="004A15C0"/>
    <w:rsid w:val="004B14AC"/>
    <w:rsid w:val="004B519B"/>
    <w:rsid w:val="004F7D4C"/>
    <w:rsid w:val="00555C36"/>
    <w:rsid w:val="00556F72"/>
    <w:rsid w:val="00586A71"/>
    <w:rsid w:val="0059697D"/>
    <w:rsid w:val="00616601"/>
    <w:rsid w:val="00622B1E"/>
    <w:rsid w:val="0064506F"/>
    <w:rsid w:val="006D0FF8"/>
    <w:rsid w:val="006D6AED"/>
    <w:rsid w:val="007004F5"/>
    <w:rsid w:val="007015AC"/>
    <w:rsid w:val="0070421F"/>
    <w:rsid w:val="00706C79"/>
    <w:rsid w:val="00750C7B"/>
    <w:rsid w:val="007A6262"/>
    <w:rsid w:val="007C29D1"/>
    <w:rsid w:val="007C7A68"/>
    <w:rsid w:val="007D5FF0"/>
    <w:rsid w:val="008036B6"/>
    <w:rsid w:val="00807C0F"/>
    <w:rsid w:val="00816F37"/>
    <w:rsid w:val="00867EF5"/>
    <w:rsid w:val="00870123"/>
    <w:rsid w:val="00881759"/>
    <w:rsid w:val="008951F1"/>
    <w:rsid w:val="008A0AD8"/>
    <w:rsid w:val="008B6199"/>
    <w:rsid w:val="008C0904"/>
    <w:rsid w:val="008F556C"/>
    <w:rsid w:val="008F6D4B"/>
    <w:rsid w:val="009179C2"/>
    <w:rsid w:val="00920C30"/>
    <w:rsid w:val="0094111D"/>
    <w:rsid w:val="00991644"/>
    <w:rsid w:val="009B3B3B"/>
    <w:rsid w:val="009C3E7F"/>
    <w:rsid w:val="009C5A85"/>
    <w:rsid w:val="009D1489"/>
    <w:rsid w:val="009D19F5"/>
    <w:rsid w:val="009E10B3"/>
    <w:rsid w:val="009E7E18"/>
    <w:rsid w:val="00A131FA"/>
    <w:rsid w:val="00A34AB9"/>
    <w:rsid w:val="00A41072"/>
    <w:rsid w:val="00A46A53"/>
    <w:rsid w:val="00A510A0"/>
    <w:rsid w:val="00AA6527"/>
    <w:rsid w:val="00AB66DE"/>
    <w:rsid w:val="00AC1BD3"/>
    <w:rsid w:val="00AC63E5"/>
    <w:rsid w:val="00AC78A9"/>
    <w:rsid w:val="00AC7C53"/>
    <w:rsid w:val="00B336B8"/>
    <w:rsid w:val="00B40AE8"/>
    <w:rsid w:val="00B651DF"/>
    <w:rsid w:val="00B80F9C"/>
    <w:rsid w:val="00B95825"/>
    <w:rsid w:val="00BB62CD"/>
    <w:rsid w:val="00BD5B91"/>
    <w:rsid w:val="00BE171D"/>
    <w:rsid w:val="00BE4B12"/>
    <w:rsid w:val="00BE4E1F"/>
    <w:rsid w:val="00BF16C3"/>
    <w:rsid w:val="00BF3748"/>
    <w:rsid w:val="00BF777B"/>
    <w:rsid w:val="00C6515A"/>
    <w:rsid w:val="00C721E4"/>
    <w:rsid w:val="00C74D38"/>
    <w:rsid w:val="00CE1DFA"/>
    <w:rsid w:val="00D0239A"/>
    <w:rsid w:val="00D04521"/>
    <w:rsid w:val="00D100CD"/>
    <w:rsid w:val="00D43849"/>
    <w:rsid w:val="00D66973"/>
    <w:rsid w:val="00D93746"/>
    <w:rsid w:val="00DA0A2E"/>
    <w:rsid w:val="00DC73CB"/>
    <w:rsid w:val="00E369C1"/>
    <w:rsid w:val="00E43007"/>
    <w:rsid w:val="00E50263"/>
    <w:rsid w:val="00E54AE9"/>
    <w:rsid w:val="00E605B1"/>
    <w:rsid w:val="00E66FF3"/>
    <w:rsid w:val="00E70971"/>
    <w:rsid w:val="00E830D4"/>
    <w:rsid w:val="00EA78F4"/>
    <w:rsid w:val="00EB7519"/>
    <w:rsid w:val="00ED38AC"/>
    <w:rsid w:val="00EE4E5E"/>
    <w:rsid w:val="00EF36F2"/>
    <w:rsid w:val="00F17656"/>
    <w:rsid w:val="00F22F39"/>
    <w:rsid w:val="00F26555"/>
    <w:rsid w:val="00F334C8"/>
    <w:rsid w:val="00F5447E"/>
    <w:rsid w:val="00F85BB8"/>
    <w:rsid w:val="00FB1EF8"/>
    <w:rsid w:val="00FC4298"/>
    <w:rsid w:val="00FD7365"/>
    <w:rsid w:val="00FE4D42"/>
    <w:rsid w:val="00FF4D52"/>
    <w:rsid w:val="0708351A"/>
    <w:rsid w:val="11282FF5"/>
    <w:rsid w:val="1150702D"/>
    <w:rsid w:val="206C10A9"/>
    <w:rsid w:val="214D162F"/>
    <w:rsid w:val="274676FC"/>
    <w:rsid w:val="2D9544E5"/>
    <w:rsid w:val="31576C02"/>
    <w:rsid w:val="4AAC0301"/>
    <w:rsid w:val="4B4D5699"/>
    <w:rsid w:val="58514B72"/>
    <w:rsid w:val="65CA46C3"/>
    <w:rsid w:val="698450AA"/>
    <w:rsid w:val="6DD05572"/>
    <w:rsid w:val="6F123FC1"/>
    <w:rsid w:val="729A1F96"/>
    <w:rsid w:val="76466098"/>
    <w:rsid w:val="789A4884"/>
    <w:rsid w:val="79F1109C"/>
    <w:rsid w:val="7CB352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qFormat="1" w:uiPriority="39" w:name="toc 4"/>
    <w:lsdException w:uiPriority="39" w:name="toc 5"/>
    <w:lsdException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280" w:line="360" w:lineRule="auto"/>
      <w:jc w:val="both"/>
    </w:pPr>
    <w:rPr>
      <w:rFonts w:ascii="Times New Roman" w:hAnsi="Times New Roman" w:cs="Times New Roman" w:eastAsiaTheme="minorHAnsi"/>
      <w:sz w:val="24"/>
      <w:szCs w:val="24"/>
      <w:lang w:val="en-GB" w:eastAsia="en-US" w:bidi="ar-SA"/>
    </w:rPr>
  </w:style>
  <w:style w:type="paragraph" w:styleId="2">
    <w:name w:val="heading 1"/>
    <w:basedOn w:val="1"/>
    <w:next w:val="1"/>
    <w:link w:val="22"/>
    <w:qFormat/>
    <w:uiPriority w:val="9"/>
    <w:pPr>
      <w:keepNext/>
      <w:keepLines/>
      <w:spacing w:before="240" w:after="0"/>
      <w:outlineLvl w:val="0"/>
    </w:pPr>
    <w:rPr>
      <w:rFonts w:ascii="Times" w:hAnsi="Times" w:eastAsiaTheme="majorEastAsia" w:cstheme="majorBidi"/>
      <w:b/>
      <w:color w:val="000000" w:themeColor="text1"/>
      <w:sz w:val="32"/>
      <w:szCs w:val="32"/>
      <w14:textFill>
        <w14:solidFill>
          <w14:schemeClr w14:val="tx1"/>
        </w14:solidFill>
      </w14:textFill>
    </w:rPr>
  </w:style>
  <w:style w:type="paragraph" w:styleId="3">
    <w:name w:val="heading 2"/>
    <w:basedOn w:val="4"/>
    <w:next w:val="1"/>
    <w:link w:val="23"/>
    <w:unhideWhenUsed/>
    <w:qFormat/>
    <w:uiPriority w:val="9"/>
    <w:pPr>
      <w:spacing w:before="40"/>
      <w:outlineLvl w:val="1"/>
    </w:pPr>
    <w:rPr>
      <w:b/>
      <w:sz w:val="28"/>
      <w:szCs w:val="26"/>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customStyle="1" w:styleId="4">
    <w:name w:val="Disertation"/>
    <w:basedOn w:val="2"/>
    <w:qFormat/>
    <w:uiPriority w:val="0"/>
    <w:rPr>
      <w:b w:val="0"/>
    </w:rPr>
  </w:style>
  <w:style w:type="paragraph" w:styleId="7">
    <w:name w:val="caption"/>
    <w:basedOn w:val="1"/>
    <w:next w:val="1"/>
    <w:unhideWhenUsed/>
    <w:qFormat/>
    <w:uiPriority w:val="35"/>
    <w:pPr>
      <w:spacing w:before="0" w:after="200" w:line="240" w:lineRule="auto"/>
    </w:pPr>
    <w:rPr>
      <w:i/>
      <w:iCs/>
      <w:color w:val="44546A" w:themeColor="text2"/>
      <w:sz w:val="18"/>
      <w:szCs w:val="18"/>
      <w14:textFill>
        <w14:solidFill>
          <w14:schemeClr w14:val="tx2"/>
        </w14:solidFill>
      </w14:textFill>
    </w:rPr>
  </w:style>
  <w:style w:type="paragraph" w:styleId="8">
    <w:name w:val="footer"/>
    <w:basedOn w:val="1"/>
    <w:link w:val="30"/>
    <w:unhideWhenUsed/>
    <w:qFormat/>
    <w:uiPriority w:val="99"/>
    <w:pPr>
      <w:tabs>
        <w:tab w:val="center" w:pos="4513"/>
        <w:tab w:val="right" w:pos="9026"/>
      </w:tabs>
      <w:spacing w:before="0" w:after="0" w:line="240" w:lineRule="auto"/>
    </w:pPr>
  </w:style>
  <w:style w:type="paragraph" w:styleId="9">
    <w:name w:val="header"/>
    <w:basedOn w:val="1"/>
    <w:link w:val="31"/>
    <w:unhideWhenUsed/>
    <w:qFormat/>
    <w:uiPriority w:val="99"/>
    <w:pPr>
      <w:tabs>
        <w:tab w:val="center" w:pos="4513"/>
        <w:tab w:val="right" w:pos="9026"/>
      </w:tabs>
      <w:spacing w:before="0" w:after="0"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pPr>
    <w:rPr>
      <w:rFonts w:eastAsia="Times New Roman"/>
      <w:lang w:eastAsia="en-GB"/>
    </w:rPr>
  </w:style>
  <w:style w:type="character" w:styleId="12">
    <w:name w:val="page number"/>
    <w:basedOn w:val="5"/>
    <w:semiHidden/>
    <w:unhideWhenUsed/>
    <w:uiPriority w:val="99"/>
  </w:style>
  <w:style w:type="paragraph" w:styleId="13">
    <w:name w:val="toc 1"/>
    <w:basedOn w:val="1"/>
    <w:next w:val="1"/>
    <w:unhideWhenUsed/>
    <w:qFormat/>
    <w:uiPriority w:val="39"/>
    <w:pPr>
      <w:tabs>
        <w:tab w:val="right" w:leader="dot" w:pos="9010"/>
      </w:tabs>
      <w:spacing w:after="0" w:line="276" w:lineRule="auto"/>
      <w:jc w:val="left"/>
    </w:pPr>
    <w:rPr>
      <w:rFonts w:ascii="Times" w:hAnsi="Times"/>
      <w:b/>
      <w:bCs/>
    </w:rPr>
  </w:style>
  <w:style w:type="paragraph" w:styleId="14">
    <w:name w:val="toc 2"/>
    <w:basedOn w:val="1"/>
    <w:next w:val="1"/>
    <w:unhideWhenUsed/>
    <w:uiPriority w:val="39"/>
    <w:pPr>
      <w:spacing w:after="0"/>
      <w:ind w:left="240"/>
      <w:jc w:val="left"/>
    </w:pPr>
    <w:rPr>
      <w:rFonts w:asciiTheme="minorHAnsi" w:hAnsiTheme="minorHAnsi" w:cstheme="minorHAnsi"/>
      <w:b/>
      <w:bCs/>
      <w:sz w:val="22"/>
      <w:szCs w:val="22"/>
    </w:rPr>
  </w:style>
  <w:style w:type="paragraph" w:styleId="15">
    <w:name w:val="toc 3"/>
    <w:basedOn w:val="1"/>
    <w:next w:val="1"/>
    <w:semiHidden/>
    <w:unhideWhenUsed/>
    <w:uiPriority w:val="39"/>
    <w:pPr>
      <w:spacing w:before="0" w:after="0"/>
      <w:ind w:left="480"/>
      <w:jc w:val="left"/>
    </w:pPr>
    <w:rPr>
      <w:rFonts w:asciiTheme="minorHAnsi" w:hAnsiTheme="minorHAnsi" w:cstheme="minorHAnsi"/>
      <w:sz w:val="20"/>
      <w:szCs w:val="20"/>
    </w:rPr>
  </w:style>
  <w:style w:type="paragraph" w:styleId="16">
    <w:name w:val="toc 4"/>
    <w:basedOn w:val="1"/>
    <w:next w:val="1"/>
    <w:semiHidden/>
    <w:unhideWhenUsed/>
    <w:qFormat/>
    <w:uiPriority w:val="39"/>
    <w:pPr>
      <w:spacing w:before="0" w:after="0"/>
      <w:ind w:left="720"/>
      <w:jc w:val="left"/>
    </w:pPr>
    <w:rPr>
      <w:rFonts w:asciiTheme="minorHAnsi" w:hAnsiTheme="minorHAnsi" w:cstheme="minorHAnsi"/>
      <w:sz w:val="20"/>
      <w:szCs w:val="20"/>
    </w:rPr>
  </w:style>
  <w:style w:type="paragraph" w:styleId="17">
    <w:name w:val="toc 5"/>
    <w:basedOn w:val="1"/>
    <w:next w:val="1"/>
    <w:semiHidden/>
    <w:unhideWhenUsed/>
    <w:uiPriority w:val="39"/>
    <w:pPr>
      <w:spacing w:before="0" w:after="0"/>
      <w:ind w:left="960"/>
      <w:jc w:val="left"/>
    </w:pPr>
    <w:rPr>
      <w:rFonts w:asciiTheme="minorHAnsi" w:hAnsiTheme="minorHAnsi" w:cstheme="minorHAnsi"/>
      <w:sz w:val="20"/>
      <w:szCs w:val="20"/>
    </w:rPr>
  </w:style>
  <w:style w:type="paragraph" w:styleId="18">
    <w:name w:val="toc 6"/>
    <w:basedOn w:val="1"/>
    <w:next w:val="1"/>
    <w:semiHidden/>
    <w:unhideWhenUsed/>
    <w:uiPriority w:val="39"/>
    <w:pPr>
      <w:spacing w:before="0" w:after="0"/>
      <w:ind w:left="1200"/>
      <w:jc w:val="left"/>
    </w:pPr>
    <w:rPr>
      <w:rFonts w:asciiTheme="minorHAnsi" w:hAnsiTheme="minorHAnsi" w:cstheme="minorHAnsi"/>
      <w:sz w:val="20"/>
      <w:szCs w:val="20"/>
    </w:rPr>
  </w:style>
  <w:style w:type="paragraph" w:styleId="19">
    <w:name w:val="toc 7"/>
    <w:basedOn w:val="1"/>
    <w:next w:val="1"/>
    <w:semiHidden/>
    <w:unhideWhenUsed/>
    <w:uiPriority w:val="39"/>
    <w:pPr>
      <w:spacing w:before="0" w:after="0"/>
      <w:ind w:left="1440"/>
      <w:jc w:val="left"/>
    </w:pPr>
    <w:rPr>
      <w:rFonts w:asciiTheme="minorHAnsi" w:hAnsiTheme="minorHAnsi" w:cstheme="minorHAnsi"/>
      <w:sz w:val="20"/>
      <w:szCs w:val="20"/>
    </w:rPr>
  </w:style>
  <w:style w:type="paragraph" w:styleId="20">
    <w:name w:val="toc 8"/>
    <w:basedOn w:val="1"/>
    <w:next w:val="1"/>
    <w:semiHidden/>
    <w:unhideWhenUsed/>
    <w:qFormat/>
    <w:uiPriority w:val="39"/>
    <w:pPr>
      <w:spacing w:before="0" w:after="0"/>
      <w:ind w:left="1680"/>
      <w:jc w:val="left"/>
    </w:pPr>
    <w:rPr>
      <w:rFonts w:asciiTheme="minorHAnsi" w:hAnsiTheme="minorHAnsi" w:cstheme="minorHAnsi"/>
      <w:sz w:val="20"/>
      <w:szCs w:val="20"/>
    </w:rPr>
  </w:style>
  <w:style w:type="paragraph" w:styleId="21">
    <w:name w:val="toc 9"/>
    <w:basedOn w:val="1"/>
    <w:next w:val="1"/>
    <w:semiHidden/>
    <w:unhideWhenUsed/>
    <w:uiPriority w:val="39"/>
    <w:pPr>
      <w:spacing w:before="0" w:after="0"/>
      <w:ind w:left="1920"/>
      <w:jc w:val="left"/>
    </w:pPr>
    <w:rPr>
      <w:rFonts w:asciiTheme="minorHAnsi" w:hAnsiTheme="minorHAnsi" w:cstheme="minorHAnsi"/>
      <w:sz w:val="20"/>
      <w:szCs w:val="20"/>
    </w:rPr>
  </w:style>
  <w:style w:type="character" w:customStyle="1" w:styleId="22">
    <w:name w:val="Heading 1 Char"/>
    <w:basedOn w:val="5"/>
    <w:link w:val="2"/>
    <w:uiPriority w:val="9"/>
    <w:rPr>
      <w:rFonts w:ascii="Times" w:hAnsi="Times" w:eastAsiaTheme="majorEastAsia" w:cstheme="majorBidi"/>
      <w:b/>
      <w:color w:val="000000" w:themeColor="text1"/>
      <w:sz w:val="32"/>
      <w:szCs w:val="32"/>
      <w14:textFill>
        <w14:solidFill>
          <w14:schemeClr w14:val="tx1"/>
        </w14:solidFill>
      </w14:textFill>
    </w:rPr>
  </w:style>
  <w:style w:type="character" w:customStyle="1" w:styleId="23">
    <w:name w:val="Heading 2 Char"/>
    <w:basedOn w:val="5"/>
    <w:link w:val="3"/>
    <w:uiPriority w:val="9"/>
    <w:rPr>
      <w:rFonts w:ascii="Times" w:hAnsi="Times" w:eastAsiaTheme="majorEastAsia" w:cstheme="majorBidi"/>
      <w:b/>
      <w:color w:val="000000" w:themeColor="text1"/>
      <w:sz w:val="28"/>
      <w:szCs w:val="26"/>
      <w14:textFill>
        <w14:solidFill>
          <w14:schemeClr w14:val="tx1"/>
        </w14:solidFill>
      </w14:textFill>
    </w:rPr>
  </w:style>
  <w:style w:type="paragraph" w:styleId="24">
    <w:name w:val="Quote"/>
    <w:basedOn w:val="1"/>
    <w:next w:val="1"/>
    <w:link w:val="25"/>
    <w:qFormat/>
    <w:uiPriority w:val="29"/>
    <w:pPr>
      <w:spacing w:before="200"/>
      <w:ind w:left="864" w:right="864"/>
      <w:jc w:val="center"/>
    </w:pPr>
    <w:rPr>
      <w:i/>
      <w:iCs/>
      <w:color w:val="404040" w:themeColor="text1" w:themeTint="BF"/>
      <w14:textFill>
        <w14:solidFill>
          <w14:schemeClr w14:val="tx1">
            <w14:lumMod w14:val="75000"/>
            <w14:lumOff w14:val="25000"/>
          </w14:schemeClr>
        </w14:solidFill>
      </w14:textFill>
    </w:rPr>
  </w:style>
  <w:style w:type="character" w:customStyle="1" w:styleId="25">
    <w:name w:val="Quote Char"/>
    <w:basedOn w:val="5"/>
    <w:link w:val="24"/>
    <w:uiPriority w:val="29"/>
    <w:rPr>
      <w:rFonts w:ascii="Times New Roman" w:hAnsi="Times New Roman" w:cs="Times New Roman"/>
      <w:i/>
      <w:iCs/>
      <w:color w:val="404040" w:themeColor="text1" w:themeTint="BF"/>
      <w14:textFill>
        <w14:solidFill>
          <w14:schemeClr w14:val="tx1">
            <w14:lumMod w14:val="75000"/>
            <w14:lumOff w14:val="25000"/>
          </w14:schemeClr>
        </w14:solidFill>
      </w14:textFill>
    </w:rPr>
  </w:style>
  <w:style w:type="paragraph" w:styleId="26">
    <w:name w:val="List Paragraph"/>
    <w:basedOn w:val="1"/>
    <w:link w:val="32"/>
    <w:qFormat/>
    <w:uiPriority w:val="34"/>
    <w:pPr>
      <w:ind w:left="720"/>
      <w:contextualSpacing/>
    </w:pPr>
  </w:style>
  <w:style w:type="paragraph" w:customStyle="1" w:styleId="27">
    <w:name w:val="TOC Heading"/>
    <w:basedOn w:val="2"/>
    <w:next w:val="1"/>
    <w:unhideWhenUsed/>
    <w:qFormat/>
    <w:uiPriority w:val="39"/>
    <w:pPr>
      <w:spacing w:before="480" w:line="276" w:lineRule="auto"/>
      <w:outlineLvl w:val="9"/>
    </w:pPr>
    <w:rPr>
      <w:rFonts w:asciiTheme="majorHAnsi" w:hAnsiTheme="majorHAnsi"/>
      <w:bCs/>
      <w:color w:val="2F5597" w:themeColor="accent1" w:themeShade="BF"/>
      <w:sz w:val="28"/>
      <w:szCs w:val="28"/>
      <w:lang w:val="en-US"/>
    </w:rPr>
  </w:style>
  <w:style w:type="table" w:customStyle="1" w:styleId="28">
    <w:name w:val="Grid Table 1 Light1"/>
    <w:basedOn w:val="6"/>
    <w:uiPriority w:val="46"/>
    <w:rPr>
      <w:sz w:val="22"/>
      <w:szCs w:val="22"/>
      <w:lang w:val="en-US"/>
    </w:r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paragraph" w:customStyle="1" w:styleId="29">
    <w:name w:val="Bibliography"/>
    <w:basedOn w:val="1"/>
    <w:next w:val="1"/>
    <w:unhideWhenUsed/>
    <w:uiPriority w:val="37"/>
  </w:style>
  <w:style w:type="character" w:customStyle="1" w:styleId="30">
    <w:name w:val="Footer Char"/>
    <w:basedOn w:val="5"/>
    <w:link w:val="8"/>
    <w:uiPriority w:val="99"/>
    <w:rPr>
      <w:rFonts w:ascii="Times New Roman" w:hAnsi="Times New Roman" w:cs="Times New Roman"/>
    </w:rPr>
  </w:style>
  <w:style w:type="character" w:customStyle="1" w:styleId="31">
    <w:name w:val="Header Char"/>
    <w:basedOn w:val="5"/>
    <w:link w:val="9"/>
    <w:qFormat/>
    <w:uiPriority w:val="99"/>
    <w:rPr>
      <w:rFonts w:ascii="Times New Roman" w:hAnsi="Times New Roman" w:cs="Times New Roman"/>
    </w:rPr>
  </w:style>
  <w:style w:type="character" w:customStyle="1" w:styleId="32">
    <w:name w:val="List Paragraph Char"/>
    <w:link w:val="26"/>
    <w:uiPriority w:val="34"/>
    <w:rPr>
      <w:rFonts w:ascii="Times New Roman" w:hAnsi="Times New Roman" w:cs="Times New Roman"/>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Dod21</b:Tag>
    <b:SourceType>InternetSite</b:SourceType>
    <b:Guid>{12B038A1-719A-E349-9DE0-D7FFCA2FA79C}</b:Guid>
    <b:Author>
      <b:Author>
        <b:NameList>
          <b:Person>
            <b:Last>Dodd</b:Last>
            <b:First>Kate</b:First>
          </b:Person>
        </b:NameList>
      </b:Author>
    </b:Author>
    <b:Title>Gender pay gap figures in UK manufacturing impacted by pandemic</b:Title>
    <b:Year>2021</b:Year>
    <b:URL>https://www.pinsentmasons.com/out-law/analysis/gender-pay-gap-figures-uk-manufacturing-impacted-pandemic</b:URL>
    <b:YearAccessed>2023</b:YearAccessed>
    <b:MonthAccessed>July</b:MonthAccessed>
    <b:DayAccessed>26</b:DayAccessed>
    <b:RefOrder>1</b:RefOrder>
  </b:Source>
  <b:Source>
    <b:Tag>Bur01</b:Tag>
    <b:SourceType>JournalArticle</b:SourceType>
    <b:Guid>{92DCF9E0-98CD-054B-B2ED-E837E10C6226}</b:Guid>
    <b:Author>
      <b:Author>
        <b:NameList>
          <b:Person>
            <b:Last>Burke</b:Last>
            <b:First>S.</b:First>
            <b:Middle>and Collins, K.M.</b:Middle>
          </b:Person>
        </b:NameList>
      </b:Author>
    </b:Author>
    <b:Title>Gender differences in leadership styles and management skills</b:Title>
    <b:Year>2001</b:Year>
    <b:JournalName>Women in Management Review</b:JournalName>
    <b:Volume>16</b:Volume>
    <b:Issue>5</b:Issue>
    <b:Pages>244-257</b:Pages>
    <b:RefOrder>3</b:RefOrder>
  </b:Source>
  <b:Source>
    <b:Tag>Fer91</b:Tag>
    <b:SourceType>JournalArticle</b:SourceType>
    <b:Guid>{D1F96D4E-7DC2-4B49-8170-77B07E8EC87D}</b:Guid>
    <b:Author>
      <b:Author>
        <b:NameList>
          <b:Person>
            <b:Last>Ferrario</b:Last>
            <b:First>M.</b:First>
          </b:Person>
        </b:NameList>
      </b:Author>
    </b:Author>
    <b:Title>Sex differenceses in leadership Style: Myth or Reality?</b:Title>
    <b:JournalName>Women in Management Review</b:JournalName>
    <b:Year>1991</b:Year>
    <b:Volume>6</b:Volume>
    <b:Issue>3</b:Issue>
    <b:RefOrder>4</b:RefOrder>
  </b:Source>
  <b:Source>
    <b:Tag>otr23</b:Tag>
    <b:SourceType>JournalArticle</b:SourceType>
    <b:Guid>{73E652F7-3F0A-3A45-B97F-9F5708546D85}</b:Guid>
    <b:Author>
      <b:Author>
        <b:NameList>
          <b:Person>
            <b:Last>Botrić</b:Last>
            <b:First>V.,</b:First>
            <b:Middle>Radas, S. i Škrinjarić, B.</b:Middle>
          </b:Person>
        </b:NameList>
      </b:Author>
    </b:Author>
    <b:Title>Gender differences in management styles during crisis and the effect on firm performance.</b:Title>
    <b:JournalName>The Institute of Economics</b:JournalName>
    <b:Year>2023</b:Year>
    <b:Pages>3-37</b:Pages>
    <b:RefOrder>5</b:RefOrder>
  </b:Source>
  <b:Source>
    <b:Tag>Her79</b:Tag>
    <b:SourceType>JournalArticle</b:SourceType>
    <b:Guid>{0237E7A5-EEA6-B249-985A-6328CAD2D1EC}</b:Guid>
    <b:Author>
      <b:Author>
        <b:NameList>
          <b:Person>
            <b:Last>Hersey</b:Last>
            <b:First>P.,</b:First>
            <b:Middle>Blanchard, K. H., &amp; Natemeyer, W. E.</b:Middle>
          </b:Person>
        </b:NameList>
      </b:Author>
    </b:Author>
    <b:Title>Situational Leadership, Perception, and the Impact of Power.</b:Title>
    <b:JournalName>Group &amp; Organization Studies</b:JournalName>
    <b:Year>1979</b:Year>
    <b:Volume>4</b:Volume>
    <b:Issue>4</b:Issue>
    <b:Pages>https://doi.org/10.1177/105960117900400404</b:Pages>
    <b:RefOrder>6</b:RefOrder>
  </b:Source>
  <b:Source>
    <b:Tag>Bur78</b:Tag>
    <b:SourceType>Book</b:SourceType>
    <b:Guid>{B0829CC5-CF31-D648-878D-B757907612F7}</b:Guid>
    <b:Title>Leadership</b:Title>
    <b:Year>1978</b:Year>
    <b:Author>
      <b:Author>
        <b:NameList>
          <b:Person>
            <b:Last>Burns</b:Last>
            <b:First>J.M,</b:First>
          </b:Person>
        </b:NameList>
      </b:Author>
    </b:Author>
    <b:City>N.Y,</b:City>
    <b:Publisher>Harper and Row</b:Publisher>
    <b:RefOrder>7</b:RefOrder>
  </b:Source>
  <b:Source>
    <b:Tag>Bas85</b:Tag>
    <b:SourceType>Book</b:SourceType>
    <b:Guid>{4E2B4C9F-0A37-9F44-BAC6-9C856282B0FA}</b:Guid>
    <b:Author>
      <b:Author>
        <b:NameList>
          <b:Person>
            <b:Last>Bass</b:Last>
            <b:First>B.</b:First>
            <b:Middle>M,</b:Middle>
          </b:Person>
        </b:NameList>
      </b:Author>
    </b:Author>
    <b:Title>Leadership and Performance</b:Title>
    <b:City>N.Y.</b:City>
    <b:Publisher> Free Press</b:Publisher>
    <b:Year>1985</b:Year>
    <b:RefOrder>8</b:RefOrder>
  </b:Source>
  <b:Source>
    <b:Tag>Ful96</b:Tag>
    <b:SourceType>JournalArticle</b:SourceType>
    <b:Guid>{38AEF49F-F1BB-6149-91B3-4F9E16A6A278}</b:Guid>
    <b:Title>A Quantitative Review of Research on Charismatic Leadership</b:Title>
    <b:Year>1996</b:Year>
    <b:JournalName>Psychological Reports </b:JournalName>
    <b:Volume>78</b:Volume>
    <b:Issue>1</b:Issue>
    <b:Author>
      <b:Author>
        <b:NameList>
          <b:Person>
            <b:Last>Fuller</b:Last>
            <b:Middle>Bryan</b:Middle>
            <b:First>J</b:First>
          </b:Person>
          <b:Person>
            <b:Last>Patterson, </b:Last>
            <b:Middle>P</b:Middle>
            <b:First>C</b:First>
          </b:Person>
          <b:Person>
            <b:Last>Hester</b:Last>
            <b:First>Kim</b:First>
          </b:Person>
          <b:Person>
            <b:Last>Stringer</b:Last>
            <b:Middle>Y</b:Middle>
            <b:First>Donna</b:First>
          </b:Person>
        </b:NameList>
      </b:Author>
    </b:Author>
    <b:RefOrder>9</b:RefOrder>
  </b:Source>
  <b:Source>
    <b:Tag>Gre91</b:Tag>
    <b:SourceType>JournalArticle</b:SourceType>
    <b:Guid>{B3C4A994-DE74-844A-A107-777B0CA31882}</b:Guid>
    <b:Author>
      <b:Author>
        <b:NameList>
          <b:Person>
            <b:Last>Greenleaf</b:Last>
            <b:First>R.K.</b:First>
          </b:Person>
        </b:NameList>
      </b:Author>
    </b:Author>
    <b:Title>The servant as leader. IN: The Robert K. [Originally published in 1970, by Robert K. Greenleaf].</b:Title>
    <b:JournalName>Greenleaf Center. Indianapolis,</b:JournalName>
    <b:Year>1991</b:Year>
    <b:RefOrder>2</b:RefOrder>
  </b:Source>
  <b:Source>
    <b:Tag>Ala111</b:Tag>
    <b:SourceType>Book</b:SourceType>
    <b:Guid>{70C772C7-04C9-0246-B72D-823703A22C94}</b:Guid>
    <b:Title>Business Reserach Methods </b:Title>
    <b:Year>2011</b:Year>
    <b:Author>
      <b:Author>
        <b:NameList>
          <b:Person>
            <b:Last>Alan Bryman</b:Last>
            <b:First>Emma</b:First>
            <b:Middle>Bell</b:Middle>
          </b:Person>
        </b:NameList>
      </b:Author>
    </b:Author>
    <b:City>New York </b:City>
    <b:Publisher>Oxford University Press </b:Publisher>
    <b:Edition>3rd Edition </b:Edition>
    <b:RefOrder>10</b:RefOrder>
  </b:Source>
  <b:Source>
    <b:Tag>Cha23</b:Tag>
    <b:SourceType>InternetSite</b:SourceType>
    <b:Guid>{90558C2A-0F7D-614C-B27A-ECB8150A5D2E}</b:Guid>
    <b:Title>Interpretivism Paradigm &amp; Research Philosophy </b:Title>
    <b:Year>2023</b:Year>
    <b:Author>
      <b:Author>
        <b:NameList>
          <b:Person>
            <b:Last>Nickerson</b:Last>
            <b:First>Charlotte</b:First>
          </b:Person>
        </b:NameList>
      </b:Author>
    </b:Author>
    <b:URL>https://simplysociology.com/interpretivism-paradigm.html</b:URL>
    <b:YearAccessed>2023</b:YearAccessed>
    <b:MonthAccessed>July </b:MonthAccessed>
    <b:DayAccessed>31</b:DayAccessed>
    <b:RefOrder>11</b:RefOrder>
  </b:Source>
  <b:Source>
    <b:Tag>Swe20</b:Tag>
    <b:SourceType>BookSection</b:SourceType>
    <b:Guid>{49008C96-6001-974A-A10E-DADE99185F33}</b:Guid>
    <b:Title>Exploratory Research</b:Title>
    <b:Year>2020</b:Year>
    <b:Author>
      <b:Author>
        <b:NameList>
          <b:Person>
            <b:Last>Swedberg</b:Last>
            <b:First>R.I</b:First>
          </b:Person>
        </b:NameList>
      </b:Author>
      <b:Editor>
        <b:NameList>
          <b:Person>
            <b:Last>C. Elman</b:Last>
            <b:First>J.</b:First>
            <b:Middle>Gerring, &amp; J. Mahoney</b:Middle>
          </b:Person>
        </b:NameList>
      </b:Editor>
    </b:Author>
    <b:Pages>17-41</b:Pages>
    <b:BookTitle>The Production of Knowledge: Enhancing Progress in Social Science </b:BookTitle>
    <b:City>Cambridge </b:City>
    <b:Publisher>Cambridge University Press</b:Publisher>
    <b:RefOrder>12</b:RefOrder>
  </b:Source>
  <b:Source>
    <b:Tag>Jam23</b:Tag>
    <b:SourceType>InternetSite</b:SourceType>
    <b:Guid>{D22B8B25-E369-ED42-AA0A-27E9AD53DE67}</b:Guid>
    <b:Title>Guide To 6 Top Leadership Theories and How To Apply Them </b:Title>
    <b:Year>2023</b:Year>
    <b:Author>
      <b:Author>
        <b:NameList>
          <b:Person>
            <b:Last>Birt</b:Last>
            <b:First>Jamie</b:First>
          </b:Person>
        </b:NameList>
      </b:Author>
    </b:Author>
    <b:URL>https://www.indeed.com/career-advice/career-development/leadership-styles-and-theories</b:URL>
    <b:YearAccessed>2023</b:YearAccessed>
    <b:MonthAccessed>August </b:MonthAccessed>
    <b:DayAccessed>27</b:DayAccessed>
    <b:RefOrder>13</b:RefOrder>
  </b:Source>
  <b:Source>
    <b:Tag>Pau23</b:Tag>
    <b:SourceType>InternetSite</b:SourceType>
    <b:Guid>{DD9903E3-C8DE-7846-81F0-DB89968A6523}</b:Guid>
    <b:Author>
      <b:Author>
        <b:NameList>
          <b:Person>
            <b:Last>Ziegler</b:Last>
            <b:First>Pauline</b:First>
          </b:Person>
        </b:NameList>
      </b:Author>
    </b:Author>
    <b:Title>The Rise Of Feminist Leadership In The 21st Century</b:Title>
    <b:URL>https://bestdiplomats.org/feminist-leadership/</b:URL>
    <b:Year>2023</b:Year>
    <b:YearAccessed>2023</b:YearAccessed>
    <b:MonthAccessed>August </b:MonthAccessed>
    <b:DayAccessed>28</b:DayAccessed>
    <b:RefOrder>14</b:RefOrder>
  </b:Source>
</b:Sources>
</file>

<file path=customXml/itemProps1.xml><?xml version="1.0" encoding="utf-8"?>
<ds:datastoreItem xmlns:ds="http://schemas.openxmlformats.org/officeDocument/2006/customXml" ds:itemID="{DE5413F1-096A-6145-A6B5-595FAB7D4CC0}">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2905</Words>
  <Characters>18070</Characters>
  <Lines>463</Lines>
  <Paragraphs>154</Paragraphs>
  <TotalTime>22</TotalTime>
  <ScaleCrop>false</ScaleCrop>
  <LinksUpToDate>false</LinksUpToDate>
  <CharactersWithSpaces>20821</CharactersWithSpaces>
  <Application>WPS Office_12.2.0.13110_F1E327BC-269C-435d-A152-05C5408002CA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2023-08-28T10:59:00Z</dcterms:created>
  <dc:creator>Microsoft Office User</dc:creator>
  <cp:lastModifiedBy>maria</cp:lastModifiedBy>
  <dcterms:modified xsi:type="dcterms:W3CDTF">2023-08-28T14:56:53Z</dcterms:modified>
  <dc:title>DP</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2057-12.2.0.13110</vt:lpwstr>
  </property>
  <property fmtid="{D5CDD505-2E9C-101B-9397-08002B2CF9AE}" pid="3" name="ICV">
    <vt:lpwstr>ED6C07AAEC41465C90E9C783C7F8AA65_13</vt:lpwstr>
  </property>
</Properties>
</file>