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7843A" w14:textId="77777777" w:rsidR="000077D9" w:rsidRPr="000077D9" w:rsidRDefault="000077D9" w:rsidP="000077D9">
      <w:pPr>
        <w:spacing w:line="480" w:lineRule="auto"/>
        <w:jc w:val="center"/>
        <w:rPr>
          <w:rFonts w:ascii="Times New Roman" w:hAnsi="Times New Roman" w:cs="Times New Roman"/>
          <w:b/>
          <w:bCs/>
        </w:rPr>
      </w:pPr>
    </w:p>
    <w:p w14:paraId="2DC64B6D" w14:textId="77777777" w:rsidR="000077D9" w:rsidRPr="000077D9" w:rsidRDefault="000077D9" w:rsidP="000077D9">
      <w:pPr>
        <w:spacing w:line="480" w:lineRule="auto"/>
        <w:jc w:val="center"/>
        <w:rPr>
          <w:rFonts w:ascii="Times New Roman" w:hAnsi="Times New Roman" w:cs="Times New Roman"/>
          <w:b/>
          <w:bCs/>
        </w:rPr>
      </w:pPr>
    </w:p>
    <w:p w14:paraId="149C320B" w14:textId="77777777" w:rsidR="000077D9" w:rsidRPr="000077D9" w:rsidRDefault="000077D9" w:rsidP="000077D9">
      <w:pPr>
        <w:spacing w:line="480" w:lineRule="auto"/>
        <w:jc w:val="center"/>
        <w:rPr>
          <w:rFonts w:ascii="Times New Roman" w:hAnsi="Times New Roman" w:cs="Times New Roman"/>
          <w:b/>
          <w:bCs/>
        </w:rPr>
      </w:pPr>
    </w:p>
    <w:p w14:paraId="604ED126" w14:textId="77777777" w:rsidR="000077D9" w:rsidRPr="000077D9" w:rsidRDefault="000077D9" w:rsidP="000077D9">
      <w:pPr>
        <w:spacing w:line="480" w:lineRule="auto"/>
        <w:jc w:val="center"/>
        <w:rPr>
          <w:rFonts w:ascii="Times New Roman" w:hAnsi="Times New Roman" w:cs="Times New Roman"/>
          <w:b/>
          <w:bCs/>
        </w:rPr>
      </w:pPr>
    </w:p>
    <w:p w14:paraId="0DD0002A" w14:textId="4738923C" w:rsidR="000077D9" w:rsidRPr="005509C4" w:rsidRDefault="000077D9" w:rsidP="005509C4">
      <w:pPr>
        <w:spacing w:line="360" w:lineRule="auto"/>
        <w:jc w:val="center"/>
        <w:rPr>
          <w:rFonts w:ascii="Arial" w:hAnsi="Arial" w:cs="Arial"/>
          <w:b/>
          <w:bCs/>
        </w:rPr>
      </w:pPr>
      <w:r w:rsidRPr="005509C4">
        <w:rPr>
          <w:rFonts w:ascii="Arial" w:hAnsi="Arial" w:cs="Arial"/>
          <w:b/>
          <w:bCs/>
        </w:rPr>
        <w:t>Effects of Social Media on Mental Health Among Adolescents</w:t>
      </w:r>
    </w:p>
    <w:p w14:paraId="54FEBB4F" w14:textId="77777777" w:rsidR="00F24759" w:rsidRPr="005509C4" w:rsidRDefault="00F24759" w:rsidP="005509C4">
      <w:pPr>
        <w:spacing w:line="360" w:lineRule="auto"/>
        <w:jc w:val="center"/>
        <w:rPr>
          <w:rFonts w:ascii="Arial" w:hAnsi="Arial" w:cs="Arial"/>
        </w:rPr>
      </w:pPr>
    </w:p>
    <w:p w14:paraId="38CFC5F6" w14:textId="370802A6" w:rsidR="000077D9" w:rsidRPr="005703FF" w:rsidRDefault="000077D9" w:rsidP="005509C4">
      <w:pPr>
        <w:spacing w:line="360" w:lineRule="auto"/>
        <w:rPr>
          <w:rFonts w:ascii="Arial" w:hAnsi="Arial" w:cs="Arial"/>
          <w:sz w:val="22"/>
          <w:szCs w:val="22"/>
        </w:rPr>
      </w:pPr>
    </w:p>
    <w:p w14:paraId="6C3B5537" w14:textId="1B5D6F9A" w:rsidR="00BA4261" w:rsidRPr="005703FF" w:rsidRDefault="00F24759" w:rsidP="005509C4">
      <w:pPr>
        <w:spacing w:line="360" w:lineRule="auto"/>
        <w:jc w:val="center"/>
        <w:rPr>
          <w:rFonts w:ascii="Arial" w:hAnsi="Arial" w:cs="Arial"/>
          <w:sz w:val="22"/>
          <w:szCs w:val="22"/>
        </w:rPr>
      </w:pPr>
      <w:r w:rsidRPr="005703FF">
        <w:rPr>
          <w:rFonts w:ascii="Arial" w:hAnsi="Arial" w:cs="Arial"/>
          <w:sz w:val="22"/>
          <w:szCs w:val="22"/>
        </w:rPr>
        <w:t>Students Name</w:t>
      </w:r>
      <w:r w:rsidR="009F70F3" w:rsidRPr="005703FF">
        <w:rPr>
          <w:rFonts w:ascii="Arial" w:hAnsi="Arial" w:cs="Arial"/>
          <w:sz w:val="22"/>
          <w:szCs w:val="22"/>
        </w:rPr>
        <w:t>: Areena Ayaz</w:t>
      </w:r>
    </w:p>
    <w:p w14:paraId="3B4116CB" w14:textId="21921BFB" w:rsidR="00BA4261" w:rsidRPr="005703FF" w:rsidRDefault="00F24759" w:rsidP="005509C4">
      <w:pPr>
        <w:spacing w:line="360" w:lineRule="auto"/>
        <w:jc w:val="center"/>
        <w:rPr>
          <w:rFonts w:ascii="Arial" w:hAnsi="Arial" w:cs="Arial"/>
          <w:sz w:val="22"/>
          <w:szCs w:val="22"/>
        </w:rPr>
      </w:pPr>
      <w:r w:rsidRPr="005703FF">
        <w:rPr>
          <w:rFonts w:ascii="Arial" w:hAnsi="Arial" w:cs="Arial"/>
          <w:sz w:val="22"/>
          <w:szCs w:val="22"/>
        </w:rPr>
        <w:t>Student ID</w:t>
      </w:r>
      <w:r w:rsidR="009F70F3" w:rsidRPr="005703FF">
        <w:rPr>
          <w:rFonts w:ascii="Arial" w:hAnsi="Arial" w:cs="Arial"/>
          <w:sz w:val="22"/>
          <w:szCs w:val="22"/>
        </w:rPr>
        <w:t>: 2509706</w:t>
      </w:r>
    </w:p>
    <w:p w14:paraId="6BE166FE" w14:textId="509429D4" w:rsidR="003B5BE1" w:rsidRPr="005703FF" w:rsidRDefault="003B5BE1" w:rsidP="005509C4">
      <w:pPr>
        <w:spacing w:line="360" w:lineRule="auto"/>
        <w:jc w:val="center"/>
        <w:rPr>
          <w:rFonts w:ascii="Arial" w:hAnsi="Arial" w:cs="Arial"/>
          <w:sz w:val="22"/>
          <w:szCs w:val="22"/>
        </w:rPr>
      </w:pPr>
      <w:r w:rsidRPr="005703FF">
        <w:rPr>
          <w:rFonts w:ascii="Arial" w:hAnsi="Arial" w:cs="Arial"/>
          <w:sz w:val="22"/>
          <w:szCs w:val="22"/>
        </w:rPr>
        <w:t xml:space="preserve">University </w:t>
      </w:r>
      <w:r w:rsidR="0037133B" w:rsidRPr="005703FF">
        <w:rPr>
          <w:rFonts w:ascii="Arial" w:hAnsi="Arial" w:cs="Arial"/>
          <w:sz w:val="22"/>
          <w:szCs w:val="22"/>
        </w:rPr>
        <w:t xml:space="preserve">of Wales </w:t>
      </w:r>
    </w:p>
    <w:p w14:paraId="57257D98" w14:textId="48EB0268" w:rsidR="0037133B" w:rsidRPr="005703FF" w:rsidRDefault="0037133B" w:rsidP="005509C4">
      <w:pPr>
        <w:spacing w:line="360" w:lineRule="auto"/>
        <w:jc w:val="center"/>
        <w:rPr>
          <w:rFonts w:ascii="Arial" w:hAnsi="Arial" w:cs="Arial"/>
          <w:sz w:val="22"/>
          <w:szCs w:val="22"/>
        </w:rPr>
      </w:pPr>
      <w:r w:rsidRPr="005703FF">
        <w:rPr>
          <w:rFonts w:ascii="Arial" w:hAnsi="Arial" w:cs="Arial"/>
          <w:sz w:val="22"/>
          <w:szCs w:val="22"/>
        </w:rPr>
        <w:t xml:space="preserve">Module Code: </w:t>
      </w:r>
      <w:r w:rsidR="006B4C6C" w:rsidRPr="005703FF">
        <w:rPr>
          <w:rFonts w:ascii="Arial" w:hAnsi="Arial" w:cs="Arial"/>
          <w:sz w:val="22"/>
          <w:szCs w:val="22"/>
        </w:rPr>
        <w:t>LCHS4010</w:t>
      </w:r>
    </w:p>
    <w:p w14:paraId="2450E4DC" w14:textId="139A845D" w:rsidR="001438DC" w:rsidRPr="005703FF" w:rsidRDefault="001438DC" w:rsidP="005509C4">
      <w:pPr>
        <w:spacing w:line="360" w:lineRule="auto"/>
        <w:jc w:val="center"/>
        <w:rPr>
          <w:rFonts w:ascii="Arial" w:hAnsi="Arial" w:cs="Arial"/>
          <w:sz w:val="22"/>
          <w:szCs w:val="22"/>
        </w:rPr>
      </w:pPr>
      <w:r w:rsidRPr="005703FF">
        <w:rPr>
          <w:rFonts w:ascii="Arial" w:hAnsi="Arial" w:cs="Arial"/>
          <w:sz w:val="22"/>
          <w:szCs w:val="22"/>
        </w:rPr>
        <w:t xml:space="preserve">Module: Psychology in Health and Social Care </w:t>
      </w:r>
    </w:p>
    <w:p w14:paraId="7A07F8B6" w14:textId="20D3B80C" w:rsidR="003B07B8" w:rsidRPr="005703FF" w:rsidRDefault="003B07B8" w:rsidP="005509C4">
      <w:pPr>
        <w:spacing w:line="360" w:lineRule="auto"/>
        <w:jc w:val="center"/>
        <w:rPr>
          <w:rFonts w:ascii="Arial" w:hAnsi="Arial" w:cs="Arial"/>
          <w:sz w:val="22"/>
          <w:szCs w:val="22"/>
        </w:rPr>
      </w:pPr>
      <w:r w:rsidRPr="005703FF">
        <w:rPr>
          <w:rFonts w:ascii="Arial" w:hAnsi="Arial" w:cs="Arial"/>
          <w:sz w:val="22"/>
          <w:szCs w:val="22"/>
        </w:rPr>
        <w:t xml:space="preserve">Lecturer: Rizwan Nadim </w:t>
      </w:r>
    </w:p>
    <w:p w14:paraId="6FA53323" w14:textId="5511495D" w:rsidR="000077D9" w:rsidRPr="005703FF" w:rsidRDefault="00F24759" w:rsidP="005509C4">
      <w:pPr>
        <w:spacing w:line="360" w:lineRule="auto"/>
        <w:jc w:val="center"/>
        <w:rPr>
          <w:rFonts w:ascii="Arial" w:hAnsi="Arial" w:cs="Arial"/>
          <w:sz w:val="22"/>
          <w:szCs w:val="22"/>
        </w:rPr>
      </w:pPr>
      <w:r w:rsidRPr="005703FF">
        <w:rPr>
          <w:rFonts w:ascii="Arial" w:hAnsi="Arial" w:cs="Arial"/>
          <w:sz w:val="22"/>
          <w:szCs w:val="22"/>
        </w:rPr>
        <w:t xml:space="preserve"> </w:t>
      </w:r>
      <w:r w:rsidR="000077D9" w:rsidRPr="005703FF">
        <w:rPr>
          <w:rFonts w:ascii="Arial" w:hAnsi="Arial" w:cs="Arial"/>
          <w:sz w:val="22"/>
          <w:szCs w:val="22"/>
        </w:rPr>
        <w:br w:type="page"/>
      </w:r>
    </w:p>
    <w:sdt>
      <w:sdtPr>
        <w:rPr>
          <w:rFonts w:ascii="Arial" w:eastAsiaTheme="minorHAnsi" w:hAnsi="Arial" w:cs="Arial"/>
          <w:b/>
          <w:bCs/>
          <w:color w:val="auto"/>
          <w:kern w:val="2"/>
          <w:sz w:val="22"/>
          <w:szCs w:val="22"/>
          <w14:ligatures w14:val="standardContextual"/>
        </w:rPr>
        <w:id w:val="874428875"/>
        <w:docPartObj>
          <w:docPartGallery w:val="Table of Contents"/>
          <w:docPartUnique/>
        </w:docPartObj>
      </w:sdtPr>
      <w:sdtEndPr>
        <w:rPr>
          <w:noProof/>
        </w:rPr>
      </w:sdtEndPr>
      <w:sdtContent>
        <w:p w14:paraId="4592C4C4" w14:textId="0B461139" w:rsidR="000077D9" w:rsidRPr="005703FF" w:rsidRDefault="000077D9" w:rsidP="005509C4">
          <w:pPr>
            <w:pStyle w:val="TOCHeading"/>
            <w:spacing w:line="360" w:lineRule="auto"/>
            <w:rPr>
              <w:rFonts w:ascii="Arial" w:hAnsi="Arial" w:cs="Arial"/>
              <w:b/>
              <w:bCs/>
              <w:color w:val="auto"/>
              <w:sz w:val="22"/>
              <w:szCs w:val="22"/>
            </w:rPr>
          </w:pPr>
          <w:r w:rsidRPr="005703FF">
            <w:rPr>
              <w:rFonts w:ascii="Arial" w:hAnsi="Arial" w:cs="Arial"/>
              <w:b/>
              <w:bCs/>
              <w:color w:val="auto"/>
              <w:sz w:val="22"/>
              <w:szCs w:val="22"/>
            </w:rPr>
            <w:t>Table of Contents</w:t>
          </w:r>
        </w:p>
        <w:p w14:paraId="7FBEED1B" w14:textId="43CF5579" w:rsidR="000077D9" w:rsidRPr="005703FF" w:rsidRDefault="000077D9" w:rsidP="005509C4">
          <w:pPr>
            <w:pStyle w:val="TOC1"/>
            <w:tabs>
              <w:tab w:val="right" w:leader="dot" w:pos="9350"/>
            </w:tabs>
            <w:spacing w:line="360" w:lineRule="auto"/>
            <w:rPr>
              <w:rFonts w:ascii="Arial" w:eastAsiaTheme="minorEastAsia" w:hAnsi="Arial" w:cs="Arial"/>
              <w:noProof/>
              <w:sz w:val="22"/>
              <w:szCs w:val="22"/>
            </w:rPr>
          </w:pPr>
          <w:r w:rsidRPr="005703FF">
            <w:rPr>
              <w:rFonts w:ascii="Arial" w:hAnsi="Arial" w:cs="Arial"/>
              <w:sz w:val="22"/>
              <w:szCs w:val="22"/>
            </w:rPr>
            <w:fldChar w:fldCharType="begin"/>
          </w:r>
          <w:r w:rsidRPr="005703FF">
            <w:rPr>
              <w:rFonts w:ascii="Arial" w:hAnsi="Arial" w:cs="Arial"/>
              <w:sz w:val="22"/>
              <w:szCs w:val="22"/>
            </w:rPr>
            <w:instrText xml:space="preserve"> TOC \o "1-3" \h \z \u </w:instrText>
          </w:r>
          <w:r w:rsidRPr="005703FF">
            <w:rPr>
              <w:rFonts w:ascii="Arial" w:hAnsi="Arial" w:cs="Arial"/>
              <w:sz w:val="22"/>
              <w:szCs w:val="22"/>
            </w:rPr>
            <w:fldChar w:fldCharType="separate"/>
          </w:r>
          <w:hyperlink w:anchor="_Toc230648215" w:history="1">
            <w:r w:rsidRPr="005703FF">
              <w:rPr>
                <w:rStyle w:val="Hyperlink"/>
                <w:rFonts w:ascii="Arial" w:hAnsi="Arial" w:cs="Arial"/>
                <w:noProof/>
                <w:color w:val="auto"/>
                <w:sz w:val="22"/>
                <w:szCs w:val="22"/>
              </w:rPr>
              <w:t>Introduction</w:t>
            </w:r>
            <w:r w:rsidRPr="005703FF">
              <w:rPr>
                <w:rFonts w:ascii="Arial" w:hAnsi="Arial" w:cs="Arial"/>
                <w:noProof/>
                <w:webHidden/>
                <w:sz w:val="22"/>
                <w:szCs w:val="22"/>
              </w:rPr>
              <w:tab/>
            </w:r>
            <w:r w:rsidRPr="005703FF">
              <w:rPr>
                <w:rFonts w:ascii="Arial" w:hAnsi="Arial" w:cs="Arial"/>
                <w:noProof/>
                <w:webHidden/>
                <w:sz w:val="22"/>
                <w:szCs w:val="22"/>
              </w:rPr>
              <w:fldChar w:fldCharType="begin"/>
            </w:r>
            <w:r w:rsidRPr="005703FF">
              <w:rPr>
                <w:rFonts w:ascii="Arial" w:hAnsi="Arial" w:cs="Arial"/>
                <w:noProof/>
                <w:webHidden/>
                <w:sz w:val="22"/>
                <w:szCs w:val="22"/>
              </w:rPr>
              <w:instrText xml:space="preserve"> PAGEREF _Toc230648215 \h </w:instrText>
            </w:r>
            <w:r w:rsidRPr="005703FF">
              <w:rPr>
                <w:rFonts w:ascii="Arial" w:hAnsi="Arial" w:cs="Arial"/>
                <w:noProof/>
                <w:webHidden/>
                <w:sz w:val="22"/>
                <w:szCs w:val="22"/>
              </w:rPr>
            </w:r>
            <w:r w:rsidRPr="005703FF">
              <w:rPr>
                <w:rFonts w:ascii="Arial" w:hAnsi="Arial" w:cs="Arial"/>
                <w:noProof/>
                <w:webHidden/>
                <w:sz w:val="22"/>
                <w:szCs w:val="22"/>
              </w:rPr>
              <w:fldChar w:fldCharType="separate"/>
            </w:r>
            <w:r w:rsidRPr="005703FF">
              <w:rPr>
                <w:rFonts w:ascii="Arial" w:hAnsi="Arial" w:cs="Arial"/>
                <w:noProof/>
                <w:webHidden/>
                <w:sz w:val="22"/>
                <w:szCs w:val="22"/>
              </w:rPr>
              <w:t>1</w:t>
            </w:r>
            <w:r w:rsidRPr="005703FF">
              <w:rPr>
                <w:rFonts w:ascii="Arial" w:hAnsi="Arial" w:cs="Arial"/>
                <w:noProof/>
                <w:webHidden/>
                <w:sz w:val="22"/>
                <w:szCs w:val="22"/>
              </w:rPr>
              <w:fldChar w:fldCharType="end"/>
            </w:r>
          </w:hyperlink>
        </w:p>
        <w:p w14:paraId="5A9B28C2" w14:textId="49BAA9F6" w:rsidR="000077D9" w:rsidRPr="005703FF" w:rsidRDefault="000077D9" w:rsidP="005509C4">
          <w:pPr>
            <w:pStyle w:val="TOC1"/>
            <w:tabs>
              <w:tab w:val="right" w:leader="dot" w:pos="9350"/>
            </w:tabs>
            <w:spacing w:line="360" w:lineRule="auto"/>
            <w:rPr>
              <w:rFonts w:ascii="Arial" w:eastAsiaTheme="minorEastAsia" w:hAnsi="Arial" w:cs="Arial"/>
              <w:noProof/>
              <w:sz w:val="22"/>
              <w:szCs w:val="22"/>
            </w:rPr>
          </w:pPr>
          <w:hyperlink w:anchor="_Toc230648216" w:history="1">
            <w:r w:rsidRPr="005703FF">
              <w:rPr>
                <w:rStyle w:val="Hyperlink"/>
                <w:rFonts w:ascii="Arial" w:hAnsi="Arial" w:cs="Arial"/>
                <w:noProof/>
                <w:color w:val="auto"/>
                <w:sz w:val="22"/>
                <w:szCs w:val="22"/>
              </w:rPr>
              <w:t>Critical Evaluation of the Theories</w:t>
            </w:r>
            <w:r w:rsidRPr="005703FF">
              <w:rPr>
                <w:rFonts w:ascii="Arial" w:hAnsi="Arial" w:cs="Arial"/>
                <w:noProof/>
                <w:webHidden/>
                <w:sz w:val="22"/>
                <w:szCs w:val="22"/>
              </w:rPr>
              <w:tab/>
            </w:r>
            <w:r w:rsidRPr="005703FF">
              <w:rPr>
                <w:rFonts w:ascii="Arial" w:hAnsi="Arial" w:cs="Arial"/>
                <w:noProof/>
                <w:webHidden/>
                <w:sz w:val="22"/>
                <w:szCs w:val="22"/>
              </w:rPr>
              <w:fldChar w:fldCharType="begin"/>
            </w:r>
            <w:r w:rsidRPr="005703FF">
              <w:rPr>
                <w:rFonts w:ascii="Arial" w:hAnsi="Arial" w:cs="Arial"/>
                <w:noProof/>
                <w:webHidden/>
                <w:sz w:val="22"/>
                <w:szCs w:val="22"/>
              </w:rPr>
              <w:instrText xml:space="preserve"> PAGEREF _Toc230648216 \h </w:instrText>
            </w:r>
            <w:r w:rsidRPr="005703FF">
              <w:rPr>
                <w:rFonts w:ascii="Arial" w:hAnsi="Arial" w:cs="Arial"/>
                <w:noProof/>
                <w:webHidden/>
                <w:sz w:val="22"/>
                <w:szCs w:val="22"/>
              </w:rPr>
            </w:r>
            <w:r w:rsidRPr="005703FF">
              <w:rPr>
                <w:rFonts w:ascii="Arial" w:hAnsi="Arial" w:cs="Arial"/>
                <w:noProof/>
                <w:webHidden/>
                <w:sz w:val="22"/>
                <w:szCs w:val="22"/>
              </w:rPr>
              <w:fldChar w:fldCharType="separate"/>
            </w:r>
            <w:r w:rsidRPr="005703FF">
              <w:rPr>
                <w:rFonts w:ascii="Arial" w:hAnsi="Arial" w:cs="Arial"/>
                <w:noProof/>
                <w:webHidden/>
                <w:sz w:val="22"/>
                <w:szCs w:val="22"/>
              </w:rPr>
              <w:t>3</w:t>
            </w:r>
            <w:r w:rsidRPr="005703FF">
              <w:rPr>
                <w:rFonts w:ascii="Arial" w:hAnsi="Arial" w:cs="Arial"/>
                <w:noProof/>
                <w:webHidden/>
                <w:sz w:val="22"/>
                <w:szCs w:val="22"/>
              </w:rPr>
              <w:fldChar w:fldCharType="end"/>
            </w:r>
          </w:hyperlink>
        </w:p>
        <w:p w14:paraId="0D776F60" w14:textId="278504B6" w:rsidR="000077D9" w:rsidRPr="005703FF" w:rsidRDefault="000077D9" w:rsidP="005509C4">
          <w:pPr>
            <w:pStyle w:val="TOC1"/>
            <w:tabs>
              <w:tab w:val="right" w:leader="dot" w:pos="9350"/>
            </w:tabs>
            <w:spacing w:line="360" w:lineRule="auto"/>
            <w:rPr>
              <w:rFonts w:ascii="Arial" w:eastAsiaTheme="minorEastAsia" w:hAnsi="Arial" w:cs="Arial"/>
              <w:noProof/>
              <w:sz w:val="22"/>
              <w:szCs w:val="22"/>
            </w:rPr>
          </w:pPr>
          <w:hyperlink w:anchor="_Toc230648217" w:history="1">
            <w:r w:rsidRPr="005703FF">
              <w:rPr>
                <w:rStyle w:val="Hyperlink"/>
                <w:rFonts w:ascii="Arial" w:hAnsi="Arial" w:cs="Arial"/>
                <w:noProof/>
                <w:color w:val="auto"/>
                <w:sz w:val="22"/>
                <w:szCs w:val="22"/>
              </w:rPr>
              <w:t>Conclusion</w:t>
            </w:r>
            <w:r w:rsidRPr="005703FF">
              <w:rPr>
                <w:rFonts w:ascii="Arial" w:hAnsi="Arial" w:cs="Arial"/>
                <w:noProof/>
                <w:webHidden/>
                <w:sz w:val="22"/>
                <w:szCs w:val="22"/>
              </w:rPr>
              <w:tab/>
            </w:r>
            <w:r w:rsidRPr="005703FF">
              <w:rPr>
                <w:rFonts w:ascii="Arial" w:hAnsi="Arial" w:cs="Arial"/>
                <w:noProof/>
                <w:webHidden/>
                <w:sz w:val="22"/>
                <w:szCs w:val="22"/>
              </w:rPr>
              <w:fldChar w:fldCharType="begin"/>
            </w:r>
            <w:r w:rsidRPr="005703FF">
              <w:rPr>
                <w:rFonts w:ascii="Arial" w:hAnsi="Arial" w:cs="Arial"/>
                <w:noProof/>
                <w:webHidden/>
                <w:sz w:val="22"/>
                <w:szCs w:val="22"/>
              </w:rPr>
              <w:instrText xml:space="preserve"> PAGEREF _Toc230648217 \h </w:instrText>
            </w:r>
            <w:r w:rsidRPr="005703FF">
              <w:rPr>
                <w:rFonts w:ascii="Arial" w:hAnsi="Arial" w:cs="Arial"/>
                <w:noProof/>
                <w:webHidden/>
                <w:sz w:val="22"/>
                <w:szCs w:val="22"/>
              </w:rPr>
            </w:r>
            <w:r w:rsidRPr="005703FF">
              <w:rPr>
                <w:rFonts w:ascii="Arial" w:hAnsi="Arial" w:cs="Arial"/>
                <w:noProof/>
                <w:webHidden/>
                <w:sz w:val="22"/>
                <w:szCs w:val="22"/>
              </w:rPr>
              <w:fldChar w:fldCharType="separate"/>
            </w:r>
            <w:r w:rsidRPr="005703FF">
              <w:rPr>
                <w:rFonts w:ascii="Arial" w:hAnsi="Arial" w:cs="Arial"/>
                <w:noProof/>
                <w:webHidden/>
                <w:sz w:val="22"/>
                <w:szCs w:val="22"/>
              </w:rPr>
              <w:t>5</w:t>
            </w:r>
            <w:r w:rsidRPr="005703FF">
              <w:rPr>
                <w:rFonts w:ascii="Arial" w:hAnsi="Arial" w:cs="Arial"/>
                <w:noProof/>
                <w:webHidden/>
                <w:sz w:val="22"/>
                <w:szCs w:val="22"/>
              </w:rPr>
              <w:fldChar w:fldCharType="end"/>
            </w:r>
          </w:hyperlink>
        </w:p>
        <w:p w14:paraId="39F861A2" w14:textId="21E5F0A8" w:rsidR="000077D9" w:rsidRPr="005703FF" w:rsidRDefault="000077D9" w:rsidP="005509C4">
          <w:pPr>
            <w:pStyle w:val="TOC1"/>
            <w:tabs>
              <w:tab w:val="right" w:leader="dot" w:pos="9350"/>
            </w:tabs>
            <w:spacing w:line="360" w:lineRule="auto"/>
            <w:rPr>
              <w:rFonts w:ascii="Arial" w:eastAsiaTheme="minorEastAsia" w:hAnsi="Arial" w:cs="Arial"/>
              <w:noProof/>
              <w:sz w:val="22"/>
              <w:szCs w:val="22"/>
            </w:rPr>
          </w:pPr>
          <w:hyperlink w:anchor="_Toc230648218" w:history="1">
            <w:r w:rsidRPr="005703FF">
              <w:rPr>
                <w:rStyle w:val="Hyperlink"/>
                <w:rFonts w:ascii="Arial" w:hAnsi="Arial" w:cs="Arial"/>
                <w:noProof/>
                <w:color w:val="auto"/>
                <w:sz w:val="22"/>
                <w:szCs w:val="22"/>
              </w:rPr>
              <w:t>References</w:t>
            </w:r>
            <w:r w:rsidRPr="005703FF">
              <w:rPr>
                <w:rFonts w:ascii="Arial" w:hAnsi="Arial" w:cs="Arial"/>
                <w:noProof/>
                <w:webHidden/>
                <w:sz w:val="22"/>
                <w:szCs w:val="22"/>
              </w:rPr>
              <w:tab/>
            </w:r>
            <w:r w:rsidRPr="005703FF">
              <w:rPr>
                <w:rFonts w:ascii="Arial" w:hAnsi="Arial" w:cs="Arial"/>
                <w:noProof/>
                <w:webHidden/>
                <w:sz w:val="22"/>
                <w:szCs w:val="22"/>
              </w:rPr>
              <w:fldChar w:fldCharType="begin"/>
            </w:r>
            <w:r w:rsidRPr="005703FF">
              <w:rPr>
                <w:rFonts w:ascii="Arial" w:hAnsi="Arial" w:cs="Arial"/>
                <w:noProof/>
                <w:webHidden/>
                <w:sz w:val="22"/>
                <w:szCs w:val="22"/>
              </w:rPr>
              <w:instrText xml:space="preserve"> PAGEREF _Toc230648218 \h </w:instrText>
            </w:r>
            <w:r w:rsidRPr="005703FF">
              <w:rPr>
                <w:rFonts w:ascii="Arial" w:hAnsi="Arial" w:cs="Arial"/>
                <w:noProof/>
                <w:webHidden/>
                <w:sz w:val="22"/>
                <w:szCs w:val="22"/>
              </w:rPr>
            </w:r>
            <w:r w:rsidRPr="005703FF">
              <w:rPr>
                <w:rFonts w:ascii="Arial" w:hAnsi="Arial" w:cs="Arial"/>
                <w:noProof/>
                <w:webHidden/>
                <w:sz w:val="22"/>
                <w:szCs w:val="22"/>
              </w:rPr>
              <w:fldChar w:fldCharType="separate"/>
            </w:r>
            <w:r w:rsidRPr="005703FF">
              <w:rPr>
                <w:rFonts w:ascii="Arial" w:hAnsi="Arial" w:cs="Arial"/>
                <w:noProof/>
                <w:webHidden/>
                <w:sz w:val="22"/>
                <w:szCs w:val="22"/>
              </w:rPr>
              <w:t>7</w:t>
            </w:r>
            <w:r w:rsidRPr="005703FF">
              <w:rPr>
                <w:rFonts w:ascii="Arial" w:hAnsi="Arial" w:cs="Arial"/>
                <w:noProof/>
                <w:webHidden/>
                <w:sz w:val="22"/>
                <w:szCs w:val="22"/>
              </w:rPr>
              <w:fldChar w:fldCharType="end"/>
            </w:r>
          </w:hyperlink>
        </w:p>
        <w:p w14:paraId="2A935EA8" w14:textId="08C660B1" w:rsidR="000077D9" w:rsidRPr="005703FF" w:rsidRDefault="000077D9" w:rsidP="005509C4">
          <w:pPr>
            <w:spacing w:line="360" w:lineRule="auto"/>
            <w:rPr>
              <w:rFonts w:ascii="Arial" w:hAnsi="Arial" w:cs="Arial"/>
              <w:sz w:val="22"/>
              <w:szCs w:val="22"/>
            </w:rPr>
          </w:pPr>
          <w:r w:rsidRPr="005703FF">
            <w:rPr>
              <w:rFonts w:ascii="Arial" w:hAnsi="Arial" w:cs="Arial"/>
              <w:noProof/>
              <w:sz w:val="22"/>
              <w:szCs w:val="22"/>
            </w:rPr>
            <w:fldChar w:fldCharType="end"/>
          </w:r>
        </w:p>
      </w:sdtContent>
    </w:sdt>
    <w:p w14:paraId="0B063D1D" w14:textId="77777777" w:rsidR="000077D9" w:rsidRPr="005703FF" w:rsidRDefault="000077D9" w:rsidP="005509C4">
      <w:pPr>
        <w:spacing w:line="360" w:lineRule="auto"/>
        <w:rPr>
          <w:rFonts w:ascii="Arial" w:eastAsiaTheme="majorEastAsia" w:hAnsi="Arial" w:cs="Arial"/>
          <w:b/>
          <w:sz w:val="22"/>
          <w:szCs w:val="22"/>
        </w:rPr>
      </w:pPr>
      <w:r w:rsidRPr="005703FF">
        <w:rPr>
          <w:rFonts w:ascii="Arial" w:hAnsi="Arial" w:cs="Arial"/>
          <w:sz w:val="22"/>
          <w:szCs w:val="22"/>
        </w:rPr>
        <w:br w:type="page"/>
      </w:r>
    </w:p>
    <w:p w14:paraId="2A3B0B85" w14:textId="77777777" w:rsidR="000077D9" w:rsidRPr="005703FF" w:rsidRDefault="000077D9" w:rsidP="005509C4">
      <w:pPr>
        <w:pStyle w:val="Heading1"/>
        <w:spacing w:line="360" w:lineRule="auto"/>
        <w:rPr>
          <w:rFonts w:ascii="Arial" w:hAnsi="Arial" w:cs="Arial"/>
          <w:sz w:val="22"/>
          <w:szCs w:val="22"/>
        </w:rPr>
        <w:sectPr w:rsidR="000077D9" w:rsidRPr="005703FF" w:rsidSect="000077D9">
          <w:headerReference w:type="default" r:id="rId7"/>
          <w:pgSz w:w="12240" w:h="15840"/>
          <w:pgMar w:top="1440" w:right="1440" w:bottom="1440" w:left="1440" w:header="720" w:footer="720" w:gutter="0"/>
          <w:pgNumType w:fmt="lowerRoman" w:start="1"/>
          <w:cols w:space="720"/>
          <w:docGrid w:linePitch="360"/>
        </w:sectPr>
      </w:pPr>
    </w:p>
    <w:p w14:paraId="2CC55071" w14:textId="2DC5742A" w:rsidR="000077D9" w:rsidRPr="005703FF" w:rsidRDefault="000077D9" w:rsidP="005509C4">
      <w:pPr>
        <w:pStyle w:val="Heading1"/>
        <w:spacing w:line="360" w:lineRule="auto"/>
        <w:rPr>
          <w:rFonts w:ascii="Arial" w:hAnsi="Arial" w:cs="Arial"/>
          <w:sz w:val="22"/>
          <w:szCs w:val="22"/>
        </w:rPr>
      </w:pPr>
      <w:bookmarkStart w:id="0" w:name="_Toc230648215"/>
      <w:r w:rsidRPr="005703FF">
        <w:rPr>
          <w:rFonts w:ascii="Arial" w:hAnsi="Arial" w:cs="Arial"/>
          <w:sz w:val="22"/>
          <w:szCs w:val="22"/>
        </w:rPr>
        <w:lastRenderedPageBreak/>
        <w:t>Introduction</w:t>
      </w:r>
      <w:bookmarkEnd w:id="0"/>
    </w:p>
    <w:p w14:paraId="28ABD00D" w14:textId="064E2649"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Adolescence is known to be a vital stage characterized by many changes in various aspects. Nowadays, social media applications have become very popular; almost a third of adolescents spend over three hours daily interacting on Instagram, TikTok, or Snapchat. While the mentioned platforms </w:t>
      </w:r>
      <w:r w:rsidR="002A69E6" w:rsidRPr="005703FF">
        <w:rPr>
          <w:rFonts w:ascii="Arial" w:hAnsi="Arial" w:cs="Arial"/>
          <w:sz w:val="22"/>
          <w:szCs w:val="22"/>
        </w:rPr>
        <w:t>can</w:t>
      </w:r>
      <w:r w:rsidRPr="005703FF">
        <w:rPr>
          <w:rFonts w:ascii="Arial" w:hAnsi="Arial" w:cs="Arial"/>
          <w:sz w:val="22"/>
          <w:szCs w:val="22"/>
        </w:rPr>
        <w:t xml:space="preserve"> give certain benefits to people of this age, concerns about their drawbacks become increasingly widespread because of depression, anxiety, eating disorders, and low self-confidence issues caused by their use. This paper is devoted to examining how the use of social media affects the mental health of adolescents. From the perspective of the theories suggested by Erikson and Bowlby, the excessive use of social media negatively influences adolescents' mental well-being due to social comparisons, cyberbullying, and dysfunctional relationships.</w:t>
      </w:r>
    </w:p>
    <w:p w14:paraId="15895CCB" w14:textId="77777777" w:rsidR="000077D9" w:rsidRPr="005703FF" w:rsidRDefault="000077D9" w:rsidP="005509C4">
      <w:pPr>
        <w:spacing w:line="360" w:lineRule="auto"/>
        <w:rPr>
          <w:rFonts w:ascii="Arial" w:hAnsi="Arial" w:cs="Arial"/>
          <w:b/>
          <w:bCs/>
          <w:sz w:val="22"/>
          <w:szCs w:val="22"/>
        </w:rPr>
      </w:pPr>
      <w:r w:rsidRPr="005703FF">
        <w:rPr>
          <w:rFonts w:ascii="Arial" w:hAnsi="Arial" w:cs="Arial"/>
          <w:b/>
          <w:bCs/>
          <w:sz w:val="22"/>
          <w:szCs w:val="22"/>
        </w:rPr>
        <w:t>The Effects of Social Media on Mental Health Among Adolescents</w:t>
      </w:r>
    </w:p>
    <w:p w14:paraId="51B9A020" w14:textId="38BB4046"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Extensive research proves a connection between problematic social media usage and mental health issues during the adolescent period. As evidenced in numerous systematic reviews and meta-analyses, the relation between depression, anxiety, psychological distress and the use of social media is moderate. Moreover, those </w:t>
      </w:r>
      <w:r w:rsidR="005D61A1" w:rsidRPr="005703FF">
        <w:rPr>
          <w:rFonts w:ascii="Arial" w:hAnsi="Arial" w:cs="Arial"/>
          <w:sz w:val="22"/>
          <w:szCs w:val="22"/>
        </w:rPr>
        <w:t>adolescents who</w:t>
      </w:r>
      <w:r w:rsidRPr="005703FF">
        <w:rPr>
          <w:rFonts w:ascii="Arial" w:hAnsi="Arial" w:cs="Arial"/>
          <w:sz w:val="22"/>
          <w:szCs w:val="22"/>
        </w:rPr>
        <w:t xml:space="preserve"> spend three hours daily on social </w:t>
      </w:r>
      <w:r w:rsidR="0045568F" w:rsidRPr="005703FF">
        <w:rPr>
          <w:rFonts w:ascii="Arial" w:hAnsi="Arial" w:cs="Arial"/>
          <w:sz w:val="22"/>
          <w:szCs w:val="22"/>
        </w:rPr>
        <w:t>media</w:t>
      </w:r>
      <w:r w:rsidRPr="005703FF">
        <w:rPr>
          <w:rFonts w:ascii="Arial" w:hAnsi="Arial" w:cs="Arial"/>
          <w:sz w:val="22"/>
          <w:szCs w:val="22"/>
        </w:rPr>
        <w:t xml:space="preserve"> are 1.7 times more likely to have mental problems than </w:t>
      </w:r>
      <w:r w:rsidR="005D61A1" w:rsidRPr="005703FF">
        <w:rPr>
          <w:rFonts w:ascii="Arial" w:hAnsi="Arial" w:cs="Arial"/>
          <w:sz w:val="22"/>
          <w:szCs w:val="22"/>
        </w:rPr>
        <w:t>those who</w:t>
      </w:r>
      <w:r w:rsidRPr="005703FF">
        <w:rPr>
          <w:rFonts w:ascii="Arial" w:hAnsi="Arial" w:cs="Arial"/>
          <w:sz w:val="22"/>
          <w:szCs w:val="22"/>
        </w:rPr>
        <w:t xml:space="preserve"> use social media less often. These connections exist because of the exposure to perfectionistic content and, </w:t>
      </w:r>
      <w:r w:rsidR="00614B76" w:rsidRPr="005703FF">
        <w:rPr>
          <w:rFonts w:ascii="Arial" w:hAnsi="Arial" w:cs="Arial"/>
          <w:sz w:val="22"/>
          <w:szCs w:val="22"/>
        </w:rPr>
        <w:t>therefore</w:t>
      </w:r>
      <w:r w:rsidRPr="005703FF">
        <w:rPr>
          <w:rFonts w:ascii="Arial" w:hAnsi="Arial" w:cs="Arial"/>
          <w:sz w:val="22"/>
          <w:szCs w:val="22"/>
        </w:rPr>
        <w:t>, upward social comparison, cyberbullying, fear of missing out (FOMO), body dissatisfaction, and sleeping problems.</w:t>
      </w:r>
    </w:p>
    <w:p w14:paraId="35ED53D6" w14:textId="713CF532"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Undoubtedly, the use of social media can have positive effects on adolescents since these apps can help build a community, find peers, express one's creativity. Nonetheless, if people interact through social media too often or excessively, they cause more harm than benefits for their mental health. According to the longitudinal research, there is </w:t>
      </w:r>
      <w:r w:rsidR="0045568F" w:rsidRPr="005703FF">
        <w:rPr>
          <w:rFonts w:ascii="Arial" w:hAnsi="Arial" w:cs="Arial"/>
          <w:sz w:val="22"/>
          <w:szCs w:val="22"/>
        </w:rPr>
        <w:t>a</w:t>
      </w:r>
      <w:r w:rsidRPr="005703FF">
        <w:rPr>
          <w:rFonts w:ascii="Arial" w:hAnsi="Arial" w:cs="Arial"/>
          <w:sz w:val="22"/>
          <w:szCs w:val="22"/>
        </w:rPr>
        <w:t xml:space="preserve"> connection between mental health issues and social media because the first can contribute to the latter, and vice versa. Thus, the relationship forms a vicious cycle that only contributes to worsening of a person's mental well-being. Therefore, it is important to explain the phenomenon from nature-nurture perspective.</w:t>
      </w:r>
    </w:p>
    <w:p w14:paraId="5AB4F075" w14:textId="5B1162BC"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Psychosocial Development Theory and </w:t>
      </w:r>
      <w:r w:rsidR="00557307" w:rsidRPr="005703FF">
        <w:rPr>
          <w:rFonts w:ascii="Arial" w:hAnsi="Arial" w:cs="Arial"/>
          <w:sz w:val="22"/>
          <w:szCs w:val="22"/>
        </w:rPr>
        <w:t>social media</w:t>
      </w:r>
      <w:r w:rsidRPr="005703FF">
        <w:rPr>
          <w:rFonts w:ascii="Arial" w:hAnsi="Arial" w:cs="Arial"/>
          <w:sz w:val="22"/>
          <w:szCs w:val="22"/>
        </w:rPr>
        <w:t xml:space="preserve"> According to Erik Erikson, an American psychoanalyst who proposed the psychosocial development theory, the fifth stage of development takes place between the ages of 12 and 18 years, namely identity versus role </w:t>
      </w:r>
      <w:r w:rsidRPr="005703FF">
        <w:rPr>
          <w:rFonts w:ascii="Arial" w:hAnsi="Arial" w:cs="Arial"/>
          <w:sz w:val="22"/>
          <w:szCs w:val="22"/>
        </w:rPr>
        <w:lastRenderedPageBreak/>
        <w:t>confusion. It involves achieving a coherent identity by exploring various roles and relationships. In this light, social media acts as the most effective tool to explore all these aspects, helping to build identity and self-</w:t>
      </w:r>
      <w:r w:rsidR="00557307" w:rsidRPr="005703FF">
        <w:rPr>
          <w:rFonts w:ascii="Arial" w:hAnsi="Arial" w:cs="Arial"/>
          <w:sz w:val="22"/>
          <w:szCs w:val="22"/>
        </w:rPr>
        <w:t>conception</w:t>
      </w:r>
      <w:r w:rsidRPr="005703FF">
        <w:rPr>
          <w:rFonts w:ascii="Arial" w:hAnsi="Arial" w:cs="Arial"/>
          <w:sz w:val="22"/>
          <w:szCs w:val="22"/>
        </w:rPr>
        <w:t>.</w:t>
      </w:r>
    </w:p>
    <w:p w14:paraId="58AA60B4" w14:textId="7B2EAE70" w:rsidR="000077D9" w:rsidRPr="005703FF" w:rsidRDefault="00581A8F" w:rsidP="005509C4">
      <w:pPr>
        <w:spacing w:line="360" w:lineRule="auto"/>
        <w:ind w:firstLine="720"/>
        <w:rPr>
          <w:rFonts w:ascii="Arial" w:hAnsi="Arial" w:cs="Arial"/>
          <w:sz w:val="22"/>
          <w:szCs w:val="22"/>
        </w:rPr>
      </w:pPr>
      <w:r w:rsidRPr="005703FF">
        <w:rPr>
          <w:rFonts w:ascii="Arial" w:hAnsi="Arial" w:cs="Arial"/>
          <w:sz w:val="22"/>
          <w:szCs w:val="22"/>
        </w:rPr>
        <w:t>T</w:t>
      </w:r>
      <w:r w:rsidR="000077D9" w:rsidRPr="005703FF">
        <w:rPr>
          <w:rFonts w:ascii="Arial" w:hAnsi="Arial" w:cs="Arial"/>
          <w:sz w:val="22"/>
          <w:szCs w:val="22"/>
        </w:rPr>
        <w:t>he highly curated nature of these platforms impedes successful identity development. People are often exposed to idealized pictures and videos that make them feel inadequate due to social comparisons, which results in identity diffusion, low self-esteem, and prolonged moratorium status (foreclosure in James Marcia's opinion). The inability to hide behind the veil of privacy because of the permanency of digital footprints raises fears of making mistakes and creates additional anxiety about one's social status, causing role confusion. Indeed, research demonstrates that greater social media usage during the teenage years negatively affects people's lives in terms of declining life satisfaction and developing psychological disorders.</w:t>
      </w:r>
    </w:p>
    <w:p w14:paraId="6A61DAA3" w14:textId="1643BD67"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Attachment Theory and </w:t>
      </w:r>
      <w:r w:rsidR="00DC019E" w:rsidRPr="005703FF">
        <w:rPr>
          <w:rFonts w:ascii="Arial" w:hAnsi="Arial" w:cs="Arial"/>
          <w:sz w:val="22"/>
          <w:szCs w:val="22"/>
        </w:rPr>
        <w:t>social media</w:t>
      </w:r>
      <w:r w:rsidRPr="005703FF">
        <w:rPr>
          <w:rFonts w:ascii="Arial" w:hAnsi="Arial" w:cs="Arial"/>
          <w:sz w:val="22"/>
          <w:szCs w:val="22"/>
        </w:rPr>
        <w:t xml:space="preserve"> Developed by John Bowlby, an English psychologist who introduced the attachment theory, insecure attachment leads to poor self-regulation skills, difficulties establishing relationships, and high susceptibility to stressful situations. Insecure attachment can either be categorized as anxious or avoidant type; secure attachment, on the contrary, means the person has no problem regulating emotions and communicating with others, which has been formed through consistent care and positive attention from parents.</w:t>
      </w:r>
    </w:p>
    <w:p w14:paraId="3666992C" w14:textId="77777777"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In the modern digital environment, adolescents with insecure attachment are likely to show dysfunctional behavior, such as high levels of problematic use of social media, seeking online attention, and increased sensitivity to online negativity. Adolescents with anxious attachment tend to be especially vulnerable to these issues since they need more validation from peers. As for securely attached teens, they tend to use social media only to support offline relationships, meaning their online activities are adaptive in nature.</w:t>
      </w:r>
    </w:p>
    <w:p w14:paraId="523876DD" w14:textId="77777777" w:rsidR="000077D9" w:rsidRPr="005703FF" w:rsidRDefault="000077D9" w:rsidP="005509C4">
      <w:pPr>
        <w:pStyle w:val="Heading1"/>
        <w:spacing w:line="360" w:lineRule="auto"/>
        <w:rPr>
          <w:rFonts w:ascii="Arial" w:hAnsi="Arial" w:cs="Arial"/>
          <w:sz w:val="22"/>
          <w:szCs w:val="22"/>
        </w:rPr>
      </w:pPr>
      <w:bookmarkStart w:id="1" w:name="_Toc230648216"/>
      <w:r w:rsidRPr="005703FF">
        <w:rPr>
          <w:rFonts w:ascii="Arial" w:hAnsi="Arial" w:cs="Arial"/>
          <w:sz w:val="22"/>
          <w:szCs w:val="22"/>
        </w:rPr>
        <w:t>Critical Evaluation of the Theories</w:t>
      </w:r>
      <w:bookmarkEnd w:id="1"/>
    </w:p>
    <w:p w14:paraId="138ECC3E" w14:textId="137AD63C"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Erikson's psychosocial development theory and Bowlby's attachment theory represent valuable approaches that allow assessing the impact of social media on adolescents' psychological state. Nevertheless, despite being suitable for the issue, Erikson's theory and attachment theory may have some limitations </w:t>
      </w:r>
      <w:r w:rsidR="008347DC" w:rsidRPr="005703FF">
        <w:rPr>
          <w:rFonts w:ascii="Arial" w:hAnsi="Arial" w:cs="Arial"/>
          <w:sz w:val="22"/>
          <w:szCs w:val="22"/>
        </w:rPr>
        <w:t>regarding</w:t>
      </w:r>
      <w:r w:rsidRPr="005703FF">
        <w:rPr>
          <w:rFonts w:ascii="Arial" w:hAnsi="Arial" w:cs="Arial"/>
          <w:sz w:val="22"/>
          <w:szCs w:val="22"/>
        </w:rPr>
        <w:t xml:space="preserve"> today's context. For instance, Erikson's identity versus role confusion stage can be particularly useful in the context because it concerns the use of social media for exploring new roles and presenting oneself. However, such an approach may not work sufficiently because of the pre-modern times when the theory was </w:t>
      </w:r>
      <w:r w:rsidRPr="005703FF">
        <w:rPr>
          <w:rFonts w:ascii="Arial" w:hAnsi="Arial" w:cs="Arial"/>
          <w:sz w:val="22"/>
          <w:szCs w:val="22"/>
        </w:rPr>
        <w:lastRenderedPageBreak/>
        <w:t xml:space="preserve">developed. More specifically, identity formation processes in social media occur quickly and are facilitated by algorithms, becoming highly visible </w:t>
      </w:r>
      <w:r w:rsidR="00063375" w:rsidRPr="005703FF">
        <w:rPr>
          <w:rFonts w:ascii="Arial" w:hAnsi="Arial" w:cs="Arial"/>
          <w:sz w:val="22"/>
          <w:szCs w:val="22"/>
        </w:rPr>
        <w:t>to</w:t>
      </w:r>
      <w:r w:rsidRPr="005703FF">
        <w:rPr>
          <w:rFonts w:ascii="Arial" w:hAnsi="Arial" w:cs="Arial"/>
          <w:sz w:val="22"/>
          <w:szCs w:val="22"/>
        </w:rPr>
        <w:t xml:space="preserve"> others. Therefore, social media provide tools for self-comparison (such as filters and number of likes or followers), which lead to identity diffusion and moratorium status prolongation or development of foreclosure. Besides, social media usage becomes less explorative because teenagers know that everything posted </w:t>
      </w:r>
      <w:proofErr w:type="gramStart"/>
      <w:r w:rsidRPr="005703FF">
        <w:rPr>
          <w:rFonts w:ascii="Arial" w:hAnsi="Arial" w:cs="Arial"/>
          <w:sz w:val="22"/>
          <w:szCs w:val="22"/>
        </w:rPr>
        <w:t>in</w:t>
      </w:r>
      <w:proofErr w:type="gramEnd"/>
      <w:r w:rsidRPr="005703FF">
        <w:rPr>
          <w:rFonts w:ascii="Arial" w:hAnsi="Arial" w:cs="Arial"/>
          <w:sz w:val="22"/>
          <w:szCs w:val="22"/>
        </w:rPr>
        <w:t xml:space="preserve"> the Internet stays there forever, which increases the level of stress.</w:t>
      </w:r>
    </w:p>
    <w:p w14:paraId="31D15FAA" w14:textId="7291D823"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Nevertheless, the ideas of Erikson about exploration and commitment remain very relevant because they allow understanding adolescents' usage of social media as a "digital social mirror" to explore different identities and form a self-perception, interacting with peers and integrating values into society's norms. The practical application of the theory in the field of health and social care lies in counseling of adolescents who face challenges related to forming their identities. In turn, attachment theory is also very useful because it explains why different teenagers are vulnerable to harmful social media use. Adolescents with insecure attachment, especially anxious/ambivalent, have higher risks </w:t>
      </w:r>
      <w:r w:rsidR="007416E9" w:rsidRPr="005703FF">
        <w:rPr>
          <w:rFonts w:ascii="Arial" w:hAnsi="Arial" w:cs="Arial"/>
          <w:sz w:val="22"/>
          <w:szCs w:val="22"/>
        </w:rPr>
        <w:t>of engaging</w:t>
      </w:r>
      <w:r w:rsidRPr="005703FF">
        <w:rPr>
          <w:rFonts w:ascii="Arial" w:hAnsi="Arial" w:cs="Arial"/>
          <w:sz w:val="22"/>
          <w:szCs w:val="22"/>
        </w:rPr>
        <w:t xml:space="preserve"> in destructive behavior because of their need for external validation and affirmation. Therefore, they are prone to seeking </w:t>
      </w:r>
      <w:r w:rsidR="00DF77C3" w:rsidRPr="005703FF">
        <w:rPr>
          <w:rFonts w:ascii="Arial" w:hAnsi="Arial" w:cs="Arial"/>
          <w:sz w:val="22"/>
          <w:szCs w:val="22"/>
        </w:rPr>
        <w:t>reassurance</w:t>
      </w:r>
      <w:r w:rsidRPr="005703FF">
        <w:rPr>
          <w:rFonts w:ascii="Arial" w:hAnsi="Arial" w:cs="Arial"/>
          <w:sz w:val="22"/>
          <w:szCs w:val="22"/>
        </w:rPr>
        <w:t xml:space="preserve"> from their audience and are extremely sensitive to criticism; besides, such teens are more likely to have mental health issues like anxiety or depression. Meanwhile, secure attachment is beneficial for positive social media use and offline interaction that enhances interpersonal relations.</w:t>
      </w:r>
    </w:p>
    <w:p w14:paraId="6A54211A" w14:textId="6FBFBE86"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However, Bowlby's theory needs to include some specific aspects of socio-cultural context and technological advances. </w:t>
      </w:r>
      <w:r w:rsidR="00DF77C3" w:rsidRPr="005703FF">
        <w:rPr>
          <w:rFonts w:ascii="Arial" w:hAnsi="Arial" w:cs="Arial"/>
          <w:sz w:val="22"/>
          <w:szCs w:val="22"/>
        </w:rPr>
        <w:t>Social</w:t>
      </w:r>
      <w:r w:rsidRPr="005703FF">
        <w:rPr>
          <w:rFonts w:ascii="Arial" w:hAnsi="Arial" w:cs="Arial"/>
          <w:sz w:val="22"/>
          <w:szCs w:val="22"/>
        </w:rPr>
        <w:t xml:space="preserve"> media require </w:t>
      </w:r>
      <w:proofErr w:type="gramStart"/>
      <w:r w:rsidRPr="005703FF">
        <w:rPr>
          <w:rFonts w:ascii="Arial" w:hAnsi="Arial" w:cs="Arial"/>
          <w:sz w:val="22"/>
          <w:szCs w:val="22"/>
        </w:rPr>
        <w:t>taking into account</w:t>
      </w:r>
      <w:proofErr w:type="gramEnd"/>
      <w:r w:rsidRPr="005703FF">
        <w:rPr>
          <w:rFonts w:ascii="Arial" w:hAnsi="Arial" w:cs="Arial"/>
          <w:sz w:val="22"/>
          <w:szCs w:val="22"/>
        </w:rPr>
        <w:t xml:space="preserve"> such unique features as algorithmic filtering and high visibility of activities. Besides, it is possible that there are some feedback loops in this context because teenagers with mental conditions may use social media excessively. Therefore, the theory should focus on such elements as gender (because adolescent females have more pressure to look good), socio-economic, neurodivergent, and cultural differences.</w:t>
      </w:r>
    </w:p>
    <w:p w14:paraId="6C0744F8" w14:textId="77777777"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In turn, the strengths are associated with the possibility of acquiring comprehensive knowledge of adolescents' online experience using Erikson's and Bowlby's theories. However, their application requires caution because there are certain peculiarities in each specific case that should be considered.</w:t>
      </w:r>
    </w:p>
    <w:p w14:paraId="5A0594E3" w14:textId="77777777" w:rsidR="000077D9" w:rsidRPr="005703FF" w:rsidRDefault="000077D9" w:rsidP="005509C4">
      <w:pPr>
        <w:pStyle w:val="Heading1"/>
        <w:spacing w:line="360" w:lineRule="auto"/>
        <w:rPr>
          <w:rFonts w:ascii="Arial" w:hAnsi="Arial" w:cs="Arial"/>
          <w:sz w:val="22"/>
          <w:szCs w:val="22"/>
        </w:rPr>
      </w:pPr>
      <w:bookmarkStart w:id="2" w:name="_Toc230648217"/>
      <w:r w:rsidRPr="005703FF">
        <w:rPr>
          <w:rFonts w:ascii="Arial" w:hAnsi="Arial" w:cs="Arial"/>
          <w:sz w:val="22"/>
          <w:szCs w:val="22"/>
        </w:rPr>
        <w:lastRenderedPageBreak/>
        <w:t>Conclusion</w:t>
      </w:r>
      <w:bookmarkEnd w:id="2"/>
    </w:p>
    <w:p w14:paraId="2D52E6FC" w14:textId="6EE037B4"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In conclusion, the influence of social media on the mental health of adolescents can be characterized as negative as it disrupts the accomplishment of certain tasks associated with the process of personality development. According to the findings based on the psychosocial theory formulated by Erikson, the presence of social networks negatively impacts the solution of the issue of identity achievement. Social networks create the feeling of identity diffusion in adolescents by constantly putting pressure on them and making them feel inferior and dissatisfied with themselves. Adolescents also face psychological problems as well as identity diffusion when being constantly exposed to various issues raised by social networks. Apart from this, Bowlby's attachment theory helps understand the peculiarities of adolescents' experiences if one </w:t>
      </w:r>
      <w:r w:rsidR="00DF77C3" w:rsidRPr="005703FF">
        <w:rPr>
          <w:rFonts w:ascii="Arial" w:hAnsi="Arial" w:cs="Arial"/>
          <w:sz w:val="22"/>
          <w:szCs w:val="22"/>
        </w:rPr>
        <w:t>considers</w:t>
      </w:r>
      <w:r w:rsidRPr="005703FF">
        <w:rPr>
          <w:rFonts w:ascii="Arial" w:hAnsi="Arial" w:cs="Arial"/>
          <w:sz w:val="22"/>
          <w:szCs w:val="22"/>
        </w:rPr>
        <w:t xml:space="preserve"> that people with insecure attachment styles tend to be extremely sensitive to social media.</w:t>
      </w:r>
    </w:p>
    <w:p w14:paraId="6360CA42" w14:textId="2FA7C6AB" w:rsidR="000077D9" w:rsidRPr="005703FF" w:rsidRDefault="000077D9" w:rsidP="005509C4">
      <w:pPr>
        <w:spacing w:line="360" w:lineRule="auto"/>
        <w:rPr>
          <w:rFonts w:ascii="Arial" w:hAnsi="Arial" w:cs="Arial"/>
          <w:sz w:val="22"/>
          <w:szCs w:val="22"/>
        </w:rPr>
      </w:pPr>
      <w:r w:rsidRPr="005703FF">
        <w:rPr>
          <w:rFonts w:ascii="Arial" w:hAnsi="Arial" w:cs="Arial"/>
          <w:sz w:val="22"/>
          <w:szCs w:val="22"/>
        </w:rPr>
        <w:tab/>
        <w:t xml:space="preserve">However, some benefits associated with online experiences of adolescents should not be ignored. First, social networks enable adolescents to form social connections and build relationships. Second, adolescents belonging to marginalized groups </w:t>
      </w:r>
      <w:proofErr w:type="gramStart"/>
      <w:r w:rsidRPr="005703FF">
        <w:rPr>
          <w:rFonts w:ascii="Arial" w:hAnsi="Arial" w:cs="Arial"/>
          <w:sz w:val="22"/>
          <w:szCs w:val="22"/>
        </w:rPr>
        <w:t>have the opportunity to</w:t>
      </w:r>
      <w:proofErr w:type="gramEnd"/>
      <w:r w:rsidRPr="005703FF">
        <w:rPr>
          <w:rFonts w:ascii="Arial" w:hAnsi="Arial" w:cs="Arial"/>
          <w:sz w:val="22"/>
          <w:szCs w:val="22"/>
        </w:rPr>
        <w:t xml:space="preserve"> join identity-affirming communities. Third, social media may also serve as means for creative expression. Finally, one should understand that nature and nurture function simultaneously since both genetic predisposition and environment play a significant role.</w:t>
      </w:r>
    </w:p>
    <w:p w14:paraId="0497A6DC" w14:textId="067EE5F8" w:rsidR="000077D9" w:rsidRPr="005703FF" w:rsidRDefault="000077D9" w:rsidP="005509C4">
      <w:pPr>
        <w:spacing w:line="360" w:lineRule="auto"/>
        <w:ind w:firstLine="720"/>
        <w:rPr>
          <w:rFonts w:ascii="Arial" w:hAnsi="Arial" w:cs="Arial"/>
          <w:sz w:val="22"/>
          <w:szCs w:val="22"/>
        </w:rPr>
      </w:pPr>
      <w:r w:rsidRPr="005703FF">
        <w:rPr>
          <w:rFonts w:ascii="Arial" w:hAnsi="Arial" w:cs="Arial"/>
          <w:sz w:val="22"/>
          <w:szCs w:val="22"/>
        </w:rPr>
        <w:t xml:space="preserve">There is a need to develop certain practical measures that will contribute to the improvement of adolescents' health and help overcome problems. </w:t>
      </w:r>
      <w:r w:rsidR="00DF77C3" w:rsidRPr="005703FF">
        <w:rPr>
          <w:rFonts w:ascii="Arial" w:hAnsi="Arial" w:cs="Arial"/>
          <w:sz w:val="22"/>
          <w:szCs w:val="22"/>
        </w:rPr>
        <w:t>It</w:t>
      </w:r>
      <w:r w:rsidRPr="005703FF">
        <w:rPr>
          <w:rFonts w:ascii="Arial" w:hAnsi="Arial" w:cs="Arial"/>
          <w:sz w:val="22"/>
          <w:szCs w:val="22"/>
        </w:rPr>
        <w:t xml:space="preserve"> is necessary to conduct programs aimed at digital literacy training and developing secure attachment bonds offline. Adolescents can also learn how to set proper boundaries concerning the use of social media and their interaction with the environment. Furthermore, screening adolescents should become a routine practice.</w:t>
      </w:r>
    </w:p>
    <w:p w14:paraId="73A45FAD" w14:textId="77777777" w:rsidR="000077D9" w:rsidRPr="005703FF" w:rsidRDefault="000077D9" w:rsidP="005509C4">
      <w:pPr>
        <w:spacing w:line="360" w:lineRule="auto"/>
        <w:rPr>
          <w:rFonts w:ascii="Arial" w:hAnsi="Arial" w:cs="Arial"/>
          <w:sz w:val="22"/>
          <w:szCs w:val="22"/>
        </w:rPr>
      </w:pPr>
      <w:r w:rsidRPr="005703FF">
        <w:rPr>
          <w:rFonts w:ascii="Arial" w:hAnsi="Arial" w:cs="Arial"/>
          <w:sz w:val="22"/>
          <w:szCs w:val="22"/>
        </w:rPr>
        <w:br w:type="page"/>
      </w:r>
    </w:p>
    <w:p w14:paraId="326E0D82" w14:textId="527D58D3" w:rsidR="000077D9" w:rsidRPr="005703FF" w:rsidRDefault="000077D9" w:rsidP="005509C4">
      <w:pPr>
        <w:pStyle w:val="Heading1"/>
        <w:spacing w:line="360" w:lineRule="auto"/>
        <w:rPr>
          <w:rFonts w:ascii="Arial" w:hAnsi="Arial" w:cs="Arial"/>
          <w:sz w:val="22"/>
          <w:szCs w:val="22"/>
        </w:rPr>
      </w:pPr>
      <w:bookmarkStart w:id="3" w:name="_Toc230648218"/>
      <w:r w:rsidRPr="005703FF">
        <w:rPr>
          <w:rFonts w:ascii="Arial" w:hAnsi="Arial" w:cs="Arial"/>
          <w:sz w:val="22"/>
          <w:szCs w:val="22"/>
        </w:rPr>
        <w:lastRenderedPageBreak/>
        <w:t>References</w:t>
      </w:r>
      <w:bookmarkEnd w:id="3"/>
      <w:r w:rsidRPr="005703FF">
        <w:rPr>
          <w:rFonts w:ascii="Arial" w:hAnsi="Arial" w:cs="Arial"/>
          <w:sz w:val="22"/>
          <w:szCs w:val="22"/>
        </w:rPr>
        <w:t xml:space="preserve"> </w:t>
      </w:r>
    </w:p>
    <w:p w14:paraId="4308FA23" w14:textId="2C8CBE0B" w:rsidR="000077D9" w:rsidRPr="005703FF" w:rsidRDefault="000077D9" w:rsidP="005509C4">
      <w:pPr>
        <w:spacing w:line="360" w:lineRule="auto"/>
        <w:ind w:left="720" w:hanging="720"/>
        <w:rPr>
          <w:rFonts w:ascii="Arial" w:hAnsi="Arial" w:cs="Arial"/>
          <w:sz w:val="22"/>
          <w:szCs w:val="22"/>
        </w:rPr>
      </w:pPr>
      <w:r w:rsidRPr="005703FF">
        <w:rPr>
          <w:rFonts w:ascii="Arial" w:hAnsi="Arial" w:cs="Arial"/>
          <w:sz w:val="22"/>
          <w:szCs w:val="22"/>
        </w:rPr>
        <w:t>Cabezas-Klinger, H. et al. (</w:t>
      </w:r>
      <w:proofErr w:type="gramStart"/>
      <w:r w:rsidRPr="005703FF">
        <w:rPr>
          <w:rFonts w:ascii="Arial" w:hAnsi="Arial" w:cs="Arial"/>
          <w:sz w:val="22"/>
          <w:szCs w:val="22"/>
        </w:rPr>
        <w:t>2025) ‘</w:t>
      </w:r>
      <w:proofErr w:type="gramEnd"/>
      <w:r w:rsidRPr="005703FF">
        <w:rPr>
          <w:rFonts w:ascii="Arial" w:hAnsi="Arial" w:cs="Arial"/>
          <w:sz w:val="22"/>
          <w:szCs w:val="22"/>
        </w:rPr>
        <w:t xml:space="preserve">Associations Between Social Media Use and Mental Disorders in Adolescents and Young Adults: A Systematic Review and Meta-Analysis of Recent Evidence’, Behavioral Sciences.  </w:t>
      </w:r>
    </w:p>
    <w:p w14:paraId="65D81E4E" w14:textId="3A1AFF89" w:rsidR="000077D9" w:rsidRPr="005703FF" w:rsidRDefault="000077D9" w:rsidP="005509C4">
      <w:pPr>
        <w:spacing w:line="360" w:lineRule="auto"/>
        <w:ind w:left="720" w:hanging="720"/>
        <w:rPr>
          <w:rFonts w:ascii="Arial" w:hAnsi="Arial" w:cs="Arial"/>
          <w:sz w:val="22"/>
          <w:szCs w:val="22"/>
        </w:rPr>
      </w:pPr>
      <w:r w:rsidRPr="005703FF">
        <w:rPr>
          <w:rFonts w:ascii="Arial" w:hAnsi="Arial" w:cs="Arial"/>
          <w:sz w:val="22"/>
          <w:szCs w:val="22"/>
        </w:rPr>
        <w:t xml:space="preserve">Keles, B., McCrae, N. and Grealish, A. (2020) ‘A systematic review: the influence of social media on depression, anxiety and psychological distress in adolescents’, International Journal of Adolescence and Youth, 25(1), pp. 79–93.  </w:t>
      </w:r>
    </w:p>
    <w:p w14:paraId="7EE1D96C" w14:textId="3A6D1758" w:rsidR="000077D9" w:rsidRPr="005703FF" w:rsidRDefault="000077D9" w:rsidP="005509C4">
      <w:pPr>
        <w:spacing w:line="360" w:lineRule="auto"/>
        <w:ind w:left="720" w:hanging="720"/>
        <w:rPr>
          <w:rFonts w:ascii="Arial" w:hAnsi="Arial" w:cs="Arial"/>
          <w:sz w:val="22"/>
          <w:szCs w:val="22"/>
        </w:rPr>
      </w:pPr>
      <w:r w:rsidRPr="005703FF">
        <w:rPr>
          <w:rFonts w:ascii="Arial" w:hAnsi="Arial" w:cs="Arial"/>
          <w:sz w:val="22"/>
          <w:szCs w:val="22"/>
        </w:rPr>
        <w:t>Pérez-Torres, V. et al. (</w:t>
      </w:r>
      <w:proofErr w:type="gramStart"/>
      <w:r w:rsidRPr="005703FF">
        <w:rPr>
          <w:rFonts w:ascii="Arial" w:hAnsi="Arial" w:cs="Arial"/>
          <w:sz w:val="22"/>
          <w:szCs w:val="22"/>
        </w:rPr>
        <w:t>2024) ‘</w:t>
      </w:r>
      <w:proofErr w:type="gramEnd"/>
      <w:r w:rsidRPr="005703FF">
        <w:rPr>
          <w:rFonts w:ascii="Arial" w:hAnsi="Arial" w:cs="Arial"/>
          <w:sz w:val="22"/>
          <w:szCs w:val="22"/>
        </w:rPr>
        <w:t xml:space="preserve">Social media: a digital social mirror for identity development in adolescence’, Current Psychology.  </w:t>
      </w:r>
    </w:p>
    <w:p w14:paraId="0A688ED3" w14:textId="60E18A2B" w:rsidR="000077D9" w:rsidRPr="005703FF" w:rsidRDefault="000077D9" w:rsidP="005509C4">
      <w:pPr>
        <w:spacing w:line="360" w:lineRule="auto"/>
        <w:ind w:left="720" w:hanging="720"/>
        <w:rPr>
          <w:rFonts w:ascii="Arial" w:hAnsi="Arial" w:cs="Arial"/>
          <w:sz w:val="22"/>
          <w:szCs w:val="22"/>
        </w:rPr>
      </w:pPr>
      <w:r w:rsidRPr="005703FF">
        <w:rPr>
          <w:rFonts w:ascii="Arial" w:hAnsi="Arial" w:cs="Arial"/>
          <w:sz w:val="22"/>
          <w:szCs w:val="22"/>
        </w:rPr>
        <w:t xml:space="preserve">D’Arienzo, M.C. et al. (2019/updated contexts in 2024 </w:t>
      </w:r>
      <w:proofErr w:type="gramStart"/>
      <w:r w:rsidRPr="005703FF">
        <w:rPr>
          <w:rFonts w:ascii="Arial" w:hAnsi="Arial" w:cs="Arial"/>
          <w:sz w:val="22"/>
          <w:szCs w:val="22"/>
        </w:rPr>
        <w:t>reviews) ‘</w:t>
      </w:r>
      <w:proofErr w:type="gramEnd"/>
      <w:r w:rsidRPr="005703FF">
        <w:rPr>
          <w:rFonts w:ascii="Arial" w:hAnsi="Arial" w:cs="Arial"/>
          <w:sz w:val="22"/>
          <w:szCs w:val="22"/>
        </w:rPr>
        <w:t xml:space="preserve">Addiction to Social Media and Attachment Styles: A Systematic Literature Review’, International Journal of Mental Health and Addiction.  </w:t>
      </w:r>
    </w:p>
    <w:p w14:paraId="5CFD2EE4" w14:textId="58231A93" w:rsidR="000077D9" w:rsidRPr="005703FF" w:rsidRDefault="000077D9" w:rsidP="005509C4">
      <w:pPr>
        <w:spacing w:line="360" w:lineRule="auto"/>
        <w:ind w:left="720" w:hanging="720"/>
        <w:rPr>
          <w:rFonts w:ascii="Arial" w:hAnsi="Arial" w:cs="Arial"/>
          <w:sz w:val="22"/>
          <w:szCs w:val="22"/>
        </w:rPr>
      </w:pPr>
      <w:r w:rsidRPr="005703FF">
        <w:rPr>
          <w:rFonts w:ascii="Arial" w:hAnsi="Arial" w:cs="Arial"/>
          <w:sz w:val="22"/>
          <w:szCs w:val="22"/>
        </w:rPr>
        <w:t xml:space="preserve">Tølbøll, K. et al. (2026) ‘Social media use and adolescent mental health – an umbrella review’, Child and Adolescent Mental Health.  </w:t>
      </w:r>
    </w:p>
    <w:p w14:paraId="3971B72D" w14:textId="27090D49" w:rsidR="000077D9" w:rsidRPr="005703FF" w:rsidRDefault="000077D9" w:rsidP="005509C4">
      <w:pPr>
        <w:spacing w:line="360" w:lineRule="auto"/>
        <w:ind w:left="720" w:hanging="720"/>
        <w:rPr>
          <w:rFonts w:ascii="Arial" w:hAnsi="Arial" w:cs="Arial"/>
          <w:sz w:val="22"/>
          <w:szCs w:val="22"/>
        </w:rPr>
      </w:pPr>
      <w:r w:rsidRPr="005703FF">
        <w:rPr>
          <w:rFonts w:ascii="Arial" w:hAnsi="Arial" w:cs="Arial"/>
          <w:sz w:val="22"/>
          <w:szCs w:val="22"/>
        </w:rPr>
        <w:t xml:space="preserve">U.S. Surgeon General (2023) Social Media and Youth Mental Health: Advisory. Washington, DC: HHS. (Supported by multiple peer-reviewed citations).  </w:t>
      </w:r>
    </w:p>
    <w:p w14:paraId="0ACD3C33" w14:textId="260ADD33" w:rsidR="00424719" w:rsidRPr="005703FF" w:rsidRDefault="00424719" w:rsidP="005509C4">
      <w:pPr>
        <w:spacing w:line="360" w:lineRule="auto"/>
        <w:ind w:left="720" w:hanging="720"/>
        <w:rPr>
          <w:rFonts w:ascii="Arial" w:hAnsi="Arial" w:cs="Arial"/>
          <w:sz w:val="22"/>
          <w:szCs w:val="22"/>
        </w:rPr>
      </w:pPr>
    </w:p>
    <w:sectPr w:rsidR="00424719" w:rsidRPr="005703FF" w:rsidSect="000077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8FC19" w14:textId="77777777" w:rsidR="000E5144" w:rsidRDefault="000E5144" w:rsidP="000077D9">
      <w:pPr>
        <w:spacing w:after="0" w:line="240" w:lineRule="auto"/>
      </w:pPr>
      <w:r>
        <w:separator/>
      </w:r>
    </w:p>
  </w:endnote>
  <w:endnote w:type="continuationSeparator" w:id="0">
    <w:p w14:paraId="4ED4DFF8" w14:textId="77777777" w:rsidR="000E5144" w:rsidRDefault="000E5144" w:rsidP="00007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CEFCF" w14:textId="77777777" w:rsidR="000E5144" w:rsidRDefault="000E5144" w:rsidP="000077D9">
      <w:pPr>
        <w:spacing w:after="0" w:line="240" w:lineRule="auto"/>
      </w:pPr>
      <w:r>
        <w:separator/>
      </w:r>
    </w:p>
  </w:footnote>
  <w:footnote w:type="continuationSeparator" w:id="0">
    <w:p w14:paraId="54CF2D14" w14:textId="77777777" w:rsidR="000E5144" w:rsidRDefault="000E5144" w:rsidP="000077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3592355"/>
      <w:docPartObj>
        <w:docPartGallery w:val="Page Numbers (Top of Page)"/>
        <w:docPartUnique/>
      </w:docPartObj>
    </w:sdtPr>
    <w:sdtEndPr>
      <w:rPr>
        <w:noProof/>
      </w:rPr>
    </w:sdtEndPr>
    <w:sdtContent>
      <w:p w14:paraId="34F97E10" w14:textId="7CA383FA" w:rsidR="000077D9" w:rsidRDefault="000077D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B4753E" w14:textId="77777777" w:rsidR="000077D9" w:rsidRDefault="000077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976"/>
    <w:rsid w:val="000077D9"/>
    <w:rsid w:val="000540EA"/>
    <w:rsid w:val="00063375"/>
    <w:rsid w:val="000E5144"/>
    <w:rsid w:val="001438DC"/>
    <w:rsid w:val="00177D46"/>
    <w:rsid w:val="00206852"/>
    <w:rsid w:val="00287393"/>
    <w:rsid w:val="002A69E6"/>
    <w:rsid w:val="00314676"/>
    <w:rsid w:val="0037133B"/>
    <w:rsid w:val="003B07B8"/>
    <w:rsid w:val="003B5BE1"/>
    <w:rsid w:val="00424719"/>
    <w:rsid w:val="0045568F"/>
    <w:rsid w:val="005509C4"/>
    <w:rsid w:val="00557307"/>
    <w:rsid w:val="005703FF"/>
    <w:rsid w:val="00581A8F"/>
    <w:rsid w:val="005C7DFE"/>
    <w:rsid w:val="005D61A1"/>
    <w:rsid w:val="0061146C"/>
    <w:rsid w:val="00614B76"/>
    <w:rsid w:val="006B4C6C"/>
    <w:rsid w:val="006F15C4"/>
    <w:rsid w:val="007416E9"/>
    <w:rsid w:val="008347DC"/>
    <w:rsid w:val="0085457F"/>
    <w:rsid w:val="008B0C94"/>
    <w:rsid w:val="008B4D13"/>
    <w:rsid w:val="00982465"/>
    <w:rsid w:val="009F70F3"/>
    <w:rsid w:val="00A06B8C"/>
    <w:rsid w:val="00A3048B"/>
    <w:rsid w:val="00B15F7B"/>
    <w:rsid w:val="00BA4261"/>
    <w:rsid w:val="00D55C53"/>
    <w:rsid w:val="00DC019E"/>
    <w:rsid w:val="00DE6119"/>
    <w:rsid w:val="00DF77C3"/>
    <w:rsid w:val="00EF31A3"/>
    <w:rsid w:val="00F24759"/>
    <w:rsid w:val="00F97650"/>
    <w:rsid w:val="00FD4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DEFD7"/>
  <w15:chartTrackingRefBased/>
  <w15:docId w15:val="{40D26A41-5837-45BA-8D0E-429BA2D91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FD49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49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49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FD49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49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49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976"/>
    <w:rPr>
      <w:rFonts w:eastAsiaTheme="majorEastAsia" w:cstheme="majorBidi"/>
      <w:color w:val="272727" w:themeColor="text1" w:themeTint="D8"/>
    </w:rPr>
  </w:style>
  <w:style w:type="paragraph" w:styleId="Title">
    <w:name w:val="Title"/>
    <w:basedOn w:val="Normal"/>
    <w:next w:val="Normal"/>
    <w:link w:val="TitleChar"/>
    <w:uiPriority w:val="10"/>
    <w:qFormat/>
    <w:rsid w:val="00FD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976"/>
    <w:pPr>
      <w:spacing w:before="160"/>
      <w:jc w:val="center"/>
    </w:pPr>
    <w:rPr>
      <w:i/>
      <w:iCs/>
      <w:color w:val="404040" w:themeColor="text1" w:themeTint="BF"/>
    </w:rPr>
  </w:style>
  <w:style w:type="character" w:customStyle="1" w:styleId="QuoteChar">
    <w:name w:val="Quote Char"/>
    <w:basedOn w:val="DefaultParagraphFont"/>
    <w:link w:val="Quote"/>
    <w:uiPriority w:val="29"/>
    <w:rsid w:val="00FD4976"/>
    <w:rPr>
      <w:i/>
      <w:iCs/>
      <w:color w:val="404040" w:themeColor="text1" w:themeTint="BF"/>
    </w:rPr>
  </w:style>
  <w:style w:type="paragraph" w:styleId="ListParagraph">
    <w:name w:val="List Paragraph"/>
    <w:basedOn w:val="Normal"/>
    <w:uiPriority w:val="34"/>
    <w:qFormat/>
    <w:rsid w:val="00FD4976"/>
    <w:pPr>
      <w:ind w:left="720"/>
      <w:contextualSpacing/>
    </w:pPr>
  </w:style>
  <w:style w:type="character" w:styleId="IntenseEmphasis">
    <w:name w:val="Intense Emphasis"/>
    <w:basedOn w:val="DefaultParagraphFont"/>
    <w:uiPriority w:val="21"/>
    <w:qFormat/>
    <w:rsid w:val="00FD4976"/>
    <w:rPr>
      <w:i/>
      <w:iCs/>
      <w:color w:val="2F5496" w:themeColor="accent1" w:themeShade="BF"/>
    </w:rPr>
  </w:style>
  <w:style w:type="paragraph" w:styleId="IntenseQuote">
    <w:name w:val="Intense Quote"/>
    <w:basedOn w:val="Normal"/>
    <w:next w:val="Normal"/>
    <w:link w:val="IntenseQuoteChar"/>
    <w:uiPriority w:val="30"/>
    <w:qFormat/>
    <w:rsid w:val="00FD49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4976"/>
    <w:rPr>
      <w:i/>
      <w:iCs/>
      <w:color w:val="2F5496" w:themeColor="accent1" w:themeShade="BF"/>
    </w:rPr>
  </w:style>
  <w:style w:type="character" w:styleId="IntenseReference">
    <w:name w:val="Intense Reference"/>
    <w:basedOn w:val="DefaultParagraphFont"/>
    <w:uiPriority w:val="32"/>
    <w:qFormat/>
    <w:rsid w:val="00FD4976"/>
    <w:rPr>
      <w:b/>
      <w:bCs/>
      <w:smallCaps/>
      <w:color w:val="2F5496" w:themeColor="accent1" w:themeShade="BF"/>
      <w:spacing w:val="5"/>
    </w:rPr>
  </w:style>
  <w:style w:type="paragraph" w:styleId="TOCHeading">
    <w:name w:val="TOC Heading"/>
    <w:basedOn w:val="Heading1"/>
    <w:next w:val="Normal"/>
    <w:uiPriority w:val="39"/>
    <w:unhideWhenUsed/>
    <w:qFormat/>
    <w:rsid w:val="000077D9"/>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077D9"/>
    <w:pPr>
      <w:spacing w:after="100"/>
    </w:pPr>
  </w:style>
  <w:style w:type="character" w:styleId="Hyperlink">
    <w:name w:val="Hyperlink"/>
    <w:basedOn w:val="DefaultParagraphFont"/>
    <w:uiPriority w:val="99"/>
    <w:unhideWhenUsed/>
    <w:rsid w:val="000077D9"/>
    <w:rPr>
      <w:color w:val="0563C1" w:themeColor="hyperlink"/>
      <w:u w:val="single"/>
    </w:rPr>
  </w:style>
  <w:style w:type="paragraph" w:styleId="Header">
    <w:name w:val="header"/>
    <w:basedOn w:val="Normal"/>
    <w:link w:val="HeaderChar"/>
    <w:uiPriority w:val="99"/>
    <w:unhideWhenUsed/>
    <w:rsid w:val="000077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7D9"/>
  </w:style>
  <w:style w:type="paragraph" w:styleId="Footer">
    <w:name w:val="footer"/>
    <w:basedOn w:val="Normal"/>
    <w:link w:val="FooterChar"/>
    <w:uiPriority w:val="99"/>
    <w:unhideWhenUsed/>
    <w:rsid w:val="000077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D2E4FA-099B-4C15-88B4-48BBDE065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7</Pages>
  <Words>1706</Words>
  <Characters>9729</Characters>
  <Application>Microsoft Office Word</Application>
  <DocSecurity>0</DocSecurity>
  <Lines>81</Lines>
  <Paragraphs>22</Paragraphs>
  <ScaleCrop>false</ScaleCrop>
  <Company/>
  <LinksUpToDate>false</LinksUpToDate>
  <CharactersWithSpaces>11413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Areena Ayaz</cp:lastModifiedBy>
  <cp:revision>20</cp:revision>
  <dcterms:created xsi:type="dcterms:W3CDTF">2026-07-03T08:04:00Z</dcterms:created>
  <dcterms:modified xsi:type="dcterms:W3CDTF">2026-07-17T08:29:00Z</dcterms:modified>
</cp:coreProperties>
</file>