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20B0E" w:rsidRDefault="004740A9">
      <w:pPr>
        <w:spacing w:line="360" w:lineRule="auto"/>
        <w:rPr>
          <w:sz w:val="24"/>
          <w:szCs w:val="24"/>
        </w:rPr>
      </w:pPr>
      <w:r>
        <w:rPr>
          <w:sz w:val="24"/>
          <w:szCs w:val="24"/>
        </w:rPr>
        <w:t>Running Head: CARE PLAN</w:t>
      </w:r>
    </w:p>
    <w:p w14:paraId="00000002" w14:textId="77777777" w:rsidR="00020B0E" w:rsidRDefault="00020B0E">
      <w:pPr>
        <w:spacing w:line="360" w:lineRule="auto"/>
        <w:rPr>
          <w:sz w:val="24"/>
          <w:szCs w:val="24"/>
        </w:rPr>
      </w:pPr>
    </w:p>
    <w:p w14:paraId="00000003" w14:textId="77777777" w:rsidR="00020B0E" w:rsidRDefault="00020B0E">
      <w:pPr>
        <w:spacing w:line="360" w:lineRule="auto"/>
        <w:rPr>
          <w:sz w:val="24"/>
          <w:szCs w:val="24"/>
        </w:rPr>
      </w:pPr>
    </w:p>
    <w:p w14:paraId="00000004" w14:textId="77777777" w:rsidR="00020B0E" w:rsidRDefault="00020B0E">
      <w:pPr>
        <w:spacing w:line="360" w:lineRule="auto"/>
        <w:rPr>
          <w:sz w:val="24"/>
          <w:szCs w:val="24"/>
        </w:rPr>
      </w:pPr>
    </w:p>
    <w:p w14:paraId="00000005" w14:textId="77777777" w:rsidR="00020B0E" w:rsidRDefault="00020B0E">
      <w:pPr>
        <w:spacing w:line="360" w:lineRule="auto"/>
        <w:rPr>
          <w:sz w:val="24"/>
          <w:szCs w:val="24"/>
        </w:rPr>
      </w:pPr>
    </w:p>
    <w:p w14:paraId="00000006" w14:textId="77777777" w:rsidR="00020B0E" w:rsidRDefault="00020B0E">
      <w:pPr>
        <w:spacing w:line="360" w:lineRule="auto"/>
        <w:rPr>
          <w:sz w:val="24"/>
          <w:szCs w:val="24"/>
        </w:rPr>
      </w:pPr>
    </w:p>
    <w:p w14:paraId="00000007" w14:textId="77777777" w:rsidR="00020B0E" w:rsidRDefault="00020B0E">
      <w:pPr>
        <w:spacing w:line="360" w:lineRule="auto"/>
        <w:rPr>
          <w:sz w:val="24"/>
          <w:szCs w:val="24"/>
        </w:rPr>
      </w:pPr>
    </w:p>
    <w:p w14:paraId="00000008" w14:textId="77777777" w:rsidR="00020B0E" w:rsidRDefault="00020B0E">
      <w:pPr>
        <w:spacing w:line="360" w:lineRule="auto"/>
        <w:rPr>
          <w:sz w:val="24"/>
          <w:szCs w:val="24"/>
        </w:rPr>
      </w:pPr>
    </w:p>
    <w:p w14:paraId="00000009" w14:textId="77777777" w:rsidR="00020B0E" w:rsidRDefault="00020B0E">
      <w:pPr>
        <w:spacing w:line="360" w:lineRule="auto"/>
        <w:rPr>
          <w:sz w:val="24"/>
          <w:szCs w:val="24"/>
        </w:rPr>
      </w:pPr>
    </w:p>
    <w:p w14:paraId="0000000A" w14:textId="77777777" w:rsidR="00020B0E" w:rsidRDefault="00020B0E">
      <w:pPr>
        <w:spacing w:line="360" w:lineRule="auto"/>
        <w:rPr>
          <w:sz w:val="24"/>
          <w:szCs w:val="24"/>
        </w:rPr>
      </w:pPr>
    </w:p>
    <w:p w14:paraId="0000000B" w14:textId="77777777" w:rsidR="00020B0E" w:rsidRDefault="00020B0E">
      <w:pPr>
        <w:spacing w:line="360" w:lineRule="auto"/>
        <w:rPr>
          <w:sz w:val="24"/>
          <w:szCs w:val="24"/>
        </w:rPr>
      </w:pPr>
    </w:p>
    <w:p w14:paraId="0000000C" w14:textId="77777777" w:rsidR="00020B0E" w:rsidRDefault="00020B0E">
      <w:pPr>
        <w:spacing w:line="360" w:lineRule="auto"/>
        <w:rPr>
          <w:sz w:val="24"/>
          <w:szCs w:val="24"/>
        </w:rPr>
      </w:pPr>
    </w:p>
    <w:p w14:paraId="0000000D" w14:textId="77777777" w:rsidR="00020B0E" w:rsidRDefault="00020B0E">
      <w:pPr>
        <w:spacing w:line="360" w:lineRule="auto"/>
        <w:rPr>
          <w:sz w:val="24"/>
          <w:szCs w:val="24"/>
        </w:rPr>
      </w:pPr>
    </w:p>
    <w:p w14:paraId="0000000E" w14:textId="77777777" w:rsidR="00020B0E" w:rsidRPr="0072515A" w:rsidRDefault="004740A9" w:rsidP="0072515A">
      <w:pPr>
        <w:spacing w:line="360" w:lineRule="auto"/>
        <w:jc w:val="center"/>
        <w:rPr>
          <w:sz w:val="32"/>
          <w:szCs w:val="32"/>
        </w:rPr>
      </w:pPr>
      <w:r w:rsidRPr="0072515A">
        <w:rPr>
          <w:sz w:val="32"/>
          <w:szCs w:val="32"/>
        </w:rPr>
        <w:t>Supporting Paper – Care Plan</w:t>
      </w:r>
    </w:p>
    <w:p w14:paraId="0000000F" w14:textId="6C052CD6" w:rsidR="00020B0E" w:rsidRPr="0072515A" w:rsidRDefault="004740A9" w:rsidP="0072515A">
      <w:pPr>
        <w:spacing w:line="360" w:lineRule="auto"/>
        <w:jc w:val="center"/>
        <w:rPr>
          <w:sz w:val="32"/>
          <w:szCs w:val="32"/>
        </w:rPr>
      </w:pPr>
      <w:r w:rsidRPr="0072515A">
        <w:rPr>
          <w:sz w:val="32"/>
          <w:szCs w:val="32"/>
        </w:rPr>
        <w:t>Student Name: Tahira Jabeen</w:t>
      </w:r>
    </w:p>
    <w:p w14:paraId="00000010" w14:textId="1D95F333" w:rsidR="00020B0E" w:rsidRPr="0072515A" w:rsidRDefault="004740A9" w:rsidP="0072515A">
      <w:pPr>
        <w:spacing w:line="360" w:lineRule="auto"/>
        <w:jc w:val="center"/>
        <w:rPr>
          <w:sz w:val="32"/>
          <w:szCs w:val="32"/>
        </w:rPr>
      </w:pPr>
      <w:r w:rsidRPr="0072515A">
        <w:rPr>
          <w:sz w:val="32"/>
          <w:szCs w:val="32"/>
        </w:rPr>
        <w:t>Student Number: 1715952</w:t>
      </w:r>
    </w:p>
    <w:p w14:paraId="00000011" w14:textId="1C9F9CE8" w:rsidR="00020B0E" w:rsidRPr="0072515A" w:rsidRDefault="004740A9" w:rsidP="0072515A">
      <w:pPr>
        <w:spacing w:line="360" w:lineRule="auto"/>
        <w:jc w:val="center"/>
        <w:rPr>
          <w:sz w:val="32"/>
          <w:szCs w:val="32"/>
        </w:rPr>
      </w:pPr>
      <w:r w:rsidRPr="0072515A">
        <w:rPr>
          <w:sz w:val="32"/>
          <w:szCs w:val="32"/>
        </w:rPr>
        <w:t>Module code: BMHP 6009</w:t>
      </w:r>
    </w:p>
    <w:p w14:paraId="00000012" w14:textId="32533EA8" w:rsidR="00020B0E" w:rsidRPr="0072515A" w:rsidRDefault="004740A9" w:rsidP="0072515A">
      <w:pPr>
        <w:spacing w:line="360" w:lineRule="auto"/>
        <w:jc w:val="center"/>
        <w:rPr>
          <w:sz w:val="32"/>
          <w:szCs w:val="32"/>
        </w:rPr>
        <w:sectPr w:rsidR="00020B0E" w:rsidRPr="0072515A">
          <w:headerReference w:type="default" r:id="rId8"/>
          <w:headerReference w:type="first" r:id="rId9"/>
          <w:footerReference w:type="first" r:id="rId10"/>
          <w:pgSz w:w="11907" w:h="16839"/>
          <w:pgMar w:top="1440" w:right="1440" w:bottom="1440" w:left="1440" w:header="720" w:footer="720" w:gutter="0"/>
          <w:pgNumType w:start="1"/>
          <w:cols w:space="720"/>
        </w:sectPr>
      </w:pPr>
      <w:r w:rsidRPr="0072515A">
        <w:rPr>
          <w:sz w:val="32"/>
          <w:szCs w:val="32"/>
        </w:rPr>
        <w:t>Lecturer’s Name: Joanne Davies</w:t>
      </w:r>
    </w:p>
    <w:p w14:paraId="00000013" w14:textId="77777777" w:rsidR="00020B0E" w:rsidRDefault="00020B0E">
      <w:pPr>
        <w:spacing w:line="360" w:lineRule="auto"/>
        <w:rPr>
          <w:sz w:val="24"/>
          <w:szCs w:val="24"/>
        </w:rPr>
      </w:pPr>
    </w:p>
    <w:p w14:paraId="00000014" w14:textId="77777777" w:rsidR="00020B0E" w:rsidRDefault="00020B0E">
      <w:pPr>
        <w:spacing w:line="360" w:lineRule="auto"/>
        <w:rPr>
          <w:sz w:val="24"/>
          <w:szCs w:val="24"/>
        </w:rPr>
      </w:pPr>
    </w:p>
    <w:p w14:paraId="00000015" w14:textId="77777777" w:rsidR="00020B0E" w:rsidRPr="0072515A" w:rsidRDefault="004740A9">
      <w:pPr>
        <w:spacing w:line="360" w:lineRule="auto"/>
      </w:pPr>
      <w:r w:rsidRPr="0072515A">
        <w:t>Table of Contents</w:t>
      </w:r>
    </w:p>
    <w:p w14:paraId="00000016" w14:textId="77777777" w:rsidR="00020B0E" w:rsidRPr="0072515A" w:rsidRDefault="00020B0E">
      <w:pPr>
        <w:spacing w:line="360" w:lineRule="auto"/>
      </w:pPr>
    </w:p>
    <w:sdt>
      <w:sdtPr>
        <w:id w:val="-1998251458"/>
        <w:docPartObj>
          <w:docPartGallery w:val="Table of Contents"/>
          <w:docPartUnique/>
        </w:docPartObj>
      </w:sdtPr>
      <w:sdtEndPr/>
      <w:sdtContent>
        <w:p w14:paraId="00000017" w14:textId="77777777" w:rsidR="00020B0E" w:rsidRPr="0072515A" w:rsidRDefault="004740A9">
          <w:pPr>
            <w:pBdr>
              <w:top w:val="nil"/>
              <w:left w:val="nil"/>
              <w:bottom w:val="nil"/>
              <w:right w:val="nil"/>
              <w:between w:val="nil"/>
            </w:pBdr>
            <w:tabs>
              <w:tab w:val="right" w:pos="9017"/>
            </w:tabs>
            <w:rPr>
              <w:color w:val="000000"/>
            </w:rPr>
          </w:pPr>
          <w:r w:rsidRPr="0072515A">
            <w:fldChar w:fldCharType="begin"/>
          </w:r>
          <w:r w:rsidRPr="0072515A">
            <w:instrText xml:space="preserve"> TOC \h \u \z </w:instrText>
          </w:r>
          <w:r w:rsidRPr="0072515A">
            <w:fldChar w:fldCharType="separate"/>
          </w:r>
          <w:hyperlink w:anchor="_gjdgxs">
            <w:r w:rsidRPr="0072515A">
              <w:rPr>
                <w:color w:val="000000"/>
              </w:rPr>
              <w:t>Summary of the Care Plan</w:t>
            </w:r>
            <w:r w:rsidRPr="0072515A">
              <w:rPr>
                <w:color w:val="000000"/>
              </w:rPr>
              <w:tab/>
              <w:t>1</w:t>
            </w:r>
          </w:hyperlink>
        </w:p>
        <w:p w14:paraId="00000018" w14:textId="77777777" w:rsidR="00020B0E" w:rsidRPr="0072515A" w:rsidRDefault="004740A9">
          <w:pPr>
            <w:pBdr>
              <w:top w:val="nil"/>
              <w:left w:val="nil"/>
              <w:bottom w:val="nil"/>
              <w:right w:val="nil"/>
              <w:between w:val="nil"/>
            </w:pBdr>
            <w:tabs>
              <w:tab w:val="right" w:pos="9017"/>
            </w:tabs>
            <w:rPr>
              <w:color w:val="000000"/>
            </w:rPr>
          </w:pPr>
          <w:hyperlink w:anchor="_30j0zll">
            <w:r w:rsidRPr="0072515A">
              <w:rPr>
                <w:color w:val="000000"/>
              </w:rPr>
              <w:t>Person Centred Practice and Advocacy Approach</w:t>
            </w:r>
            <w:r w:rsidRPr="0072515A">
              <w:rPr>
                <w:color w:val="000000"/>
              </w:rPr>
              <w:tab/>
              <w:t>1</w:t>
            </w:r>
          </w:hyperlink>
        </w:p>
        <w:p w14:paraId="00000019" w14:textId="77777777" w:rsidR="00020B0E" w:rsidRPr="0072515A" w:rsidRDefault="004740A9">
          <w:pPr>
            <w:pBdr>
              <w:top w:val="nil"/>
              <w:left w:val="nil"/>
              <w:bottom w:val="nil"/>
              <w:right w:val="nil"/>
              <w:between w:val="nil"/>
            </w:pBdr>
            <w:tabs>
              <w:tab w:val="right" w:pos="9017"/>
            </w:tabs>
            <w:rPr>
              <w:color w:val="000000"/>
            </w:rPr>
          </w:pPr>
          <w:hyperlink w:anchor="_1fob9te">
            <w:r w:rsidRPr="0072515A">
              <w:rPr>
                <w:color w:val="000000"/>
              </w:rPr>
              <w:t>Influence of Organisational and Governmental Policies</w:t>
            </w:r>
            <w:r w:rsidRPr="0072515A">
              <w:rPr>
                <w:color w:val="000000"/>
              </w:rPr>
              <w:tab/>
              <w:t>2</w:t>
            </w:r>
          </w:hyperlink>
        </w:p>
        <w:p w14:paraId="0000001A" w14:textId="77777777" w:rsidR="00020B0E" w:rsidRPr="0072515A" w:rsidRDefault="004740A9">
          <w:pPr>
            <w:pBdr>
              <w:top w:val="nil"/>
              <w:left w:val="nil"/>
              <w:bottom w:val="nil"/>
              <w:right w:val="nil"/>
              <w:between w:val="nil"/>
            </w:pBdr>
            <w:tabs>
              <w:tab w:val="right" w:pos="9017"/>
            </w:tabs>
            <w:rPr>
              <w:color w:val="000000"/>
            </w:rPr>
          </w:pPr>
          <w:hyperlink w:anchor="_3znysh7">
            <w:r w:rsidRPr="0072515A">
              <w:rPr>
                <w:color w:val="000000"/>
              </w:rPr>
              <w:t>Theories of Ageing</w:t>
            </w:r>
            <w:r w:rsidRPr="0072515A">
              <w:rPr>
                <w:color w:val="000000"/>
              </w:rPr>
              <w:tab/>
              <w:t>2</w:t>
            </w:r>
          </w:hyperlink>
        </w:p>
        <w:p w14:paraId="0000001B" w14:textId="77777777" w:rsidR="00020B0E" w:rsidRPr="0072515A" w:rsidRDefault="004740A9">
          <w:pPr>
            <w:pBdr>
              <w:top w:val="nil"/>
              <w:left w:val="nil"/>
              <w:bottom w:val="nil"/>
              <w:right w:val="nil"/>
              <w:between w:val="nil"/>
            </w:pBdr>
            <w:tabs>
              <w:tab w:val="right" w:pos="9017"/>
            </w:tabs>
            <w:rPr>
              <w:color w:val="000000"/>
            </w:rPr>
          </w:pPr>
          <w:hyperlink w:anchor="_2et92p0">
            <w:r w:rsidRPr="0072515A">
              <w:rPr>
                <w:color w:val="000000"/>
              </w:rPr>
              <w:t>Recommendation for Improvement</w:t>
            </w:r>
            <w:r w:rsidRPr="0072515A">
              <w:rPr>
                <w:color w:val="000000"/>
              </w:rPr>
              <w:tab/>
              <w:t>3</w:t>
            </w:r>
          </w:hyperlink>
        </w:p>
        <w:p w14:paraId="0000001C" w14:textId="77777777" w:rsidR="00020B0E" w:rsidRPr="0072515A" w:rsidRDefault="004740A9">
          <w:pPr>
            <w:pBdr>
              <w:top w:val="nil"/>
              <w:left w:val="nil"/>
              <w:bottom w:val="nil"/>
              <w:right w:val="nil"/>
              <w:between w:val="nil"/>
            </w:pBdr>
            <w:tabs>
              <w:tab w:val="right" w:pos="9017"/>
            </w:tabs>
            <w:spacing w:after="100"/>
            <w:rPr>
              <w:color w:val="000000"/>
            </w:rPr>
          </w:pPr>
          <w:hyperlink w:anchor="_tyjcwt">
            <w:r w:rsidRPr="0072515A">
              <w:rPr>
                <w:color w:val="000000"/>
              </w:rPr>
              <w:t>References</w:t>
            </w:r>
            <w:r w:rsidRPr="0072515A">
              <w:rPr>
                <w:color w:val="000000"/>
              </w:rPr>
              <w:tab/>
              <w:t>4</w:t>
            </w:r>
          </w:hyperlink>
        </w:p>
        <w:p w14:paraId="0000001D" w14:textId="77777777" w:rsidR="00020B0E" w:rsidRPr="0072515A" w:rsidRDefault="004740A9">
          <w:pPr>
            <w:spacing w:line="360" w:lineRule="auto"/>
          </w:pPr>
          <w:r w:rsidRPr="0072515A">
            <w:fldChar w:fldCharType="end"/>
          </w:r>
        </w:p>
      </w:sdtContent>
    </w:sdt>
    <w:p w14:paraId="0000001E" w14:textId="77777777" w:rsidR="00020B0E" w:rsidRPr="0072515A" w:rsidRDefault="00020B0E">
      <w:pPr>
        <w:spacing w:line="360" w:lineRule="auto"/>
        <w:sectPr w:rsidR="00020B0E" w:rsidRPr="0072515A">
          <w:headerReference w:type="first" r:id="rId11"/>
          <w:pgSz w:w="11907" w:h="16839"/>
          <w:pgMar w:top="1440" w:right="1440" w:bottom="1440" w:left="1440" w:header="720" w:footer="720" w:gutter="0"/>
          <w:pgNumType w:start="1"/>
          <w:cols w:space="720"/>
          <w:titlePg/>
        </w:sectPr>
      </w:pPr>
    </w:p>
    <w:p w14:paraId="0000001F" w14:textId="77777777" w:rsidR="00020B0E" w:rsidRPr="0072515A" w:rsidRDefault="004740A9">
      <w:pPr>
        <w:spacing w:line="360" w:lineRule="auto"/>
        <w:jc w:val="center"/>
      </w:pPr>
      <w:r w:rsidRPr="0072515A">
        <w:lastRenderedPageBreak/>
        <w:t>Supporting Paper</w:t>
      </w:r>
    </w:p>
    <w:p w14:paraId="00000020" w14:textId="77777777" w:rsidR="00020B0E" w:rsidRPr="0072515A" w:rsidRDefault="00020B0E">
      <w:pPr>
        <w:spacing w:line="360" w:lineRule="auto"/>
        <w:jc w:val="center"/>
      </w:pPr>
    </w:p>
    <w:p w14:paraId="00000021" w14:textId="77777777" w:rsidR="00020B0E" w:rsidRPr="0072515A" w:rsidRDefault="004740A9">
      <w:pPr>
        <w:pStyle w:val="Heading1"/>
        <w:spacing w:line="360" w:lineRule="auto"/>
        <w:rPr>
          <w:i w:val="0"/>
        </w:rPr>
      </w:pPr>
      <w:bookmarkStart w:id="0" w:name="_gjdgxs" w:colFirst="0" w:colLast="0"/>
      <w:bookmarkEnd w:id="0"/>
      <w:r w:rsidRPr="0072515A">
        <w:rPr>
          <w:i w:val="0"/>
        </w:rPr>
        <w:t>Summary of the Care Plan</w:t>
      </w:r>
    </w:p>
    <w:p w14:paraId="00000022" w14:textId="4F8D3783" w:rsidR="00020B0E" w:rsidRPr="0072515A" w:rsidRDefault="004740A9">
      <w:pPr>
        <w:spacing w:line="360" w:lineRule="auto"/>
      </w:pPr>
      <w:r w:rsidRPr="0072515A">
        <w:tab/>
      </w:r>
      <w:r w:rsidRPr="0072515A">
        <w:t>A care plan is an agreement between the patient and the service provider to help manage your health care and support daily activities (Miyo, 2020). For this care plan data from a patient residing in one of the UK’s care homes has been collected for analysi</w:t>
      </w:r>
      <w:r w:rsidRPr="0072515A">
        <w:t>s. The elderly person is of 97 years, a female named Audrey Smith Dob, an Irish British and catholic by religion. She has medical issues such as high blood pressure, glaucoma, hard of hearing issues with her right ear and kidney issues. High blood pressure</w:t>
      </w:r>
      <w:r w:rsidRPr="0072515A">
        <w:t xml:space="preserve"> triggers feelings of getting anxious and hypertensive at times. Whereas glaucoma makes it difficult to see at dark </w:t>
      </w:r>
      <w:r w:rsidR="0072515A" w:rsidRPr="0072515A">
        <w:t>times and</w:t>
      </w:r>
      <w:r w:rsidRPr="0072515A">
        <w:t xml:space="preserve"> requires more light to avoid glare and blurry vision. As she is also hard of hearing, care staff ensures that they communicate on</w:t>
      </w:r>
      <w:r w:rsidRPr="0072515A">
        <w:t xml:space="preserve"> the same level, in front of her so that it becomes possible to understand properly. She also suffers from chronic kidney disease which requires proper water intake and frequent ultrasounds. Kidney diseases have been found common among people as they get o</w:t>
      </w:r>
      <w:r w:rsidRPr="0072515A">
        <w:t>ld.</w:t>
      </w:r>
    </w:p>
    <w:p w14:paraId="00000023" w14:textId="3EA43FF6" w:rsidR="00020B0E" w:rsidRPr="0072515A" w:rsidRDefault="004740A9">
      <w:pPr>
        <w:spacing w:line="360" w:lineRule="auto"/>
        <w:ind w:firstLine="720"/>
      </w:pPr>
      <w:r w:rsidRPr="0072515A">
        <w:t xml:space="preserve">She can usually perform routine task with little help </w:t>
      </w:r>
      <w:r w:rsidR="0072515A" w:rsidRPr="0072515A">
        <w:t>and</w:t>
      </w:r>
      <w:r w:rsidRPr="0072515A">
        <w:t xml:space="preserve"> takes her medicine by herself. She is not </w:t>
      </w:r>
      <w:r w:rsidR="0072515A" w:rsidRPr="0072515A">
        <w:t>allergic,</w:t>
      </w:r>
      <w:r w:rsidRPr="0072515A">
        <w:t xml:space="preserve"> and no unknown allergic symptoms have been seen up till now. The care staff is aware about her situation and knows that the resident </w:t>
      </w:r>
      <w:r w:rsidR="0072515A" w:rsidRPr="0072515A">
        <w:t>does not</w:t>
      </w:r>
      <w:r w:rsidRPr="0072515A">
        <w:t xml:space="preserve"> likes too much support and gets anxious often due to age factor. There is always a risk of fall as she moves with walking aid and risk of heart stroke due to high blood pressure. She is aware about the internet but </w:t>
      </w:r>
      <w:r w:rsidR="0072515A" w:rsidRPr="0072515A">
        <w:t>does not</w:t>
      </w:r>
      <w:r w:rsidRPr="0072515A">
        <w:t xml:space="preserve"> use a smartphone. Her interest</w:t>
      </w:r>
      <w:r w:rsidRPr="0072515A">
        <w:t xml:space="preserve"> is towards watching political talk shows on TV and dislikes constant monitoring from the care workers. Most important date for the person is death anniversary of her spouse.</w:t>
      </w:r>
    </w:p>
    <w:p w14:paraId="00000024" w14:textId="77777777" w:rsidR="00020B0E" w:rsidRPr="0072515A" w:rsidRDefault="00020B0E">
      <w:pPr>
        <w:spacing w:line="360" w:lineRule="auto"/>
      </w:pPr>
    </w:p>
    <w:p w14:paraId="00000025" w14:textId="77777777" w:rsidR="00020B0E" w:rsidRPr="0072515A" w:rsidRDefault="004740A9">
      <w:pPr>
        <w:pStyle w:val="Heading1"/>
        <w:spacing w:line="360" w:lineRule="auto"/>
        <w:rPr>
          <w:i w:val="0"/>
        </w:rPr>
      </w:pPr>
      <w:bookmarkStart w:id="1" w:name="_30j0zll" w:colFirst="0" w:colLast="0"/>
      <w:bookmarkEnd w:id="1"/>
      <w:r w:rsidRPr="0072515A">
        <w:rPr>
          <w:i w:val="0"/>
        </w:rPr>
        <w:t>Person Centred Practice and Advocacy Approach</w:t>
      </w:r>
    </w:p>
    <w:p w14:paraId="00000026" w14:textId="49290C6C" w:rsidR="00020B0E" w:rsidRPr="0072515A" w:rsidRDefault="004740A9">
      <w:pPr>
        <w:spacing w:line="360" w:lineRule="auto"/>
      </w:pPr>
      <w:r w:rsidRPr="0072515A">
        <w:tab/>
      </w:r>
      <w:r w:rsidRPr="0072515A">
        <w:t>Over the years transformations ha</w:t>
      </w:r>
      <w:r w:rsidRPr="0072515A">
        <w:t>ve been taking place in social care in the UK to ensure more collaborative processes in the healthcare sector (Carvalho, et.AL, 2017). Providing patients with the options to decide for themselves have enabled long-term well-being and health. As they feel m</w:t>
      </w:r>
      <w:r w:rsidRPr="0072515A">
        <w:t xml:space="preserve">ore involved in the </w:t>
      </w:r>
      <w:r w:rsidR="0072515A" w:rsidRPr="0072515A">
        <w:t>decision-making</w:t>
      </w:r>
      <w:r w:rsidRPr="0072515A">
        <w:t xml:space="preserve"> process, they receive support at every step (McCormack, Dewing and Mccane, 2011). Person centred approach and advocacy is not a one-time task rather is an ongoing facilitation of development of patient care and service p</w:t>
      </w:r>
      <w:r w:rsidRPr="0072515A">
        <w:t>roviders.</w:t>
      </w:r>
    </w:p>
    <w:p w14:paraId="00000027" w14:textId="77777777" w:rsidR="00020B0E" w:rsidRPr="0072515A" w:rsidRDefault="004740A9">
      <w:pPr>
        <w:spacing w:line="360" w:lineRule="auto"/>
        <w:ind w:firstLine="360"/>
      </w:pPr>
      <w:r w:rsidRPr="0072515A">
        <w:t>Principles of person-centred care approach (Philips, 2015):</w:t>
      </w:r>
    </w:p>
    <w:p w14:paraId="00000028" w14:textId="5BBCA92F" w:rsidR="00020B0E" w:rsidRPr="0072515A" w:rsidRDefault="004740A9">
      <w:pPr>
        <w:numPr>
          <w:ilvl w:val="0"/>
          <w:numId w:val="1"/>
        </w:numPr>
        <w:pBdr>
          <w:top w:val="nil"/>
          <w:left w:val="nil"/>
          <w:bottom w:val="nil"/>
          <w:right w:val="nil"/>
          <w:between w:val="nil"/>
        </w:pBdr>
        <w:spacing w:line="360" w:lineRule="auto"/>
      </w:pPr>
      <w:r w:rsidRPr="0072515A">
        <w:rPr>
          <w:color w:val="000000"/>
        </w:rPr>
        <w:t xml:space="preserve">Treat people with dignity, </w:t>
      </w:r>
      <w:proofErr w:type="gramStart"/>
      <w:r w:rsidRPr="0072515A">
        <w:rPr>
          <w:color w:val="000000"/>
        </w:rPr>
        <w:t>respect</w:t>
      </w:r>
      <w:proofErr w:type="gramEnd"/>
      <w:r w:rsidRPr="0072515A">
        <w:rPr>
          <w:color w:val="000000"/>
        </w:rPr>
        <w:t xml:space="preserve"> and </w:t>
      </w:r>
      <w:r w:rsidR="0072515A" w:rsidRPr="0072515A">
        <w:rPr>
          <w:color w:val="000000"/>
        </w:rPr>
        <w:t>compassion.</w:t>
      </w:r>
    </w:p>
    <w:p w14:paraId="00000029" w14:textId="366DD431" w:rsidR="00020B0E" w:rsidRPr="0072515A" w:rsidRDefault="004740A9">
      <w:pPr>
        <w:numPr>
          <w:ilvl w:val="0"/>
          <w:numId w:val="1"/>
        </w:numPr>
        <w:pBdr>
          <w:top w:val="nil"/>
          <w:left w:val="nil"/>
          <w:bottom w:val="nil"/>
          <w:right w:val="nil"/>
          <w:between w:val="nil"/>
        </w:pBdr>
        <w:spacing w:line="360" w:lineRule="auto"/>
      </w:pPr>
      <w:r w:rsidRPr="0072515A">
        <w:rPr>
          <w:color w:val="000000"/>
        </w:rPr>
        <w:t xml:space="preserve">Take in account personal preferences and </w:t>
      </w:r>
      <w:r w:rsidR="0072515A" w:rsidRPr="0072515A">
        <w:rPr>
          <w:color w:val="000000"/>
        </w:rPr>
        <w:t>needs.</w:t>
      </w:r>
    </w:p>
    <w:p w14:paraId="0000002A" w14:textId="473FCB65" w:rsidR="00020B0E" w:rsidRPr="0072515A" w:rsidRDefault="004740A9">
      <w:pPr>
        <w:numPr>
          <w:ilvl w:val="0"/>
          <w:numId w:val="1"/>
        </w:numPr>
        <w:pBdr>
          <w:top w:val="nil"/>
          <w:left w:val="nil"/>
          <w:bottom w:val="nil"/>
          <w:right w:val="nil"/>
          <w:between w:val="nil"/>
        </w:pBdr>
        <w:spacing w:line="360" w:lineRule="auto"/>
      </w:pPr>
      <w:r w:rsidRPr="0072515A">
        <w:rPr>
          <w:color w:val="000000"/>
        </w:rPr>
        <w:t xml:space="preserve">Offer customised care, </w:t>
      </w:r>
      <w:r w:rsidR="0072515A" w:rsidRPr="0072515A">
        <w:rPr>
          <w:color w:val="000000"/>
        </w:rPr>
        <w:t>support,</w:t>
      </w:r>
      <w:r w:rsidRPr="0072515A">
        <w:rPr>
          <w:color w:val="000000"/>
        </w:rPr>
        <w:t xml:space="preserve"> and </w:t>
      </w:r>
      <w:r w:rsidR="0072515A" w:rsidRPr="0072515A">
        <w:rPr>
          <w:color w:val="000000"/>
        </w:rPr>
        <w:t>treatment.</w:t>
      </w:r>
    </w:p>
    <w:p w14:paraId="0000002B" w14:textId="77777777" w:rsidR="00020B0E" w:rsidRPr="0072515A" w:rsidRDefault="004740A9">
      <w:pPr>
        <w:numPr>
          <w:ilvl w:val="0"/>
          <w:numId w:val="1"/>
        </w:numPr>
        <w:pBdr>
          <w:top w:val="nil"/>
          <w:left w:val="nil"/>
          <w:bottom w:val="nil"/>
          <w:right w:val="nil"/>
          <w:between w:val="nil"/>
        </w:pBdr>
        <w:spacing w:line="360" w:lineRule="auto"/>
      </w:pPr>
      <w:r w:rsidRPr="0072515A">
        <w:rPr>
          <w:color w:val="000000"/>
        </w:rPr>
        <w:t>Emotional support through family and friends</w:t>
      </w:r>
    </w:p>
    <w:p w14:paraId="0000002C" w14:textId="77777777" w:rsidR="00020B0E" w:rsidRPr="0072515A" w:rsidRDefault="004740A9">
      <w:pPr>
        <w:numPr>
          <w:ilvl w:val="0"/>
          <w:numId w:val="1"/>
        </w:numPr>
        <w:pBdr>
          <w:top w:val="nil"/>
          <w:left w:val="nil"/>
          <w:bottom w:val="nil"/>
          <w:right w:val="nil"/>
          <w:between w:val="nil"/>
        </w:pBdr>
        <w:spacing w:after="160" w:line="360" w:lineRule="auto"/>
      </w:pPr>
      <w:r w:rsidRPr="0072515A">
        <w:rPr>
          <w:color w:val="000000"/>
        </w:rPr>
        <w:lastRenderedPageBreak/>
        <w:t>Ensuring physical comfort and safety</w:t>
      </w:r>
    </w:p>
    <w:p w14:paraId="0000002D" w14:textId="77777777" w:rsidR="00020B0E" w:rsidRPr="0072515A" w:rsidRDefault="00020B0E">
      <w:pPr>
        <w:spacing w:line="360" w:lineRule="auto"/>
      </w:pPr>
    </w:p>
    <w:p w14:paraId="0000002E" w14:textId="77777777" w:rsidR="00020B0E" w:rsidRPr="0072515A" w:rsidRDefault="004740A9">
      <w:pPr>
        <w:pStyle w:val="Heading1"/>
        <w:spacing w:line="360" w:lineRule="auto"/>
        <w:rPr>
          <w:i w:val="0"/>
        </w:rPr>
      </w:pPr>
      <w:bookmarkStart w:id="2" w:name="_1fob9te" w:colFirst="0" w:colLast="0"/>
      <w:bookmarkEnd w:id="2"/>
      <w:r w:rsidRPr="0072515A">
        <w:rPr>
          <w:i w:val="0"/>
        </w:rPr>
        <w:t>Influence of Organisational and Governmental Policies</w:t>
      </w:r>
    </w:p>
    <w:p w14:paraId="0000002F" w14:textId="1805A079" w:rsidR="00020B0E" w:rsidRPr="0072515A" w:rsidRDefault="004740A9">
      <w:pPr>
        <w:spacing w:line="360" w:lineRule="auto"/>
        <w:ind w:firstLine="360"/>
      </w:pPr>
      <w:r w:rsidRPr="0072515A">
        <w:t xml:space="preserve">Organisational and governmental policies set out a general guideline for delivering safe and </w:t>
      </w:r>
      <w:r w:rsidR="0072515A" w:rsidRPr="0072515A">
        <w:t>cost-effective</w:t>
      </w:r>
      <w:r w:rsidRPr="0072515A">
        <w:t xml:space="preserve"> quality care for the people (Hanratty, et.AL, 2012). Organisational policies provide a framework according to which care staff can provide services </w:t>
      </w:r>
      <w:r w:rsidRPr="0072515A">
        <w:t xml:space="preserve">and achieve greater understanding of the patients, whereas governmental policies ensure that each person has the right to social care and services they opt for through local communities (Stuckler, 2017). For this care plan, we need to ensure that the care </w:t>
      </w:r>
      <w:r w:rsidRPr="0072515A">
        <w:t>staff meets the required standard, can fulfil the required service, and conduct activities in a positive manner.</w:t>
      </w:r>
    </w:p>
    <w:p w14:paraId="00000030" w14:textId="77777777" w:rsidR="00020B0E" w:rsidRPr="0072515A" w:rsidRDefault="004740A9">
      <w:pPr>
        <w:spacing w:line="360" w:lineRule="auto"/>
        <w:ind w:firstLine="360"/>
      </w:pPr>
      <w:r w:rsidRPr="0072515A">
        <w:t>The Care Act 2014 recognises the support the elderly need, providing a statutory framework for the people explaining what kind of care people s</w:t>
      </w:r>
      <w:r w:rsidRPr="0072515A">
        <w:t>hould expect and should receive (GOV UK, 2020). It is based on a comprehensive policy, some key policies include regulations related to the minimum eligibility threshold, the limit on the amount anyone needs to pay towards costs of care and safeguard perso</w:t>
      </w:r>
      <w:r w:rsidRPr="0072515A">
        <w:t>nal well-being. This act is based on six key principles (Local Government Association, 2014):</w:t>
      </w:r>
    </w:p>
    <w:p w14:paraId="00000031" w14:textId="77777777" w:rsidR="00020B0E" w:rsidRPr="0072515A" w:rsidRDefault="004740A9">
      <w:pPr>
        <w:numPr>
          <w:ilvl w:val="0"/>
          <w:numId w:val="2"/>
        </w:numPr>
        <w:pBdr>
          <w:top w:val="nil"/>
          <w:left w:val="nil"/>
          <w:bottom w:val="nil"/>
          <w:right w:val="nil"/>
          <w:between w:val="nil"/>
        </w:pBdr>
        <w:tabs>
          <w:tab w:val="left" w:pos="1580"/>
        </w:tabs>
        <w:spacing w:line="360" w:lineRule="auto"/>
      </w:pPr>
      <w:r w:rsidRPr="0072515A">
        <w:rPr>
          <w:color w:val="000000"/>
        </w:rPr>
        <w:t>Empowerment</w:t>
      </w:r>
    </w:p>
    <w:p w14:paraId="00000032" w14:textId="77777777" w:rsidR="00020B0E" w:rsidRPr="0072515A" w:rsidRDefault="004740A9">
      <w:pPr>
        <w:numPr>
          <w:ilvl w:val="0"/>
          <w:numId w:val="2"/>
        </w:numPr>
        <w:pBdr>
          <w:top w:val="nil"/>
          <w:left w:val="nil"/>
          <w:bottom w:val="nil"/>
          <w:right w:val="nil"/>
          <w:between w:val="nil"/>
        </w:pBdr>
        <w:tabs>
          <w:tab w:val="left" w:pos="1580"/>
        </w:tabs>
        <w:spacing w:line="360" w:lineRule="auto"/>
      </w:pPr>
      <w:r w:rsidRPr="0072515A">
        <w:rPr>
          <w:color w:val="000000"/>
        </w:rPr>
        <w:t>Protection</w:t>
      </w:r>
    </w:p>
    <w:p w14:paraId="00000033" w14:textId="77777777" w:rsidR="00020B0E" w:rsidRPr="0072515A" w:rsidRDefault="004740A9">
      <w:pPr>
        <w:numPr>
          <w:ilvl w:val="0"/>
          <w:numId w:val="2"/>
        </w:numPr>
        <w:pBdr>
          <w:top w:val="nil"/>
          <w:left w:val="nil"/>
          <w:bottom w:val="nil"/>
          <w:right w:val="nil"/>
          <w:between w:val="nil"/>
        </w:pBdr>
        <w:tabs>
          <w:tab w:val="left" w:pos="1580"/>
        </w:tabs>
        <w:spacing w:line="360" w:lineRule="auto"/>
      </w:pPr>
      <w:r w:rsidRPr="0072515A">
        <w:rPr>
          <w:color w:val="000000"/>
        </w:rPr>
        <w:t>Prevention</w:t>
      </w:r>
    </w:p>
    <w:p w14:paraId="00000034" w14:textId="77777777" w:rsidR="00020B0E" w:rsidRPr="0072515A" w:rsidRDefault="004740A9">
      <w:pPr>
        <w:numPr>
          <w:ilvl w:val="0"/>
          <w:numId w:val="2"/>
        </w:numPr>
        <w:pBdr>
          <w:top w:val="nil"/>
          <w:left w:val="nil"/>
          <w:bottom w:val="nil"/>
          <w:right w:val="nil"/>
          <w:between w:val="nil"/>
        </w:pBdr>
        <w:tabs>
          <w:tab w:val="left" w:pos="1580"/>
        </w:tabs>
        <w:spacing w:line="360" w:lineRule="auto"/>
      </w:pPr>
      <w:r w:rsidRPr="0072515A">
        <w:rPr>
          <w:color w:val="000000"/>
        </w:rPr>
        <w:t>Proportionality</w:t>
      </w:r>
    </w:p>
    <w:p w14:paraId="00000035" w14:textId="77777777" w:rsidR="00020B0E" w:rsidRPr="0072515A" w:rsidRDefault="004740A9">
      <w:pPr>
        <w:numPr>
          <w:ilvl w:val="0"/>
          <w:numId w:val="2"/>
        </w:numPr>
        <w:pBdr>
          <w:top w:val="nil"/>
          <w:left w:val="nil"/>
          <w:bottom w:val="nil"/>
          <w:right w:val="nil"/>
          <w:between w:val="nil"/>
        </w:pBdr>
        <w:tabs>
          <w:tab w:val="left" w:pos="1580"/>
        </w:tabs>
        <w:spacing w:line="360" w:lineRule="auto"/>
      </w:pPr>
      <w:r w:rsidRPr="0072515A">
        <w:rPr>
          <w:color w:val="000000"/>
        </w:rPr>
        <w:t>Partnership</w:t>
      </w:r>
    </w:p>
    <w:p w14:paraId="00000036" w14:textId="77777777" w:rsidR="00020B0E" w:rsidRPr="0072515A" w:rsidRDefault="004740A9">
      <w:pPr>
        <w:numPr>
          <w:ilvl w:val="0"/>
          <w:numId w:val="2"/>
        </w:numPr>
        <w:pBdr>
          <w:top w:val="nil"/>
          <w:left w:val="nil"/>
          <w:bottom w:val="nil"/>
          <w:right w:val="nil"/>
          <w:between w:val="nil"/>
        </w:pBdr>
        <w:tabs>
          <w:tab w:val="left" w:pos="1580"/>
        </w:tabs>
        <w:spacing w:after="160" w:line="360" w:lineRule="auto"/>
      </w:pPr>
      <w:r w:rsidRPr="0072515A">
        <w:rPr>
          <w:color w:val="000000"/>
        </w:rPr>
        <w:t>Accountability</w:t>
      </w:r>
      <w:r w:rsidRPr="0072515A">
        <w:rPr>
          <w:color w:val="000000"/>
        </w:rPr>
        <w:tab/>
      </w:r>
    </w:p>
    <w:p w14:paraId="00000037" w14:textId="33DD2B78" w:rsidR="00020B0E" w:rsidRPr="0072515A" w:rsidRDefault="004740A9">
      <w:pPr>
        <w:spacing w:line="360" w:lineRule="auto"/>
        <w:ind w:firstLine="720"/>
      </w:pPr>
      <w:r w:rsidRPr="0072515A">
        <w:t xml:space="preserve">Health and Social Care Act 2008 also provides protection for the elderly, as this regulation ensures that the registered care provider is of good character, able to perform tasks, have the required qualifications and expertise, and </w:t>
      </w:r>
      <w:r w:rsidR="0072515A" w:rsidRPr="0072515A">
        <w:t>can</w:t>
      </w:r>
      <w:r w:rsidRPr="0072515A">
        <w:t xml:space="preserve"> </w:t>
      </w:r>
      <w:r w:rsidR="0072515A" w:rsidRPr="0072515A">
        <w:t>carve</w:t>
      </w:r>
      <w:r w:rsidRPr="0072515A">
        <w:t xml:space="preserve"> out regu</w:t>
      </w:r>
      <w:r w:rsidRPr="0072515A">
        <w:t>lated activity (GOV UK, 2020).</w:t>
      </w:r>
    </w:p>
    <w:p w14:paraId="00000038" w14:textId="77777777" w:rsidR="00020B0E" w:rsidRPr="0072515A" w:rsidRDefault="00020B0E">
      <w:pPr>
        <w:spacing w:line="360" w:lineRule="auto"/>
      </w:pPr>
    </w:p>
    <w:p w14:paraId="00000039" w14:textId="77777777" w:rsidR="00020B0E" w:rsidRPr="0072515A" w:rsidRDefault="004740A9">
      <w:pPr>
        <w:pStyle w:val="Heading1"/>
        <w:spacing w:line="360" w:lineRule="auto"/>
        <w:rPr>
          <w:i w:val="0"/>
        </w:rPr>
      </w:pPr>
      <w:bookmarkStart w:id="3" w:name="_3znysh7" w:colFirst="0" w:colLast="0"/>
      <w:bookmarkEnd w:id="3"/>
      <w:r w:rsidRPr="0072515A">
        <w:rPr>
          <w:i w:val="0"/>
        </w:rPr>
        <w:t>Theories of Ageing</w:t>
      </w:r>
    </w:p>
    <w:p w14:paraId="0000003A" w14:textId="77777777" w:rsidR="00020B0E" w:rsidRPr="0072515A" w:rsidRDefault="004740A9">
      <w:pPr>
        <w:spacing w:line="360" w:lineRule="auto"/>
        <w:ind w:firstLine="720"/>
      </w:pPr>
      <w:r w:rsidRPr="0072515A">
        <w:t xml:space="preserve">One of the most important and functional theories of ageing is disengagement theory, which explicitly states that ageing is a natural process and with time as people </w:t>
      </w:r>
      <w:proofErr w:type="gramStart"/>
      <w:r w:rsidRPr="0072515A">
        <w:t>age</w:t>
      </w:r>
      <w:proofErr w:type="gramEnd"/>
      <w:r w:rsidRPr="0072515A">
        <w:t xml:space="preserve"> they withdraw from the society and </w:t>
      </w:r>
      <w:r w:rsidRPr="0072515A">
        <w:t>relationships which were once more important to them (Asiamah, 2016). And it is a biological process of ageing in which we require others to take care of ourselves just like when growing up. Therefore, we can link this theory to Audrey's case, as she requi</w:t>
      </w:r>
      <w:r w:rsidRPr="0072515A">
        <w:t>res monitoring of the care staff and has also withdrawn from interaction with the society, living in a care setting.</w:t>
      </w:r>
    </w:p>
    <w:p w14:paraId="0000003B" w14:textId="77777777" w:rsidR="00020B0E" w:rsidRPr="0072515A" w:rsidRDefault="004740A9">
      <w:pPr>
        <w:spacing w:line="360" w:lineRule="auto"/>
        <w:ind w:firstLine="720"/>
      </w:pPr>
      <w:r w:rsidRPr="0072515A">
        <w:lastRenderedPageBreak/>
        <w:t xml:space="preserve">Another significant theory which is activity theory states that old people remain happy when they stay active and have social interactions </w:t>
      </w:r>
      <w:r w:rsidRPr="0072515A">
        <w:t xml:space="preserve">(Pathath, 2017). </w:t>
      </w:r>
      <w:proofErr w:type="gramStart"/>
      <w:r w:rsidRPr="0072515A">
        <w:t>In order to</w:t>
      </w:r>
      <w:proofErr w:type="gramEnd"/>
      <w:r w:rsidRPr="0072515A">
        <w:t xml:space="preserve"> maintain a positive sense of self, the person gets engaged with some other roles after their retirement, which in return have benefits in terms of health and happiness. As per the case study discussed above, this theory cannot </w:t>
      </w:r>
      <w:r w:rsidRPr="0072515A">
        <w:t>be applied, as it requires an active and energetic person, whereas Audrey seems to be affected by medical conditions and movement issues which cannot make her more productive or function.</w:t>
      </w:r>
    </w:p>
    <w:p w14:paraId="0000003C" w14:textId="77777777" w:rsidR="00020B0E" w:rsidRPr="0072515A" w:rsidRDefault="00020B0E">
      <w:pPr>
        <w:spacing w:line="360" w:lineRule="auto"/>
      </w:pPr>
    </w:p>
    <w:p w14:paraId="0000003D" w14:textId="77777777" w:rsidR="00020B0E" w:rsidRPr="0072515A" w:rsidRDefault="004740A9">
      <w:pPr>
        <w:pStyle w:val="Heading1"/>
        <w:spacing w:line="360" w:lineRule="auto"/>
        <w:rPr>
          <w:i w:val="0"/>
        </w:rPr>
      </w:pPr>
      <w:bookmarkStart w:id="4" w:name="_2et92p0" w:colFirst="0" w:colLast="0"/>
      <w:bookmarkEnd w:id="4"/>
      <w:r w:rsidRPr="0072515A">
        <w:rPr>
          <w:i w:val="0"/>
        </w:rPr>
        <w:t>Recommendation for Improvement</w:t>
      </w:r>
    </w:p>
    <w:p w14:paraId="0000003E" w14:textId="77777777" w:rsidR="00020B0E" w:rsidRPr="0072515A" w:rsidRDefault="004740A9">
      <w:pPr>
        <w:spacing w:line="360" w:lineRule="auto"/>
        <w:ind w:firstLine="720"/>
      </w:pPr>
      <w:r w:rsidRPr="0072515A">
        <w:t>The care plan assessment provides us</w:t>
      </w:r>
      <w:r w:rsidRPr="0072515A">
        <w:t xml:space="preserve"> with the information and data of the patient, which can be used by interdisciplinary teams to provide better support and help. Continuous control and monitoring approaches must be in place. We must ensure that the person must not experience loneliness or </w:t>
      </w:r>
      <w:r w:rsidRPr="0072515A">
        <w:t xml:space="preserve">feel isolated. Mostly, the patient must be frequently appreciated and encouraged to ensure they </w:t>
      </w:r>
      <w:proofErr w:type="gramStart"/>
      <w:r w:rsidRPr="0072515A">
        <w:t>don’t</w:t>
      </w:r>
      <w:proofErr w:type="gramEnd"/>
      <w:r w:rsidRPr="0072515A">
        <w:t xml:space="preserve"> lose sense of self-worth which also impacts the overall health issues.</w:t>
      </w:r>
    </w:p>
    <w:p w14:paraId="0000003F" w14:textId="77777777" w:rsidR="00020B0E" w:rsidRPr="0072515A" w:rsidRDefault="00020B0E">
      <w:pPr>
        <w:spacing w:line="360" w:lineRule="auto"/>
      </w:pPr>
    </w:p>
    <w:p w14:paraId="00000040" w14:textId="77777777" w:rsidR="00020B0E" w:rsidRPr="0072515A" w:rsidRDefault="004740A9">
      <w:pPr>
        <w:spacing w:after="200" w:line="360" w:lineRule="auto"/>
      </w:pPr>
      <w:r w:rsidRPr="0072515A">
        <w:br w:type="page"/>
      </w:r>
    </w:p>
    <w:p w14:paraId="00000041" w14:textId="77777777" w:rsidR="00020B0E" w:rsidRPr="0072515A" w:rsidRDefault="004740A9">
      <w:pPr>
        <w:pStyle w:val="Heading1"/>
        <w:spacing w:line="360" w:lineRule="auto"/>
        <w:jc w:val="center"/>
      </w:pPr>
      <w:bookmarkStart w:id="5" w:name="_tyjcwt" w:colFirst="0" w:colLast="0"/>
      <w:bookmarkEnd w:id="5"/>
      <w:r w:rsidRPr="0072515A">
        <w:rPr>
          <w:i w:val="0"/>
        </w:rPr>
        <w:lastRenderedPageBreak/>
        <w:t>References</w:t>
      </w:r>
    </w:p>
    <w:p w14:paraId="00000042" w14:textId="77777777" w:rsidR="00020B0E" w:rsidRPr="0072515A" w:rsidRDefault="00020B0E">
      <w:pPr>
        <w:spacing w:line="360" w:lineRule="auto"/>
      </w:pPr>
    </w:p>
    <w:p w14:paraId="00000043" w14:textId="08CB09F8" w:rsidR="00020B0E" w:rsidRPr="0072515A" w:rsidRDefault="004740A9">
      <w:pPr>
        <w:spacing w:line="360" w:lineRule="auto"/>
        <w:ind w:left="720" w:hanging="720"/>
      </w:pPr>
      <w:r w:rsidRPr="0072515A">
        <w:t>Age UK, (2020) Care Needs Assessment, data retrieved from https://www.ageuk.org.uk/information-advice/care/arranging-care/care-needs-assessment/ on 15</w:t>
      </w:r>
      <w:r w:rsidRPr="0072515A">
        <w:rPr>
          <w:vertAlign w:val="superscript"/>
        </w:rPr>
        <w:t>th</w:t>
      </w:r>
      <w:r w:rsidRPr="0072515A">
        <w:t xml:space="preserve"> February </w:t>
      </w:r>
      <w:r w:rsidR="0072515A" w:rsidRPr="0072515A">
        <w:t>2021.</w:t>
      </w:r>
    </w:p>
    <w:p w14:paraId="00000044" w14:textId="1939CBD4" w:rsidR="00020B0E" w:rsidRPr="0072515A" w:rsidRDefault="004740A9">
      <w:pPr>
        <w:spacing w:line="360" w:lineRule="auto"/>
        <w:ind w:left="720" w:hanging="720"/>
      </w:pPr>
      <w:r w:rsidRPr="0072515A">
        <w:t>Asiamah, N. (2016) Social engagement and physical activity: Commentary on why the activit</w:t>
      </w:r>
      <w:r w:rsidRPr="0072515A">
        <w:t xml:space="preserve">y and disengagement theories of ageing may both be valid, </w:t>
      </w:r>
      <w:proofErr w:type="spellStart"/>
      <w:r w:rsidRPr="0072515A">
        <w:rPr>
          <w:i/>
        </w:rPr>
        <w:t>Cognet</w:t>
      </w:r>
      <w:proofErr w:type="spellEnd"/>
      <w:r w:rsidRPr="0072515A">
        <w:rPr>
          <w:i/>
        </w:rPr>
        <w:t xml:space="preserve"> Medicine, </w:t>
      </w:r>
      <w:r w:rsidRPr="0072515A">
        <w:t>Vol.4, Iss.1, data retrieved from https://www.tandfonline.com/doi/full/10.1080/2331205X.2017.1289664 on 15</w:t>
      </w:r>
      <w:r w:rsidRPr="0072515A">
        <w:rPr>
          <w:vertAlign w:val="superscript"/>
        </w:rPr>
        <w:t>th</w:t>
      </w:r>
      <w:r w:rsidRPr="0072515A">
        <w:t xml:space="preserve"> February </w:t>
      </w:r>
      <w:r w:rsidR="0072515A" w:rsidRPr="0072515A">
        <w:t>2021.</w:t>
      </w:r>
    </w:p>
    <w:p w14:paraId="00000045" w14:textId="1F6780C1" w:rsidR="00020B0E" w:rsidRPr="0072515A" w:rsidRDefault="004740A9">
      <w:pPr>
        <w:spacing w:line="360" w:lineRule="auto"/>
        <w:ind w:left="720" w:hanging="720"/>
      </w:pPr>
      <w:r w:rsidRPr="0072515A">
        <w:t>Baxter, S., Johnson, M., Chambers, D., Sutton, A., Goyder,</w:t>
      </w:r>
      <w:r w:rsidRPr="0072515A">
        <w:t xml:space="preserve"> E., Booth, A., (2018) The effects of integrated care: a systematic review of UK and international evidence, BMC Health Service Research, Vol.18, Iss.350, data retrieved from https://bmchealthservres.biomedcentral.com/articles/10.1186/s12913-018-3161-3 on </w:t>
      </w:r>
      <w:r w:rsidRPr="0072515A">
        <w:t xml:space="preserve">15th February </w:t>
      </w:r>
      <w:r w:rsidR="0072515A" w:rsidRPr="0072515A">
        <w:t>2021.</w:t>
      </w:r>
    </w:p>
    <w:p w14:paraId="00000046" w14:textId="399C5047" w:rsidR="00020B0E" w:rsidRPr="0072515A" w:rsidRDefault="004740A9">
      <w:pPr>
        <w:spacing w:line="360" w:lineRule="auto"/>
        <w:ind w:left="720" w:hanging="720"/>
      </w:pPr>
      <w:bookmarkStart w:id="6" w:name="_3dy6vkm" w:colFirst="0" w:colLast="0"/>
      <w:bookmarkEnd w:id="6"/>
      <w:r w:rsidRPr="0072515A">
        <w:t xml:space="preserve">Carvalho, I. A. Jordan, J. E., Pot, A. M., Kelley, E., Toro, N., Jotheeswaran, T. A., and Beard, J. R. (2017) Organising integrated health-care services to meet older people’s need, </w:t>
      </w:r>
      <w:r w:rsidRPr="0072515A">
        <w:rPr>
          <w:i/>
        </w:rPr>
        <w:t xml:space="preserve">Bulletin World Health Organisation, </w:t>
      </w:r>
      <w:r w:rsidRPr="0072515A">
        <w:t>Vol.95, Iss.11, pp.</w:t>
      </w:r>
      <w:r w:rsidRPr="0072515A">
        <w:t>756-763, data retrieved from https://www.ncbi.nlm.nih.gov/pmc/articles/PMC5677611/ on 15</w:t>
      </w:r>
      <w:r w:rsidRPr="0072515A">
        <w:rPr>
          <w:vertAlign w:val="superscript"/>
        </w:rPr>
        <w:t>th</w:t>
      </w:r>
      <w:r w:rsidRPr="0072515A">
        <w:t xml:space="preserve"> February </w:t>
      </w:r>
      <w:r w:rsidR="0072515A" w:rsidRPr="0072515A">
        <w:t>2021.</w:t>
      </w:r>
    </w:p>
    <w:p w14:paraId="00000047" w14:textId="5A00461A" w:rsidR="00020B0E" w:rsidRPr="0072515A" w:rsidRDefault="004740A9">
      <w:pPr>
        <w:spacing w:line="360" w:lineRule="auto"/>
        <w:ind w:left="720" w:hanging="720"/>
      </w:pPr>
      <w:r w:rsidRPr="0072515A">
        <w:t>GOV UK (2020) Care Act 2014, data retrieved from https://www.legislation.gov.uk/ukpga/2014/23/contents/enacted on 15</w:t>
      </w:r>
      <w:r w:rsidRPr="0072515A">
        <w:rPr>
          <w:vertAlign w:val="superscript"/>
        </w:rPr>
        <w:t>th</w:t>
      </w:r>
      <w:r w:rsidRPr="0072515A">
        <w:t xml:space="preserve"> February </w:t>
      </w:r>
      <w:r w:rsidR="0072515A" w:rsidRPr="0072515A">
        <w:t>2021.</w:t>
      </w:r>
    </w:p>
    <w:p w14:paraId="00000048" w14:textId="43B822BB" w:rsidR="00020B0E" w:rsidRPr="0072515A" w:rsidRDefault="004740A9">
      <w:pPr>
        <w:spacing w:line="360" w:lineRule="auto"/>
        <w:ind w:left="720" w:hanging="720"/>
      </w:pPr>
      <w:r w:rsidRPr="0072515A">
        <w:t>GOV UK, (2020) Care and Support Guidance, data retrieved from https://www.gov.uk/government/publications/care-act-statutory</w:t>
      </w:r>
      <w:r w:rsidRPr="0072515A">
        <w:t>-guidance/care-and-support-statutory-guidance on 15</w:t>
      </w:r>
      <w:r w:rsidRPr="0072515A">
        <w:rPr>
          <w:vertAlign w:val="superscript"/>
        </w:rPr>
        <w:t>th</w:t>
      </w:r>
      <w:r w:rsidRPr="0072515A">
        <w:t xml:space="preserve"> February </w:t>
      </w:r>
      <w:r w:rsidR="0072515A" w:rsidRPr="0072515A">
        <w:t>2021.</w:t>
      </w:r>
    </w:p>
    <w:p w14:paraId="00000049" w14:textId="1A7F7A50" w:rsidR="00020B0E" w:rsidRPr="0072515A" w:rsidRDefault="004740A9">
      <w:pPr>
        <w:spacing w:line="360" w:lineRule="auto"/>
        <w:ind w:left="720" w:hanging="720"/>
      </w:pPr>
      <w:r w:rsidRPr="0072515A">
        <w:t>Hanratty, B., Holmes, L., Lowson, E., Grande, G., Addington, J. H., Payne, S. and Seymour, J., (2012) Older Adults’ Experiences on transitions between care settings at the end of life in E</w:t>
      </w:r>
      <w:r w:rsidRPr="0072515A">
        <w:t xml:space="preserve">ngland: A qualitative interview study, </w:t>
      </w:r>
      <w:r w:rsidRPr="0072515A">
        <w:rPr>
          <w:i/>
        </w:rPr>
        <w:t xml:space="preserve">Journal of Pain and Symptom Management, </w:t>
      </w:r>
      <w:r w:rsidRPr="0072515A">
        <w:t>Vol.44, Iss.1, pp.74-83, data retrieved from https://www.sciencedirect.com/science/article/pii/S0885392412000991 on 15</w:t>
      </w:r>
      <w:r w:rsidRPr="0072515A">
        <w:rPr>
          <w:vertAlign w:val="superscript"/>
        </w:rPr>
        <w:t>th</w:t>
      </w:r>
      <w:r w:rsidRPr="0072515A">
        <w:t xml:space="preserve"> February </w:t>
      </w:r>
      <w:r w:rsidR="0072515A" w:rsidRPr="0072515A">
        <w:t>2021.</w:t>
      </w:r>
    </w:p>
    <w:p w14:paraId="0000004A" w14:textId="4E94BDC8" w:rsidR="00020B0E" w:rsidRPr="0072515A" w:rsidRDefault="004740A9">
      <w:pPr>
        <w:tabs>
          <w:tab w:val="left" w:pos="997"/>
        </w:tabs>
        <w:spacing w:line="360" w:lineRule="auto"/>
        <w:ind w:left="720" w:hanging="720"/>
      </w:pPr>
      <w:r w:rsidRPr="0072515A">
        <w:t>Local Government Association, (2014) Get i</w:t>
      </w:r>
      <w:r w:rsidRPr="0072515A">
        <w:t xml:space="preserve">n on the Act, The Care Act 2014, data retrieved from https://www.local.gov.uk/sites/default/files/documents/get-act-care-act-2014-pdf-006.pdf on 15th February </w:t>
      </w:r>
      <w:r w:rsidR="0072515A" w:rsidRPr="0072515A">
        <w:t>2021.</w:t>
      </w:r>
    </w:p>
    <w:p w14:paraId="0000004B" w14:textId="6877721A" w:rsidR="00020B0E" w:rsidRPr="0072515A" w:rsidRDefault="004740A9">
      <w:pPr>
        <w:spacing w:line="360" w:lineRule="auto"/>
        <w:ind w:left="720" w:hanging="720"/>
      </w:pPr>
      <w:r w:rsidRPr="0072515A">
        <w:t>McCormack, B., Dewing, J. and Mccane, T. (2011) Developing person-centred care: addressing c</w:t>
      </w:r>
      <w:r w:rsidRPr="0072515A">
        <w:t xml:space="preserve">ontextual challenges through practice development, </w:t>
      </w:r>
      <w:r w:rsidRPr="0072515A">
        <w:rPr>
          <w:i/>
        </w:rPr>
        <w:t xml:space="preserve">Online Journal of </w:t>
      </w:r>
      <w:r w:rsidRPr="0072515A">
        <w:rPr>
          <w:i/>
        </w:rPr>
        <w:lastRenderedPageBreak/>
        <w:t xml:space="preserve">Issues in Nursing, </w:t>
      </w:r>
      <w:r w:rsidRPr="0072515A">
        <w:t>Vol.16, Iss.2, data retrieved from https://ro.uow.edu.au/smhpapers/2471/ on 16</w:t>
      </w:r>
      <w:r w:rsidRPr="0072515A">
        <w:rPr>
          <w:vertAlign w:val="superscript"/>
        </w:rPr>
        <w:t>th</w:t>
      </w:r>
      <w:r w:rsidRPr="0072515A">
        <w:t xml:space="preserve"> February </w:t>
      </w:r>
      <w:r w:rsidR="0072515A" w:rsidRPr="0072515A">
        <w:t>2021.</w:t>
      </w:r>
    </w:p>
    <w:p w14:paraId="0000004C" w14:textId="47839409" w:rsidR="00020B0E" w:rsidRPr="0072515A" w:rsidRDefault="004740A9">
      <w:pPr>
        <w:spacing w:line="360" w:lineRule="auto"/>
        <w:ind w:left="720" w:hanging="720"/>
      </w:pPr>
      <w:r w:rsidRPr="0072515A">
        <w:t>Mignani, V., Ingravallo, F., Mariani, E., Chattat, R. (2017) Perspectives</w:t>
      </w:r>
      <w:r w:rsidRPr="0072515A">
        <w:t xml:space="preserve"> of older people living in long-term care facilitates and of their family members towards advance care planning discussions: a systematic review and thematic synthesis, </w:t>
      </w:r>
      <w:r w:rsidRPr="0072515A">
        <w:rPr>
          <w:i/>
        </w:rPr>
        <w:t xml:space="preserve">Clinical Interventions in Aging, </w:t>
      </w:r>
      <w:r w:rsidRPr="0072515A">
        <w:t>Vol.12, data retrieved from https://www.ncbi.nlm.nih.g</w:t>
      </w:r>
      <w:r w:rsidRPr="0072515A">
        <w:t>ov/pmc/articles/PMC5344428/ on 15</w:t>
      </w:r>
      <w:r w:rsidRPr="0072515A">
        <w:rPr>
          <w:vertAlign w:val="superscript"/>
        </w:rPr>
        <w:t>th</w:t>
      </w:r>
      <w:r w:rsidRPr="0072515A">
        <w:t xml:space="preserve"> February </w:t>
      </w:r>
      <w:r w:rsidR="0072515A" w:rsidRPr="0072515A">
        <w:t>2021.</w:t>
      </w:r>
    </w:p>
    <w:p w14:paraId="0000004D" w14:textId="7E6CB807" w:rsidR="00020B0E" w:rsidRPr="0072515A" w:rsidRDefault="004740A9">
      <w:pPr>
        <w:spacing w:line="360" w:lineRule="auto"/>
        <w:ind w:left="720" w:hanging="720"/>
      </w:pPr>
      <w:r w:rsidRPr="0072515A">
        <w:t xml:space="preserve">Miyo, T. (2020) Towards a Better Perspective on Elderly Care: A Case Study, </w:t>
      </w:r>
      <w:r w:rsidRPr="0072515A">
        <w:rPr>
          <w:i/>
        </w:rPr>
        <w:t xml:space="preserve">Asian Journal of Humanity, Art and Literature, </w:t>
      </w:r>
      <w:r w:rsidRPr="0072515A">
        <w:t>Vol.7, Iss.2, data retrieved from https://i-proclaim.my/journals/index.php/ajhal/ar</w:t>
      </w:r>
      <w:r w:rsidRPr="0072515A">
        <w:t>ticle/view/523 on 16</w:t>
      </w:r>
      <w:r w:rsidRPr="0072515A">
        <w:rPr>
          <w:vertAlign w:val="superscript"/>
        </w:rPr>
        <w:t>th</w:t>
      </w:r>
      <w:r w:rsidRPr="0072515A">
        <w:t xml:space="preserve"> February </w:t>
      </w:r>
      <w:r w:rsidR="0072515A" w:rsidRPr="0072515A">
        <w:t>2021.</w:t>
      </w:r>
    </w:p>
    <w:p w14:paraId="0000004E" w14:textId="5E294F85" w:rsidR="00020B0E" w:rsidRPr="0072515A" w:rsidRDefault="004740A9">
      <w:pPr>
        <w:spacing w:line="360" w:lineRule="auto"/>
        <w:ind w:left="720" w:hanging="720"/>
      </w:pPr>
      <w:r w:rsidRPr="0072515A">
        <w:t xml:space="preserve">NHS, Improving Care for Older People, data retrieved from https://www.england.nhs.uk/ourwork/clinical-policy/older-people/improving-care-for-older-people/ on 15th February </w:t>
      </w:r>
      <w:r w:rsidR="0072515A" w:rsidRPr="0072515A">
        <w:t>2021.</w:t>
      </w:r>
      <w:r w:rsidRPr="0072515A">
        <w:t xml:space="preserve"> </w:t>
      </w:r>
    </w:p>
    <w:p w14:paraId="0000004F" w14:textId="58480F53" w:rsidR="00020B0E" w:rsidRPr="0072515A" w:rsidRDefault="004740A9">
      <w:pPr>
        <w:spacing w:line="360" w:lineRule="auto"/>
        <w:ind w:left="720" w:hanging="720"/>
      </w:pPr>
      <w:r w:rsidRPr="0072515A">
        <w:t xml:space="preserve">Pathath, W. A. (2017) Theories of Aging, </w:t>
      </w:r>
      <w:r w:rsidRPr="0072515A">
        <w:rPr>
          <w:i/>
        </w:rPr>
        <w:t xml:space="preserve">The International Journal of Indian Psychology, </w:t>
      </w:r>
      <w:r w:rsidRPr="0072515A">
        <w:t>Vol.4, Iss.4, pp.15-22, data retrieved from https://www.researchgate.net/publication/318</w:t>
      </w:r>
      <w:r w:rsidRPr="0072515A">
        <w:t>119608_Theories_of_Aging on 15</w:t>
      </w:r>
      <w:r w:rsidRPr="0072515A">
        <w:rPr>
          <w:vertAlign w:val="superscript"/>
        </w:rPr>
        <w:t>th</w:t>
      </w:r>
      <w:r w:rsidRPr="0072515A">
        <w:t xml:space="preserve"> February </w:t>
      </w:r>
      <w:r w:rsidR="0072515A" w:rsidRPr="0072515A">
        <w:t>2021.</w:t>
      </w:r>
    </w:p>
    <w:p w14:paraId="00000050" w14:textId="3EB0696D" w:rsidR="00020B0E" w:rsidRPr="0072515A" w:rsidRDefault="004740A9">
      <w:pPr>
        <w:tabs>
          <w:tab w:val="left" w:pos="997"/>
        </w:tabs>
        <w:spacing w:line="360" w:lineRule="auto"/>
        <w:ind w:left="720" w:hanging="720"/>
      </w:pPr>
      <w:r w:rsidRPr="0072515A">
        <w:t xml:space="preserve">Philips, L. R., Short, A., Kenning, A., Dugdale, P., Nugus, P., McGowan, </w:t>
      </w:r>
      <w:r w:rsidRPr="0072515A">
        <w:t xml:space="preserve">R., Greenfield, D. (2015) Achieving patient-centred care: the potential and challenge of the patient-as-professional role, </w:t>
      </w:r>
      <w:r w:rsidRPr="0072515A">
        <w:rPr>
          <w:i/>
        </w:rPr>
        <w:t xml:space="preserve">An International Journal of Public Participation in Health Care and Health Policy, </w:t>
      </w:r>
      <w:r w:rsidRPr="0072515A">
        <w:t>Vol.18, Iss.6, pp.2616-2628, data retrieved from h</w:t>
      </w:r>
      <w:r w:rsidRPr="0072515A">
        <w:t>ttps://onlinelibrary.wiley.com/doi/full/10.1111/hex.12234 on 15</w:t>
      </w:r>
      <w:r w:rsidRPr="0072515A">
        <w:rPr>
          <w:vertAlign w:val="superscript"/>
        </w:rPr>
        <w:t>th</w:t>
      </w:r>
      <w:r w:rsidRPr="0072515A">
        <w:t xml:space="preserve"> February </w:t>
      </w:r>
      <w:r w:rsidR="0072515A" w:rsidRPr="0072515A">
        <w:t>2021.</w:t>
      </w:r>
    </w:p>
    <w:p w14:paraId="00000051" w14:textId="7CE82274" w:rsidR="00020B0E" w:rsidRPr="0072515A" w:rsidRDefault="004740A9">
      <w:pPr>
        <w:tabs>
          <w:tab w:val="left" w:pos="997"/>
        </w:tabs>
        <w:spacing w:line="360" w:lineRule="auto"/>
        <w:ind w:left="720" w:hanging="720"/>
      </w:pPr>
      <w:r w:rsidRPr="0072515A">
        <w:t xml:space="preserve">Stuckler, D., Reeves, A., Loopstra, R., Karanikolos, M., McKee, M. (2017) Austerity and health: the impact in the UK and Europe, </w:t>
      </w:r>
      <w:r w:rsidRPr="0072515A">
        <w:rPr>
          <w:i/>
        </w:rPr>
        <w:t xml:space="preserve">European Journal of Public Health, </w:t>
      </w:r>
      <w:r w:rsidRPr="0072515A">
        <w:t>Vol.27, Iss.</w:t>
      </w:r>
      <w:r w:rsidRPr="0072515A">
        <w:t xml:space="preserve">4, pp.18-21, data retrieved from </w:t>
      </w:r>
      <w:r w:rsidRPr="0072515A">
        <w:t>https://academic.oup.com/eurpub/article/27/suppl_4/18/4430523?login=true on 15</w:t>
      </w:r>
      <w:r w:rsidRPr="0072515A">
        <w:rPr>
          <w:vertAlign w:val="superscript"/>
        </w:rPr>
        <w:t>th</w:t>
      </w:r>
      <w:r w:rsidRPr="0072515A">
        <w:t xml:space="preserve"> February </w:t>
      </w:r>
      <w:r w:rsidR="0072515A" w:rsidRPr="0072515A">
        <w:t>2021.</w:t>
      </w:r>
    </w:p>
    <w:p w14:paraId="00000052" w14:textId="77777777" w:rsidR="00020B0E" w:rsidRPr="0072515A" w:rsidRDefault="00020B0E">
      <w:pPr>
        <w:spacing w:line="360" w:lineRule="auto"/>
        <w:ind w:left="720" w:hanging="720"/>
      </w:pPr>
    </w:p>
    <w:sectPr w:rsidR="00020B0E" w:rsidRPr="0072515A">
      <w:headerReference w:type="default" r:id="rId12"/>
      <w:headerReference w:type="first" r:id="rId13"/>
      <w:pgSz w:w="11907" w:h="1683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1D9D6" w14:textId="77777777" w:rsidR="00000000" w:rsidRDefault="004740A9">
      <w:pPr>
        <w:spacing w:line="240" w:lineRule="auto"/>
      </w:pPr>
      <w:r>
        <w:separator/>
      </w:r>
    </w:p>
  </w:endnote>
  <w:endnote w:type="continuationSeparator" w:id="0">
    <w:p w14:paraId="12BCB03A" w14:textId="77777777" w:rsidR="00000000" w:rsidRDefault="004740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A" w14:textId="77777777" w:rsidR="00020B0E" w:rsidRDefault="00020B0E">
    <w:pPr>
      <w:pBdr>
        <w:top w:val="nil"/>
        <w:left w:val="nil"/>
        <w:bottom w:val="nil"/>
        <w:right w:val="nil"/>
        <w:between w:val="nil"/>
      </w:pBdr>
      <w:tabs>
        <w:tab w:val="center" w:pos="4680"/>
        <w:tab w:val="right" w:pos="9360"/>
      </w:tabs>
      <w:spacing w:line="24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AF134" w14:textId="77777777" w:rsidR="00000000" w:rsidRDefault="004740A9">
      <w:pPr>
        <w:spacing w:line="240" w:lineRule="auto"/>
      </w:pPr>
      <w:r>
        <w:separator/>
      </w:r>
    </w:p>
  </w:footnote>
  <w:footnote w:type="continuationSeparator" w:id="0">
    <w:p w14:paraId="55D375AC" w14:textId="77777777" w:rsidR="00000000" w:rsidRDefault="004740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4" w14:textId="77777777" w:rsidR="00020B0E" w:rsidRDefault="00020B0E">
    <w:pPr>
      <w:pBdr>
        <w:top w:val="nil"/>
        <w:left w:val="nil"/>
        <w:bottom w:val="nil"/>
        <w:right w:val="nil"/>
        <w:between w:val="nil"/>
      </w:pBdr>
      <w:tabs>
        <w:tab w:val="center" w:pos="4680"/>
        <w:tab w:val="right" w:pos="9360"/>
        <w:tab w:val="right" w:pos="9000"/>
      </w:tabs>
      <w:spacing w:line="240" w:lineRule="auto"/>
      <w:jc w:val="righ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3" w14:textId="77777777" w:rsidR="00020B0E" w:rsidRDefault="00020B0E">
    <w:pPr>
      <w:pBdr>
        <w:top w:val="nil"/>
        <w:left w:val="nil"/>
        <w:bottom w:val="nil"/>
        <w:right w:val="nil"/>
        <w:between w:val="nil"/>
      </w:pBdr>
      <w:tabs>
        <w:tab w:val="center" w:pos="4680"/>
        <w:tab w:val="right" w:pos="9360"/>
      </w:tabs>
      <w:spacing w:line="240" w:lineRule="auto"/>
      <w:jc w:val="right"/>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5" w14:textId="77777777" w:rsidR="00020B0E" w:rsidRDefault="004740A9">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8" w14:textId="40A1C072" w:rsidR="00020B0E" w:rsidRDefault="004740A9">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Care Plan    </w:t>
    </w:r>
    <w:r>
      <w:rPr>
        <w:color w:val="000000"/>
      </w:rPr>
      <w:fldChar w:fldCharType="begin"/>
    </w:r>
    <w:r>
      <w:rPr>
        <w:color w:val="000000"/>
      </w:rPr>
      <w:instrText>PAGE</w:instrText>
    </w:r>
    <w:r w:rsidR="0072515A">
      <w:rPr>
        <w:color w:val="000000"/>
      </w:rPr>
      <w:fldChar w:fldCharType="separate"/>
    </w:r>
    <w:r w:rsidR="0072515A">
      <w:rPr>
        <w:noProof/>
        <w:color w:val="000000"/>
      </w:rPr>
      <w:t>2</w:t>
    </w:r>
    <w:r>
      <w:rPr>
        <w:color w:val="000000"/>
      </w:rPr>
      <w:fldChar w:fldCharType="end"/>
    </w:r>
  </w:p>
  <w:p w14:paraId="00000059" w14:textId="77777777" w:rsidR="00020B0E" w:rsidRDefault="004740A9">
    <w:pPr>
      <w:tabs>
        <w:tab w:val="left" w:pos="7360"/>
      </w:tabs>
    </w:pPr>
    <w:r>
      <w:tab/>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6" w14:textId="29870033" w:rsidR="00020B0E" w:rsidRDefault="004740A9">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Care Plan    </w:t>
    </w:r>
    <w:r>
      <w:rPr>
        <w:color w:val="000000"/>
      </w:rPr>
      <w:fldChar w:fldCharType="begin"/>
    </w:r>
    <w:r>
      <w:rPr>
        <w:color w:val="000000"/>
      </w:rPr>
      <w:instrText>PAGE</w:instrText>
    </w:r>
    <w:r w:rsidR="0072515A">
      <w:rPr>
        <w:color w:val="000000"/>
      </w:rPr>
      <w:fldChar w:fldCharType="separate"/>
    </w:r>
    <w:r w:rsidR="0072515A">
      <w:rPr>
        <w:noProof/>
        <w:color w:val="000000"/>
      </w:rPr>
      <w:t>1</w:t>
    </w:r>
    <w:r>
      <w:rPr>
        <w:color w:val="000000"/>
      </w:rPr>
      <w:fldChar w:fldCharType="end"/>
    </w:r>
  </w:p>
  <w:p w14:paraId="00000057" w14:textId="77777777" w:rsidR="00020B0E" w:rsidRDefault="004740A9">
    <w:pPr>
      <w:pBdr>
        <w:top w:val="nil"/>
        <w:left w:val="nil"/>
        <w:bottom w:val="nil"/>
        <w:right w:val="nil"/>
        <w:between w:val="nil"/>
      </w:pBdr>
      <w:tabs>
        <w:tab w:val="center" w:pos="4680"/>
        <w:tab w:val="right" w:pos="9360"/>
      </w:tabs>
      <w:spacing w:line="240" w:lineRule="auto"/>
      <w:rPr>
        <w:color w:val="000000"/>
      </w:rPr>
    </w:pPr>
    <w:r>
      <w:rPr>
        <w:color w:val="00000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844EBE"/>
    <w:multiLevelType w:val="multilevel"/>
    <w:tmpl w:val="253028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BE7599D"/>
    <w:multiLevelType w:val="multilevel"/>
    <w:tmpl w:val="42263BFC"/>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B0E"/>
    <w:rsid w:val="00020B0E"/>
    <w:rsid w:val="004740A9"/>
    <w:rsid w:val="0072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B397"/>
  <w15:docId w15:val="{34B0C56D-B354-4966-8514-14A24905B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i/>
    </w:rPr>
  </w:style>
  <w:style w:type="paragraph" w:styleId="Heading2">
    <w:name w:val="heading 2"/>
    <w:basedOn w:val="Normal"/>
    <w:next w:val="Normal"/>
    <w:uiPriority w:val="9"/>
    <w:semiHidden/>
    <w:unhideWhenUsed/>
    <w:qFormat/>
    <w:pPr>
      <w:keepNext/>
      <w:keepLines/>
      <w:outlineLvl w:val="1"/>
    </w:pPr>
    <w:rPr>
      <w:i/>
    </w:rPr>
  </w:style>
  <w:style w:type="paragraph" w:styleId="Heading3">
    <w:name w:val="heading 3"/>
    <w:basedOn w:val="Normal"/>
    <w:next w:val="Normal"/>
    <w:uiPriority w:val="9"/>
    <w:semiHidden/>
    <w:unhideWhenUsed/>
    <w:qFormat/>
    <w:pPr>
      <w:keepNext/>
      <w:keepLines/>
      <w:ind w:left="1440"/>
      <w:outlineLvl w:val="2"/>
    </w:p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D58C9-C89E-4F5E-9887-F934DCF07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1574</Words>
  <Characters>8978</Characters>
  <Application>Microsoft Office Word</Application>
  <DocSecurity>0</DocSecurity>
  <Lines>74</Lines>
  <Paragraphs>21</Paragraphs>
  <ScaleCrop>false</ScaleCrop>
  <Company/>
  <LinksUpToDate>false</LinksUpToDate>
  <CharactersWithSpaces>10531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Tahira Jabeen</cp:lastModifiedBy>
  <cp:revision>2</cp:revision>
  <dcterms:created xsi:type="dcterms:W3CDTF">2021-02-26T15:53:00Z</dcterms:created>
  <dcterms:modified xsi:type="dcterms:W3CDTF">2021-02-26T15:53:00Z</dcterms:modified>
</cp:coreProperties>
</file>