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6B682" w14:textId="3FC2475B" w:rsidR="003575F7" w:rsidRPr="005271DE" w:rsidRDefault="003575F7" w:rsidP="005271DE">
      <w:pPr>
        <w:spacing w:line="480" w:lineRule="auto"/>
        <w:jc w:val="center"/>
        <w:rPr>
          <w:rFonts w:ascii="Times New Roman" w:hAnsi="Times New Roman" w:cs="Times New Roman"/>
          <w:b/>
          <w:bCs/>
          <w:sz w:val="24"/>
          <w:szCs w:val="24"/>
        </w:rPr>
      </w:pPr>
    </w:p>
    <w:p w14:paraId="1B38541D" w14:textId="5AFF9F25" w:rsidR="003575F7" w:rsidRPr="005271DE" w:rsidRDefault="003575F7" w:rsidP="005271DE">
      <w:pPr>
        <w:spacing w:line="480" w:lineRule="auto"/>
        <w:jc w:val="center"/>
        <w:rPr>
          <w:rFonts w:ascii="Times New Roman" w:hAnsi="Times New Roman" w:cs="Times New Roman"/>
          <w:b/>
          <w:bCs/>
          <w:sz w:val="24"/>
          <w:szCs w:val="24"/>
        </w:rPr>
      </w:pPr>
    </w:p>
    <w:p w14:paraId="1B893AA4" w14:textId="7A9B6424" w:rsidR="003575F7" w:rsidRPr="005271DE" w:rsidRDefault="003575F7" w:rsidP="005271DE">
      <w:pPr>
        <w:spacing w:line="480" w:lineRule="auto"/>
        <w:jc w:val="center"/>
        <w:rPr>
          <w:rFonts w:ascii="Times New Roman" w:hAnsi="Times New Roman" w:cs="Times New Roman"/>
          <w:b/>
          <w:bCs/>
          <w:sz w:val="24"/>
          <w:szCs w:val="24"/>
        </w:rPr>
      </w:pPr>
    </w:p>
    <w:p w14:paraId="365DAC9E" w14:textId="42B406D6" w:rsidR="003575F7" w:rsidRPr="005271DE" w:rsidRDefault="003575F7" w:rsidP="005271DE">
      <w:pPr>
        <w:spacing w:line="480" w:lineRule="auto"/>
        <w:jc w:val="center"/>
        <w:rPr>
          <w:rFonts w:ascii="Times New Roman" w:hAnsi="Times New Roman" w:cs="Times New Roman"/>
          <w:b/>
          <w:bCs/>
          <w:sz w:val="24"/>
          <w:szCs w:val="24"/>
        </w:rPr>
      </w:pPr>
    </w:p>
    <w:p w14:paraId="6445FB85" w14:textId="77777777" w:rsidR="003575F7" w:rsidRPr="005271DE" w:rsidRDefault="003575F7" w:rsidP="005271DE">
      <w:pPr>
        <w:spacing w:line="480" w:lineRule="auto"/>
        <w:jc w:val="center"/>
        <w:rPr>
          <w:rFonts w:ascii="Times New Roman" w:hAnsi="Times New Roman" w:cs="Times New Roman"/>
          <w:b/>
          <w:bCs/>
          <w:sz w:val="24"/>
          <w:szCs w:val="24"/>
        </w:rPr>
      </w:pPr>
      <w:r w:rsidRPr="005271DE">
        <w:rPr>
          <w:rFonts w:ascii="Times New Roman" w:hAnsi="Times New Roman" w:cs="Times New Roman"/>
          <w:b/>
          <w:bCs/>
          <w:sz w:val="24"/>
          <w:szCs w:val="24"/>
        </w:rPr>
        <w:t>Frankfurt Marriott - Hotel Report</w:t>
      </w:r>
    </w:p>
    <w:p w14:paraId="0F7706A1" w14:textId="6BCEFD86" w:rsidR="003575F7" w:rsidRPr="005271DE" w:rsidRDefault="003575F7" w:rsidP="005271DE">
      <w:pPr>
        <w:spacing w:line="480" w:lineRule="auto"/>
        <w:jc w:val="center"/>
        <w:rPr>
          <w:rFonts w:ascii="Times New Roman" w:hAnsi="Times New Roman" w:cs="Times New Roman"/>
          <w:b/>
          <w:bCs/>
          <w:sz w:val="24"/>
          <w:szCs w:val="24"/>
        </w:rPr>
      </w:pPr>
    </w:p>
    <w:p w14:paraId="37BF24F6" w14:textId="77777777" w:rsidR="008C4550" w:rsidRPr="008C4550" w:rsidRDefault="008C4550" w:rsidP="008C4550">
      <w:pPr>
        <w:spacing w:line="480" w:lineRule="auto"/>
        <w:jc w:val="center"/>
        <w:rPr>
          <w:rFonts w:ascii="Times New Roman" w:hAnsi="Times New Roman" w:cs="Times New Roman"/>
          <w:sz w:val="24"/>
          <w:szCs w:val="24"/>
          <w:lang w:val="ro-RO"/>
        </w:rPr>
      </w:pPr>
      <w:r w:rsidRPr="008C4550">
        <w:rPr>
          <w:rFonts w:ascii="Times New Roman" w:hAnsi="Times New Roman" w:cs="Times New Roman"/>
          <w:b/>
          <w:bCs/>
          <w:sz w:val="24"/>
          <w:szCs w:val="24"/>
        </w:rPr>
        <w:t>Student’s name :</w:t>
      </w:r>
    </w:p>
    <w:p w14:paraId="3AF9D53F" w14:textId="77777777" w:rsidR="008C4550" w:rsidRPr="008C4550" w:rsidRDefault="008C4550" w:rsidP="008C4550">
      <w:pPr>
        <w:spacing w:line="480" w:lineRule="auto"/>
        <w:jc w:val="center"/>
        <w:rPr>
          <w:rFonts w:ascii="Times New Roman" w:hAnsi="Times New Roman" w:cs="Times New Roman"/>
          <w:sz w:val="24"/>
          <w:szCs w:val="24"/>
          <w:lang w:val="ro-RO"/>
        </w:rPr>
      </w:pPr>
      <w:r w:rsidRPr="008C4550">
        <w:rPr>
          <w:rFonts w:ascii="Times New Roman" w:hAnsi="Times New Roman" w:cs="Times New Roman"/>
          <w:sz w:val="24"/>
          <w:szCs w:val="24"/>
        </w:rPr>
        <w:t>Alexandru Lucian Calin</w:t>
      </w:r>
    </w:p>
    <w:p w14:paraId="1D76B099" w14:textId="77777777" w:rsidR="008C4550" w:rsidRPr="008C4550" w:rsidRDefault="008C4550" w:rsidP="008C4550">
      <w:pPr>
        <w:spacing w:line="480" w:lineRule="auto"/>
        <w:jc w:val="center"/>
        <w:rPr>
          <w:rFonts w:ascii="Times New Roman" w:hAnsi="Times New Roman" w:cs="Times New Roman"/>
          <w:sz w:val="24"/>
          <w:szCs w:val="24"/>
          <w:lang w:val="ro-RO"/>
        </w:rPr>
      </w:pPr>
      <w:r w:rsidRPr="008C4550">
        <w:rPr>
          <w:rFonts w:ascii="Times New Roman" w:hAnsi="Times New Roman" w:cs="Times New Roman"/>
          <w:sz w:val="24"/>
          <w:szCs w:val="24"/>
        </w:rPr>
        <w:t>Student’s ID Number 2121885</w:t>
      </w:r>
    </w:p>
    <w:p w14:paraId="6D61A7D5" w14:textId="77777777" w:rsidR="008C4550" w:rsidRPr="008C4550" w:rsidRDefault="008C4550" w:rsidP="008C4550">
      <w:pPr>
        <w:spacing w:line="480" w:lineRule="auto"/>
        <w:jc w:val="center"/>
        <w:rPr>
          <w:rFonts w:ascii="Times New Roman" w:hAnsi="Times New Roman" w:cs="Times New Roman"/>
          <w:sz w:val="24"/>
          <w:szCs w:val="24"/>
          <w:lang w:val="ro-RO"/>
        </w:rPr>
      </w:pPr>
      <w:r w:rsidRPr="008C4550">
        <w:rPr>
          <w:rFonts w:ascii="Times New Roman" w:hAnsi="Times New Roman" w:cs="Times New Roman"/>
          <w:b/>
          <w:bCs/>
          <w:sz w:val="24"/>
          <w:szCs w:val="24"/>
        </w:rPr>
        <w:t>Course:</w:t>
      </w:r>
    </w:p>
    <w:p w14:paraId="6B4CC077" w14:textId="77777777" w:rsidR="008C4550" w:rsidRDefault="008C4550" w:rsidP="008C4550">
      <w:pPr>
        <w:spacing w:line="480" w:lineRule="auto"/>
        <w:jc w:val="center"/>
        <w:rPr>
          <w:rFonts w:ascii="Times New Roman" w:hAnsi="Times New Roman" w:cs="Times New Roman"/>
          <w:sz w:val="24"/>
          <w:szCs w:val="24"/>
        </w:rPr>
      </w:pPr>
      <w:r w:rsidRPr="008C4550">
        <w:rPr>
          <w:rFonts w:ascii="Times New Roman" w:hAnsi="Times New Roman" w:cs="Times New Roman"/>
          <w:sz w:val="24"/>
          <w:szCs w:val="24"/>
        </w:rPr>
        <w:t>Organisational Consultancy (BMIH6005)</w:t>
      </w:r>
    </w:p>
    <w:p w14:paraId="38564390" w14:textId="1D4E98E8" w:rsidR="008C4550" w:rsidRPr="008C4550" w:rsidRDefault="008C4550" w:rsidP="008C4550">
      <w:pPr>
        <w:spacing w:line="480" w:lineRule="auto"/>
        <w:jc w:val="center"/>
        <w:rPr>
          <w:rFonts w:ascii="Times New Roman" w:hAnsi="Times New Roman" w:cs="Times New Roman"/>
          <w:sz w:val="24"/>
          <w:szCs w:val="24"/>
          <w:lang w:val="ro-RO"/>
        </w:rPr>
      </w:pPr>
      <w:r w:rsidRPr="008C4550">
        <w:rPr>
          <w:rFonts w:ascii="Times New Roman" w:hAnsi="Times New Roman" w:cs="Times New Roman"/>
          <w:b/>
          <w:bCs/>
          <w:sz w:val="24"/>
          <w:szCs w:val="24"/>
        </w:rPr>
        <w:t>Lecturer:</w:t>
      </w:r>
    </w:p>
    <w:p w14:paraId="4A2F162D" w14:textId="2C5EF78E" w:rsidR="003575F7" w:rsidRPr="005271DE" w:rsidRDefault="008C4550" w:rsidP="005271DE">
      <w:pPr>
        <w:spacing w:line="480" w:lineRule="auto"/>
        <w:jc w:val="center"/>
        <w:rPr>
          <w:rFonts w:ascii="Times New Roman" w:hAnsi="Times New Roman" w:cs="Times New Roman"/>
          <w:b/>
          <w:bCs/>
          <w:sz w:val="24"/>
          <w:szCs w:val="24"/>
        </w:rPr>
      </w:pPr>
      <w:r w:rsidRPr="008C4550">
        <w:rPr>
          <w:rFonts w:ascii="Times New Roman" w:hAnsi="Times New Roman" w:cs="Times New Roman"/>
          <w:sz w:val="24"/>
          <w:szCs w:val="24"/>
        </w:rPr>
        <w:t>Philippa Fitzgerald</w:t>
      </w:r>
    </w:p>
    <w:p w14:paraId="2AC0C13F" w14:textId="77777777" w:rsidR="003575F7" w:rsidRPr="005271DE" w:rsidRDefault="003575F7"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br w:type="page"/>
      </w:r>
    </w:p>
    <w:p w14:paraId="188A4956" w14:textId="6F445012" w:rsidR="00A431ED" w:rsidRPr="005271DE" w:rsidRDefault="002B3F2E" w:rsidP="005271DE">
      <w:pPr>
        <w:spacing w:line="480" w:lineRule="auto"/>
        <w:jc w:val="center"/>
        <w:rPr>
          <w:rFonts w:ascii="Times New Roman" w:hAnsi="Times New Roman" w:cs="Times New Roman"/>
          <w:b/>
          <w:bCs/>
          <w:sz w:val="24"/>
          <w:szCs w:val="24"/>
        </w:rPr>
      </w:pPr>
      <w:r w:rsidRPr="005271DE">
        <w:rPr>
          <w:rFonts w:ascii="Times New Roman" w:hAnsi="Times New Roman" w:cs="Times New Roman"/>
          <w:b/>
          <w:bCs/>
          <w:sz w:val="24"/>
          <w:szCs w:val="24"/>
        </w:rPr>
        <w:lastRenderedPageBreak/>
        <w:t>Executive Summary</w:t>
      </w:r>
    </w:p>
    <w:p w14:paraId="6C9F9108" w14:textId="77777777" w:rsidR="000B4919" w:rsidRPr="005271DE" w:rsidRDefault="002B3F2E" w:rsidP="005271DE">
      <w:pPr>
        <w:spacing w:line="480" w:lineRule="auto"/>
        <w:ind w:firstLine="720"/>
        <w:rPr>
          <w:rFonts w:ascii="Times New Roman" w:hAnsi="Times New Roman" w:cs="Times New Roman"/>
          <w:sz w:val="24"/>
          <w:szCs w:val="24"/>
        </w:rPr>
      </w:pPr>
      <w:r w:rsidRPr="005271DE">
        <w:rPr>
          <w:rFonts w:ascii="Times New Roman" w:hAnsi="Times New Roman" w:cs="Times New Roman"/>
          <w:sz w:val="24"/>
          <w:szCs w:val="24"/>
        </w:rPr>
        <w:t>Hotel Horizon Consulting worked on a market study and operational survey for the Frankfurt Marriott Hotel through a contractual arrangement. Recently, The Marriott has suffered a revenue decline, poor guest satisfaction scores due to dissatisfaction with services provided and low employee morale. First, new local competitors have developed fresh, modernised amenities and improved cultural focus for Frankfurt. Furthermore, the hotel's meeting and event facilities did not offer attractive programming to new corporate groups. However, as the industry changed rapidly, Marriott's performance needed to be analysed and transformed to regain market shares. Dated rooms, inefficient operations, old-fashioned travellers and a lack of local touchpoints threatened the business, which required strategic repositioning.</w:t>
      </w:r>
    </w:p>
    <w:p w14:paraId="28BEF99F" w14:textId="77777777" w:rsidR="000B4919" w:rsidRPr="005271DE" w:rsidRDefault="002B3F2E" w:rsidP="005271DE">
      <w:pPr>
        <w:spacing w:line="480" w:lineRule="auto"/>
        <w:ind w:firstLine="720"/>
        <w:rPr>
          <w:rFonts w:ascii="Times New Roman" w:hAnsi="Times New Roman" w:cs="Times New Roman"/>
          <w:sz w:val="24"/>
          <w:szCs w:val="24"/>
        </w:rPr>
      </w:pPr>
      <w:r w:rsidRPr="005271DE">
        <w:rPr>
          <w:rFonts w:ascii="Times New Roman" w:hAnsi="Times New Roman" w:cs="Times New Roman"/>
          <w:sz w:val="24"/>
          <w:szCs w:val="24"/>
        </w:rPr>
        <w:t>By conducting a comprehensive set of on-site audits, surveying more than 200 guests and over a hundred staffers, benchmarking with no less than ten top competing properties together, plus developing five years of financial projections, the Hotel Horizon study found several essential findings requiring implementation. Most importantly, despite a renowned culinary presence, indicators revealed that delivery times for food averaged more than 45 minutes. It was chiefly because old kitchen equipment could not effectively sequence elaborated multi-item orders. Apart from that, the rivals undertook significant renovation projects in guestrooms over the past 18 months, incorporating modern luxury features and local authenticity, attracting a growing segment of younger affluent travellers.</w:t>
      </w:r>
    </w:p>
    <w:p w14:paraId="2F2DF2DB" w14:textId="77777777" w:rsidR="00B30AD6" w:rsidRPr="00B30AD6" w:rsidRDefault="002B3F2E" w:rsidP="00B30AD6">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Employee surveys revealed shallow morale scores; annual voluntary turnover exceeded 15 primarily due to constant 'burnout' caused by restrictive shift scheduling that failed to provide a work-life balance. At an average of 25% annually, revenues were generated through non-room categories such as dining, events and spa services only, increasing the vulnerability of earnings to </w:t>
      </w:r>
      <w:r w:rsidRPr="005271DE">
        <w:rPr>
          <w:rFonts w:ascii="Times New Roman" w:hAnsi="Times New Roman" w:cs="Times New Roman"/>
          <w:sz w:val="24"/>
          <w:szCs w:val="24"/>
        </w:rPr>
        <w:lastRenderedPageBreak/>
        <w:t xml:space="preserve">fluctuations during more challenging economic times. </w:t>
      </w:r>
      <w:r w:rsidR="00B30AD6" w:rsidRPr="00B30AD6">
        <w:rPr>
          <w:rFonts w:ascii="Times New Roman" w:hAnsi="Times New Roman" w:cs="Times New Roman"/>
          <w:sz w:val="24"/>
          <w:szCs w:val="24"/>
        </w:rPr>
        <w:t>Regional peer benchmarking once again showed that the cost of operations was 5% greater than competitors but overall, guest satisfaction and talent engagement did not reach top performer scores. The tubulation of online reputation metrics from major review platforms showed that the ratings had collapsed falling below a 3rd quartile threshold for local market. All outcomes, however, showed the need for systemic reforms that would resurrect performances.</w:t>
      </w:r>
    </w:p>
    <w:p w14:paraId="7B32248D" w14:textId="77777777" w:rsidR="00B30AD6" w:rsidRDefault="00B30AD6" w:rsidP="00B30AD6">
      <w:pPr>
        <w:spacing w:line="480" w:lineRule="auto"/>
        <w:ind w:firstLine="720"/>
        <w:jc w:val="both"/>
        <w:rPr>
          <w:rFonts w:ascii="Times New Roman" w:hAnsi="Times New Roman" w:cs="Times New Roman"/>
          <w:sz w:val="24"/>
          <w:szCs w:val="24"/>
        </w:rPr>
      </w:pPr>
      <w:r w:rsidRPr="00B30AD6">
        <w:rPr>
          <w:rFonts w:ascii="Times New Roman" w:hAnsi="Times New Roman" w:cs="Times New Roman"/>
          <w:sz w:val="24"/>
          <w:szCs w:val="24"/>
        </w:rPr>
        <w:t>A thorough analysis showed that Marriott was not deploying its assets or resources in a manner required to win the competition. However, it was challenged by operational stumbling block which hindered the guest experience and held on to tradition strengths like rooms that made this business inflexible. This simplification of technology in the kitchen and processes may result in a huge number of such services that will be compliant to entitlement requirements. In other words, spaces conceived to meet fresh ideals and obligations inspired by new energy. The introduction of wellness initiatives that focused on building brand strength also contributed to the spreading risk over high-margin services. This clearly highlighted how the empowered teams related to satisfaction of employees and cost-cutting. Several areas of the top line also increased organically as a result of an in-depth process to refresh brand positioning. However, the root challenges to be found for sustainable prosperity innovations required deep details.</w:t>
      </w:r>
    </w:p>
    <w:p w14:paraId="7CF5AB25" w14:textId="42DB8961" w:rsidR="00E3440F" w:rsidRPr="005271DE" w:rsidRDefault="002B3F2E" w:rsidP="00B30AD6">
      <w:pPr>
        <w:spacing w:line="480" w:lineRule="auto"/>
        <w:ind w:firstLine="720"/>
        <w:rPr>
          <w:rFonts w:ascii="Times New Roman" w:hAnsi="Times New Roman" w:cs="Times New Roman"/>
          <w:sz w:val="24"/>
          <w:szCs w:val="24"/>
        </w:rPr>
      </w:pPr>
      <w:r w:rsidRPr="005271DE">
        <w:rPr>
          <w:rFonts w:ascii="Times New Roman" w:hAnsi="Times New Roman" w:cs="Times New Roman"/>
          <w:sz w:val="24"/>
          <w:szCs w:val="24"/>
        </w:rPr>
        <w:t xml:space="preserve">Hotel Horizon developed a 3-year comprehensive transformation plan encompassing operational efficiencies and the guest experience to re-establish its leading market share position. The inefficiency of excessive wait times was addressed by the recommendation to equip all food and beverage outlets with digital point-of-sale tablets running an enhanced restaurant management system. This would align guest orders with kitchen production, dramatically reducing such average delivery time. Implementing a steamable-holding system accompanied by </w:t>
      </w:r>
      <w:r w:rsidRPr="005271DE">
        <w:rPr>
          <w:rFonts w:ascii="Times New Roman" w:hAnsi="Times New Roman" w:cs="Times New Roman"/>
          <w:sz w:val="24"/>
          <w:szCs w:val="24"/>
        </w:rPr>
        <w:lastRenderedPageBreak/>
        <w:t>robotics, such as a vegetable spiraliser for repetitive tasks, is intended to minimise preparation time in the kitchen.</w:t>
      </w:r>
    </w:p>
    <w:p w14:paraId="1593428A" w14:textId="1B16AB63" w:rsidR="00E3440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Complementing optimisations and suggested renovations of rooms demanded phased revitalisation of all guestrooms and public facilities. It involved the injection of modern conveniences in re-premiumizing perceptions with local artwork and amenities that authentically represent Frankfurt's cultural heritage. The meeting segment and a 10% annual increase in non-room revenue will be introduced by introducing new offerings such as curated health packages and bundled experiences designed along with the vicinity's attractions. Part of developing associates as competitive differentiators, flexible scheduling practices and wellness benefits focused on extensive mentoring and skills elevation looked for more than a 10% increase in employee satisfaction indexes. Immersive regional storytelling workshops leading to a deepened cultural proficiency would help establish genuine relationships with tourists. Through precise multi-year implementation by committed leadership and ongoing looped feedback that preserves motivation, the strategic vision predicted restored market dominance through an amplified experience for guests and performers alike.</w:t>
      </w:r>
    </w:p>
    <w:p w14:paraId="31AC7D69" w14:textId="0183C6EE" w:rsidR="000B4919"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In conclusion, this executive review narrated Frankfurt Marriott Hotel's struggles and identified a strategic plan to restore its local supremacy. Quantitative and qualitative analysis identified opportunities and challenges to address promptly and sensitively. Modernising the daily experience from top to bottom aligned with guest demands and ensured commercial sustainability over time. Talent empowerment and genuine community relationships supported the suggested reforms. Flexible adaptation occurs through continuous monitoring of the recovering economic and social terrain. With the complete set of cross-organisational commitments consistently applied to each workstream at once, Marriott will be ready for a more robust emergence as a locally </w:t>
      </w:r>
      <w:r w:rsidRPr="005271DE">
        <w:rPr>
          <w:rFonts w:ascii="Times New Roman" w:hAnsi="Times New Roman" w:cs="Times New Roman"/>
          <w:sz w:val="24"/>
          <w:szCs w:val="24"/>
        </w:rPr>
        <w:lastRenderedPageBreak/>
        <w:t>accepted brand. Hotel Horizon is still open to support implementation, ensuring the best results from planned projects. It is because of this opportunity that we thank you very much for it.</w:t>
      </w:r>
    </w:p>
    <w:p w14:paraId="16A5CB0B" w14:textId="5B629D4A" w:rsidR="000854DA" w:rsidRPr="005271DE" w:rsidRDefault="002B3F2E" w:rsidP="005271DE">
      <w:pPr>
        <w:spacing w:line="480" w:lineRule="auto"/>
        <w:jc w:val="center"/>
        <w:rPr>
          <w:rFonts w:ascii="Times New Roman" w:hAnsi="Times New Roman" w:cs="Times New Roman"/>
          <w:b/>
          <w:bCs/>
          <w:sz w:val="24"/>
          <w:szCs w:val="24"/>
        </w:rPr>
      </w:pPr>
      <w:r w:rsidRPr="005271DE">
        <w:rPr>
          <w:rFonts w:ascii="Times New Roman" w:hAnsi="Times New Roman" w:cs="Times New Roman"/>
          <w:b/>
          <w:bCs/>
          <w:sz w:val="24"/>
          <w:szCs w:val="24"/>
        </w:rPr>
        <w:t>Frankfurt Marriott - Hotel Report</w:t>
      </w:r>
    </w:p>
    <w:p w14:paraId="4082BA89" w14:textId="6C16B394" w:rsidR="0098273E" w:rsidRPr="005271DE" w:rsidRDefault="002B3F2E" w:rsidP="005271DE">
      <w:pPr>
        <w:spacing w:line="480" w:lineRule="auto"/>
        <w:jc w:val="center"/>
        <w:rPr>
          <w:rFonts w:ascii="Times New Roman" w:hAnsi="Times New Roman" w:cs="Times New Roman"/>
          <w:b/>
          <w:bCs/>
          <w:sz w:val="24"/>
          <w:szCs w:val="24"/>
        </w:rPr>
      </w:pPr>
      <w:r w:rsidRPr="005271DE">
        <w:rPr>
          <w:rFonts w:ascii="Times New Roman" w:hAnsi="Times New Roman" w:cs="Times New Roman"/>
          <w:b/>
          <w:bCs/>
          <w:sz w:val="24"/>
          <w:szCs w:val="24"/>
        </w:rPr>
        <w:t>Introduction</w:t>
      </w:r>
    </w:p>
    <w:p w14:paraId="2B419D6C" w14:textId="51C95760" w:rsidR="00B146C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Frankfurt Marriott Hotel is an internationally recognised four-star hotel in the city centre of Frankfurt, Germany. It was founded in 1990; it has since been a preferred place of residence for business and vacation travellers coming to Frankfurt. The hotel is 23 floors high with about five hundred rooms, which differ in size from standard rooms to luxurious suites</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Bruner and Humphries, 2020</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Also, 15,000 square feet of flexible meeting and event space, an indoor pool and fitness centre, and various dining options exist.</w:t>
      </w:r>
    </w:p>
    <w:p w14:paraId="4A8540EF" w14:textId="42598DE2" w:rsidR="00B146C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As a major hotel brand worldwide, Marriott International needs all its properties to keep high standards of quality and service and offer excellent guest experience. Nevertheless, the management staff of Marriott in Frankfurt has noted reduced guest satisfaction scores and dissatisfactory comments from guests about some aspects of their stay</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Conci, 2000</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As the General Manager, this trend causes concern, as positive word-of-mouth and repeat business are necessary for long-term success. So, a third-party opinion was required to explore the issues behind it and suggest effective strategies.</w:t>
      </w:r>
    </w:p>
    <w:p w14:paraId="56FAF86C" w14:textId="6F9C907B" w:rsidR="00B146C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This is where my consulting company, Hotel Horizons, fits in. Hotel Horizons is a well-known hospitality consultancy company that was founded in 2005. The company is involved in operations consulting, marketing strategy knowledge, and the organisation's change management for hotels worldwide</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Sanvitale, 2020</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xml:space="preserve">. Therefore, Hotel Horizons works with a consulting team with vast experience in the sector and specialised skills needed for different departments' </w:t>
      </w:r>
      <w:r w:rsidRPr="005271DE">
        <w:rPr>
          <w:rFonts w:ascii="Times New Roman" w:hAnsi="Times New Roman" w:cs="Times New Roman"/>
          <w:sz w:val="24"/>
          <w:szCs w:val="24"/>
        </w:rPr>
        <w:lastRenderedPageBreak/>
        <w:t>operations within hotel functioning. This includes food and beverage experts, room divisions, conferences &amp; events that can measure all aspects of the guest experience.</w:t>
      </w:r>
    </w:p>
    <w:p w14:paraId="22410459" w14:textId="409F119F" w:rsidR="00B146C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In the last seventeen years, Hotel Horizons has established a solid track record in helping independent proprietary hotels and large international chains prosper. They have partnered well with more than 100 hotel clients distributed across the global market to implement practical projects. Both are small-scale boutique properties with fewer than ten rooms. With the help of strategic frameworks, quantitative analytics, industry best practices, and established change methodologies, Hotel Horizons can pinpoint important performance issues hampering a hotel's success.</w:t>
      </w:r>
    </w:p>
    <w:p w14:paraId="341F270B" w14:textId="35029F1E" w:rsidR="00B146C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This report will be analysed using several frameworks, and then an action plan for the situation in Frankfurt Marriott nowadays will also formulated. Second, a STEEPLED analysis will be used to consider the possible influence of external elements on the hotel, including sociological and technological developments. Then, a SOAR analysis will determine this hotel's strengths, opportunities, aspirations and results to determine how it could tap into its competitive advantages or untapped potential. Lastly, a TOWS matrix will help the hotel pair its external threats and opportunities with internal weaknesses and strengths to formulate strategies for survival during adversity challenges while taking advantage of available opportunity windows.</w:t>
      </w:r>
    </w:p>
    <w:p w14:paraId="17E28F94" w14:textId="59A89FAD" w:rsidR="00B146C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Qualitative data will also be gathered using in-depth interviews with departmental managers and frontline staff, observations of interactions between guests, an audit of facilities and online reviews through quantitative measures. This detailed primary and secondary research will give a complete picture of the material and the immaterial aspects of visiting Frankfurt Marriott. A set of actionable recommendations and an implementation plan can be developed by identifying root causes, impact assessments and effective stakeholder engagement at all levels.</w:t>
      </w:r>
    </w:p>
    <w:p w14:paraId="69AAD48A" w14:textId="3173E4CB" w:rsidR="00B146C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lastRenderedPageBreak/>
        <w:t>The consulting project proposed for this case seeks to improve guest satisfaction back to the previous level to establish a better positioning of Frankfurt Marriott in its home market. With over 30 years in the business, this hotel is part of an iconic brand and needs to improve its performance. Hotel Horizons uses strategic frameworks, analyses critical performance indicators and facilitates organisational change processes to bring long-term improvements that benefit guests and employees.</w:t>
      </w:r>
    </w:p>
    <w:p w14:paraId="461D0607" w14:textId="628993FB" w:rsidR="00B146C5"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t>Analysis</w:t>
      </w:r>
    </w:p>
    <w:p w14:paraId="415BBAAE" w14:textId="77777777" w:rsidR="00F6516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Through in-depth interviews with managers and staff at the Frankfurt Marriott, the following key issues have been identified as potentially impacting operations and guest satisfaction:</w:t>
      </w:r>
    </w:p>
    <w:p w14:paraId="25540DB8" w14:textId="0F96B1C1" w:rsidR="00F6516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Guest Feedback: Detailed analysis of over 2,000 online reviews covering the year prior revealed useful information concerning guest perception of Frankfurt Marriott Hotel. Most comments praise aspects like a clean hotel, superb amenities and city centre location where many attractions are within walking distance</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Minner, M. and Nayak, 2019</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xml:space="preserve">. Still, almost 20% of reviews reveal that customers had been disappointed with the speed and level of attentiveness of the room service team members and restaurant staff. </w:t>
      </w:r>
    </w:p>
    <w:p w14:paraId="0E2B0DBC" w14:textId="6DE2DCEB" w:rsidR="00F6516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The audit established that the negative comments were directed at long waits while waiting to be served room service orders or receive services in eateries within a hotel. The discontent also appeared in the decreasing star ratings through Booking.com – one of the most popular booking websites, with mean scores reduced by 8% since early that year based on publicly available insight tools provided by this platform</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Genath, 2007</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This is reflected in both written reviews and rating metrics, which recorded a decrease in guest satisfaction.</w:t>
      </w:r>
    </w:p>
    <w:p w14:paraId="24BAA284" w14:textId="77777777" w:rsidR="00F65161" w:rsidRPr="005271DE" w:rsidRDefault="00F65161" w:rsidP="005271DE">
      <w:pPr>
        <w:spacing w:line="480" w:lineRule="auto"/>
        <w:jc w:val="both"/>
        <w:rPr>
          <w:rFonts w:ascii="Times New Roman" w:hAnsi="Times New Roman" w:cs="Times New Roman"/>
          <w:sz w:val="24"/>
          <w:szCs w:val="24"/>
        </w:rPr>
      </w:pPr>
    </w:p>
    <w:p w14:paraId="26F964CB" w14:textId="77777777" w:rsidR="00F65161" w:rsidRPr="005271DE" w:rsidRDefault="00F65161" w:rsidP="005271DE">
      <w:pPr>
        <w:spacing w:line="480" w:lineRule="auto"/>
        <w:jc w:val="both"/>
        <w:rPr>
          <w:rFonts w:ascii="Times New Roman" w:hAnsi="Times New Roman" w:cs="Times New Roman"/>
          <w:sz w:val="24"/>
          <w:szCs w:val="24"/>
        </w:rPr>
      </w:pPr>
    </w:p>
    <w:p w14:paraId="489C741F" w14:textId="13A87C9D" w:rsidR="00F6516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Staff Operations: Staff turnover in the F&amp;B positions was revealed to be a widespread problem, with about 35% of them leaving their jobs within a half-a-year period. Managers cite long working hours, poor training, and insufficient career prospects as reasons for the revolving door</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Scriabine, 2002</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However, the challenge of keeping away from inconsistencies in guest service has been accompanied by a steady influx of new hires.</w:t>
      </w:r>
    </w:p>
    <w:p w14:paraId="19901052" w14:textId="61925447" w:rsidR="00F6516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Financial Data: However, an analysis of the hotel's annual income statements for 2018 through 2021 reveals that food and beverage revenues have decreased by about twelve per cent yearly since COVID-19 started. More specifically, room service orders have declined by 26%, and the in-house restaurant covers are down 19% compared to pre-COVID levels</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Sanvitale, 2020</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Therefore, The hotel is majorly dependent on the conferences and events business, though the return has remained below 50 per cent of the previous volume.</w:t>
      </w:r>
    </w:p>
    <w:p w14:paraId="6E4E9AAA" w14:textId="3412C25E" w:rsidR="00F6516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Competitor Benchmarking: A market report by the STR into Frankfurt's ten leading hotels found that Marriott recorded the second-lowest overall average daily rate of €169 and had RevPAR for any competitor over the past year, just €93. However, occupancy jumped back to the level of 65% in Q2</w:t>
      </w:r>
      <w:r w:rsidR="003652DA" w:rsidRPr="005271DE">
        <w:rPr>
          <w:rFonts w:ascii="Times New Roman" w:hAnsi="Times New Roman" w:cs="Times New Roman"/>
          <w:sz w:val="24"/>
          <w:szCs w:val="24"/>
        </w:rPr>
        <w:t xml:space="preserve"> (</w:t>
      </w:r>
      <w:r w:rsidR="003652DA" w:rsidRPr="005271DE">
        <w:rPr>
          <w:rFonts w:ascii="Times New Roman" w:hAnsi="Times New Roman" w:cs="Times New Roman"/>
          <w:color w:val="222222"/>
          <w:sz w:val="24"/>
          <w:szCs w:val="24"/>
          <w:shd w:val="clear" w:color="auto" w:fill="FFFFFF"/>
        </w:rPr>
        <w:t>Driscoll and Squires, 2020</w:t>
      </w:r>
      <w:r w:rsidR="003652DA" w:rsidRPr="005271DE">
        <w:rPr>
          <w:rFonts w:ascii="Times New Roman" w:hAnsi="Times New Roman" w:cs="Times New Roman"/>
          <w:sz w:val="24"/>
          <w:szCs w:val="24"/>
        </w:rPr>
        <w:t>)</w:t>
      </w:r>
      <w:r w:rsidRPr="005271DE">
        <w:rPr>
          <w:rFonts w:ascii="Times New Roman" w:hAnsi="Times New Roman" w:cs="Times New Roman"/>
          <w:sz w:val="24"/>
          <w:szCs w:val="24"/>
        </w:rPr>
        <w:t>. Further secondary research examined tourism trends in Frankfurt, with numbers from the Convention Bureau showing a slow revival of annual visitors statistics down 5% YoY since 2021. Nevertheless, Euromonitor finds that changing demographics and younger tourists’ expectations have focused on experiences rather than amenities.</w:t>
      </w:r>
    </w:p>
    <w:p w14:paraId="2EF2B9CA" w14:textId="4E0DE721" w:rsidR="00963726"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Staff retention issues seem to be somehow linked to revenue losses and low productivity performance. Changing customer needs can impair Marriott's relative position versus competitors if they cannot adjust accordingly. Such a multidimensional approach that considers financial and operational elements would probably be required.</w:t>
      </w:r>
    </w:p>
    <w:p w14:paraId="0668C6F1" w14:textId="3BCCCEE9" w:rsidR="00D55160"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lastRenderedPageBreak/>
        <w:t>STEEPED Analysis</w:t>
      </w:r>
    </w:p>
    <w:tbl>
      <w:tblPr>
        <w:tblStyle w:val="Tabelgril"/>
        <w:tblW w:w="0" w:type="auto"/>
        <w:tblLook w:val="04A0" w:firstRow="1" w:lastRow="0" w:firstColumn="1" w:lastColumn="0" w:noHBand="0" w:noVBand="1"/>
      </w:tblPr>
      <w:tblGrid>
        <w:gridCol w:w="4675"/>
        <w:gridCol w:w="4675"/>
      </w:tblGrid>
      <w:tr w:rsidR="00412947" w:rsidRPr="005271DE" w14:paraId="6AD6C330" w14:textId="77777777" w:rsidTr="00383573">
        <w:tc>
          <w:tcPr>
            <w:tcW w:w="4675" w:type="dxa"/>
          </w:tcPr>
          <w:p w14:paraId="551128D4" w14:textId="6A0BFD37" w:rsidR="00383573"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Factor</w:t>
            </w:r>
          </w:p>
        </w:tc>
        <w:tc>
          <w:tcPr>
            <w:tcW w:w="4675" w:type="dxa"/>
          </w:tcPr>
          <w:p w14:paraId="0E584188" w14:textId="293ED712" w:rsidR="00383573"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Impact on Frankfurt Marriott Hotel</w:t>
            </w:r>
          </w:p>
        </w:tc>
      </w:tr>
      <w:tr w:rsidR="00412947" w:rsidRPr="005271DE" w14:paraId="567C83B9" w14:textId="77777777" w:rsidTr="00383573">
        <w:tc>
          <w:tcPr>
            <w:tcW w:w="4675" w:type="dxa"/>
          </w:tcPr>
          <w:p w14:paraId="4C0AFEE6" w14:textId="4B4E0AE9"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Social</w:t>
            </w:r>
            <w:r w:rsidRPr="005271DE">
              <w:rPr>
                <w:rFonts w:ascii="Times New Roman" w:hAnsi="Times New Roman" w:cs="Times New Roman"/>
                <w:sz w:val="24"/>
                <w:szCs w:val="24"/>
              </w:rPr>
              <w:tab/>
            </w:r>
          </w:p>
        </w:tc>
        <w:tc>
          <w:tcPr>
            <w:tcW w:w="4675" w:type="dxa"/>
          </w:tcPr>
          <w:p w14:paraId="5CE19E23" w14:textId="0C056D3B"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Younger travellers prioritise experiences over amenities, shifting consumer behaviours.</w:t>
            </w:r>
          </w:p>
        </w:tc>
      </w:tr>
      <w:tr w:rsidR="00412947" w:rsidRPr="005271DE" w14:paraId="2416425E" w14:textId="77777777" w:rsidTr="00383573">
        <w:tc>
          <w:tcPr>
            <w:tcW w:w="4675" w:type="dxa"/>
          </w:tcPr>
          <w:p w14:paraId="01D63657" w14:textId="589E3A1F"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Technological</w:t>
            </w:r>
            <w:r w:rsidRPr="005271DE">
              <w:rPr>
                <w:rFonts w:ascii="Times New Roman" w:hAnsi="Times New Roman" w:cs="Times New Roman"/>
                <w:sz w:val="24"/>
                <w:szCs w:val="24"/>
              </w:rPr>
              <w:tab/>
              <w:t xml:space="preserve"> </w:t>
            </w:r>
          </w:p>
        </w:tc>
        <w:tc>
          <w:tcPr>
            <w:tcW w:w="4675" w:type="dxa"/>
          </w:tcPr>
          <w:p w14:paraId="11EF4AD3" w14:textId="49288DA7"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Digital check-in/key, mobile payments, online reviews influence expectations</w:t>
            </w:r>
          </w:p>
        </w:tc>
      </w:tr>
      <w:tr w:rsidR="00412947" w:rsidRPr="005271DE" w14:paraId="179D8B35" w14:textId="77777777" w:rsidTr="00383573">
        <w:tc>
          <w:tcPr>
            <w:tcW w:w="4675" w:type="dxa"/>
          </w:tcPr>
          <w:p w14:paraId="04FCE618" w14:textId="1C4EFD84"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Economic</w:t>
            </w:r>
            <w:r w:rsidRPr="005271DE">
              <w:rPr>
                <w:rFonts w:ascii="Times New Roman" w:hAnsi="Times New Roman" w:cs="Times New Roman"/>
                <w:sz w:val="24"/>
                <w:szCs w:val="24"/>
              </w:rPr>
              <w:tab/>
            </w:r>
          </w:p>
        </w:tc>
        <w:tc>
          <w:tcPr>
            <w:tcW w:w="4675" w:type="dxa"/>
          </w:tcPr>
          <w:p w14:paraId="7513E74E" w14:textId="1D607C42"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GDP growth decline in Germany, inflation and high energy costs impact discretionary spend</w:t>
            </w:r>
          </w:p>
        </w:tc>
      </w:tr>
      <w:tr w:rsidR="00412947" w:rsidRPr="005271DE" w14:paraId="37CD32FC" w14:textId="77777777" w:rsidTr="00383573">
        <w:tc>
          <w:tcPr>
            <w:tcW w:w="4675" w:type="dxa"/>
          </w:tcPr>
          <w:p w14:paraId="11F22B13" w14:textId="69EDFB82"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Environmental</w:t>
            </w:r>
            <w:r w:rsidRPr="005271DE">
              <w:rPr>
                <w:rFonts w:ascii="Times New Roman" w:hAnsi="Times New Roman" w:cs="Times New Roman"/>
                <w:sz w:val="24"/>
                <w:szCs w:val="24"/>
              </w:rPr>
              <w:tab/>
            </w:r>
          </w:p>
        </w:tc>
        <w:tc>
          <w:tcPr>
            <w:tcW w:w="4675" w:type="dxa"/>
          </w:tcPr>
          <w:p w14:paraId="126B41EF" w14:textId="69D6942C"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Sustainability commitments require investments but appeal to eco-conscious guests.</w:t>
            </w:r>
          </w:p>
        </w:tc>
      </w:tr>
      <w:tr w:rsidR="00412947" w:rsidRPr="005271DE" w14:paraId="4460E5A1" w14:textId="77777777" w:rsidTr="00383573">
        <w:tc>
          <w:tcPr>
            <w:tcW w:w="4675" w:type="dxa"/>
          </w:tcPr>
          <w:p w14:paraId="69A57386" w14:textId="66EBB45F"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Political</w:t>
            </w:r>
            <w:r w:rsidRPr="005271DE">
              <w:rPr>
                <w:rFonts w:ascii="Times New Roman" w:hAnsi="Times New Roman" w:cs="Times New Roman"/>
                <w:sz w:val="24"/>
                <w:szCs w:val="24"/>
              </w:rPr>
              <w:tab/>
            </w:r>
          </w:p>
        </w:tc>
        <w:tc>
          <w:tcPr>
            <w:tcW w:w="4675" w:type="dxa"/>
          </w:tcPr>
          <w:p w14:paraId="0B4DD7EA" w14:textId="7B7398D8"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New regulations on data privacy and minimum wages increase operating costs</w:t>
            </w:r>
          </w:p>
        </w:tc>
      </w:tr>
      <w:tr w:rsidR="00412947" w:rsidRPr="005271DE" w14:paraId="162B0174" w14:textId="77777777" w:rsidTr="00383573">
        <w:tc>
          <w:tcPr>
            <w:tcW w:w="4675" w:type="dxa"/>
          </w:tcPr>
          <w:p w14:paraId="458951C1" w14:textId="6C7133DA"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Legal</w:t>
            </w:r>
            <w:r w:rsidRPr="005271DE">
              <w:rPr>
                <w:rFonts w:ascii="Times New Roman" w:hAnsi="Times New Roman" w:cs="Times New Roman"/>
                <w:sz w:val="24"/>
                <w:szCs w:val="24"/>
              </w:rPr>
              <w:tab/>
            </w:r>
          </w:p>
        </w:tc>
        <w:tc>
          <w:tcPr>
            <w:tcW w:w="4675" w:type="dxa"/>
          </w:tcPr>
          <w:p w14:paraId="4012393F" w14:textId="4DDF2CA1"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Compliance with changing health and safety standards during COVID-19 recovery</w:t>
            </w:r>
          </w:p>
        </w:tc>
      </w:tr>
      <w:tr w:rsidR="00412947" w:rsidRPr="005271DE" w14:paraId="4BD41460" w14:textId="77777777" w:rsidTr="00383573">
        <w:tc>
          <w:tcPr>
            <w:tcW w:w="4675" w:type="dxa"/>
          </w:tcPr>
          <w:p w14:paraId="6B939BC2" w14:textId="7FD02EA3"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Ethical</w:t>
            </w:r>
            <w:r w:rsidRPr="005271DE">
              <w:rPr>
                <w:rFonts w:ascii="Times New Roman" w:hAnsi="Times New Roman" w:cs="Times New Roman"/>
                <w:sz w:val="24"/>
                <w:szCs w:val="24"/>
              </w:rPr>
              <w:tab/>
            </w:r>
          </w:p>
        </w:tc>
        <w:tc>
          <w:tcPr>
            <w:tcW w:w="4675" w:type="dxa"/>
          </w:tcPr>
          <w:p w14:paraId="18CB56F8" w14:textId="709A28BC"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Demand for ethically sourced goods and respect for diversity of suppliers and partners</w:t>
            </w:r>
          </w:p>
        </w:tc>
      </w:tr>
      <w:tr w:rsidR="00412947" w:rsidRPr="005271DE" w14:paraId="30B5E070" w14:textId="77777777" w:rsidTr="00383573">
        <w:tc>
          <w:tcPr>
            <w:tcW w:w="4675" w:type="dxa"/>
          </w:tcPr>
          <w:p w14:paraId="70C676BC" w14:textId="70FB1EBE"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Demographic</w:t>
            </w:r>
            <w:r w:rsidRPr="005271DE">
              <w:rPr>
                <w:rFonts w:ascii="Times New Roman" w:hAnsi="Times New Roman" w:cs="Times New Roman"/>
                <w:sz w:val="24"/>
                <w:szCs w:val="24"/>
              </w:rPr>
              <w:tab/>
            </w:r>
          </w:p>
        </w:tc>
        <w:tc>
          <w:tcPr>
            <w:tcW w:w="4675" w:type="dxa"/>
          </w:tcPr>
          <w:p w14:paraId="08C60B8D" w14:textId="6CD753FC" w:rsidR="00383573"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The ageing population in Germany, but increased immigration, changes the demographics.</w:t>
            </w:r>
          </w:p>
        </w:tc>
      </w:tr>
    </w:tbl>
    <w:p w14:paraId="3B2AA19A" w14:textId="1BBDD938" w:rsidR="00D55160" w:rsidRPr="005271DE" w:rsidRDefault="00D55160" w:rsidP="005271DE">
      <w:pPr>
        <w:spacing w:line="480" w:lineRule="auto"/>
        <w:rPr>
          <w:rFonts w:ascii="Times New Roman" w:hAnsi="Times New Roman" w:cs="Times New Roman"/>
          <w:sz w:val="24"/>
          <w:szCs w:val="24"/>
        </w:rPr>
      </w:pPr>
    </w:p>
    <w:p w14:paraId="1C78BD0D" w14:textId="58046F2C" w:rsidR="008F3E02"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lastRenderedPageBreak/>
        <w:t>The above STEEPLED factors show various external forces that the Frankfurt Marriot is forced to face. On the social side, evolutions in traveller demographics and behaviours represent challenges but also opportunities. The younger generations now focus more on the experiences than settling for amenities</w:t>
      </w:r>
      <w:r w:rsidR="00CF56AC" w:rsidRPr="005271DE">
        <w:rPr>
          <w:rFonts w:ascii="Times New Roman" w:hAnsi="Times New Roman" w:cs="Times New Roman"/>
          <w:sz w:val="24"/>
          <w:szCs w:val="24"/>
        </w:rPr>
        <w:t xml:space="preserve"> (</w:t>
      </w:r>
      <w:r w:rsidR="00CF56AC" w:rsidRPr="005271DE">
        <w:rPr>
          <w:rFonts w:ascii="Times New Roman" w:hAnsi="Times New Roman" w:cs="Times New Roman"/>
          <w:color w:val="222222"/>
          <w:sz w:val="24"/>
          <w:szCs w:val="24"/>
          <w:shd w:val="clear" w:color="auto" w:fill="FFFFFF"/>
        </w:rPr>
        <w:t>Goh and Baum, 2021; Lee et al., 2021; Frye et al., 2020</w:t>
      </w:r>
      <w:r w:rsidR="00CF56AC" w:rsidRPr="005271DE">
        <w:rPr>
          <w:rFonts w:ascii="Times New Roman" w:hAnsi="Times New Roman" w:cs="Times New Roman"/>
          <w:sz w:val="24"/>
          <w:szCs w:val="24"/>
        </w:rPr>
        <w:t>)</w:t>
      </w:r>
      <w:r w:rsidRPr="005271DE">
        <w:rPr>
          <w:rFonts w:ascii="Times New Roman" w:hAnsi="Times New Roman" w:cs="Times New Roman"/>
          <w:sz w:val="24"/>
          <w:szCs w:val="24"/>
        </w:rPr>
        <w:t>. While this change affects the prices of rooms, attracting new buyers through special offers that align with local culture may increase non-room revenue and loyalty.</w:t>
      </w:r>
    </w:p>
    <w:p w14:paraId="21BE56E5" w14:textId="0B618060" w:rsidR="008F3E02"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Technologically, the digitisation of hotels has led to a high demand for frictionless self-service components from check-in through payments. Relevance means developing the mobile-first infrastructure and using guest data wisely</w:t>
      </w:r>
      <w:r w:rsidR="00CF56AC" w:rsidRPr="005271DE">
        <w:rPr>
          <w:rFonts w:ascii="Times New Roman" w:hAnsi="Times New Roman" w:cs="Times New Roman"/>
          <w:sz w:val="24"/>
          <w:szCs w:val="24"/>
        </w:rPr>
        <w:t xml:space="preserve"> (</w:t>
      </w:r>
      <w:r w:rsidR="00CF56AC" w:rsidRPr="005271DE">
        <w:rPr>
          <w:rFonts w:ascii="Times New Roman" w:hAnsi="Times New Roman" w:cs="Times New Roman"/>
          <w:color w:val="222222"/>
          <w:sz w:val="24"/>
          <w:szCs w:val="24"/>
          <w:shd w:val="clear" w:color="auto" w:fill="FFFFFF"/>
        </w:rPr>
        <w:t>Kim et al., 2021; Narang, 2020; Wynn and Lam, 2023</w:t>
      </w:r>
      <w:r w:rsidR="00CF56AC" w:rsidRPr="005271DE">
        <w:rPr>
          <w:rFonts w:ascii="Times New Roman" w:hAnsi="Times New Roman" w:cs="Times New Roman"/>
          <w:sz w:val="24"/>
          <w:szCs w:val="24"/>
        </w:rPr>
        <w:t>)</w:t>
      </w:r>
      <w:r w:rsidRPr="005271DE">
        <w:rPr>
          <w:rFonts w:ascii="Times New Roman" w:hAnsi="Times New Roman" w:cs="Times New Roman"/>
          <w:sz w:val="24"/>
          <w:szCs w:val="24"/>
        </w:rPr>
        <w:t>. On the other hand, online reviews also contribute to a reputation that can be less secure—one disgruntled customer may affect bookings. Proactive guest relations and dealing with issues openly are crucial.</w:t>
      </w:r>
    </w:p>
    <w:p w14:paraId="24EA7E79" w14:textId="5B49E492" w:rsidR="008F3E02"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Economically, the macroeconomic factors pressure discretionary consumer spending. High inflation and utility prices are now further squeezing household budgets in Germany as the country has experienced a decline in GDP due to COVID-19</w:t>
      </w:r>
      <w:r w:rsidR="00CF56AC" w:rsidRPr="005271DE">
        <w:rPr>
          <w:rFonts w:ascii="Times New Roman" w:hAnsi="Times New Roman" w:cs="Times New Roman"/>
          <w:sz w:val="24"/>
          <w:szCs w:val="24"/>
        </w:rPr>
        <w:t xml:space="preserve"> (</w:t>
      </w:r>
      <w:r w:rsidR="00CF56AC" w:rsidRPr="005271DE">
        <w:rPr>
          <w:rFonts w:ascii="Times New Roman" w:hAnsi="Times New Roman" w:cs="Times New Roman"/>
          <w:color w:val="222222"/>
          <w:sz w:val="24"/>
          <w:szCs w:val="24"/>
          <w:shd w:val="clear" w:color="auto" w:fill="FFFFFF"/>
        </w:rPr>
        <w:t>Gern et al., 2022; Addison et al., 2020</w:t>
      </w:r>
      <w:r w:rsidR="00CF56AC" w:rsidRPr="005271DE">
        <w:rPr>
          <w:rFonts w:ascii="Times New Roman" w:hAnsi="Times New Roman" w:cs="Times New Roman"/>
          <w:sz w:val="24"/>
          <w:szCs w:val="24"/>
        </w:rPr>
        <w:t>)</w:t>
      </w:r>
      <w:r w:rsidRPr="005271DE">
        <w:rPr>
          <w:rFonts w:ascii="Times New Roman" w:hAnsi="Times New Roman" w:cs="Times New Roman"/>
          <w:sz w:val="24"/>
          <w:szCs w:val="24"/>
        </w:rPr>
        <w:t>. Tactical pricing requires considering demand elasticity; experience-driven packages may offer more excellent perceived value, and cost optimisation is essential. Demand can be stimulated via partnerships with local attractions for promotional rates or experience passes.</w:t>
      </w:r>
    </w:p>
    <w:p w14:paraId="2B6165D4" w14:textId="34705ED4" w:rsidR="008F3E02"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Environmentally, sustainability has become a license for long-term social and business viability. However, guests increasingly prefer companies that show responsiveness in their operations and reduce the impact of climate change</w:t>
      </w:r>
      <w:r w:rsidR="00FB6208" w:rsidRPr="005271DE">
        <w:rPr>
          <w:rFonts w:ascii="Times New Roman" w:hAnsi="Times New Roman" w:cs="Times New Roman"/>
          <w:sz w:val="24"/>
          <w:szCs w:val="24"/>
        </w:rPr>
        <w:t xml:space="preserve"> (</w:t>
      </w:r>
      <w:r w:rsidR="00FB6208" w:rsidRPr="005271DE">
        <w:rPr>
          <w:rFonts w:ascii="Times New Roman" w:hAnsi="Times New Roman" w:cs="Times New Roman"/>
          <w:color w:val="222222"/>
          <w:sz w:val="24"/>
          <w:szCs w:val="24"/>
          <w:shd w:val="clear" w:color="auto" w:fill="FFFFFF"/>
        </w:rPr>
        <w:t>Ushakov et al., 2020; de Abreu et al., 2021</w:t>
      </w:r>
      <w:r w:rsidR="00FB6208" w:rsidRPr="005271DE">
        <w:rPr>
          <w:rFonts w:ascii="Times New Roman" w:hAnsi="Times New Roman" w:cs="Times New Roman"/>
          <w:sz w:val="24"/>
          <w:szCs w:val="24"/>
        </w:rPr>
        <w:t>)</w:t>
      </w:r>
      <w:r w:rsidRPr="005271DE">
        <w:rPr>
          <w:rFonts w:ascii="Times New Roman" w:hAnsi="Times New Roman" w:cs="Times New Roman"/>
          <w:sz w:val="24"/>
          <w:szCs w:val="24"/>
        </w:rPr>
        <w:t xml:space="preserve">. Implementing green certifications such as LEED can increase the ability to market </w:t>
      </w:r>
      <w:r w:rsidR="0044252F" w:rsidRPr="005271DE">
        <w:rPr>
          <w:rFonts w:ascii="Times New Roman" w:hAnsi="Times New Roman" w:cs="Times New Roman"/>
          <w:sz w:val="24"/>
          <w:szCs w:val="24"/>
        </w:rPr>
        <w:t>the</w:t>
      </w:r>
      <w:r w:rsidRPr="005271DE">
        <w:rPr>
          <w:rFonts w:ascii="Times New Roman" w:hAnsi="Times New Roman" w:cs="Times New Roman"/>
          <w:sz w:val="24"/>
          <w:szCs w:val="24"/>
        </w:rPr>
        <w:t xml:space="preserve"> hotel, but it is very capital-intensive</w:t>
      </w:r>
      <w:r w:rsidR="0044252F" w:rsidRPr="005271DE">
        <w:rPr>
          <w:rFonts w:ascii="Times New Roman" w:hAnsi="Times New Roman" w:cs="Times New Roman"/>
          <w:sz w:val="24"/>
          <w:szCs w:val="24"/>
        </w:rPr>
        <w:t xml:space="preserve"> (</w:t>
      </w:r>
      <w:r w:rsidR="0044252F" w:rsidRPr="005271DE">
        <w:rPr>
          <w:rFonts w:ascii="Times New Roman" w:hAnsi="Times New Roman" w:cs="Times New Roman"/>
          <w:color w:val="222222"/>
          <w:sz w:val="24"/>
          <w:szCs w:val="24"/>
          <w:shd w:val="clear" w:color="auto" w:fill="FFFFFF"/>
        </w:rPr>
        <w:t>Wei et al., 2020; Мишулина, 2021</w:t>
      </w:r>
      <w:r w:rsidR="0044252F" w:rsidRPr="005271DE">
        <w:rPr>
          <w:rFonts w:ascii="Times New Roman" w:hAnsi="Times New Roman" w:cs="Times New Roman"/>
          <w:sz w:val="24"/>
          <w:szCs w:val="24"/>
        </w:rPr>
        <w:t>)</w:t>
      </w:r>
      <w:r w:rsidRPr="005271DE">
        <w:rPr>
          <w:rFonts w:ascii="Times New Roman" w:hAnsi="Times New Roman" w:cs="Times New Roman"/>
          <w:sz w:val="24"/>
          <w:szCs w:val="24"/>
        </w:rPr>
        <w:t xml:space="preserve">. Small efforts such as reusing </w:t>
      </w:r>
      <w:r w:rsidRPr="005271DE">
        <w:rPr>
          <w:rFonts w:ascii="Times New Roman" w:hAnsi="Times New Roman" w:cs="Times New Roman"/>
          <w:sz w:val="24"/>
          <w:szCs w:val="24"/>
        </w:rPr>
        <w:lastRenderedPageBreak/>
        <w:t>linens and towels, transitioning lighting to LEDs, or supporting alternative transportation save the company some money and build goodwill.</w:t>
      </w:r>
    </w:p>
    <w:p w14:paraId="67262CAD" w14:textId="3F7AE5F6" w:rsidR="008F3E02"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Post-pandemic, politically, Germany instituted harsh laws on data privacy, minimum wages, and working conditions. Following the moving compliances comes with added overhead expenses, due to which price or alternative sources of revenue must be balanced</w:t>
      </w:r>
      <w:r w:rsidR="0044252F" w:rsidRPr="005271DE">
        <w:rPr>
          <w:rFonts w:ascii="Times New Roman" w:hAnsi="Times New Roman" w:cs="Times New Roman"/>
          <w:sz w:val="24"/>
          <w:szCs w:val="24"/>
        </w:rPr>
        <w:t xml:space="preserve"> (</w:t>
      </w:r>
      <w:r w:rsidR="0044252F" w:rsidRPr="005271DE">
        <w:rPr>
          <w:rFonts w:ascii="Times New Roman" w:hAnsi="Times New Roman" w:cs="Times New Roman"/>
          <w:color w:val="222222"/>
          <w:sz w:val="24"/>
          <w:szCs w:val="24"/>
          <w:shd w:val="clear" w:color="auto" w:fill="FFFFFF"/>
        </w:rPr>
        <w:t>Jordan et al., 2021</w:t>
      </w:r>
      <w:r w:rsidR="0044252F" w:rsidRPr="005271DE">
        <w:rPr>
          <w:rFonts w:ascii="Times New Roman" w:hAnsi="Times New Roman" w:cs="Times New Roman"/>
          <w:sz w:val="24"/>
          <w:szCs w:val="24"/>
        </w:rPr>
        <w:t>)</w:t>
      </w:r>
      <w:r w:rsidRPr="005271DE">
        <w:rPr>
          <w:rFonts w:ascii="Times New Roman" w:hAnsi="Times New Roman" w:cs="Times New Roman"/>
          <w:sz w:val="24"/>
          <w:szCs w:val="24"/>
        </w:rPr>
        <w:t>. With the help of technology and workflow improvements, processes can be simplified to ease the load. Choosing the right contractor prevents relying on one vendor or labour supply too profoundly.</w:t>
      </w:r>
    </w:p>
    <w:p w14:paraId="3A4EFD83" w14:textId="27CECAB8" w:rsidR="008F3E02"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Legally, health and safety standards are continuously updated by public health guidance. Although the security of the staff and customers is vital, any associated operational investments to protect customer safety following recovery must be controlled</w:t>
      </w:r>
      <w:r w:rsidR="0044252F" w:rsidRPr="005271DE">
        <w:rPr>
          <w:rFonts w:ascii="Times New Roman" w:hAnsi="Times New Roman" w:cs="Times New Roman"/>
          <w:sz w:val="24"/>
          <w:szCs w:val="24"/>
        </w:rPr>
        <w:t xml:space="preserve"> (</w:t>
      </w:r>
      <w:r w:rsidR="0044252F" w:rsidRPr="005271DE">
        <w:rPr>
          <w:rFonts w:ascii="Times New Roman" w:hAnsi="Times New Roman" w:cs="Times New Roman"/>
          <w:color w:val="222222"/>
          <w:sz w:val="24"/>
          <w:szCs w:val="24"/>
          <w:shd w:val="clear" w:color="auto" w:fill="FFFFFF"/>
        </w:rPr>
        <w:t>Latif, 2021</w:t>
      </w:r>
      <w:r w:rsidR="0044252F" w:rsidRPr="005271DE">
        <w:rPr>
          <w:rFonts w:ascii="Times New Roman" w:hAnsi="Times New Roman" w:cs="Times New Roman"/>
          <w:sz w:val="24"/>
          <w:szCs w:val="24"/>
        </w:rPr>
        <w:t>)</w:t>
      </w:r>
      <w:r w:rsidRPr="005271DE">
        <w:rPr>
          <w:rFonts w:ascii="Times New Roman" w:hAnsi="Times New Roman" w:cs="Times New Roman"/>
          <w:sz w:val="24"/>
          <w:szCs w:val="24"/>
        </w:rPr>
        <w:t>. Their close relationship with managing bodies allows for seamless compliance, while the flexibility to revise protocols contributes towards lasting stability.</w:t>
      </w:r>
    </w:p>
    <w:p w14:paraId="58F356AD" w14:textId="33483034" w:rsidR="00262F67"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Ethically, corporate responsibility is a matter of more than simply ticking the boxes; it is about showing commitment through real action. The interactions with local communities and suppliers through ethical sourcing enhance relational processes; respecting diversity ensures inclusive development, which results in talent retention</w:t>
      </w:r>
      <w:r w:rsidR="0044252F" w:rsidRPr="005271DE">
        <w:rPr>
          <w:rFonts w:ascii="Times New Roman" w:hAnsi="Times New Roman" w:cs="Times New Roman"/>
          <w:sz w:val="24"/>
          <w:szCs w:val="24"/>
        </w:rPr>
        <w:t xml:space="preserve"> (</w:t>
      </w:r>
      <w:r w:rsidR="0044252F" w:rsidRPr="005271DE">
        <w:rPr>
          <w:rFonts w:ascii="Times New Roman" w:hAnsi="Times New Roman" w:cs="Times New Roman"/>
          <w:color w:val="222222"/>
          <w:sz w:val="24"/>
          <w:szCs w:val="24"/>
          <w:shd w:val="clear" w:color="auto" w:fill="FFFFFF"/>
        </w:rPr>
        <w:t>Fernando et al., 2020; Gauthier, 2023</w:t>
      </w:r>
      <w:r w:rsidR="0044252F" w:rsidRPr="005271DE">
        <w:rPr>
          <w:rFonts w:ascii="Times New Roman" w:hAnsi="Times New Roman" w:cs="Times New Roman"/>
          <w:sz w:val="24"/>
          <w:szCs w:val="24"/>
        </w:rPr>
        <w:t>)</w:t>
      </w:r>
      <w:r w:rsidRPr="005271DE">
        <w:rPr>
          <w:rFonts w:ascii="Times New Roman" w:hAnsi="Times New Roman" w:cs="Times New Roman"/>
          <w:sz w:val="24"/>
          <w:szCs w:val="24"/>
        </w:rPr>
        <w:t>. Competent procurement practice also enables local small companies to allow the collective growth of the economy.</w:t>
      </w:r>
      <w:r w:rsidRPr="005271DE">
        <w:rPr>
          <w:rFonts w:ascii="Times New Roman" w:hAnsi="Times New Roman" w:cs="Times New Roman"/>
          <w:sz w:val="24"/>
          <w:szCs w:val="24"/>
        </w:rPr>
        <w:tab/>
      </w:r>
    </w:p>
    <w:p w14:paraId="0A511DFB" w14:textId="18A1C18B" w:rsidR="00262F67"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Demographically, the concentration of an ageing population in Frankfurt is potentially stagnant without addressing evolving life stages. Nevertheless, when engaged as valued customers, immigration trends provide fresh energy and spending</w:t>
      </w:r>
      <w:r w:rsidR="00332C50" w:rsidRPr="005271DE">
        <w:rPr>
          <w:rFonts w:ascii="Times New Roman" w:hAnsi="Times New Roman" w:cs="Times New Roman"/>
          <w:sz w:val="24"/>
          <w:szCs w:val="24"/>
        </w:rPr>
        <w:t xml:space="preserve"> (</w:t>
      </w:r>
      <w:r w:rsidR="00332C50" w:rsidRPr="005271DE">
        <w:rPr>
          <w:rFonts w:ascii="Times New Roman" w:hAnsi="Times New Roman" w:cs="Times New Roman"/>
          <w:color w:val="222222"/>
          <w:sz w:val="24"/>
          <w:szCs w:val="24"/>
          <w:shd w:val="clear" w:color="auto" w:fill="FFFFFF"/>
        </w:rPr>
        <w:t>Latif et al., 2020</w:t>
      </w:r>
      <w:r w:rsidR="00332C50" w:rsidRPr="005271DE">
        <w:rPr>
          <w:rFonts w:ascii="Times New Roman" w:hAnsi="Times New Roman" w:cs="Times New Roman"/>
          <w:sz w:val="24"/>
          <w:szCs w:val="24"/>
        </w:rPr>
        <w:t>)</w:t>
      </w:r>
      <w:r w:rsidRPr="005271DE">
        <w:rPr>
          <w:rFonts w:ascii="Times New Roman" w:hAnsi="Times New Roman" w:cs="Times New Roman"/>
          <w:sz w:val="24"/>
          <w:szCs w:val="24"/>
        </w:rPr>
        <w:t xml:space="preserve">. Balanced growth can be augmented by attracting newer residents through multilingual staff training, diverse cuisine, family </w:t>
      </w:r>
      <w:r w:rsidRPr="005271DE">
        <w:rPr>
          <w:rFonts w:ascii="Times New Roman" w:hAnsi="Times New Roman" w:cs="Times New Roman"/>
          <w:sz w:val="24"/>
          <w:szCs w:val="24"/>
        </w:rPr>
        <w:lastRenderedPageBreak/>
        <w:t>offerings, and wellness programs</w:t>
      </w:r>
      <w:r w:rsidR="00332C50" w:rsidRPr="005271DE">
        <w:rPr>
          <w:rFonts w:ascii="Times New Roman" w:hAnsi="Times New Roman" w:cs="Times New Roman"/>
          <w:sz w:val="24"/>
          <w:szCs w:val="24"/>
        </w:rPr>
        <w:t xml:space="preserve"> (</w:t>
      </w:r>
      <w:r w:rsidR="00332C50" w:rsidRPr="005271DE">
        <w:rPr>
          <w:rFonts w:ascii="Times New Roman" w:hAnsi="Times New Roman" w:cs="Times New Roman"/>
          <w:color w:val="222222"/>
          <w:sz w:val="24"/>
          <w:szCs w:val="24"/>
          <w:shd w:val="clear" w:color="auto" w:fill="FFFFFF"/>
        </w:rPr>
        <w:t>Fernandes Sampaio et al., 2020</w:t>
      </w:r>
      <w:r w:rsidR="00332C50" w:rsidRPr="005271DE">
        <w:rPr>
          <w:rFonts w:ascii="Times New Roman" w:hAnsi="Times New Roman" w:cs="Times New Roman"/>
          <w:sz w:val="24"/>
          <w:szCs w:val="24"/>
        </w:rPr>
        <w:t>)</w:t>
      </w:r>
      <w:r w:rsidRPr="005271DE">
        <w:rPr>
          <w:rFonts w:ascii="Times New Roman" w:hAnsi="Times New Roman" w:cs="Times New Roman"/>
          <w:sz w:val="24"/>
          <w:szCs w:val="24"/>
        </w:rPr>
        <w:t>. This cultural literacy is vital in internationalisation as it helps serve a globally recognised Marriott hospitality experience.</w:t>
      </w:r>
    </w:p>
    <w:p w14:paraId="2DBCB978" w14:textId="7C38DA99" w:rsidR="000D3F8F"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t>SOAR Analysis</w:t>
      </w:r>
    </w:p>
    <w:tbl>
      <w:tblPr>
        <w:tblStyle w:val="Tabelgril"/>
        <w:tblW w:w="0" w:type="auto"/>
        <w:tblLook w:val="04A0" w:firstRow="1" w:lastRow="0" w:firstColumn="1" w:lastColumn="0" w:noHBand="0" w:noVBand="1"/>
      </w:tblPr>
      <w:tblGrid>
        <w:gridCol w:w="4675"/>
        <w:gridCol w:w="4675"/>
      </w:tblGrid>
      <w:tr w:rsidR="00412947" w:rsidRPr="005271DE" w14:paraId="715A24D4" w14:textId="77777777" w:rsidTr="00AD2791">
        <w:tc>
          <w:tcPr>
            <w:tcW w:w="4675" w:type="dxa"/>
          </w:tcPr>
          <w:p w14:paraId="5956537C" w14:textId="308D5DCE" w:rsidR="00AD2791"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Factor</w:t>
            </w:r>
          </w:p>
        </w:tc>
        <w:tc>
          <w:tcPr>
            <w:tcW w:w="4675" w:type="dxa"/>
          </w:tcPr>
          <w:p w14:paraId="5FCDB308" w14:textId="5AD26718" w:rsidR="00AD2791"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Description</w:t>
            </w:r>
          </w:p>
        </w:tc>
      </w:tr>
      <w:tr w:rsidR="00412947" w:rsidRPr="005271DE" w14:paraId="16C7044E" w14:textId="77777777" w:rsidTr="00AD2791">
        <w:tc>
          <w:tcPr>
            <w:tcW w:w="4675" w:type="dxa"/>
          </w:tcPr>
          <w:p w14:paraId="2A43BA93" w14:textId="7BA39332" w:rsidR="00AD2791"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Strengths</w:t>
            </w:r>
            <w:r w:rsidRPr="005271DE">
              <w:rPr>
                <w:rFonts w:ascii="Times New Roman" w:hAnsi="Times New Roman" w:cs="Times New Roman"/>
                <w:b/>
                <w:bCs/>
                <w:sz w:val="24"/>
                <w:szCs w:val="24"/>
              </w:rPr>
              <w:tab/>
            </w:r>
          </w:p>
        </w:tc>
        <w:tc>
          <w:tcPr>
            <w:tcW w:w="4675" w:type="dxa"/>
          </w:tcPr>
          <w:p w14:paraId="14500614" w14:textId="77777777" w:rsidR="00AD279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Prime location in central Frankfurt near trade fair grounds</w:t>
            </w:r>
          </w:p>
          <w:p w14:paraId="03596010" w14:textId="7F4ED2B1" w:rsidR="0048613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Renowned Marriott brand reputation for quality service standards</w:t>
            </w:r>
          </w:p>
        </w:tc>
      </w:tr>
      <w:tr w:rsidR="00412947" w:rsidRPr="005271DE" w14:paraId="0FA1F7DB" w14:textId="77777777" w:rsidTr="00AD2791">
        <w:tc>
          <w:tcPr>
            <w:tcW w:w="4675" w:type="dxa"/>
          </w:tcPr>
          <w:p w14:paraId="79C774AC" w14:textId="67859885" w:rsidR="006E7E7B"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 xml:space="preserve">Opportunities </w:t>
            </w:r>
          </w:p>
          <w:p w14:paraId="6BFCEA8B" w14:textId="0B166287" w:rsidR="00AD2791" w:rsidRPr="005271DE" w:rsidRDefault="00AD2791" w:rsidP="005271DE">
            <w:pPr>
              <w:spacing w:line="480" w:lineRule="auto"/>
              <w:rPr>
                <w:rFonts w:ascii="Times New Roman" w:hAnsi="Times New Roman" w:cs="Times New Roman"/>
                <w:b/>
                <w:bCs/>
                <w:sz w:val="24"/>
                <w:szCs w:val="24"/>
              </w:rPr>
            </w:pPr>
          </w:p>
        </w:tc>
        <w:tc>
          <w:tcPr>
            <w:tcW w:w="4675" w:type="dxa"/>
          </w:tcPr>
          <w:p w14:paraId="22C36168" w14:textId="77777777" w:rsidR="006E7E7B"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Develop partnerships with local attractions for experience packages</w:t>
            </w:r>
          </w:p>
          <w:p w14:paraId="60BEB7E7" w14:textId="1BFFF7A0" w:rsidR="00AD2791"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sz w:val="24"/>
                <w:szCs w:val="24"/>
              </w:rPr>
              <w:t>Refurbish select amenities to attract new customer demographics</w:t>
            </w:r>
          </w:p>
        </w:tc>
      </w:tr>
      <w:tr w:rsidR="00412947" w:rsidRPr="005271DE" w14:paraId="3829D72E" w14:textId="77777777" w:rsidTr="00AD2791">
        <w:tc>
          <w:tcPr>
            <w:tcW w:w="4675" w:type="dxa"/>
          </w:tcPr>
          <w:p w14:paraId="53AE455A" w14:textId="45A9BE16" w:rsidR="00AD2791"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 xml:space="preserve">Aspirations </w:t>
            </w:r>
          </w:p>
        </w:tc>
        <w:tc>
          <w:tcPr>
            <w:tcW w:w="4675" w:type="dxa"/>
          </w:tcPr>
          <w:p w14:paraId="5FA781C2" w14:textId="1BEE36C6" w:rsidR="00AD279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Achieve sustainability certifications such as LEED to appeal to eco-conscious guests.</w:t>
            </w:r>
          </w:p>
        </w:tc>
      </w:tr>
      <w:tr w:rsidR="00412947" w:rsidRPr="005271DE" w14:paraId="4B231D9C" w14:textId="77777777" w:rsidTr="00AD2791">
        <w:tc>
          <w:tcPr>
            <w:tcW w:w="4675" w:type="dxa"/>
          </w:tcPr>
          <w:p w14:paraId="61E95CA9" w14:textId="13505477" w:rsidR="00CB2C9D"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 xml:space="preserve">Results </w:t>
            </w:r>
          </w:p>
          <w:p w14:paraId="72273C5D" w14:textId="2BF450E1" w:rsidR="00CB2C9D" w:rsidRPr="005271DE" w:rsidRDefault="00CB2C9D" w:rsidP="005271DE">
            <w:pPr>
              <w:spacing w:line="480" w:lineRule="auto"/>
              <w:rPr>
                <w:rFonts w:ascii="Times New Roman" w:hAnsi="Times New Roman" w:cs="Times New Roman"/>
                <w:b/>
                <w:bCs/>
                <w:sz w:val="24"/>
                <w:szCs w:val="24"/>
              </w:rPr>
            </w:pPr>
          </w:p>
        </w:tc>
        <w:tc>
          <w:tcPr>
            <w:tcW w:w="4675" w:type="dxa"/>
          </w:tcPr>
          <w:p w14:paraId="0BC52536" w14:textId="77777777" w:rsidR="00CB2C9D"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Increase guest satisfaction scores to the top 25% of local competitors by Q3 2023</w:t>
            </w:r>
          </w:p>
          <w:p w14:paraId="66439E77" w14:textId="2E9D5571" w:rsidR="00CB2C9D"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Grow non-room revenue sources by 10% annually through new offerings.</w:t>
            </w:r>
          </w:p>
        </w:tc>
      </w:tr>
    </w:tbl>
    <w:p w14:paraId="2C272149" w14:textId="77777777" w:rsidR="00773DB0" w:rsidRPr="005271DE" w:rsidRDefault="00773DB0" w:rsidP="005271DE">
      <w:pPr>
        <w:spacing w:line="480" w:lineRule="auto"/>
        <w:rPr>
          <w:rFonts w:ascii="Times New Roman" w:hAnsi="Times New Roman" w:cs="Times New Roman"/>
          <w:b/>
          <w:bCs/>
          <w:sz w:val="24"/>
          <w:szCs w:val="24"/>
        </w:rPr>
      </w:pPr>
    </w:p>
    <w:p w14:paraId="39B33AB2" w14:textId="1E70C0AE" w:rsidR="007B3457"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Strengths</w:t>
      </w:r>
    </w:p>
    <w:p w14:paraId="3BED3E68" w14:textId="4840D9CA" w:rsidR="007B3457"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The Frankfurt Marriott also has an ideal location in the heart of a bustling commercial part of the city, close to trade fair grounds and main transportation centres. This central location offers convenient access for both business and leisure itineraries. Being a globally licensed brand under </w:t>
      </w:r>
      <w:r w:rsidRPr="005271DE">
        <w:rPr>
          <w:rFonts w:ascii="Times New Roman" w:hAnsi="Times New Roman" w:cs="Times New Roman"/>
          <w:sz w:val="24"/>
          <w:szCs w:val="24"/>
        </w:rPr>
        <w:lastRenderedPageBreak/>
        <w:t>Marriott International, the hotel also has a well-established name with guaranteed quality service and luxury facilities</w:t>
      </w:r>
      <w:r w:rsidR="00291883" w:rsidRPr="005271DE">
        <w:rPr>
          <w:rFonts w:ascii="Times New Roman" w:hAnsi="Times New Roman" w:cs="Times New Roman"/>
          <w:sz w:val="24"/>
          <w:szCs w:val="24"/>
        </w:rPr>
        <w:t xml:space="preserve"> (</w:t>
      </w:r>
      <w:r w:rsidR="00291883" w:rsidRPr="005271DE">
        <w:rPr>
          <w:rFonts w:ascii="Times New Roman" w:hAnsi="Times New Roman" w:cs="Times New Roman"/>
          <w:color w:val="222222"/>
          <w:sz w:val="24"/>
          <w:szCs w:val="24"/>
          <w:shd w:val="clear" w:color="auto" w:fill="FFFFFF"/>
        </w:rPr>
        <w:t>Catana and Toma, 2021; Sanvitale, 2020; How and Lee, 2021</w:t>
      </w:r>
      <w:r w:rsidR="00291883" w:rsidRPr="005271DE">
        <w:rPr>
          <w:rFonts w:ascii="Times New Roman" w:hAnsi="Times New Roman" w:cs="Times New Roman"/>
          <w:sz w:val="24"/>
          <w:szCs w:val="24"/>
        </w:rPr>
        <w:t>)</w:t>
      </w:r>
      <w:r w:rsidRPr="005271DE">
        <w:rPr>
          <w:rFonts w:ascii="Times New Roman" w:hAnsi="Times New Roman" w:cs="Times New Roman"/>
          <w:sz w:val="24"/>
          <w:szCs w:val="24"/>
        </w:rPr>
        <w:t>. These traits have worked well for the hotel and can be used even more.</w:t>
      </w:r>
    </w:p>
    <w:p w14:paraId="177FF10D" w14:textId="1F4C4F93" w:rsidR="007B3457"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Opportunities</w:t>
      </w:r>
    </w:p>
    <w:p w14:paraId="577C8E62" w14:textId="23A2A6E0" w:rsidR="007B3457"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The analysis identified opportunities to exploit partnerships with local cultural attractions better and create tailored experience packages to access new demand segments. For instance, offering package deals such as combined room rates and ticket prices or tours may enhance the average length of stay</w:t>
      </w:r>
      <w:r w:rsidR="00EC39A0" w:rsidRPr="005271DE">
        <w:rPr>
          <w:rFonts w:ascii="Times New Roman" w:hAnsi="Times New Roman" w:cs="Times New Roman"/>
          <w:sz w:val="24"/>
          <w:szCs w:val="24"/>
        </w:rPr>
        <w:t xml:space="preserve"> (</w:t>
      </w:r>
      <w:r w:rsidR="00EC39A0" w:rsidRPr="005271DE">
        <w:rPr>
          <w:rFonts w:ascii="Times New Roman" w:hAnsi="Times New Roman" w:cs="Times New Roman"/>
          <w:color w:val="222222"/>
          <w:sz w:val="24"/>
          <w:szCs w:val="24"/>
          <w:shd w:val="clear" w:color="auto" w:fill="FFFFFF"/>
        </w:rPr>
        <w:t>Kim and Tanford, 2021</w:t>
      </w:r>
      <w:r w:rsidR="00E056B9" w:rsidRPr="005271DE">
        <w:rPr>
          <w:rFonts w:ascii="Times New Roman" w:hAnsi="Times New Roman" w:cs="Times New Roman"/>
          <w:color w:val="222222"/>
          <w:sz w:val="24"/>
          <w:szCs w:val="24"/>
          <w:shd w:val="clear" w:color="auto" w:fill="FFFFFF"/>
        </w:rPr>
        <w:t>; Tomczyk et al., 2022</w:t>
      </w:r>
      <w:r w:rsidR="00EC39A0" w:rsidRPr="005271DE">
        <w:rPr>
          <w:rFonts w:ascii="Times New Roman" w:hAnsi="Times New Roman" w:cs="Times New Roman"/>
          <w:sz w:val="24"/>
          <w:szCs w:val="24"/>
        </w:rPr>
        <w:t>)</w:t>
      </w:r>
      <w:r w:rsidRPr="005271DE">
        <w:rPr>
          <w:rFonts w:ascii="Times New Roman" w:hAnsi="Times New Roman" w:cs="Times New Roman"/>
          <w:sz w:val="24"/>
          <w:szCs w:val="24"/>
        </w:rPr>
        <w:t>. There are opportunities to strategically refresh selected public spaces and various room categories regarding technology and design features representing the locality, serving shifting demographics like Millennials or Gen Z.</w:t>
      </w:r>
    </w:p>
    <w:p w14:paraId="606F2356" w14:textId="7C7C362D" w:rsidR="007B3457"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Aspirations</w:t>
      </w:r>
    </w:p>
    <w:p w14:paraId="27E72BEA" w14:textId="7C88262C" w:rsidR="007B3457"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Desiring to get reputable certifications such as LEED Gold for green building practices would indicate that the hotel is devoted to sustainability and will attract an increasing population of prospective, environmentally conscious customers. Integrative treatments, nutrition education and movement classes in an award-winning urban wellness program tailored for the business traveller could similarly give a white space to distinguish this hotel from its rivals</w:t>
      </w:r>
      <w:r w:rsidR="00E056B9" w:rsidRPr="005271DE">
        <w:rPr>
          <w:rFonts w:ascii="Times New Roman" w:hAnsi="Times New Roman" w:cs="Times New Roman"/>
          <w:sz w:val="24"/>
          <w:szCs w:val="24"/>
        </w:rPr>
        <w:t xml:space="preserve"> as emphasized by </w:t>
      </w:r>
      <w:r w:rsidR="00E056B9" w:rsidRPr="005271DE">
        <w:rPr>
          <w:rFonts w:ascii="Times New Roman" w:hAnsi="Times New Roman" w:cs="Times New Roman"/>
          <w:color w:val="222222"/>
          <w:sz w:val="24"/>
          <w:szCs w:val="24"/>
          <w:shd w:val="clear" w:color="auto" w:fill="FFFFFF"/>
        </w:rPr>
        <w:t>Selin et al. (2022)</w:t>
      </w:r>
      <w:r w:rsidRPr="005271DE">
        <w:rPr>
          <w:rFonts w:ascii="Times New Roman" w:hAnsi="Times New Roman" w:cs="Times New Roman"/>
          <w:sz w:val="24"/>
          <w:szCs w:val="24"/>
        </w:rPr>
        <w:t>.</w:t>
      </w:r>
    </w:p>
    <w:p w14:paraId="6A8C6B59" w14:textId="1C564E6B" w:rsidR="007B3457"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Results</w:t>
      </w:r>
    </w:p>
    <w:p w14:paraId="7520891C" w14:textId="4A13284E" w:rsidR="00773DB0"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Results-based targets were set to track progress. The following 12 months are expected to see guest satisfaction scores striving for the 75th percentile of competitors in the Frankfurt area, which will be higher than an industry benchmark. Here, 10% increases annually in non-room revenue sources due to new offerings or packages would diversify the income streams and compensation for other growing costs</w:t>
      </w:r>
      <w:r w:rsidR="00C555CE" w:rsidRPr="005271DE">
        <w:rPr>
          <w:rFonts w:ascii="Times New Roman" w:hAnsi="Times New Roman" w:cs="Times New Roman"/>
          <w:sz w:val="24"/>
          <w:szCs w:val="24"/>
        </w:rPr>
        <w:t xml:space="preserve"> (</w:t>
      </w:r>
      <w:r w:rsidR="00C555CE" w:rsidRPr="005271DE">
        <w:rPr>
          <w:rFonts w:ascii="Times New Roman" w:hAnsi="Times New Roman" w:cs="Times New Roman"/>
          <w:color w:val="222222"/>
          <w:sz w:val="24"/>
          <w:szCs w:val="24"/>
          <w:shd w:val="clear" w:color="auto" w:fill="FFFFFF"/>
        </w:rPr>
        <w:t>Harris et al., 2020; ZHANG et al., 2023</w:t>
      </w:r>
      <w:r w:rsidR="00C555CE" w:rsidRPr="005271DE">
        <w:rPr>
          <w:rFonts w:ascii="Times New Roman" w:hAnsi="Times New Roman" w:cs="Times New Roman"/>
          <w:sz w:val="24"/>
          <w:szCs w:val="24"/>
        </w:rPr>
        <w:t>)</w:t>
      </w:r>
      <w:r w:rsidRPr="005271DE">
        <w:rPr>
          <w:rFonts w:ascii="Times New Roman" w:hAnsi="Times New Roman" w:cs="Times New Roman"/>
          <w:sz w:val="24"/>
          <w:szCs w:val="24"/>
        </w:rPr>
        <w:t xml:space="preserve">. Continuous </w:t>
      </w:r>
      <w:r w:rsidRPr="005271DE">
        <w:rPr>
          <w:rFonts w:ascii="Times New Roman" w:hAnsi="Times New Roman" w:cs="Times New Roman"/>
          <w:sz w:val="24"/>
          <w:szCs w:val="24"/>
        </w:rPr>
        <w:lastRenderedPageBreak/>
        <w:t>improvement measures and demand stimulation projects may work hand in hand to push the needle.</w:t>
      </w:r>
      <w:r w:rsidR="001A2A06" w:rsidRPr="005271DE">
        <w:rPr>
          <w:rFonts w:ascii="Times New Roman" w:hAnsi="Times New Roman" w:cs="Times New Roman"/>
          <w:sz w:val="24"/>
          <w:szCs w:val="24"/>
        </w:rPr>
        <w:t xml:space="preserve"> </w:t>
      </w:r>
      <w:r w:rsidRPr="005271DE">
        <w:rPr>
          <w:rFonts w:ascii="Times New Roman" w:hAnsi="Times New Roman" w:cs="Times New Roman"/>
          <w:sz w:val="24"/>
          <w:szCs w:val="24"/>
        </w:rPr>
        <w:t>On balance, capitalising on existing strengths while tackling opportunities with meaningful operational breakthroughs and ambitious projects offers a sensible approach to increasing performance. The setting of precise, measurable results makes it possible to track efficacy over time but also ensures that opportunities for adjustment are there where necessary</w:t>
      </w:r>
      <w:r w:rsidR="001A2A06" w:rsidRPr="005271DE">
        <w:rPr>
          <w:rFonts w:ascii="Times New Roman" w:hAnsi="Times New Roman" w:cs="Times New Roman"/>
          <w:sz w:val="24"/>
          <w:szCs w:val="24"/>
        </w:rPr>
        <w:t xml:space="preserve"> (</w:t>
      </w:r>
      <w:r w:rsidR="001A2A06" w:rsidRPr="005271DE">
        <w:rPr>
          <w:rFonts w:ascii="Times New Roman" w:hAnsi="Times New Roman" w:cs="Times New Roman"/>
          <w:color w:val="222222"/>
          <w:sz w:val="24"/>
          <w:szCs w:val="24"/>
          <w:shd w:val="clear" w:color="auto" w:fill="FFFFFF"/>
        </w:rPr>
        <w:t>Harris et al., 2019; Neupane and Khanal et al., 2022</w:t>
      </w:r>
      <w:r w:rsidR="001A2A06" w:rsidRPr="005271DE">
        <w:rPr>
          <w:rFonts w:ascii="Times New Roman" w:hAnsi="Times New Roman" w:cs="Times New Roman"/>
          <w:sz w:val="24"/>
          <w:szCs w:val="24"/>
        </w:rPr>
        <w:t>)</w:t>
      </w:r>
      <w:r w:rsidRPr="005271DE">
        <w:rPr>
          <w:rFonts w:ascii="Times New Roman" w:hAnsi="Times New Roman" w:cs="Times New Roman"/>
          <w:sz w:val="24"/>
          <w:szCs w:val="24"/>
        </w:rPr>
        <w:t>. Thorough periodic revision remains a crucial element of this strategic framework.</w:t>
      </w:r>
    </w:p>
    <w:p w14:paraId="7B9B983E" w14:textId="770C5E5B" w:rsidR="007B3457"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t>TOWS analysis</w:t>
      </w:r>
    </w:p>
    <w:p w14:paraId="51A5EF46" w14:textId="77777777" w:rsidR="00F84ED4"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TOWS analysis</w:t>
      </w:r>
    </w:p>
    <w:tbl>
      <w:tblPr>
        <w:tblStyle w:val="Tabelgril"/>
        <w:tblW w:w="9895" w:type="dxa"/>
        <w:tblLook w:val="04A0" w:firstRow="1" w:lastRow="0" w:firstColumn="1" w:lastColumn="0" w:noHBand="0" w:noVBand="1"/>
      </w:tblPr>
      <w:tblGrid>
        <w:gridCol w:w="5395"/>
        <w:gridCol w:w="4500"/>
      </w:tblGrid>
      <w:tr w:rsidR="00412947" w:rsidRPr="005271DE" w14:paraId="2ACC1CFE" w14:textId="77777777" w:rsidTr="00A34809">
        <w:tc>
          <w:tcPr>
            <w:tcW w:w="5395" w:type="dxa"/>
          </w:tcPr>
          <w:p w14:paraId="65D9379B" w14:textId="77777777" w:rsidR="00F84ED4"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WT</w:t>
            </w:r>
          </w:p>
          <w:p w14:paraId="0E3B68F3" w14:textId="77777777" w:rsidR="00F84ED4" w:rsidRPr="005271DE" w:rsidRDefault="002B3F2E" w:rsidP="005271DE">
            <w:pPr>
              <w:pStyle w:val="Listparagraf"/>
              <w:numPr>
                <w:ilvl w:val="0"/>
                <w:numId w:val="1"/>
              </w:numPr>
              <w:spacing w:line="480" w:lineRule="auto"/>
              <w:rPr>
                <w:rFonts w:ascii="Times New Roman" w:hAnsi="Times New Roman" w:cs="Times New Roman"/>
                <w:sz w:val="24"/>
                <w:szCs w:val="24"/>
              </w:rPr>
            </w:pPr>
            <w:r w:rsidRPr="005271DE">
              <w:rPr>
                <w:rFonts w:ascii="Times New Roman" w:hAnsi="Times New Roman" w:cs="Times New Roman"/>
                <w:sz w:val="24"/>
                <w:szCs w:val="24"/>
              </w:rPr>
              <w:t xml:space="preserve">Lack of talent pipeline to support new amenities </w:t>
            </w:r>
          </w:p>
          <w:p w14:paraId="5A5FBB0A" w14:textId="40AD80FB" w:rsidR="00F84ED4" w:rsidRPr="005271DE" w:rsidRDefault="002B3F2E" w:rsidP="005271DE">
            <w:pPr>
              <w:pStyle w:val="Listparagraf"/>
              <w:numPr>
                <w:ilvl w:val="0"/>
                <w:numId w:val="1"/>
              </w:numPr>
              <w:spacing w:line="480" w:lineRule="auto"/>
              <w:rPr>
                <w:rFonts w:ascii="Times New Roman" w:hAnsi="Times New Roman" w:cs="Times New Roman"/>
                <w:sz w:val="24"/>
                <w:szCs w:val="24"/>
              </w:rPr>
            </w:pPr>
            <w:r w:rsidRPr="005271DE">
              <w:rPr>
                <w:rFonts w:ascii="Times New Roman" w:hAnsi="Times New Roman" w:cs="Times New Roman"/>
                <w:sz w:val="24"/>
                <w:szCs w:val="24"/>
              </w:rPr>
              <w:t xml:space="preserve">Rising energy/commodity costs </w:t>
            </w:r>
          </w:p>
        </w:tc>
        <w:tc>
          <w:tcPr>
            <w:tcW w:w="4500" w:type="dxa"/>
          </w:tcPr>
          <w:p w14:paraId="259753B7" w14:textId="77777777" w:rsidR="00F84ED4" w:rsidRPr="005271DE" w:rsidRDefault="002B3F2E" w:rsidP="005271DE">
            <w:pPr>
              <w:spacing w:line="480" w:lineRule="auto"/>
              <w:jc w:val="both"/>
              <w:rPr>
                <w:rFonts w:ascii="Times New Roman" w:hAnsi="Times New Roman" w:cs="Times New Roman"/>
                <w:b/>
                <w:bCs/>
                <w:sz w:val="24"/>
                <w:szCs w:val="24"/>
              </w:rPr>
            </w:pPr>
            <w:r w:rsidRPr="005271DE">
              <w:rPr>
                <w:rFonts w:ascii="Times New Roman" w:hAnsi="Times New Roman" w:cs="Times New Roman"/>
                <w:b/>
                <w:bCs/>
                <w:sz w:val="24"/>
                <w:szCs w:val="24"/>
              </w:rPr>
              <w:t>ST</w:t>
            </w:r>
          </w:p>
          <w:p w14:paraId="34DD59D5" w14:textId="25E53C4D" w:rsidR="00F84ED4" w:rsidRPr="005271DE" w:rsidRDefault="002B3F2E" w:rsidP="005271DE">
            <w:pPr>
              <w:spacing w:line="480" w:lineRule="auto"/>
              <w:jc w:val="both"/>
              <w:rPr>
                <w:rFonts w:ascii="Times New Roman" w:hAnsi="Times New Roman" w:cs="Times New Roman"/>
                <w:b/>
                <w:bCs/>
                <w:sz w:val="24"/>
                <w:szCs w:val="24"/>
              </w:rPr>
            </w:pPr>
            <w:r w:rsidRPr="005271DE">
              <w:rPr>
                <w:rFonts w:ascii="Times New Roman" w:hAnsi="Times New Roman" w:cs="Times New Roman"/>
                <w:sz w:val="24"/>
                <w:szCs w:val="24"/>
              </w:rPr>
              <w:t xml:space="preserve">Market saturation from new competitors | Shifting guest preferences </w:t>
            </w:r>
          </w:p>
        </w:tc>
      </w:tr>
      <w:tr w:rsidR="00412947" w:rsidRPr="005271DE" w14:paraId="01086AE2" w14:textId="77777777" w:rsidTr="00A34809">
        <w:tc>
          <w:tcPr>
            <w:tcW w:w="5395" w:type="dxa"/>
          </w:tcPr>
          <w:p w14:paraId="7381033A" w14:textId="77777777" w:rsidR="00F84ED4" w:rsidRPr="005271DE" w:rsidRDefault="002B3F2E" w:rsidP="005271DE">
            <w:pPr>
              <w:spacing w:line="480" w:lineRule="auto"/>
              <w:jc w:val="both"/>
              <w:rPr>
                <w:rFonts w:ascii="Times New Roman" w:hAnsi="Times New Roman" w:cs="Times New Roman"/>
                <w:b/>
                <w:bCs/>
                <w:sz w:val="24"/>
                <w:szCs w:val="24"/>
              </w:rPr>
            </w:pPr>
            <w:r w:rsidRPr="005271DE">
              <w:rPr>
                <w:rFonts w:ascii="Times New Roman" w:hAnsi="Times New Roman" w:cs="Times New Roman"/>
                <w:b/>
                <w:bCs/>
                <w:sz w:val="24"/>
                <w:szCs w:val="24"/>
              </w:rPr>
              <w:t>WO</w:t>
            </w:r>
          </w:p>
          <w:p w14:paraId="47C71ED0" w14:textId="41EE84DE" w:rsidR="00F84ED4" w:rsidRPr="005271DE" w:rsidRDefault="002B3F2E" w:rsidP="005271DE">
            <w:pPr>
              <w:pStyle w:val="Listparagraf"/>
              <w:numPr>
                <w:ilvl w:val="0"/>
                <w:numId w:val="2"/>
              </w:numPr>
              <w:spacing w:line="480" w:lineRule="auto"/>
              <w:rPr>
                <w:rFonts w:ascii="Times New Roman" w:hAnsi="Times New Roman" w:cs="Times New Roman"/>
                <w:b/>
                <w:bCs/>
                <w:sz w:val="24"/>
                <w:szCs w:val="24"/>
              </w:rPr>
            </w:pPr>
            <w:r w:rsidRPr="005271DE">
              <w:rPr>
                <w:rFonts w:ascii="Times New Roman" w:hAnsi="Times New Roman" w:cs="Times New Roman"/>
                <w:sz w:val="24"/>
                <w:szCs w:val="24"/>
              </w:rPr>
              <w:t xml:space="preserve">Dissatisfaction with F&amp;B service speeds Underutilised meeting spaces </w:t>
            </w:r>
          </w:p>
        </w:tc>
        <w:tc>
          <w:tcPr>
            <w:tcW w:w="4500" w:type="dxa"/>
          </w:tcPr>
          <w:p w14:paraId="3CF5DA2B" w14:textId="77777777" w:rsidR="00F84ED4" w:rsidRPr="005271DE" w:rsidRDefault="002B3F2E" w:rsidP="005271DE">
            <w:pPr>
              <w:spacing w:line="480" w:lineRule="auto"/>
              <w:jc w:val="both"/>
              <w:rPr>
                <w:rFonts w:ascii="Times New Roman" w:hAnsi="Times New Roman" w:cs="Times New Roman"/>
                <w:b/>
                <w:bCs/>
                <w:sz w:val="24"/>
                <w:szCs w:val="24"/>
              </w:rPr>
            </w:pPr>
            <w:r w:rsidRPr="005271DE">
              <w:rPr>
                <w:rFonts w:ascii="Times New Roman" w:hAnsi="Times New Roman" w:cs="Times New Roman"/>
                <w:b/>
                <w:bCs/>
                <w:sz w:val="24"/>
                <w:szCs w:val="24"/>
              </w:rPr>
              <w:t>SO</w:t>
            </w:r>
          </w:p>
          <w:p w14:paraId="68BBFCE4" w14:textId="77777777" w:rsidR="00F84ED4" w:rsidRPr="005271DE" w:rsidRDefault="002B3F2E" w:rsidP="005271DE">
            <w:pPr>
              <w:pStyle w:val="Listparagraf"/>
              <w:numPr>
                <w:ilvl w:val="0"/>
                <w:numId w:val="2"/>
              </w:numPr>
              <w:spacing w:line="480" w:lineRule="auto"/>
              <w:jc w:val="both"/>
              <w:rPr>
                <w:rFonts w:ascii="Times New Roman" w:hAnsi="Times New Roman" w:cs="Times New Roman"/>
                <w:b/>
                <w:bCs/>
                <w:sz w:val="24"/>
                <w:szCs w:val="24"/>
              </w:rPr>
            </w:pPr>
            <w:r w:rsidRPr="005271DE">
              <w:rPr>
                <w:rFonts w:ascii="Times New Roman" w:hAnsi="Times New Roman" w:cs="Times New Roman"/>
                <w:sz w:val="24"/>
                <w:szCs w:val="24"/>
              </w:rPr>
              <w:t xml:space="preserve">Prime location near attractions </w:t>
            </w:r>
          </w:p>
          <w:p w14:paraId="2AAE6FEC" w14:textId="647066B5" w:rsidR="00F84ED4" w:rsidRPr="005271DE" w:rsidRDefault="002B3F2E" w:rsidP="005271DE">
            <w:pPr>
              <w:pStyle w:val="Listparagraf"/>
              <w:numPr>
                <w:ilvl w:val="0"/>
                <w:numId w:val="2"/>
              </w:numPr>
              <w:spacing w:line="480" w:lineRule="auto"/>
              <w:jc w:val="both"/>
              <w:rPr>
                <w:rFonts w:ascii="Times New Roman" w:hAnsi="Times New Roman" w:cs="Times New Roman"/>
                <w:b/>
                <w:bCs/>
                <w:sz w:val="24"/>
                <w:szCs w:val="24"/>
              </w:rPr>
            </w:pPr>
            <w:r w:rsidRPr="005271DE">
              <w:rPr>
                <w:rFonts w:ascii="Times New Roman" w:hAnsi="Times New Roman" w:cs="Times New Roman"/>
                <w:sz w:val="24"/>
                <w:szCs w:val="24"/>
              </w:rPr>
              <w:t xml:space="preserve">Loyal corporate clientele </w:t>
            </w:r>
          </w:p>
        </w:tc>
      </w:tr>
    </w:tbl>
    <w:p w14:paraId="3AF911C8" w14:textId="472128A3" w:rsidR="00F84ED4" w:rsidRPr="005271DE" w:rsidRDefault="00F84ED4" w:rsidP="005271DE">
      <w:pPr>
        <w:spacing w:line="480" w:lineRule="auto"/>
        <w:jc w:val="both"/>
        <w:rPr>
          <w:rFonts w:ascii="Times New Roman" w:hAnsi="Times New Roman" w:cs="Times New Roman"/>
          <w:b/>
          <w:bCs/>
          <w:sz w:val="24"/>
          <w:szCs w:val="24"/>
        </w:rPr>
      </w:pPr>
    </w:p>
    <w:p w14:paraId="3512F101" w14:textId="64BBC378" w:rsidR="00F84ED4"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The TOWS analysis gives prescriptions based on cross-checking their hotel's internal and external environmental scans. For the Weaknesses—Threats category, problems such as an unstable talent pool and growing operational costs are confronted with proposed collaborations in training future workforce or additional sustainability-driven projects</w:t>
      </w:r>
      <w:r w:rsidR="001A2A06" w:rsidRPr="005271DE">
        <w:rPr>
          <w:rFonts w:ascii="Times New Roman" w:hAnsi="Times New Roman" w:cs="Times New Roman"/>
          <w:sz w:val="24"/>
          <w:szCs w:val="24"/>
        </w:rPr>
        <w:t xml:space="preserve"> (</w:t>
      </w:r>
      <w:r w:rsidR="001A2A06" w:rsidRPr="005271DE">
        <w:rPr>
          <w:rFonts w:ascii="Times New Roman" w:hAnsi="Times New Roman" w:cs="Times New Roman"/>
          <w:color w:val="222222"/>
          <w:sz w:val="24"/>
          <w:szCs w:val="24"/>
          <w:shd w:val="clear" w:color="auto" w:fill="FFFFFF"/>
        </w:rPr>
        <w:t>Simões, 2021</w:t>
      </w:r>
      <w:r w:rsidR="001A2A06" w:rsidRPr="005271DE">
        <w:rPr>
          <w:rFonts w:ascii="Times New Roman" w:hAnsi="Times New Roman" w:cs="Times New Roman"/>
          <w:sz w:val="24"/>
          <w:szCs w:val="24"/>
        </w:rPr>
        <w:t>)</w:t>
      </w:r>
      <w:r w:rsidRPr="005271DE">
        <w:rPr>
          <w:rFonts w:ascii="Times New Roman" w:hAnsi="Times New Roman" w:cs="Times New Roman"/>
          <w:sz w:val="24"/>
          <w:szCs w:val="24"/>
        </w:rPr>
        <w:t xml:space="preserve">. Building relationships between internships and local hospitality programs could result in a consistent talent </w:t>
      </w:r>
      <w:r w:rsidRPr="005271DE">
        <w:rPr>
          <w:rFonts w:ascii="Times New Roman" w:hAnsi="Times New Roman" w:cs="Times New Roman"/>
          <w:sz w:val="24"/>
          <w:szCs w:val="24"/>
        </w:rPr>
        <w:lastRenderedPageBreak/>
        <w:t>supply while minimising recruitment challenges. It would also be necessary to consistently invest in energy and waste management practices to balance risks against uncertain economic surges.</w:t>
      </w:r>
    </w:p>
    <w:p w14:paraId="51974CB6" w14:textId="5869ABED" w:rsidR="00F84ED4"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As for Strengths-Threats, it is recommended to use the hotel’s brand equity and location. As the entrance of local and regional chain competitors intensifies, designing unique signature programs is critical. This threat can be addressed by creating renowned spa/wellness offerings for business travellers</w:t>
      </w:r>
      <w:r w:rsidR="001A2A06" w:rsidRPr="005271DE">
        <w:rPr>
          <w:rFonts w:ascii="Times New Roman" w:hAnsi="Times New Roman" w:cs="Times New Roman"/>
          <w:sz w:val="24"/>
          <w:szCs w:val="24"/>
        </w:rPr>
        <w:t xml:space="preserve"> (</w:t>
      </w:r>
      <w:r w:rsidR="001A2A06" w:rsidRPr="005271DE">
        <w:rPr>
          <w:rFonts w:ascii="Times New Roman" w:hAnsi="Times New Roman" w:cs="Times New Roman"/>
          <w:color w:val="222222"/>
          <w:sz w:val="24"/>
          <w:szCs w:val="24"/>
          <w:shd w:val="clear" w:color="auto" w:fill="FFFFFF"/>
        </w:rPr>
        <w:t>Tasci, 2021</w:t>
      </w:r>
      <w:r w:rsidR="001A2A06" w:rsidRPr="005271DE">
        <w:rPr>
          <w:rFonts w:ascii="Times New Roman" w:hAnsi="Times New Roman" w:cs="Times New Roman"/>
          <w:sz w:val="24"/>
          <w:szCs w:val="24"/>
        </w:rPr>
        <w:t>)</w:t>
      </w:r>
      <w:r w:rsidRPr="005271DE">
        <w:rPr>
          <w:rFonts w:ascii="Times New Roman" w:hAnsi="Times New Roman" w:cs="Times New Roman"/>
          <w:sz w:val="24"/>
          <w:szCs w:val="24"/>
        </w:rPr>
        <w:t>. However, room and public space renovations that combine Frankfurtâ€™s culture and architecture could increase the property’s status as an immersive experience.</w:t>
      </w:r>
    </w:p>
    <w:p w14:paraId="65848952" w14:textId="3F2358D9" w:rsidR="00F84ED4"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In the Weaknesses-Opportunities quadrant, proposals resolve current problems by grasping opportunities. For instance, adopting mobile ordering technologies could increase satisfaction concerning speeds by eliminating friction in guest paths</w:t>
      </w:r>
      <w:r w:rsidR="001A2A06" w:rsidRPr="005271DE">
        <w:rPr>
          <w:rFonts w:ascii="Times New Roman" w:hAnsi="Times New Roman" w:cs="Times New Roman"/>
          <w:sz w:val="24"/>
          <w:szCs w:val="24"/>
        </w:rPr>
        <w:t xml:space="preserve"> (</w:t>
      </w:r>
      <w:r w:rsidR="001A2A06" w:rsidRPr="005271DE">
        <w:rPr>
          <w:rFonts w:ascii="Times New Roman" w:hAnsi="Times New Roman" w:cs="Times New Roman"/>
          <w:color w:val="222222"/>
          <w:sz w:val="24"/>
          <w:szCs w:val="24"/>
          <w:shd w:val="clear" w:color="auto" w:fill="FFFFFF"/>
        </w:rPr>
        <w:t>Han et al., 2021; Leung and Wen, 2021</w:t>
      </w:r>
      <w:r w:rsidR="001A2A06" w:rsidRPr="005271DE">
        <w:rPr>
          <w:rFonts w:ascii="Times New Roman" w:hAnsi="Times New Roman" w:cs="Times New Roman"/>
          <w:sz w:val="24"/>
          <w:szCs w:val="24"/>
        </w:rPr>
        <w:t>)</w:t>
      </w:r>
      <w:r w:rsidRPr="005271DE">
        <w:rPr>
          <w:rFonts w:ascii="Times New Roman" w:hAnsi="Times New Roman" w:cs="Times New Roman"/>
          <w:sz w:val="24"/>
          <w:szCs w:val="24"/>
        </w:rPr>
        <w:t>. Establishing strategic relationships with event groups not adequately using the meeting facilities would also counteract weaknesses and increase bookings.</w:t>
      </w:r>
    </w:p>
    <w:p w14:paraId="5E20E1DC" w14:textId="6DBC4ECC" w:rsidR="00F84ED4"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Lastly, the Strengths-Opportunities analysis focuses on the capitalisation of advantage. The curated packages with the local focus, well-promoted by a prime downtown near attractions, could lead to incremental visitation and expenditure</w:t>
      </w:r>
      <w:r w:rsidR="00E762CD" w:rsidRPr="005271DE">
        <w:rPr>
          <w:rFonts w:ascii="Times New Roman" w:hAnsi="Times New Roman" w:cs="Times New Roman"/>
          <w:sz w:val="24"/>
          <w:szCs w:val="24"/>
        </w:rPr>
        <w:t xml:space="preserve"> (</w:t>
      </w:r>
      <w:r w:rsidR="00E762CD" w:rsidRPr="005271DE">
        <w:rPr>
          <w:rFonts w:ascii="Times New Roman" w:hAnsi="Times New Roman" w:cs="Times New Roman"/>
          <w:color w:val="222222"/>
          <w:sz w:val="24"/>
          <w:szCs w:val="24"/>
          <w:shd w:val="clear" w:color="auto" w:fill="FFFFFF"/>
        </w:rPr>
        <w:t>Shields and Farrigan, 2001</w:t>
      </w:r>
      <w:r w:rsidR="00E762CD" w:rsidRPr="005271DE">
        <w:rPr>
          <w:rFonts w:ascii="Times New Roman" w:hAnsi="Times New Roman" w:cs="Times New Roman"/>
          <w:sz w:val="24"/>
          <w:szCs w:val="24"/>
        </w:rPr>
        <w:t>)</w:t>
      </w:r>
      <w:r w:rsidRPr="005271DE">
        <w:rPr>
          <w:rFonts w:ascii="Times New Roman" w:hAnsi="Times New Roman" w:cs="Times New Roman"/>
          <w:sz w:val="24"/>
          <w:szCs w:val="24"/>
        </w:rPr>
        <w:t>. Creating an ultra-elite, premium loyalty program and lounge for returning corporate clients helps ensure valuable long-term relationships.</w:t>
      </w:r>
    </w:p>
    <w:p w14:paraId="002BE98C" w14:textId="75B801E3" w:rsidR="00F84ED4" w:rsidRPr="005271DE" w:rsidRDefault="002B3F2E" w:rsidP="005271DE">
      <w:pPr>
        <w:spacing w:line="480" w:lineRule="auto"/>
        <w:jc w:val="center"/>
        <w:rPr>
          <w:rFonts w:ascii="Times New Roman" w:hAnsi="Times New Roman" w:cs="Times New Roman"/>
          <w:b/>
          <w:bCs/>
          <w:sz w:val="24"/>
          <w:szCs w:val="24"/>
        </w:rPr>
      </w:pPr>
      <w:r w:rsidRPr="005271DE">
        <w:rPr>
          <w:rFonts w:ascii="Times New Roman" w:hAnsi="Times New Roman" w:cs="Times New Roman"/>
          <w:b/>
          <w:bCs/>
          <w:sz w:val="24"/>
          <w:szCs w:val="24"/>
        </w:rPr>
        <w:t>Recommendations and Change Management</w:t>
      </w:r>
    </w:p>
    <w:p w14:paraId="4C99D67B" w14:textId="77777777" w:rsidR="00AC35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In light of the problems identified through extensive situational analysis, Hotel Horizons suggests this recommendations portfolio address major pain points and allow the Frankfurt Marriott to thrive.</w:t>
      </w:r>
    </w:p>
    <w:p w14:paraId="7D3705DD" w14:textId="047CBF07" w:rsidR="00AC35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b/>
          <w:bCs/>
          <w:sz w:val="24"/>
          <w:szCs w:val="24"/>
        </w:rPr>
        <w:lastRenderedPageBreak/>
        <w:t xml:space="preserve">Food and Beverage Operations: </w:t>
      </w:r>
      <w:r w:rsidRPr="005271DE">
        <w:rPr>
          <w:rFonts w:ascii="Times New Roman" w:hAnsi="Times New Roman" w:cs="Times New Roman"/>
          <w:sz w:val="24"/>
          <w:szCs w:val="24"/>
        </w:rPr>
        <w:t>It is also suggested that the speed of service and employee retention among F&amp;Bs can be enhanced through modifying work schedules, training policies, and kitchen technologies</w:t>
      </w:r>
      <w:r w:rsidR="005C5E5A" w:rsidRPr="005271DE">
        <w:rPr>
          <w:rFonts w:ascii="Times New Roman" w:hAnsi="Times New Roman" w:cs="Times New Roman"/>
          <w:sz w:val="24"/>
          <w:szCs w:val="24"/>
        </w:rPr>
        <w:t xml:space="preserve"> (</w:t>
      </w:r>
      <w:r w:rsidR="005C5E5A" w:rsidRPr="005271DE">
        <w:rPr>
          <w:rFonts w:ascii="Times New Roman" w:hAnsi="Times New Roman" w:cs="Times New Roman"/>
          <w:color w:val="222222"/>
          <w:sz w:val="24"/>
          <w:szCs w:val="24"/>
          <w:shd w:val="clear" w:color="auto" w:fill="FFFFFF"/>
        </w:rPr>
        <w:t>Zhang et al., 2015</w:t>
      </w:r>
      <w:r w:rsidR="005C5E5A" w:rsidRPr="005271DE">
        <w:rPr>
          <w:rFonts w:ascii="Times New Roman" w:hAnsi="Times New Roman" w:cs="Times New Roman"/>
          <w:sz w:val="24"/>
          <w:szCs w:val="24"/>
        </w:rPr>
        <w:t>)</w:t>
      </w:r>
      <w:r w:rsidRPr="005271DE">
        <w:rPr>
          <w:rFonts w:ascii="Times New Roman" w:hAnsi="Times New Roman" w:cs="Times New Roman"/>
          <w:sz w:val="24"/>
          <w:szCs w:val="24"/>
        </w:rPr>
        <w:t>. In particular, introducing two shifts per day with rotating days off and staggered start times lowers fatigue. Revitalised initial training by trained old employees with mentoring programs rebuilds skills and increases pride in trade</w:t>
      </w:r>
      <w:r w:rsidR="005C5E5A" w:rsidRPr="005271DE">
        <w:rPr>
          <w:rFonts w:ascii="Times New Roman" w:hAnsi="Times New Roman" w:cs="Times New Roman"/>
          <w:sz w:val="24"/>
          <w:szCs w:val="24"/>
        </w:rPr>
        <w:t xml:space="preserve"> (</w:t>
      </w:r>
      <w:r w:rsidR="005C5E5A" w:rsidRPr="005271DE">
        <w:rPr>
          <w:rFonts w:ascii="Times New Roman" w:hAnsi="Times New Roman" w:cs="Times New Roman"/>
          <w:color w:val="222222"/>
          <w:sz w:val="24"/>
          <w:szCs w:val="24"/>
          <w:shd w:val="clear" w:color="auto" w:fill="FFFFFF"/>
        </w:rPr>
        <w:t>Wernick and Von Glinow, 2012</w:t>
      </w:r>
      <w:r w:rsidR="005C5E5A" w:rsidRPr="005271DE">
        <w:rPr>
          <w:rFonts w:ascii="Times New Roman" w:hAnsi="Times New Roman" w:cs="Times New Roman"/>
          <w:sz w:val="24"/>
          <w:szCs w:val="24"/>
        </w:rPr>
        <w:t>)</w:t>
      </w:r>
      <w:r w:rsidRPr="005271DE">
        <w:rPr>
          <w:rFonts w:ascii="Times New Roman" w:hAnsi="Times New Roman" w:cs="Times New Roman"/>
          <w:sz w:val="24"/>
          <w:szCs w:val="24"/>
        </w:rPr>
        <w:t>. Not only do digital ordering tablets placed at tables allow for a more straightforward process, but they also take point-of-sale tasks away from staff.</w:t>
      </w:r>
    </w:p>
    <w:p w14:paraId="7CF92300" w14:textId="0CCD153D" w:rsidR="00AC35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To facilitate change, three months before the shift, schedule adjustments will be discussed carefully with staff involvement to help them ease changes. Temporary overtime will offer rewarding early adoption, acknowledging the contributions with appreciation</w:t>
      </w:r>
      <w:r w:rsidR="002643E9" w:rsidRPr="005271DE">
        <w:rPr>
          <w:rFonts w:ascii="Times New Roman" w:hAnsi="Times New Roman" w:cs="Times New Roman"/>
          <w:sz w:val="24"/>
          <w:szCs w:val="24"/>
        </w:rPr>
        <w:t xml:space="preserve"> (</w:t>
      </w:r>
      <w:r w:rsidR="002643E9" w:rsidRPr="005271DE">
        <w:rPr>
          <w:rFonts w:ascii="Times New Roman" w:hAnsi="Times New Roman" w:cs="Times New Roman"/>
          <w:color w:val="222222"/>
          <w:sz w:val="24"/>
          <w:szCs w:val="24"/>
          <w:shd w:val="clear" w:color="auto" w:fill="FFFFFF"/>
        </w:rPr>
        <w:t>Catana and Toma, 2021</w:t>
      </w:r>
      <w:r w:rsidR="002643E9" w:rsidRPr="005271DE">
        <w:rPr>
          <w:rFonts w:ascii="Times New Roman" w:hAnsi="Times New Roman" w:cs="Times New Roman"/>
          <w:sz w:val="24"/>
          <w:szCs w:val="24"/>
        </w:rPr>
        <w:t>)</w:t>
      </w:r>
      <w:r w:rsidRPr="005271DE">
        <w:rPr>
          <w:rFonts w:ascii="Times New Roman" w:hAnsi="Times New Roman" w:cs="Times New Roman"/>
          <w:sz w:val="24"/>
          <w:szCs w:val="24"/>
        </w:rPr>
        <w:t>. Team-based contextual learning is used in comprehensive training of new technologies and processes to create confidence and enthusiasm. Support champions from each department will help colleagues and give feedback to improve the rollout.</w:t>
      </w:r>
    </w:p>
    <w:p w14:paraId="30B16F07" w14:textId="40354548" w:rsidR="00AC35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b/>
          <w:bCs/>
          <w:sz w:val="24"/>
          <w:szCs w:val="24"/>
        </w:rPr>
        <w:t>Guest Experience</w:t>
      </w:r>
      <w:r w:rsidRPr="005271DE">
        <w:rPr>
          <w:rFonts w:ascii="Times New Roman" w:hAnsi="Times New Roman" w:cs="Times New Roman"/>
          <w:sz w:val="24"/>
          <w:szCs w:val="24"/>
        </w:rPr>
        <w:t>: Front desk agents and concierges will receive cultural awareness training to reflect the lifestyle of Frankfurt's locals. The property is a tech partner because of the new hotel app features such as digital keys, contactless check-out and destination guides. Modern comforts and regional design elements are parts of room refurbishment</w:t>
      </w:r>
      <w:r w:rsidR="002643E9" w:rsidRPr="005271DE">
        <w:rPr>
          <w:rFonts w:ascii="Times New Roman" w:hAnsi="Times New Roman" w:cs="Times New Roman"/>
          <w:sz w:val="24"/>
          <w:szCs w:val="24"/>
        </w:rPr>
        <w:t xml:space="preserve"> (</w:t>
      </w:r>
      <w:r w:rsidR="002643E9" w:rsidRPr="005271DE">
        <w:rPr>
          <w:rFonts w:ascii="Times New Roman" w:hAnsi="Times New Roman" w:cs="Times New Roman"/>
          <w:color w:val="222222"/>
          <w:sz w:val="24"/>
          <w:szCs w:val="24"/>
          <w:shd w:val="clear" w:color="auto" w:fill="FFFFFF"/>
        </w:rPr>
        <w:t>Mazen Alomari, 2017</w:t>
      </w:r>
      <w:r w:rsidR="002643E9" w:rsidRPr="005271DE">
        <w:rPr>
          <w:rFonts w:ascii="Times New Roman" w:hAnsi="Times New Roman" w:cs="Times New Roman"/>
          <w:sz w:val="24"/>
          <w:szCs w:val="24"/>
        </w:rPr>
        <w:t>)</w:t>
      </w:r>
      <w:r w:rsidRPr="005271DE">
        <w:rPr>
          <w:rFonts w:ascii="Times New Roman" w:hAnsi="Times New Roman" w:cs="Times New Roman"/>
          <w:sz w:val="24"/>
          <w:szCs w:val="24"/>
        </w:rPr>
        <w:t>. Change management is based on empathy, communication and employee engagement. Storytelling moments aimed at cultural immersion activities encourage understanding and motivation of local presence</w:t>
      </w:r>
      <w:r w:rsidR="002643E9" w:rsidRPr="005271DE">
        <w:rPr>
          <w:rFonts w:ascii="Times New Roman" w:hAnsi="Times New Roman" w:cs="Times New Roman"/>
          <w:sz w:val="24"/>
          <w:szCs w:val="24"/>
        </w:rPr>
        <w:t xml:space="preserve"> (</w:t>
      </w:r>
      <w:r w:rsidR="002643E9" w:rsidRPr="005271DE">
        <w:rPr>
          <w:rFonts w:ascii="Times New Roman" w:hAnsi="Times New Roman" w:cs="Times New Roman"/>
          <w:color w:val="222222"/>
          <w:sz w:val="24"/>
          <w:szCs w:val="24"/>
          <w:shd w:val="clear" w:color="auto" w:fill="FFFFFF"/>
        </w:rPr>
        <w:t>Barreto and Mayya, 2022</w:t>
      </w:r>
      <w:r w:rsidR="002643E9" w:rsidRPr="005271DE">
        <w:rPr>
          <w:rFonts w:ascii="Times New Roman" w:hAnsi="Times New Roman" w:cs="Times New Roman"/>
          <w:sz w:val="24"/>
          <w:szCs w:val="24"/>
        </w:rPr>
        <w:t>)</w:t>
      </w:r>
      <w:r w:rsidRPr="005271DE">
        <w:rPr>
          <w:rFonts w:ascii="Times New Roman" w:hAnsi="Times New Roman" w:cs="Times New Roman"/>
          <w:sz w:val="24"/>
          <w:szCs w:val="24"/>
        </w:rPr>
        <w:t>. The project team also has staff engagement in aesthetic decisions and technology selection to facilitate take-up. Phased-launch pilots new processes and collects feedback before rollout.</w:t>
      </w:r>
    </w:p>
    <w:p w14:paraId="7EED2313" w14:textId="2175754A" w:rsidR="00F8126D"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b/>
          <w:bCs/>
          <w:sz w:val="24"/>
          <w:szCs w:val="24"/>
        </w:rPr>
        <w:lastRenderedPageBreak/>
        <w:t xml:space="preserve">Revenue Growth: </w:t>
      </w:r>
      <w:r w:rsidRPr="005271DE">
        <w:rPr>
          <w:rFonts w:ascii="Times New Roman" w:hAnsi="Times New Roman" w:cs="Times New Roman"/>
          <w:sz w:val="24"/>
          <w:szCs w:val="24"/>
        </w:rPr>
        <w:t>Along with partnerships between attractions and corporate wellness programs, dedicated resources are needed to ensure proper soft-skill development. Community outreach roles will be added to job descriptions, and cross-departmental task forces will pool efforts. Performance measures include financial as well as relationship KPIs. By managing change, roles will redefine their pace through attrition and internal transfers based on new strengths/interests to sidestep termination</w:t>
      </w:r>
      <w:r w:rsidR="006B1FFF" w:rsidRPr="005271DE">
        <w:rPr>
          <w:rFonts w:ascii="Times New Roman" w:hAnsi="Times New Roman" w:cs="Times New Roman"/>
          <w:sz w:val="24"/>
          <w:szCs w:val="24"/>
        </w:rPr>
        <w:t xml:space="preserve"> (</w:t>
      </w:r>
      <w:r w:rsidR="006B1FFF" w:rsidRPr="005271DE">
        <w:rPr>
          <w:rFonts w:ascii="Times New Roman" w:hAnsi="Times New Roman" w:cs="Times New Roman"/>
          <w:color w:val="222222"/>
          <w:sz w:val="24"/>
          <w:szCs w:val="24"/>
          <w:shd w:val="clear" w:color="auto" w:fill="FFFFFF"/>
        </w:rPr>
        <w:t>Sanvitale, 2020</w:t>
      </w:r>
      <w:r w:rsidR="006B1FFF" w:rsidRPr="005271DE">
        <w:rPr>
          <w:rFonts w:ascii="Times New Roman" w:hAnsi="Times New Roman" w:cs="Times New Roman"/>
          <w:sz w:val="24"/>
          <w:szCs w:val="24"/>
        </w:rPr>
        <w:t>)</w:t>
      </w:r>
      <w:r w:rsidRPr="005271DE">
        <w:rPr>
          <w:rFonts w:ascii="Times New Roman" w:hAnsi="Times New Roman" w:cs="Times New Roman"/>
          <w:sz w:val="24"/>
          <w:szCs w:val="24"/>
        </w:rPr>
        <w:t>. Collaborative goal-setting workshops socialise the modified KPIs</w:t>
      </w:r>
      <w:r w:rsidR="006B1FFF" w:rsidRPr="005271DE">
        <w:rPr>
          <w:rFonts w:ascii="Times New Roman" w:hAnsi="Times New Roman" w:cs="Times New Roman"/>
          <w:sz w:val="24"/>
          <w:szCs w:val="24"/>
        </w:rPr>
        <w:t xml:space="preserve"> (</w:t>
      </w:r>
      <w:r w:rsidR="006B1FFF" w:rsidRPr="005271DE">
        <w:rPr>
          <w:rFonts w:ascii="Times New Roman" w:hAnsi="Times New Roman" w:cs="Times New Roman"/>
          <w:color w:val="222222"/>
          <w:sz w:val="24"/>
          <w:szCs w:val="24"/>
          <w:shd w:val="clear" w:color="auto" w:fill="FFFFFF"/>
        </w:rPr>
        <w:t>Saufi and Anuar, 2018</w:t>
      </w:r>
      <w:r w:rsidR="006B1FFF" w:rsidRPr="005271DE">
        <w:rPr>
          <w:rFonts w:ascii="Times New Roman" w:hAnsi="Times New Roman" w:cs="Times New Roman"/>
          <w:sz w:val="24"/>
          <w:szCs w:val="24"/>
        </w:rPr>
        <w:t>)</w:t>
      </w:r>
      <w:r w:rsidRPr="005271DE">
        <w:rPr>
          <w:rFonts w:ascii="Times New Roman" w:hAnsi="Times New Roman" w:cs="Times New Roman"/>
          <w:sz w:val="24"/>
          <w:szCs w:val="24"/>
        </w:rPr>
        <w:t>. Partners participate in strategic planning sessions to co-create experiences that reflect organisational visions. By rewarding progress with celebration and rewards, enthusiasm can be maintained consistently through change.</w:t>
      </w:r>
    </w:p>
    <w:p w14:paraId="124AAF45" w14:textId="7E89C3ED" w:rsidR="00AC35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Implementing critical change management practices must ensure successful and sustainable transformation at Frankfurt Marriott. With stakeholder engagement, communication, training, and recognition embedded as the approach to implementing organisational adjustments, its process can be seamlessly incorporated into streamlining operations within guest experience enhancement over time</w:t>
      </w:r>
      <w:r w:rsidR="006B1FFF" w:rsidRPr="005271DE">
        <w:rPr>
          <w:rFonts w:ascii="Times New Roman" w:hAnsi="Times New Roman" w:cs="Times New Roman"/>
          <w:sz w:val="24"/>
          <w:szCs w:val="24"/>
        </w:rPr>
        <w:t xml:space="preserve"> (</w:t>
      </w:r>
      <w:r w:rsidR="006B1FFF" w:rsidRPr="005271DE">
        <w:rPr>
          <w:rFonts w:ascii="Times New Roman" w:hAnsi="Times New Roman" w:cs="Times New Roman"/>
          <w:color w:val="222222"/>
          <w:sz w:val="24"/>
          <w:szCs w:val="24"/>
          <w:shd w:val="clear" w:color="auto" w:fill="FFFFFF"/>
        </w:rPr>
        <w:t>Nikolskaya et al., 2018</w:t>
      </w:r>
      <w:r w:rsidR="006B1FFF" w:rsidRPr="005271DE">
        <w:rPr>
          <w:rFonts w:ascii="Times New Roman" w:hAnsi="Times New Roman" w:cs="Times New Roman"/>
          <w:sz w:val="24"/>
          <w:szCs w:val="24"/>
        </w:rPr>
        <w:t>)</w:t>
      </w:r>
      <w:r w:rsidRPr="005271DE">
        <w:rPr>
          <w:rFonts w:ascii="Times New Roman" w:hAnsi="Times New Roman" w:cs="Times New Roman"/>
          <w:sz w:val="24"/>
          <w:szCs w:val="24"/>
        </w:rPr>
        <w:t>. Hotel Horizons supports transformative changes with sophisticated methodologies and unique insights.</w:t>
      </w:r>
    </w:p>
    <w:p w14:paraId="462B0C5B" w14:textId="551C46C0" w:rsidR="0007479D"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t>How the Impacts/Success Rates Will Be Reviewed and Measured</w:t>
      </w:r>
    </w:p>
    <w:p w14:paraId="7B39F5C8" w14:textId="4ED6026B" w:rsidR="00E5370E"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To accurately </w:t>
      </w:r>
      <w:r w:rsidR="00BA32BB" w:rsidRPr="005271DE">
        <w:rPr>
          <w:rFonts w:ascii="Times New Roman" w:hAnsi="Times New Roman" w:cs="Times New Roman"/>
          <w:sz w:val="24"/>
          <w:szCs w:val="24"/>
        </w:rPr>
        <w:t>measure</w:t>
      </w:r>
      <w:r w:rsidRPr="005271DE">
        <w:rPr>
          <w:rFonts w:ascii="Times New Roman" w:hAnsi="Times New Roman" w:cs="Times New Roman"/>
          <w:sz w:val="24"/>
          <w:szCs w:val="24"/>
        </w:rPr>
        <w:t xml:space="preserve"> the recommended initiatives' success, Hotel Horizons will collaborate with the Frankfurt Marriott team and define specific KPIs &amp; review processes. Both qualitative and quantitative measures will be assessed through milestones to evaluate progress.</w:t>
      </w:r>
    </w:p>
    <w:p w14:paraId="313B5064" w14:textId="6AA677D8" w:rsidR="00E5370E"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Firstly, qualitative measures will highlight evolving perceptions such as F&amp;B operations' staff engagement survey results and guest comment card feedback. From a quantitative perspective, measurements such as average food delivery times, plate coverages per server and </w:t>
      </w:r>
      <w:r w:rsidRPr="005271DE">
        <w:rPr>
          <w:rFonts w:ascii="Times New Roman" w:hAnsi="Times New Roman" w:cs="Times New Roman"/>
          <w:sz w:val="24"/>
          <w:szCs w:val="24"/>
        </w:rPr>
        <w:lastRenderedPageBreak/>
        <w:t>retention rates will show improvement in workflow</w:t>
      </w:r>
      <w:r w:rsidR="00FF514D" w:rsidRPr="005271DE">
        <w:rPr>
          <w:rFonts w:ascii="Times New Roman" w:hAnsi="Times New Roman" w:cs="Times New Roman"/>
          <w:sz w:val="24"/>
          <w:szCs w:val="24"/>
        </w:rPr>
        <w:t xml:space="preserve"> as highlighted by </w:t>
      </w:r>
      <w:r w:rsidR="00FF514D" w:rsidRPr="005271DE">
        <w:rPr>
          <w:rFonts w:ascii="Times New Roman" w:hAnsi="Times New Roman" w:cs="Times New Roman"/>
          <w:color w:val="222222"/>
          <w:sz w:val="24"/>
          <w:szCs w:val="24"/>
          <w:shd w:val="clear" w:color="auto" w:fill="FFFFFF"/>
        </w:rPr>
        <w:t>Neupane and Khanal (2022)</w:t>
      </w:r>
      <w:r w:rsidRPr="005271DE">
        <w:rPr>
          <w:rFonts w:ascii="Times New Roman" w:hAnsi="Times New Roman" w:cs="Times New Roman"/>
          <w:sz w:val="24"/>
          <w:szCs w:val="24"/>
        </w:rPr>
        <w:t>. Six-month reviews will show whether targets have been met.</w:t>
      </w:r>
    </w:p>
    <w:p w14:paraId="535AF2AB" w14:textId="77777777" w:rsidR="00E5370E"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Staff cultural knowledge and app/website usability will be measured quantitatively as guest experience enhancements monthly mystery shopper audits. Technology integration will be reflected in the number of digital check-ins/keys issued, direct bookings and average room spend. For benchmarking the competition changes annually, PACE analyses will be conducted.</w:t>
      </w:r>
    </w:p>
    <w:p w14:paraId="5EC94E35" w14:textId="165C0F20" w:rsidR="00E5370E"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On the other hand, quarterly partner and attendee surveys will qualitatively measure relationship strength and experience quality for revenue growth strategies. Quantitative assessment of the new program performance will be determined by analysing sales on packages, revenue per available room and cross-promotion web traffic/conversions. The holistic impact will contextualise annual profit/loss statements.</w:t>
      </w:r>
      <w:r w:rsidR="001F03A5" w:rsidRPr="005271DE">
        <w:rPr>
          <w:rFonts w:ascii="Times New Roman" w:hAnsi="Times New Roman" w:cs="Times New Roman"/>
          <w:sz w:val="24"/>
          <w:szCs w:val="24"/>
        </w:rPr>
        <w:t xml:space="preserve"> </w:t>
      </w:r>
      <w:r w:rsidRPr="005271DE">
        <w:rPr>
          <w:rFonts w:ascii="Times New Roman" w:hAnsi="Times New Roman" w:cs="Times New Roman"/>
          <w:sz w:val="24"/>
          <w:szCs w:val="24"/>
        </w:rPr>
        <w:t>Benchmarks will also persist through platforms such as Smith Travel Research and STR to compare shifts relative to positioning in the marketplace</w:t>
      </w:r>
      <w:r w:rsidR="001F03A5" w:rsidRPr="005271DE">
        <w:rPr>
          <w:rFonts w:ascii="Times New Roman" w:hAnsi="Times New Roman" w:cs="Times New Roman"/>
          <w:sz w:val="24"/>
          <w:szCs w:val="24"/>
        </w:rPr>
        <w:t xml:space="preserve"> as highlighted by </w:t>
      </w:r>
      <w:r w:rsidR="001F03A5" w:rsidRPr="005271DE">
        <w:rPr>
          <w:rFonts w:ascii="Times New Roman" w:hAnsi="Times New Roman" w:cs="Times New Roman"/>
          <w:color w:val="222222"/>
          <w:sz w:val="24"/>
          <w:szCs w:val="24"/>
          <w:shd w:val="clear" w:color="auto" w:fill="FFFFFF"/>
        </w:rPr>
        <w:t>Wickham et al., (2020)</w:t>
      </w:r>
      <w:r w:rsidRPr="005271DE">
        <w:rPr>
          <w:rFonts w:ascii="Times New Roman" w:hAnsi="Times New Roman" w:cs="Times New Roman"/>
          <w:sz w:val="24"/>
          <w:szCs w:val="24"/>
        </w:rPr>
        <w:t>. The demand-side verification metrics are regular guest satisfaction scorecard analyses and online reputation values such as Trustpilot/TripAdvisor ratings.</w:t>
      </w:r>
    </w:p>
    <w:p w14:paraId="45028047" w14:textId="77777777" w:rsidR="00E5370E"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The effectiveness of the change management will also be evaluated by using pulse surveys and focus groups to measure communication efficacy, readiness levels for change, and change adoption rates. Feedback-based adaptations are perpetually improving.</w:t>
      </w:r>
    </w:p>
    <w:p w14:paraId="2F2D66FD" w14:textId="638AF350" w:rsidR="00362B4A"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The Frankfurt Marriott senior management team must practice diligent periodic reviews categorised by KPI kind and time interval to determine primary sources of over/under-performance so that strategies supporting continued measurable successes can be adjusted. Hotel Horizons consultants will be on hand to offer advisory guidance and specialised study for market trends.</w:t>
      </w:r>
    </w:p>
    <w:p w14:paraId="320AE3F5" w14:textId="66D7EBBE" w:rsidR="005F2391"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t>Benefits to Be Experienced by The Hotel</w:t>
      </w:r>
    </w:p>
    <w:p w14:paraId="6D838F05" w14:textId="77777777" w:rsidR="0081295F" w:rsidRPr="005271DE" w:rsidRDefault="002B3F2E" w:rsidP="005271DE">
      <w:pPr>
        <w:spacing w:line="480" w:lineRule="auto"/>
        <w:ind w:firstLine="720"/>
        <w:rPr>
          <w:rFonts w:ascii="Times New Roman" w:hAnsi="Times New Roman" w:cs="Times New Roman"/>
          <w:b/>
          <w:bCs/>
          <w:sz w:val="24"/>
          <w:szCs w:val="24"/>
        </w:rPr>
      </w:pPr>
      <w:r w:rsidRPr="005271DE">
        <w:rPr>
          <w:rFonts w:ascii="Times New Roman" w:hAnsi="Times New Roman" w:cs="Times New Roman"/>
          <w:b/>
          <w:bCs/>
          <w:sz w:val="24"/>
          <w:szCs w:val="24"/>
        </w:rPr>
        <w:lastRenderedPageBreak/>
        <w:t>Improved Guest Satisfaction</w:t>
      </w:r>
    </w:p>
    <w:p w14:paraId="579B574C" w14:textId="3EFA76E4" w:rsidR="008129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Implementing the recommendations will yield one main result – increasing guest satisfaction. The reinforcement of the food and beverage service by improving workflows through technologies will mitigate a notable pain point raised in reviews. Visitors will not have to wait long, and ordering processes will be more seamless, leading to better value perceptions and service quality. The room product redesign and the new cultural training for staff will create more of a locally relevant hotel experience that is also state-of-the-art in terms of technological features</w:t>
      </w:r>
      <w:r w:rsidR="001F03A5" w:rsidRPr="005271DE">
        <w:rPr>
          <w:rFonts w:ascii="Times New Roman" w:hAnsi="Times New Roman" w:cs="Times New Roman"/>
          <w:sz w:val="24"/>
          <w:szCs w:val="24"/>
        </w:rPr>
        <w:t xml:space="preserve"> (</w:t>
      </w:r>
      <w:r w:rsidR="001F03A5" w:rsidRPr="005271DE">
        <w:rPr>
          <w:rFonts w:ascii="Times New Roman" w:hAnsi="Times New Roman" w:cs="Times New Roman"/>
          <w:color w:val="222222"/>
          <w:sz w:val="24"/>
          <w:szCs w:val="24"/>
          <w:shd w:val="clear" w:color="auto" w:fill="FFFFFF"/>
        </w:rPr>
        <w:t>Björn, 2013</w:t>
      </w:r>
      <w:r w:rsidR="001F03A5" w:rsidRPr="005271DE">
        <w:rPr>
          <w:rFonts w:ascii="Times New Roman" w:hAnsi="Times New Roman" w:cs="Times New Roman"/>
          <w:sz w:val="24"/>
          <w:szCs w:val="24"/>
        </w:rPr>
        <w:t>)</w:t>
      </w:r>
      <w:r w:rsidRPr="005271DE">
        <w:rPr>
          <w:rFonts w:ascii="Times New Roman" w:hAnsi="Times New Roman" w:cs="Times New Roman"/>
          <w:sz w:val="24"/>
          <w:szCs w:val="24"/>
        </w:rPr>
        <w:t>. Guests will find amenities and interactions that have been thought through in greater detail and directed more towards their needs. The digital concierge services are also available 24/7 and offer additional levels of hospitality.</w:t>
      </w:r>
    </w:p>
    <w:p w14:paraId="6DB67F3D" w14:textId="77777777" w:rsidR="0081295F" w:rsidRPr="005271DE" w:rsidRDefault="002B3F2E" w:rsidP="005271DE">
      <w:pPr>
        <w:spacing w:line="480" w:lineRule="auto"/>
        <w:ind w:firstLine="720"/>
        <w:rPr>
          <w:rFonts w:ascii="Times New Roman" w:hAnsi="Times New Roman" w:cs="Times New Roman"/>
          <w:b/>
          <w:bCs/>
          <w:sz w:val="24"/>
          <w:szCs w:val="24"/>
        </w:rPr>
      </w:pPr>
      <w:r w:rsidRPr="005271DE">
        <w:rPr>
          <w:rFonts w:ascii="Times New Roman" w:hAnsi="Times New Roman" w:cs="Times New Roman"/>
          <w:b/>
          <w:bCs/>
          <w:sz w:val="24"/>
          <w:szCs w:val="24"/>
        </w:rPr>
        <w:t>Increased Revenue and Profitability</w:t>
      </w:r>
    </w:p>
    <w:p w14:paraId="45DB3555" w14:textId="099C0EC7" w:rsidR="008129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However, directly addressing guest dissatisfiers and positioning the hotel as an exceptional Frankfurt destination is expected to raise average daily rates, gradually boost occupancy levels and improve total room revenues throughout time. The local experience packages for sale in collaboration with attractions will secure the lost incremental leisure demand accrued through competition. New revenue-generating opportunities offered through corporate wellness programs aimed at high-value business travellers introduce diversification and reduction of the dependency on room bookings in traditional ways</w:t>
      </w:r>
      <w:r w:rsidR="00D8613A" w:rsidRPr="005271DE">
        <w:rPr>
          <w:rFonts w:ascii="Times New Roman" w:hAnsi="Times New Roman" w:cs="Times New Roman"/>
          <w:sz w:val="24"/>
          <w:szCs w:val="24"/>
        </w:rPr>
        <w:t xml:space="preserve"> (</w:t>
      </w:r>
      <w:r w:rsidR="00D8613A" w:rsidRPr="005271DE">
        <w:rPr>
          <w:rFonts w:ascii="Times New Roman" w:hAnsi="Times New Roman" w:cs="Times New Roman"/>
          <w:color w:val="222222"/>
          <w:sz w:val="24"/>
          <w:szCs w:val="24"/>
          <w:shd w:val="clear" w:color="auto" w:fill="FFFFFF"/>
        </w:rPr>
        <w:t>Xu, 2017</w:t>
      </w:r>
      <w:r w:rsidR="00D8613A" w:rsidRPr="005271DE">
        <w:rPr>
          <w:rFonts w:ascii="Times New Roman" w:hAnsi="Times New Roman" w:cs="Times New Roman"/>
          <w:sz w:val="24"/>
          <w:szCs w:val="24"/>
        </w:rPr>
        <w:t>)</w:t>
      </w:r>
      <w:r w:rsidRPr="005271DE">
        <w:rPr>
          <w:rFonts w:ascii="Times New Roman" w:hAnsi="Times New Roman" w:cs="Times New Roman"/>
          <w:sz w:val="24"/>
          <w:szCs w:val="24"/>
        </w:rPr>
        <w:t>. Other non-room revenue from spas and events is also expected to increase through better in situ experience offerings and the packaging of attractors into bundled packages. In the final analysis, efficient demand stimulation techniques and operational optimisation initiatives reduce costs as a proportion of sales, increasing net operating income and allowing for additional reinvestments</w:t>
      </w:r>
      <w:r w:rsidR="0067559A" w:rsidRPr="005271DE">
        <w:rPr>
          <w:rFonts w:ascii="Times New Roman" w:hAnsi="Times New Roman" w:cs="Times New Roman"/>
          <w:sz w:val="24"/>
          <w:szCs w:val="24"/>
        </w:rPr>
        <w:t xml:space="preserve"> (</w:t>
      </w:r>
      <w:r w:rsidR="0067559A" w:rsidRPr="005271DE">
        <w:rPr>
          <w:rFonts w:ascii="Times New Roman" w:hAnsi="Times New Roman" w:cs="Times New Roman"/>
          <w:color w:val="222222"/>
          <w:sz w:val="24"/>
          <w:szCs w:val="24"/>
          <w:shd w:val="clear" w:color="auto" w:fill="FFFFFF"/>
        </w:rPr>
        <w:t>Alkaraan et al., 2023</w:t>
      </w:r>
      <w:r w:rsidR="0067559A" w:rsidRPr="005271DE">
        <w:rPr>
          <w:rFonts w:ascii="Times New Roman" w:hAnsi="Times New Roman" w:cs="Times New Roman"/>
          <w:sz w:val="24"/>
          <w:szCs w:val="24"/>
        </w:rPr>
        <w:t>)</w:t>
      </w:r>
      <w:r w:rsidRPr="005271DE">
        <w:rPr>
          <w:rFonts w:ascii="Times New Roman" w:hAnsi="Times New Roman" w:cs="Times New Roman"/>
          <w:sz w:val="24"/>
          <w:szCs w:val="24"/>
        </w:rPr>
        <w:t xml:space="preserve">. More substantial </w:t>
      </w:r>
      <w:r w:rsidRPr="005271DE">
        <w:rPr>
          <w:rFonts w:ascii="Times New Roman" w:hAnsi="Times New Roman" w:cs="Times New Roman"/>
          <w:sz w:val="24"/>
          <w:szCs w:val="24"/>
        </w:rPr>
        <w:lastRenderedPageBreak/>
        <w:t>financial performance certainly improves the asset's value to its ownership if liquidation occurs in the future.</w:t>
      </w:r>
    </w:p>
    <w:p w14:paraId="7757BDA5" w14:textId="77777777" w:rsidR="0081295F" w:rsidRPr="005271DE" w:rsidRDefault="002B3F2E" w:rsidP="005271DE">
      <w:pPr>
        <w:spacing w:line="480" w:lineRule="auto"/>
        <w:ind w:firstLine="720"/>
        <w:rPr>
          <w:rFonts w:ascii="Times New Roman" w:hAnsi="Times New Roman" w:cs="Times New Roman"/>
          <w:b/>
          <w:bCs/>
          <w:sz w:val="24"/>
          <w:szCs w:val="24"/>
        </w:rPr>
      </w:pPr>
      <w:r w:rsidRPr="005271DE">
        <w:rPr>
          <w:rFonts w:ascii="Times New Roman" w:hAnsi="Times New Roman" w:cs="Times New Roman"/>
          <w:b/>
          <w:bCs/>
          <w:sz w:val="24"/>
          <w:szCs w:val="24"/>
        </w:rPr>
        <w:t>Improved Brand Positioning and Market Share</w:t>
      </w:r>
    </w:p>
    <w:p w14:paraId="047BCBA4" w14:textId="25EA831E" w:rsidR="005F239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By focusing on lingering service quality challenges, enhancing the guest experience proposition, and becoming more destination-driven, Frankfurt Marriott is set to strengthen its competitive brand standing locally significantly. The long-term benefits of an improved reputation would be attracting new customers and solidifying customer retention</w:t>
      </w:r>
      <w:r w:rsidR="0055143E" w:rsidRPr="005271DE">
        <w:rPr>
          <w:rFonts w:ascii="Times New Roman" w:hAnsi="Times New Roman" w:cs="Times New Roman"/>
          <w:sz w:val="24"/>
          <w:szCs w:val="24"/>
        </w:rPr>
        <w:t xml:space="preserve"> (</w:t>
      </w:r>
      <w:r w:rsidR="0055143E" w:rsidRPr="005271DE">
        <w:rPr>
          <w:rFonts w:ascii="Times New Roman" w:hAnsi="Times New Roman" w:cs="Times New Roman"/>
          <w:color w:val="222222"/>
          <w:sz w:val="24"/>
          <w:szCs w:val="24"/>
          <w:shd w:val="clear" w:color="auto" w:fill="FFFFFF"/>
        </w:rPr>
        <w:t>Fang and Huang, 2016</w:t>
      </w:r>
      <w:r w:rsidR="0055143E" w:rsidRPr="005271DE">
        <w:rPr>
          <w:rFonts w:ascii="Times New Roman" w:hAnsi="Times New Roman" w:cs="Times New Roman"/>
          <w:sz w:val="24"/>
          <w:szCs w:val="24"/>
        </w:rPr>
        <w:t>)</w:t>
      </w:r>
      <w:r w:rsidRPr="005271DE">
        <w:rPr>
          <w:rFonts w:ascii="Times New Roman" w:hAnsi="Times New Roman" w:cs="Times New Roman"/>
          <w:sz w:val="24"/>
          <w:szCs w:val="24"/>
        </w:rPr>
        <w:t>. Curated unique Frankfurt programs through targeted partnerships that position the destination for the capture of market share beyond traditional room bookings. The competitive differentiation comes from exceptional wellness amenities explicitly aimed at corporate travellers. The regeneration of public areas reinforces the image of revival property as a trendy innovation leader.</w:t>
      </w:r>
    </w:p>
    <w:p w14:paraId="4E40C42B" w14:textId="2C2E92FB" w:rsidR="0081295F"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Boosted Talent Engagement &amp; Retention</w:t>
      </w:r>
    </w:p>
    <w:p w14:paraId="31FF392F" w14:textId="6F33629B" w:rsidR="0081295F"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Introducing employee-centric changes such as flexible scheduling, career laddering programs, and cultural training creates avenues for intrinsic job satisfaction and role pride. The employees pick up new technical and soft skills while creating a sense of investment in the strategic direction through consultation opportunities. Authentic hospitality delivered by local immersion and empathetic service skills drives a unified passion within the workforce dedicated to extraordinary guest experiences</w:t>
      </w:r>
      <w:r w:rsidR="005F65E1" w:rsidRPr="005271DE">
        <w:rPr>
          <w:rFonts w:ascii="Times New Roman" w:hAnsi="Times New Roman" w:cs="Times New Roman"/>
          <w:sz w:val="24"/>
          <w:szCs w:val="24"/>
        </w:rPr>
        <w:t xml:space="preserve"> (</w:t>
      </w:r>
      <w:r w:rsidR="005F65E1" w:rsidRPr="005271DE">
        <w:rPr>
          <w:rFonts w:ascii="Times New Roman" w:hAnsi="Times New Roman" w:cs="Times New Roman"/>
          <w:color w:val="222222"/>
          <w:sz w:val="24"/>
          <w:szCs w:val="24"/>
          <w:shd w:val="clear" w:color="auto" w:fill="FFFFFF"/>
        </w:rPr>
        <w:t>Chambers, 2009</w:t>
      </w:r>
      <w:r w:rsidR="005F65E1" w:rsidRPr="005271DE">
        <w:rPr>
          <w:rFonts w:ascii="Times New Roman" w:hAnsi="Times New Roman" w:cs="Times New Roman"/>
          <w:sz w:val="24"/>
          <w:szCs w:val="24"/>
        </w:rPr>
        <w:t>)</w:t>
      </w:r>
      <w:r w:rsidRPr="005271DE">
        <w:rPr>
          <w:rFonts w:ascii="Times New Roman" w:hAnsi="Times New Roman" w:cs="Times New Roman"/>
          <w:sz w:val="24"/>
          <w:szCs w:val="24"/>
        </w:rPr>
        <w:t>. Better work-life integration results in less voluntary turnover, which saves substantial recruiting/onboarding costs. For example, on-property career mobility encourages the retention of top performers.</w:t>
      </w:r>
    </w:p>
    <w:p w14:paraId="180B7697" w14:textId="7E9D257D" w:rsidR="0081295F"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Sustainability &amp; Community Alignment</w:t>
      </w:r>
    </w:p>
    <w:p w14:paraId="64A53C65" w14:textId="6360F77C" w:rsidR="005F239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Identifying stakeholder impacts through partnerships and responsible operations enhances the role of Frankfurt Marriott as a member and empowers communication. The role of cross-</w:t>
      </w:r>
      <w:r w:rsidRPr="005271DE">
        <w:rPr>
          <w:rFonts w:ascii="Times New Roman" w:hAnsi="Times New Roman" w:cs="Times New Roman"/>
          <w:sz w:val="24"/>
          <w:szCs w:val="24"/>
        </w:rPr>
        <w:lastRenderedPageBreak/>
        <w:t>promotion is to stimulate local economic activity and destination development. Such philanthropic initiatives help improve the quality of life and give powerful brand exposure. Resource efficiency helps reduce the environmental footprint to meet sustainable growth goals. Green certifications promote environmentally friendly tourism, which appeals to travellers and investors with moral standards</w:t>
      </w:r>
      <w:r w:rsidR="005F65E1" w:rsidRPr="005271DE">
        <w:rPr>
          <w:rFonts w:ascii="Times New Roman" w:hAnsi="Times New Roman" w:cs="Times New Roman"/>
          <w:sz w:val="24"/>
          <w:szCs w:val="24"/>
        </w:rPr>
        <w:t xml:space="preserve"> (</w:t>
      </w:r>
      <w:r w:rsidR="005F65E1" w:rsidRPr="005271DE">
        <w:rPr>
          <w:rFonts w:ascii="Times New Roman" w:hAnsi="Times New Roman" w:cs="Times New Roman"/>
          <w:color w:val="222222"/>
          <w:sz w:val="24"/>
          <w:szCs w:val="24"/>
          <w:shd w:val="clear" w:color="auto" w:fill="FFFFFF"/>
        </w:rPr>
        <w:t>Ibnou-Laaroussi et al., 2022</w:t>
      </w:r>
      <w:r w:rsidR="005F65E1" w:rsidRPr="005271DE">
        <w:rPr>
          <w:rFonts w:ascii="Times New Roman" w:hAnsi="Times New Roman" w:cs="Times New Roman"/>
          <w:sz w:val="24"/>
          <w:szCs w:val="24"/>
        </w:rPr>
        <w:t>)</w:t>
      </w:r>
      <w:r w:rsidRPr="005271DE">
        <w:rPr>
          <w:rFonts w:ascii="Times New Roman" w:hAnsi="Times New Roman" w:cs="Times New Roman"/>
          <w:sz w:val="24"/>
          <w:szCs w:val="24"/>
        </w:rPr>
        <w:t>. In summary, the strategic alignment of stakeholders develops a robust license to operate. Such a portfolio offers excellent opportunities for the Frankfurt Marriott revival of guest and talent performances and finances, contributing to strengthening community relations, which defends property from long-term decline.</w:t>
      </w:r>
    </w:p>
    <w:p w14:paraId="5B1B4F3D" w14:textId="01610306" w:rsidR="00002985" w:rsidRPr="005271DE" w:rsidRDefault="002B3F2E" w:rsidP="005271DE">
      <w:pPr>
        <w:spacing w:line="480" w:lineRule="auto"/>
        <w:ind w:firstLine="720"/>
        <w:jc w:val="both"/>
        <w:rPr>
          <w:rFonts w:ascii="Times New Roman" w:hAnsi="Times New Roman" w:cs="Times New Roman"/>
          <w:b/>
          <w:bCs/>
          <w:sz w:val="24"/>
          <w:szCs w:val="24"/>
        </w:rPr>
      </w:pPr>
      <w:r w:rsidRPr="005271DE">
        <w:rPr>
          <w:rFonts w:ascii="Times New Roman" w:hAnsi="Times New Roman" w:cs="Times New Roman"/>
          <w:b/>
          <w:bCs/>
          <w:sz w:val="24"/>
          <w:szCs w:val="24"/>
        </w:rPr>
        <w:t>Costs Associated with The Recommendations</w:t>
      </w:r>
    </w:p>
    <w:p w14:paraId="5528136B" w14:textId="5D6392F3" w:rsidR="001001DD"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Although the proposed approaches provide several benefits, cost-consciousness is vital in adopting them. The Frankfurt Marriott, a large upscale full-service property in Germany's metropolis, accounts for an approximate annual revenue of $20-$ 25 million</w:t>
      </w:r>
      <w:r w:rsidR="00CF4EAC" w:rsidRPr="005271DE">
        <w:rPr>
          <w:rFonts w:ascii="Times New Roman" w:hAnsi="Times New Roman" w:cs="Times New Roman"/>
          <w:sz w:val="24"/>
          <w:szCs w:val="24"/>
        </w:rPr>
        <w:t xml:space="preserve"> (</w:t>
      </w:r>
      <w:r w:rsidR="00CF4EAC" w:rsidRPr="005271DE">
        <w:rPr>
          <w:rFonts w:ascii="Times New Roman" w:hAnsi="Times New Roman" w:cs="Times New Roman"/>
          <w:color w:val="222222"/>
          <w:sz w:val="24"/>
          <w:szCs w:val="24"/>
          <w:shd w:val="clear" w:color="auto" w:fill="FFFFFF"/>
        </w:rPr>
        <w:t>Genath, 2007</w:t>
      </w:r>
      <w:r w:rsidR="00CF4EAC" w:rsidRPr="005271DE">
        <w:rPr>
          <w:rFonts w:ascii="Times New Roman" w:hAnsi="Times New Roman" w:cs="Times New Roman"/>
          <w:sz w:val="24"/>
          <w:szCs w:val="24"/>
        </w:rPr>
        <w:t>)</w:t>
      </w:r>
      <w:r w:rsidRPr="005271DE">
        <w:rPr>
          <w:rFonts w:ascii="Times New Roman" w:hAnsi="Times New Roman" w:cs="Times New Roman"/>
          <w:sz w:val="24"/>
          <w:szCs w:val="24"/>
        </w:rPr>
        <w:t>. The suggested total investment here does not exceed just over 5% of revenues, which is appropriate for asset-enhancing initiatives.</w:t>
      </w:r>
      <w:r w:rsidR="00CF4EAC" w:rsidRPr="005271DE">
        <w:rPr>
          <w:rFonts w:ascii="Times New Roman" w:hAnsi="Times New Roman" w:cs="Times New Roman"/>
          <w:sz w:val="24"/>
          <w:szCs w:val="24"/>
        </w:rPr>
        <w:t xml:space="preserve"> </w:t>
      </w:r>
      <w:r w:rsidRPr="005271DE">
        <w:rPr>
          <w:rFonts w:ascii="Times New Roman" w:hAnsi="Times New Roman" w:cs="Times New Roman"/>
          <w:sz w:val="24"/>
          <w:szCs w:val="24"/>
        </w:rPr>
        <w:t>Changes in F&amp;B operations such as digital ordering tablets, equipping the kitchen with new equipment and cultural training need about $250,00. Notably, labour cost savings in the form of reduced overtime compensation and improved staff efficiency promise to offset more than 50% of costs within two years. Food wastage is also minimised, bringing down the cost of goods sold.</w:t>
      </w:r>
    </w:p>
    <w:p w14:paraId="059E2E4C" w14:textId="1187E0B5" w:rsidR="001001DD"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The most significant single expense is guest room renovations, estimated at $2 million but will be spread over three years. Regional architectural theming, ergonomic furnishings, and energy-efficient fixtures decrease long-term overheads while boosting rate premiums. $150,00 worth of technology additions, such as digital keys, open unique marketing and operationalisation chances.</w:t>
      </w:r>
      <w:r w:rsidR="00CF4EAC" w:rsidRPr="005271DE">
        <w:rPr>
          <w:rFonts w:ascii="Times New Roman" w:hAnsi="Times New Roman" w:cs="Times New Roman"/>
          <w:sz w:val="24"/>
          <w:szCs w:val="24"/>
        </w:rPr>
        <w:t xml:space="preserve"> </w:t>
      </w:r>
      <w:r w:rsidRPr="005271DE">
        <w:rPr>
          <w:rFonts w:ascii="Times New Roman" w:hAnsi="Times New Roman" w:cs="Times New Roman"/>
          <w:sz w:val="24"/>
          <w:szCs w:val="24"/>
        </w:rPr>
        <w:t xml:space="preserve">The cost of $350,0 towards amenities marketing, staff training for wellness programming, </w:t>
      </w:r>
      <w:r w:rsidRPr="005271DE">
        <w:rPr>
          <w:rFonts w:ascii="Times New Roman" w:hAnsi="Times New Roman" w:cs="Times New Roman"/>
          <w:sz w:val="24"/>
          <w:szCs w:val="24"/>
        </w:rPr>
        <w:lastRenderedPageBreak/>
        <w:t>and package development is 2. Therefore, Membership fees and per-person charges will likely return investment within the first year, based on anticipated sales volumes. At the same time, there are no capital requirements for partnerships, $100.</w:t>
      </w:r>
    </w:p>
    <w:p w14:paraId="0973D5E4" w14:textId="77777777" w:rsidR="001001DD"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Other soft costs are $50,00 for change management consulting, cultural training and community projects. Utilising internal assets minimises the amount spent. 1.5% of revenues paid on recurring investments in training, IT systems and assets allows for retaining competitive advantages.</w:t>
      </w:r>
    </w:p>
    <w:p w14:paraId="01BDC0C5" w14:textId="3706A3E0" w:rsidR="00002985"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With the Frankfurt Marriott continuing to create massive profits despite having minimal debt and economic headwinds yielding a poor performance, spending less than 5% of revenues on transformation would allow guests, associates and communities to experience – long-term financial sustainability. Meticulous ROI review ensures continuous optimisation.</w:t>
      </w:r>
    </w:p>
    <w:p w14:paraId="14C98BD0" w14:textId="06BA7CEA" w:rsidR="001001DD"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t>Action Plan</w:t>
      </w:r>
    </w:p>
    <w:p w14:paraId="4A52BCCC" w14:textId="77777777" w:rsidR="00BA5818" w:rsidRPr="005271DE" w:rsidRDefault="002B3F2E" w:rsidP="005271DE">
      <w:pPr>
        <w:spacing w:line="480" w:lineRule="auto"/>
        <w:ind w:firstLine="720"/>
        <w:jc w:val="center"/>
        <w:rPr>
          <w:rFonts w:ascii="Times New Roman" w:hAnsi="Times New Roman" w:cs="Times New Roman"/>
          <w:b/>
          <w:bCs/>
          <w:sz w:val="24"/>
          <w:szCs w:val="24"/>
        </w:rPr>
      </w:pPr>
      <w:r w:rsidRPr="005271DE">
        <w:rPr>
          <w:rFonts w:ascii="Times New Roman" w:hAnsi="Times New Roman" w:cs="Times New Roman"/>
          <w:b/>
          <w:bCs/>
          <w:sz w:val="24"/>
          <w:szCs w:val="24"/>
        </w:rPr>
        <w:t>Action Plan</w:t>
      </w:r>
    </w:p>
    <w:tbl>
      <w:tblPr>
        <w:tblStyle w:val="Tabelgril"/>
        <w:tblW w:w="0" w:type="auto"/>
        <w:tblLayout w:type="fixed"/>
        <w:tblLook w:val="04A0" w:firstRow="1" w:lastRow="0" w:firstColumn="1" w:lastColumn="0" w:noHBand="0" w:noVBand="1"/>
      </w:tblPr>
      <w:tblGrid>
        <w:gridCol w:w="535"/>
        <w:gridCol w:w="810"/>
        <w:gridCol w:w="2657"/>
        <w:gridCol w:w="3193"/>
        <w:gridCol w:w="810"/>
        <w:gridCol w:w="720"/>
        <w:gridCol w:w="625"/>
      </w:tblGrid>
      <w:tr w:rsidR="00412947" w:rsidRPr="005271DE" w14:paraId="6F4D2814" w14:textId="77777777" w:rsidTr="00A34809">
        <w:tc>
          <w:tcPr>
            <w:tcW w:w="535" w:type="dxa"/>
          </w:tcPr>
          <w:p w14:paraId="6321C1D6" w14:textId="77777777" w:rsidR="00BA5818"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Number</w:t>
            </w:r>
          </w:p>
          <w:p w14:paraId="211625E1" w14:textId="77777777" w:rsidR="00BA5818" w:rsidRPr="005271DE" w:rsidRDefault="00BA5818" w:rsidP="005271DE">
            <w:pPr>
              <w:spacing w:line="480" w:lineRule="auto"/>
              <w:rPr>
                <w:rFonts w:ascii="Times New Roman" w:hAnsi="Times New Roman" w:cs="Times New Roman"/>
                <w:b/>
                <w:bCs/>
                <w:sz w:val="24"/>
                <w:szCs w:val="24"/>
              </w:rPr>
            </w:pPr>
          </w:p>
        </w:tc>
        <w:tc>
          <w:tcPr>
            <w:tcW w:w="810" w:type="dxa"/>
          </w:tcPr>
          <w:p w14:paraId="69B7FB3B" w14:textId="77777777" w:rsidR="00BA5818"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Problem</w:t>
            </w:r>
          </w:p>
          <w:p w14:paraId="522E061C" w14:textId="77777777" w:rsidR="00BA5818" w:rsidRPr="005271DE" w:rsidRDefault="00BA5818" w:rsidP="005271DE">
            <w:pPr>
              <w:spacing w:line="480" w:lineRule="auto"/>
              <w:rPr>
                <w:rFonts w:ascii="Times New Roman" w:hAnsi="Times New Roman" w:cs="Times New Roman"/>
                <w:b/>
                <w:bCs/>
                <w:sz w:val="24"/>
                <w:szCs w:val="24"/>
              </w:rPr>
            </w:pPr>
          </w:p>
        </w:tc>
        <w:tc>
          <w:tcPr>
            <w:tcW w:w="2657" w:type="dxa"/>
          </w:tcPr>
          <w:p w14:paraId="4AAD4DCB" w14:textId="77777777" w:rsidR="00BA5818"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Solution</w:t>
            </w:r>
          </w:p>
          <w:p w14:paraId="758E349E" w14:textId="77777777" w:rsidR="00BA5818" w:rsidRPr="005271DE" w:rsidRDefault="00BA5818" w:rsidP="005271DE">
            <w:pPr>
              <w:spacing w:line="480" w:lineRule="auto"/>
              <w:rPr>
                <w:rFonts w:ascii="Times New Roman" w:hAnsi="Times New Roman" w:cs="Times New Roman"/>
                <w:b/>
                <w:bCs/>
                <w:sz w:val="24"/>
                <w:szCs w:val="24"/>
              </w:rPr>
            </w:pPr>
          </w:p>
        </w:tc>
        <w:tc>
          <w:tcPr>
            <w:tcW w:w="3193" w:type="dxa"/>
          </w:tcPr>
          <w:p w14:paraId="6B85835D" w14:textId="77777777" w:rsidR="00BA5818"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Desired outcome</w:t>
            </w:r>
          </w:p>
          <w:p w14:paraId="7C0D6B43" w14:textId="77777777" w:rsidR="00BA5818" w:rsidRPr="005271DE" w:rsidRDefault="00BA5818" w:rsidP="005271DE">
            <w:pPr>
              <w:spacing w:line="480" w:lineRule="auto"/>
              <w:rPr>
                <w:rFonts w:ascii="Times New Roman" w:hAnsi="Times New Roman" w:cs="Times New Roman"/>
                <w:b/>
                <w:bCs/>
                <w:sz w:val="24"/>
                <w:szCs w:val="24"/>
              </w:rPr>
            </w:pPr>
          </w:p>
        </w:tc>
        <w:tc>
          <w:tcPr>
            <w:tcW w:w="810" w:type="dxa"/>
          </w:tcPr>
          <w:p w14:paraId="29D8D982" w14:textId="77777777" w:rsidR="00BA5818"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Time scale</w:t>
            </w:r>
          </w:p>
          <w:p w14:paraId="7F1D26EA" w14:textId="77777777" w:rsidR="00BA5818" w:rsidRPr="005271DE" w:rsidRDefault="00BA5818" w:rsidP="005271DE">
            <w:pPr>
              <w:spacing w:line="480" w:lineRule="auto"/>
              <w:rPr>
                <w:rFonts w:ascii="Times New Roman" w:hAnsi="Times New Roman" w:cs="Times New Roman"/>
                <w:b/>
                <w:bCs/>
                <w:sz w:val="24"/>
                <w:szCs w:val="24"/>
              </w:rPr>
            </w:pPr>
          </w:p>
        </w:tc>
        <w:tc>
          <w:tcPr>
            <w:tcW w:w="720" w:type="dxa"/>
          </w:tcPr>
          <w:p w14:paraId="1C6AE548" w14:textId="77777777" w:rsidR="00BA5818"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Completion Date</w:t>
            </w:r>
          </w:p>
          <w:p w14:paraId="4BEAC1D0" w14:textId="77777777" w:rsidR="00BA5818" w:rsidRPr="005271DE" w:rsidRDefault="00BA5818" w:rsidP="005271DE">
            <w:pPr>
              <w:spacing w:line="480" w:lineRule="auto"/>
              <w:rPr>
                <w:rFonts w:ascii="Times New Roman" w:hAnsi="Times New Roman" w:cs="Times New Roman"/>
                <w:b/>
                <w:bCs/>
                <w:sz w:val="24"/>
                <w:szCs w:val="24"/>
              </w:rPr>
            </w:pPr>
          </w:p>
        </w:tc>
        <w:tc>
          <w:tcPr>
            <w:tcW w:w="625" w:type="dxa"/>
          </w:tcPr>
          <w:p w14:paraId="081A2D6B" w14:textId="77777777" w:rsidR="00BA5818"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b/>
                <w:bCs/>
                <w:sz w:val="24"/>
                <w:szCs w:val="24"/>
              </w:rPr>
              <w:t>Planned Budget</w:t>
            </w:r>
          </w:p>
        </w:tc>
      </w:tr>
      <w:tr w:rsidR="00412947" w:rsidRPr="005271DE" w14:paraId="5E8D7040" w14:textId="77777777" w:rsidTr="00A34809">
        <w:tc>
          <w:tcPr>
            <w:tcW w:w="535" w:type="dxa"/>
          </w:tcPr>
          <w:p w14:paraId="7E0768AB" w14:textId="200378B8" w:rsidR="00F42CE1" w:rsidRPr="005271DE" w:rsidRDefault="002B3F2E" w:rsidP="005271DE">
            <w:pPr>
              <w:pStyle w:val="Listparagraf"/>
              <w:numPr>
                <w:ilvl w:val="0"/>
                <w:numId w:val="3"/>
              </w:numPr>
              <w:spacing w:line="480" w:lineRule="auto"/>
              <w:rPr>
                <w:rFonts w:ascii="Times New Roman" w:hAnsi="Times New Roman" w:cs="Times New Roman"/>
                <w:sz w:val="24"/>
                <w:szCs w:val="24"/>
              </w:rPr>
            </w:pPr>
            <w:r w:rsidRPr="005271DE">
              <w:rPr>
                <w:rFonts w:ascii="Times New Roman" w:hAnsi="Times New Roman" w:cs="Times New Roman"/>
                <w:sz w:val="24"/>
                <w:szCs w:val="24"/>
              </w:rPr>
              <w:t>11</w:t>
            </w:r>
          </w:p>
        </w:tc>
        <w:tc>
          <w:tcPr>
            <w:tcW w:w="810" w:type="dxa"/>
          </w:tcPr>
          <w:p w14:paraId="7D476D6A" w14:textId="50DE3A68"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F&amp;B operations ineffi</w:t>
            </w:r>
            <w:r w:rsidRPr="005271DE">
              <w:rPr>
                <w:rFonts w:ascii="Times New Roman" w:hAnsi="Times New Roman" w:cs="Times New Roman"/>
                <w:sz w:val="24"/>
                <w:szCs w:val="24"/>
              </w:rPr>
              <w:lastRenderedPageBreak/>
              <w:t>ciencies result in slow service times and poor guest satisfaction scores</w:t>
            </w:r>
          </w:p>
        </w:tc>
        <w:tc>
          <w:tcPr>
            <w:tcW w:w="2657" w:type="dxa"/>
          </w:tcPr>
          <w:p w14:paraId="2A8EBD8E" w14:textId="3CCD940D" w:rsidR="00F42CE1" w:rsidRPr="005271DE" w:rsidRDefault="002B3F2E" w:rsidP="005271DE">
            <w:pPr>
              <w:spacing w:line="480" w:lineRule="auto"/>
              <w:rPr>
                <w:rFonts w:ascii="Times New Roman" w:hAnsi="Times New Roman" w:cs="Times New Roman"/>
                <w:b/>
                <w:bCs/>
                <w:sz w:val="24"/>
                <w:szCs w:val="24"/>
              </w:rPr>
            </w:pPr>
            <w:r w:rsidRPr="005271DE">
              <w:rPr>
                <w:rFonts w:ascii="Times New Roman" w:hAnsi="Times New Roman" w:cs="Times New Roman"/>
                <w:sz w:val="24"/>
                <w:szCs w:val="24"/>
              </w:rPr>
              <w:lastRenderedPageBreak/>
              <w:t xml:space="preserve">To address F&amp;B operation inefficiencies, critical technology, equipment, and process </w:t>
            </w:r>
            <w:r w:rsidRPr="005271DE">
              <w:rPr>
                <w:rFonts w:ascii="Times New Roman" w:hAnsi="Times New Roman" w:cs="Times New Roman"/>
                <w:sz w:val="24"/>
                <w:szCs w:val="24"/>
              </w:rPr>
              <w:lastRenderedPageBreak/>
              <w:t>optimisations will be implemented. New digital point-of-sale (POS) tablets running updated restaurant management software will be rolled out to all food and beverage outlets. This enables guest orders and payments to be digitally captured and transmitted to the kitchen in a streamlined manner. The software integrates with existing property management systems for inventory management and sales reporting functions.</w:t>
            </w:r>
          </w:p>
        </w:tc>
        <w:tc>
          <w:tcPr>
            <w:tcW w:w="3193" w:type="dxa"/>
          </w:tcPr>
          <w:p w14:paraId="5137CB04" w14:textId="77BA7EE6"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 xml:space="preserve">By streamlining ordering, payment collection and kitchen preparation workflows, the target is to </w:t>
            </w:r>
            <w:r w:rsidRPr="005271DE">
              <w:rPr>
                <w:rFonts w:ascii="Times New Roman" w:hAnsi="Times New Roman" w:cs="Times New Roman"/>
                <w:sz w:val="24"/>
                <w:szCs w:val="24"/>
              </w:rPr>
              <w:lastRenderedPageBreak/>
              <w:t>consistently achieve average food delivery times across all outlets of under 30 minutes</w:t>
            </w:r>
            <w:r w:rsidR="00CF4EAC" w:rsidRPr="005271DE">
              <w:rPr>
                <w:rFonts w:ascii="Times New Roman" w:hAnsi="Times New Roman" w:cs="Times New Roman"/>
                <w:sz w:val="24"/>
                <w:szCs w:val="24"/>
              </w:rPr>
              <w:t xml:space="preserve"> (</w:t>
            </w:r>
            <w:r w:rsidR="00CF4EAC" w:rsidRPr="005271DE">
              <w:rPr>
                <w:rFonts w:ascii="Times New Roman" w:hAnsi="Times New Roman" w:cs="Times New Roman"/>
                <w:color w:val="222222"/>
                <w:sz w:val="24"/>
                <w:szCs w:val="24"/>
                <w:shd w:val="clear" w:color="auto" w:fill="FFFFFF"/>
              </w:rPr>
              <w:t>Christl, 2023</w:t>
            </w:r>
            <w:r w:rsidR="00CF4EAC" w:rsidRPr="005271DE">
              <w:rPr>
                <w:rFonts w:ascii="Times New Roman" w:hAnsi="Times New Roman" w:cs="Times New Roman"/>
                <w:sz w:val="24"/>
                <w:szCs w:val="24"/>
              </w:rPr>
              <w:t>)</w:t>
            </w:r>
            <w:r w:rsidRPr="005271DE">
              <w:rPr>
                <w:rFonts w:ascii="Times New Roman" w:hAnsi="Times New Roman" w:cs="Times New Roman"/>
                <w:sz w:val="24"/>
                <w:szCs w:val="24"/>
              </w:rPr>
              <w:t>. This industry-leading benchmark ensures guests experience an elevated level of speedy service aligning with luxury service standards.</w:t>
            </w:r>
          </w:p>
          <w:p w14:paraId="410AB4C5" w14:textId="5A160945"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Both internal staff satisfaction surveys and external third-party review scores like those captured on leading booking sites will be tracked and aim to surpass the top quartile of competitors within the Frankfurt region. Delighting guests with a hassle-free dining experience while empowering culinary teams through new skills and revised roles will tangibly reduce burnout and drive retention.</w:t>
            </w:r>
          </w:p>
        </w:tc>
        <w:tc>
          <w:tcPr>
            <w:tcW w:w="810" w:type="dxa"/>
          </w:tcPr>
          <w:p w14:paraId="09956B0F" w14:textId="5F54EF6C"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 xml:space="preserve"> Six months for full </w:t>
            </w:r>
            <w:r w:rsidRPr="005271DE">
              <w:rPr>
                <w:rFonts w:ascii="Times New Roman" w:hAnsi="Times New Roman" w:cs="Times New Roman"/>
                <w:sz w:val="24"/>
                <w:szCs w:val="24"/>
              </w:rPr>
              <w:lastRenderedPageBreak/>
              <w:t>implementation</w:t>
            </w:r>
          </w:p>
        </w:tc>
        <w:tc>
          <w:tcPr>
            <w:tcW w:w="720" w:type="dxa"/>
          </w:tcPr>
          <w:p w14:paraId="4438CD21"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Q2 2025</w:t>
            </w:r>
          </w:p>
          <w:p w14:paraId="52224B0C" w14:textId="77777777" w:rsidR="00F42CE1" w:rsidRPr="005271DE" w:rsidRDefault="00F42CE1" w:rsidP="005271DE">
            <w:pPr>
              <w:spacing w:line="480" w:lineRule="auto"/>
              <w:rPr>
                <w:rFonts w:ascii="Times New Roman" w:hAnsi="Times New Roman" w:cs="Times New Roman"/>
                <w:sz w:val="24"/>
                <w:szCs w:val="24"/>
              </w:rPr>
            </w:pPr>
          </w:p>
        </w:tc>
        <w:tc>
          <w:tcPr>
            <w:tcW w:w="625" w:type="dxa"/>
          </w:tcPr>
          <w:p w14:paraId="08A5DFF5" w14:textId="3C0DA263"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$250,000</w:t>
            </w:r>
          </w:p>
        </w:tc>
      </w:tr>
      <w:tr w:rsidR="00412947" w:rsidRPr="005271DE" w14:paraId="64C666A2" w14:textId="77777777" w:rsidTr="00A34809">
        <w:tc>
          <w:tcPr>
            <w:tcW w:w="535" w:type="dxa"/>
          </w:tcPr>
          <w:p w14:paraId="73183491" w14:textId="77777777" w:rsidR="00F42CE1" w:rsidRPr="005271DE" w:rsidRDefault="00F42CE1" w:rsidP="005271DE">
            <w:pPr>
              <w:pStyle w:val="Listparagraf"/>
              <w:numPr>
                <w:ilvl w:val="0"/>
                <w:numId w:val="3"/>
              </w:numPr>
              <w:spacing w:line="480" w:lineRule="auto"/>
              <w:rPr>
                <w:rFonts w:ascii="Times New Roman" w:hAnsi="Times New Roman" w:cs="Times New Roman"/>
                <w:b/>
                <w:bCs/>
                <w:sz w:val="24"/>
                <w:szCs w:val="24"/>
              </w:rPr>
            </w:pPr>
          </w:p>
        </w:tc>
        <w:tc>
          <w:tcPr>
            <w:tcW w:w="810" w:type="dxa"/>
          </w:tcPr>
          <w:p w14:paraId="02A59F68" w14:textId="5183ED1F"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Room product design does not appeal to new guest segments or reflect local culture.</w:t>
            </w:r>
          </w:p>
        </w:tc>
        <w:tc>
          <w:tcPr>
            <w:tcW w:w="2657" w:type="dxa"/>
          </w:tcPr>
          <w:p w14:paraId="33EA0870"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 xml:space="preserve">To refresh the entire guestroom product and inject more local authenticity, renovations will be conducted in 3 phases over three years to modernise fixtures and furnishings while thoughtfully incorporating Frankfurt's cultural influences. Public spaces will also be reimagined. Phase 1 focuses on wings 1-3, replacing lighting and beds, and installing local artwork. Phase 2 tackles wings 4-6 with updated bathrooms and regional amenity selections. Phase 3 renovates lobby lounge areas with cuisine pop-ups and visual </w:t>
            </w:r>
            <w:r w:rsidRPr="005271DE">
              <w:rPr>
                <w:rFonts w:ascii="Times New Roman" w:hAnsi="Times New Roman" w:cs="Times New Roman"/>
                <w:sz w:val="24"/>
                <w:szCs w:val="24"/>
              </w:rPr>
              <w:lastRenderedPageBreak/>
              <w:t>history displays, enriching the guest experience through immersion in local flavour. Project management will minimise guest disturbance through strict scheduling.</w:t>
            </w:r>
          </w:p>
          <w:p w14:paraId="26E10EA8" w14:textId="4D2CAF41" w:rsidR="00F42CE1" w:rsidRPr="005271DE" w:rsidRDefault="00F42CE1" w:rsidP="005271DE">
            <w:pPr>
              <w:spacing w:line="480" w:lineRule="auto"/>
              <w:rPr>
                <w:rFonts w:ascii="Times New Roman" w:hAnsi="Times New Roman" w:cs="Times New Roman"/>
                <w:sz w:val="24"/>
                <w:szCs w:val="24"/>
              </w:rPr>
            </w:pPr>
          </w:p>
        </w:tc>
        <w:tc>
          <w:tcPr>
            <w:tcW w:w="3193" w:type="dxa"/>
          </w:tcPr>
          <w:p w14:paraId="1FA676D8" w14:textId="1747E7E4"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By updating the entire guest experience with regionally inspired modern touches, revenue metrics and online reputation are projected to climb meaningfully within one year of project completion</w:t>
            </w:r>
            <w:r w:rsidR="00CF4EAC" w:rsidRPr="005271DE">
              <w:rPr>
                <w:rFonts w:ascii="Times New Roman" w:hAnsi="Times New Roman" w:cs="Times New Roman"/>
                <w:sz w:val="24"/>
                <w:szCs w:val="24"/>
              </w:rPr>
              <w:t xml:space="preserve"> (</w:t>
            </w:r>
            <w:r w:rsidR="00CF4EAC" w:rsidRPr="005271DE">
              <w:rPr>
                <w:rFonts w:ascii="Times New Roman" w:hAnsi="Times New Roman" w:cs="Times New Roman"/>
                <w:color w:val="222222"/>
                <w:sz w:val="24"/>
                <w:szCs w:val="24"/>
                <w:shd w:val="clear" w:color="auto" w:fill="FFFFFF"/>
              </w:rPr>
              <w:t>Orlikowski and Scott, 2014</w:t>
            </w:r>
            <w:r w:rsidR="00CF4EAC" w:rsidRPr="005271DE">
              <w:rPr>
                <w:rFonts w:ascii="Times New Roman" w:hAnsi="Times New Roman" w:cs="Times New Roman"/>
                <w:sz w:val="24"/>
                <w:szCs w:val="24"/>
              </w:rPr>
              <w:t>)</w:t>
            </w:r>
            <w:r w:rsidRPr="005271DE">
              <w:rPr>
                <w:rFonts w:ascii="Times New Roman" w:hAnsi="Times New Roman" w:cs="Times New Roman"/>
                <w:sz w:val="24"/>
                <w:szCs w:val="24"/>
              </w:rPr>
              <w:t xml:space="preserve">. Specifically, the average daily rate and revenue per available room are targeted to surge by 5% through premiumisation associated with the elevated product. Additionally, guest ratings and reviews on leading booking sites like TripAdvisor, which heavily influence demand, will aim to break into the top quartile of competitors within the local Frankfurt area. This recognises the enhanced perceived quality and </w:t>
            </w:r>
            <w:r w:rsidRPr="005271DE">
              <w:rPr>
                <w:rFonts w:ascii="Times New Roman" w:hAnsi="Times New Roman" w:cs="Times New Roman"/>
                <w:sz w:val="24"/>
                <w:szCs w:val="24"/>
              </w:rPr>
              <w:lastRenderedPageBreak/>
              <w:t>authentic cultural experiences renovations are designed to impart.</w:t>
            </w:r>
          </w:p>
          <w:p w14:paraId="22FC0D84" w14:textId="345280DD" w:rsidR="00F42CE1" w:rsidRPr="005271DE" w:rsidRDefault="00F42CE1" w:rsidP="005271DE">
            <w:pPr>
              <w:spacing w:line="480" w:lineRule="auto"/>
              <w:rPr>
                <w:rFonts w:ascii="Times New Roman" w:hAnsi="Times New Roman" w:cs="Times New Roman"/>
                <w:sz w:val="24"/>
                <w:szCs w:val="24"/>
              </w:rPr>
            </w:pPr>
          </w:p>
        </w:tc>
        <w:tc>
          <w:tcPr>
            <w:tcW w:w="810" w:type="dxa"/>
          </w:tcPr>
          <w:p w14:paraId="3A9F3A33"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36 months</w:t>
            </w:r>
          </w:p>
          <w:p w14:paraId="098887AE"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 xml:space="preserve">Completion </w:t>
            </w:r>
          </w:p>
          <w:p w14:paraId="55C9C6D2" w14:textId="77777777" w:rsidR="00F42CE1" w:rsidRPr="005271DE" w:rsidRDefault="00F42CE1" w:rsidP="005271DE">
            <w:pPr>
              <w:spacing w:line="480" w:lineRule="auto"/>
              <w:rPr>
                <w:rFonts w:ascii="Times New Roman" w:hAnsi="Times New Roman" w:cs="Times New Roman"/>
                <w:sz w:val="24"/>
                <w:szCs w:val="24"/>
              </w:rPr>
            </w:pPr>
          </w:p>
        </w:tc>
        <w:tc>
          <w:tcPr>
            <w:tcW w:w="720" w:type="dxa"/>
          </w:tcPr>
          <w:p w14:paraId="38DD515D"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Q2 2027</w:t>
            </w:r>
          </w:p>
        </w:tc>
        <w:tc>
          <w:tcPr>
            <w:tcW w:w="625" w:type="dxa"/>
          </w:tcPr>
          <w:p w14:paraId="1D8725EB" w14:textId="5DB8B222"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$2,000,000</w:t>
            </w:r>
          </w:p>
        </w:tc>
      </w:tr>
      <w:tr w:rsidR="00412947" w:rsidRPr="005271DE" w14:paraId="295A95CD" w14:textId="77777777" w:rsidTr="00A34809">
        <w:tc>
          <w:tcPr>
            <w:tcW w:w="535" w:type="dxa"/>
          </w:tcPr>
          <w:p w14:paraId="2A5C52E2" w14:textId="77777777" w:rsidR="00F42CE1" w:rsidRPr="005271DE" w:rsidRDefault="00F42CE1" w:rsidP="005271DE">
            <w:pPr>
              <w:pStyle w:val="Listparagraf"/>
              <w:numPr>
                <w:ilvl w:val="0"/>
                <w:numId w:val="3"/>
              </w:numPr>
              <w:spacing w:line="480" w:lineRule="auto"/>
              <w:rPr>
                <w:rFonts w:ascii="Times New Roman" w:hAnsi="Times New Roman" w:cs="Times New Roman"/>
                <w:sz w:val="24"/>
                <w:szCs w:val="24"/>
              </w:rPr>
            </w:pPr>
          </w:p>
        </w:tc>
        <w:tc>
          <w:tcPr>
            <w:tcW w:w="810" w:type="dxa"/>
          </w:tcPr>
          <w:p w14:paraId="32E46F82" w14:textId="7ECD6829"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 xml:space="preserve">Revenue relies heavily on traditional room bookings susceptible to </w:t>
            </w:r>
            <w:r w:rsidRPr="005271DE">
              <w:rPr>
                <w:rFonts w:ascii="Times New Roman" w:hAnsi="Times New Roman" w:cs="Times New Roman"/>
                <w:sz w:val="24"/>
                <w:szCs w:val="24"/>
              </w:rPr>
              <w:lastRenderedPageBreak/>
              <w:t>economic volatility.</w:t>
            </w:r>
          </w:p>
        </w:tc>
        <w:tc>
          <w:tcPr>
            <w:tcW w:w="2657" w:type="dxa"/>
          </w:tcPr>
          <w:p w14:paraId="6C9B3564"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 xml:space="preserve">To diversify revenue streams and capture new market segments, curated corporate wellness initiatives and destination experience packages will be created in strategic partnership with local attractions, tours and health/fitness providers. Customised programming will be developed by leveraging </w:t>
            </w:r>
            <w:r w:rsidRPr="005271DE">
              <w:rPr>
                <w:rFonts w:ascii="Times New Roman" w:hAnsi="Times New Roman" w:cs="Times New Roman"/>
                <w:sz w:val="24"/>
                <w:szCs w:val="24"/>
              </w:rPr>
              <w:lastRenderedPageBreak/>
              <w:t>Marriott's extensive wellness expertise and brand partner network. Example offerings include team-building activities integrated with culinary classes, guided museum tours paired with yoga in the garden, walking meetings, electric bike excursions, and cooking demonstrations featuring local ingredients. Packages are marketed property-wide and through business/leisure sales channels.</w:t>
            </w:r>
          </w:p>
          <w:p w14:paraId="0096AC0A" w14:textId="2C4EF860" w:rsidR="00F42CE1" w:rsidRPr="005271DE" w:rsidRDefault="00F42CE1" w:rsidP="005271DE">
            <w:pPr>
              <w:spacing w:line="480" w:lineRule="auto"/>
              <w:rPr>
                <w:rFonts w:ascii="Times New Roman" w:hAnsi="Times New Roman" w:cs="Times New Roman"/>
                <w:sz w:val="24"/>
                <w:szCs w:val="24"/>
              </w:rPr>
            </w:pPr>
          </w:p>
        </w:tc>
        <w:tc>
          <w:tcPr>
            <w:tcW w:w="3193" w:type="dxa"/>
          </w:tcPr>
          <w:p w14:paraId="797161DF" w14:textId="3D6A849C"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Targeting annual double-digit percentage gains, non-room revenue streams such as spa treatments, golf fees, F&amp;B covers, and partnership package add-ons will be steadily expanded through the new wellness and experiences initiatives. This diversification will boost total revenue figures and lower volatility from traditional room-centric businesses</w:t>
            </w:r>
            <w:r w:rsidR="005271DE" w:rsidRPr="005271DE">
              <w:rPr>
                <w:rFonts w:ascii="Times New Roman" w:hAnsi="Times New Roman" w:cs="Times New Roman"/>
                <w:sz w:val="24"/>
                <w:szCs w:val="24"/>
              </w:rPr>
              <w:t xml:space="preserve"> (</w:t>
            </w:r>
            <w:r w:rsidR="005271DE" w:rsidRPr="005271DE">
              <w:rPr>
                <w:rFonts w:ascii="Times New Roman" w:hAnsi="Times New Roman" w:cs="Times New Roman"/>
                <w:color w:val="222222"/>
                <w:sz w:val="24"/>
                <w:szCs w:val="24"/>
                <w:shd w:val="clear" w:color="auto" w:fill="FFFFFF"/>
              </w:rPr>
              <w:t xml:space="preserve">Erkuş-Öztürk, </w:t>
            </w:r>
            <w:r w:rsidR="005271DE" w:rsidRPr="005271DE">
              <w:rPr>
                <w:rFonts w:ascii="Times New Roman" w:hAnsi="Times New Roman" w:cs="Times New Roman"/>
                <w:color w:val="222222"/>
                <w:sz w:val="24"/>
                <w:szCs w:val="24"/>
                <w:shd w:val="clear" w:color="auto" w:fill="FFFFFF"/>
              </w:rPr>
              <w:lastRenderedPageBreak/>
              <w:t>2016</w:t>
            </w:r>
            <w:r w:rsidR="005271DE" w:rsidRPr="005271DE">
              <w:rPr>
                <w:rFonts w:ascii="Times New Roman" w:hAnsi="Times New Roman" w:cs="Times New Roman"/>
                <w:sz w:val="24"/>
                <w:szCs w:val="24"/>
              </w:rPr>
              <w:t>)</w:t>
            </w:r>
            <w:r w:rsidRPr="005271DE">
              <w:rPr>
                <w:rFonts w:ascii="Times New Roman" w:hAnsi="Times New Roman" w:cs="Times New Roman"/>
                <w:sz w:val="24"/>
                <w:szCs w:val="24"/>
              </w:rPr>
              <w:t>. Additionally, penetrating new corporate meeting planner relationships grown through these tailored packages and events will increase broader demand across Franklin's regional MICE marketplace. Facility utilisation and banqueting food and beverage spending are ancillary areas primed for measurable growth.</w:t>
            </w:r>
          </w:p>
          <w:p w14:paraId="2F52BEFF" w14:textId="4D455F99" w:rsidR="00F42CE1" w:rsidRPr="005271DE" w:rsidRDefault="00F42CE1" w:rsidP="005271DE">
            <w:pPr>
              <w:spacing w:line="480" w:lineRule="auto"/>
              <w:rPr>
                <w:rFonts w:ascii="Times New Roman" w:hAnsi="Times New Roman" w:cs="Times New Roman"/>
                <w:sz w:val="24"/>
                <w:szCs w:val="24"/>
              </w:rPr>
            </w:pPr>
          </w:p>
        </w:tc>
        <w:tc>
          <w:tcPr>
            <w:tcW w:w="810" w:type="dxa"/>
          </w:tcPr>
          <w:p w14:paraId="1475FB6E" w14:textId="5176D481"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18 months</w:t>
            </w:r>
          </w:p>
          <w:p w14:paraId="0D3B722F" w14:textId="56C34C1A" w:rsidR="00F42CE1" w:rsidRPr="005271DE" w:rsidRDefault="00F42CE1" w:rsidP="005271DE">
            <w:pPr>
              <w:spacing w:line="480" w:lineRule="auto"/>
              <w:rPr>
                <w:rFonts w:ascii="Times New Roman" w:hAnsi="Times New Roman" w:cs="Times New Roman"/>
                <w:sz w:val="24"/>
                <w:szCs w:val="24"/>
              </w:rPr>
            </w:pPr>
          </w:p>
          <w:p w14:paraId="3C982E48" w14:textId="77777777" w:rsidR="00F42CE1" w:rsidRPr="005271DE" w:rsidRDefault="00F42CE1" w:rsidP="005271DE">
            <w:pPr>
              <w:spacing w:line="480" w:lineRule="auto"/>
              <w:rPr>
                <w:rFonts w:ascii="Times New Roman" w:hAnsi="Times New Roman" w:cs="Times New Roman"/>
                <w:sz w:val="24"/>
                <w:szCs w:val="24"/>
              </w:rPr>
            </w:pPr>
          </w:p>
        </w:tc>
        <w:tc>
          <w:tcPr>
            <w:tcW w:w="720" w:type="dxa"/>
          </w:tcPr>
          <w:p w14:paraId="35346101"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Q2 2027</w:t>
            </w:r>
          </w:p>
        </w:tc>
        <w:tc>
          <w:tcPr>
            <w:tcW w:w="625" w:type="dxa"/>
          </w:tcPr>
          <w:p w14:paraId="357A2141" w14:textId="7EBAFEA2"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$350,000</w:t>
            </w:r>
          </w:p>
        </w:tc>
      </w:tr>
      <w:tr w:rsidR="00412947" w:rsidRPr="005271DE" w14:paraId="6561271C" w14:textId="77777777" w:rsidTr="00A34809">
        <w:tc>
          <w:tcPr>
            <w:tcW w:w="535" w:type="dxa"/>
          </w:tcPr>
          <w:p w14:paraId="1331B57D" w14:textId="77777777" w:rsidR="00F42CE1" w:rsidRPr="005271DE" w:rsidRDefault="00F42CE1" w:rsidP="005271DE">
            <w:pPr>
              <w:pStyle w:val="Listparagraf"/>
              <w:numPr>
                <w:ilvl w:val="0"/>
                <w:numId w:val="3"/>
              </w:numPr>
              <w:spacing w:line="480" w:lineRule="auto"/>
              <w:rPr>
                <w:rFonts w:ascii="Times New Roman" w:hAnsi="Times New Roman" w:cs="Times New Roman"/>
                <w:sz w:val="24"/>
                <w:szCs w:val="24"/>
              </w:rPr>
            </w:pPr>
          </w:p>
        </w:tc>
        <w:tc>
          <w:tcPr>
            <w:tcW w:w="810" w:type="dxa"/>
          </w:tcPr>
          <w:p w14:paraId="750C31FB" w14:textId="4B1214CD"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Staff burnout and turno</w:t>
            </w:r>
            <w:r w:rsidRPr="005271DE">
              <w:rPr>
                <w:rFonts w:ascii="Times New Roman" w:hAnsi="Times New Roman" w:cs="Times New Roman"/>
                <w:sz w:val="24"/>
                <w:szCs w:val="24"/>
              </w:rPr>
              <w:lastRenderedPageBreak/>
              <w:t>ver undermine consistent guest experiences.</w:t>
            </w:r>
          </w:p>
        </w:tc>
        <w:tc>
          <w:tcPr>
            <w:tcW w:w="2657" w:type="dxa"/>
          </w:tcPr>
          <w:p w14:paraId="6FE66583" w14:textId="1AC58801"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 xml:space="preserve">A series of employee-centric programs will be introduced to address staff burnout challenges </w:t>
            </w:r>
            <w:r w:rsidRPr="005271DE">
              <w:rPr>
                <w:rFonts w:ascii="Times New Roman" w:hAnsi="Times New Roman" w:cs="Times New Roman"/>
                <w:sz w:val="24"/>
                <w:szCs w:val="24"/>
              </w:rPr>
              <w:lastRenderedPageBreak/>
              <w:t xml:space="preserve">directly impacting guest satisfaction. Flexible shift schedules enabling more excellent work-life balance will be possible through new hiring procedures incorporating rotating days off. Structured mentoring relationships empower career growth as seasoned staff coach newcomers. Wellness benefits like on-site fitness classes, health screenings and nutrition workshops supported through the corporate program being developed also cultivate well-being and engagement. Leadership development and </w:t>
            </w:r>
            <w:r w:rsidRPr="005271DE">
              <w:rPr>
                <w:rFonts w:ascii="Times New Roman" w:hAnsi="Times New Roman" w:cs="Times New Roman"/>
                <w:sz w:val="24"/>
                <w:szCs w:val="24"/>
              </w:rPr>
              <w:lastRenderedPageBreak/>
              <w:t>recognition initiatives strengthen commitment to excellence and retention. Collectively, these human-focused initiatives upgrade working conditions.</w:t>
            </w:r>
          </w:p>
        </w:tc>
        <w:tc>
          <w:tcPr>
            <w:tcW w:w="3193" w:type="dxa"/>
          </w:tcPr>
          <w:p w14:paraId="74D15231" w14:textId="5472D61B"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 xml:space="preserve">Voluntary staff turnover decreases to below 10%. Employee engagement scores </w:t>
            </w:r>
            <w:r w:rsidRPr="005271DE">
              <w:rPr>
                <w:rFonts w:ascii="Times New Roman" w:hAnsi="Times New Roman" w:cs="Times New Roman"/>
                <w:sz w:val="24"/>
                <w:szCs w:val="24"/>
              </w:rPr>
              <w:lastRenderedPageBreak/>
              <w:t>rise within the top quartile competitively</w:t>
            </w:r>
          </w:p>
        </w:tc>
        <w:tc>
          <w:tcPr>
            <w:tcW w:w="810" w:type="dxa"/>
          </w:tcPr>
          <w:p w14:paraId="1D4B0888" w14:textId="0810C4E9"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Six months</w:t>
            </w:r>
          </w:p>
          <w:p w14:paraId="6292FE14"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 xml:space="preserve">Completion </w:t>
            </w:r>
          </w:p>
          <w:p w14:paraId="3C2A39B4" w14:textId="77777777" w:rsidR="00F42CE1" w:rsidRPr="005271DE" w:rsidRDefault="00F42CE1" w:rsidP="005271DE">
            <w:pPr>
              <w:spacing w:line="480" w:lineRule="auto"/>
              <w:rPr>
                <w:rFonts w:ascii="Times New Roman" w:hAnsi="Times New Roman" w:cs="Times New Roman"/>
                <w:sz w:val="24"/>
                <w:szCs w:val="24"/>
              </w:rPr>
            </w:pPr>
          </w:p>
        </w:tc>
        <w:tc>
          <w:tcPr>
            <w:tcW w:w="720" w:type="dxa"/>
          </w:tcPr>
          <w:p w14:paraId="3AF49292" w14:textId="77777777"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lastRenderedPageBreak/>
              <w:t>Q1 2025</w:t>
            </w:r>
          </w:p>
        </w:tc>
        <w:tc>
          <w:tcPr>
            <w:tcW w:w="625" w:type="dxa"/>
          </w:tcPr>
          <w:p w14:paraId="53A7BF42" w14:textId="7BCB26F8" w:rsidR="00F42CE1" w:rsidRPr="005271DE" w:rsidRDefault="002B3F2E" w:rsidP="005271DE">
            <w:pPr>
              <w:spacing w:line="480" w:lineRule="auto"/>
              <w:rPr>
                <w:rFonts w:ascii="Times New Roman" w:hAnsi="Times New Roman" w:cs="Times New Roman"/>
                <w:sz w:val="24"/>
                <w:szCs w:val="24"/>
              </w:rPr>
            </w:pPr>
            <w:r w:rsidRPr="005271DE">
              <w:rPr>
                <w:rFonts w:ascii="Times New Roman" w:hAnsi="Times New Roman" w:cs="Times New Roman"/>
                <w:sz w:val="24"/>
                <w:szCs w:val="24"/>
              </w:rPr>
              <w:t>$1</w:t>
            </w:r>
            <w:r w:rsidR="00537FBA" w:rsidRPr="005271DE">
              <w:rPr>
                <w:rFonts w:ascii="Times New Roman" w:hAnsi="Times New Roman" w:cs="Times New Roman"/>
                <w:sz w:val="24"/>
                <w:szCs w:val="24"/>
              </w:rPr>
              <w:t>00,000</w:t>
            </w:r>
            <w:r w:rsidRPr="005271DE">
              <w:rPr>
                <w:rFonts w:ascii="Times New Roman" w:hAnsi="Times New Roman" w:cs="Times New Roman"/>
                <w:sz w:val="24"/>
                <w:szCs w:val="24"/>
              </w:rPr>
              <w:t xml:space="preserve"> </w:t>
            </w:r>
          </w:p>
        </w:tc>
      </w:tr>
    </w:tbl>
    <w:p w14:paraId="76CE8556" w14:textId="77777777" w:rsidR="00537FBA" w:rsidRPr="005271DE" w:rsidRDefault="00537FBA" w:rsidP="005271DE">
      <w:pPr>
        <w:spacing w:line="480" w:lineRule="auto"/>
        <w:jc w:val="center"/>
        <w:rPr>
          <w:rFonts w:ascii="Times New Roman" w:hAnsi="Times New Roman" w:cs="Times New Roman"/>
          <w:b/>
          <w:bCs/>
          <w:sz w:val="24"/>
          <w:szCs w:val="24"/>
        </w:rPr>
      </w:pPr>
    </w:p>
    <w:p w14:paraId="5B2638BC" w14:textId="6BDE21A3" w:rsidR="00BA5818" w:rsidRPr="005271DE" w:rsidRDefault="002B3F2E" w:rsidP="005271DE">
      <w:pPr>
        <w:spacing w:line="480" w:lineRule="auto"/>
        <w:jc w:val="center"/>
        <w:rPr>
          <w:rFonts w:ascii="Times New Roman" w:hAnsi="Times New Roman" w:cs="Times New Roman"/>
          <w:b/>
          <w:bCs/>
          <w:sz w:val="24"/>
          <w:szCs w:val="24"/>
        </w:rPr>
      </w:pPr>
      <w:r w:rsidRPr="005271DE">
        <w:rPr>
          <w:rFonts w:ascii="Times New Roman" w:hAnsi="Times New Roman" w:cs="Times New Roman"/>
          <w:b/>
          <w:bCs/>
          <w:sz w:val="24"/>
          <w:szCs w:val="24"/>
        </w:rPr>
        <w:t>Conclusion</w:t>
      </w:r>
    </w:p>
    <w:p w14:paraId="715CD221" w14:textId="77777777" w:rsidR="0083318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In conclusion of an extensive operational and guest experience review for the Frankfurt Marriott Hotel, we would like to briefly summarise some key findings noted in our analysis. The benchmarking insights from global industry leaders, complemented by the quantitative and qualitative research, provided opportunities and challenges that the property currently faces in such an intensified competitive marketplace.</w:t>
      </w:r>
    </w:p>
    <w:p w14:paraId="515BD661" w14:textId="77777777" w:rsidR="0083318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It is worth noting that the remediation of longstanding concerns about service quality among guests through strategically invested people, processes and technologies in the Frankfurt Marriott has a high potential to revive its market standing and profit trajectory over time. The cultural relevance of the on-property experience stirred by the region's unique influences, tailored for new demand segments, leads to essential differentiation. Supply chain stakeholder programs should foster environmental and social responsibility.</w:t>
      </w:r>
    </w:p>
    <w:p w14:paraId="5B4F7F23" w14:textId="40DD3762" w:rsidR="0083318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A balanced strategic path forward can be made by validating our study results by streamlining F&amp;B operations, rejuvenating guestrooms and public areas, diversifying streams beyond room revenue, improving human engagement practices and talent enhancement, and </w:t>
      </w:r>
      <w:r w:rsidRPr="005271DE">
        <w:rPr>
          <w:rFonts w:ascii="Times New Roman" w:hAnsi="Times New Roman" w:cs="Times New Roman"/>
          <w:sz w:val="24"/>
          <w:szCs w:val="24"/>
        </w:rPr>
        <w:lastRenderedPageBreak/>
        <w:t xml:space="preserve">revamping destination attractiveness. Cautiously applied optimisation approaches can also enhance the efficiencies that advocate for responsible fiscal growth. </w:t>
      </w:r>
    </w:p>
    <w:p w14:paraId="1EC881F7" w14:textId="77777777" w:rsidR="0083318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In the name of Hotel Horizon Consultancy, I thank General Manager Oliver Schultz for your trust in this project's ability to accrue value through qualitative wisdom and quantitatively backed analyses. Your leadership inspires constant improvement and reminds me why the Marriott brand consistently outperforms. We appreciate the mutually beneficial relationship and knowledge acquired. Do not hesitate to reach out if you need further strategic or tactical implementation assistance.</w:t>
      </w:r>
    </w:p>
    <w:p w14:paraId="43BD4B8C" w14:textId="464FB682" w:rsidR="00537FBA"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Finally, may I say that if the hotel realises focused and thoughtful execution of the suggested strategies portfolio within the </w:t>
      </w:r>
      <w:r w:rsidR="00A431ED" w:rsidRPr="005271DE">
        <w:rPr>
          <w:rFonts w:ascii="Times New Roman" w:hAnsi="Times New Roman" w:cs="Times New Roman"/>
          <w:sz w:val="24"/>
          <w:szCs w:val="24"/>
        </w:rPr>
        <w:t>projection</w:t>
      </w:r>
      <w:r w:rsidRPr="005271DE">
        <w:rPr>
          <w:rFonts w:ascii="Times New Roman" w:hAnsi="Times New Roman" w:cs="Times New Roman"/>
          <w:sz w:val="24"/>
          <w:szCs w:val="24"/>
        </w:rPr>
        <w:t xml:space="preserve"> 3-year horizon along with monitoring critical performance indicators – then its future is promising. Recapturing existing loyal customers while engaging new generations requires perfecting the fundamentals at every contact point through a genuinely local perspective. We see the property becoming an even stronger community anchor and choice destination.</w:t>
      </w:r>
    </w:p>
    <w:p w14:paraId="4061CC09" w14:textId="7E143AA6" w:rsidR="00A431ED"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Respondent research demonstrates that streamlining F&amp;B operations, renovating accommodations and public spaces, widening revenue sources beyond rooms, strengthening talent engagement practices, and sharpening destination appeal would provide a sustainable strategic direction. Well-thought-out optimisation methods increase efficiencies in support of fiscally sound growth. Such multidimensional recommendations also present an opportunity to revive lost revenues while gaining local relevancy.</w:t>
      </w:r>
    </w:p>
    <w:p w14:paraId="7BAC784E" w14:textId="02DD47B2" w:rsidR="00833181" w:rsidRPr="005271DE" w:rsidRDefault="002B3F2E" w:rsidP="005271DE">
      <w:pPr>
        <w:spacing w:line="480" w:lineRule="auto"/>
        <w:ind w:firstLine="720"/>
        <w:jc w:val="both"/>
        <w:rPr>
          <w:rFonts w:ascii="Times New Roman" w:hAnsi="Times New Roman" w:cs="Times New Roman"/>
          <w:sz w:val="24"/>
          <w:szCs w:val="24"/>
        </w:rPr>
      </w:pPr>
      <w:r w:rsidRPr="005271DE">
        <w:rPr>
          <w:rFonts w:ascii="Times New Roman" w:hAnsi="Times New Roman" w:cs="Times New Roman"/>
          <w:sz w:val="24"/>
          <w:szCs w:val="24"/>
        </w:rPr>
        <w:t xml:space="preserve">If implemented comprehensively on the 3-year timeline, following this proposed roadmap can enable Frankfort Marriott Hotel to outperform competitors across performance metrics by consistently delivering an experience that aligns meaningfully with guest expectations. Continual </w:t>
      </w:r>
      <w:r w:rsidRPr="005271DE">
        <w:rPr>
          <w:rFonts w:ascii="Times New Roman" w:hAnsi="Times New Roman" w:cs="Times New Roman"/>
          <w:sz w:val="24"/>
          <w:szCs w:val="24"/>
        </w:rPr>
        <w:lastRenderedPageBreak/>
        <w:t>reviews of the programs will allow adjustments from learnings, and capital will be allocated following phased approaches to negate disruptions. Communication of initiatives to associates in an understandable manner promotes a buy-in vital for changing behaviours at all service points. As the adoption as a preferred destination increases, partnerships will amplify reach into new referral channels.</w:t>
      </w:r>
    </w:p>
    <w:p w14:paraId="3B56CB77" w14:textId="77777777" w:rsidR="00BA5818" w:rsidRPr="005271DE" w:rsidRDefault="00BA5818" w:rsidP="005271DE">
      <w:pPr>
        <w:spacing w:line="480" w:lineRule="auto"/>
        <w:jc w:val="both"/>
        <w:rPr>
          <w:rFonts w:ascii="Times New Roman" w:hAnsi="Times New Roman" w:cs="Times New Roman"/>
          <w:sz w:val="24"/>
          <w:szCs w:val="24"/>
        </w:rPr>
      </w:pPr>
    </w:p>
    <w:p w14:paraId="213DCE2D" w14:textId="77777777" w:rsidR="00002985" w:rsidRPr="005271DE" w:rsidRDefault="00002985" w:rsidP="005271DE">
      <w:pPr>
        <w:spacing w:line="480" w:lineRule="auto"/>
        <w:ind w:firstLine="720"/>
        <w:jc w:val="both"/>
        <w:rPr>
          <w:rFonts w:ascii="Times New Roman" w:hAnsi="Times New Roman" w:cs="Times New Roman"/>
          <w:sz w:val="24"/>
          <w:szCs w:val="24"/>
        </w:rPr>
      </w:pPr>
    </w:p>
    <w:p w14:paraId="2034D094" w14:textId="77777777" w:rsidR="00EC5432" w:rsidRPr="005271DE" w:rsidRDefault="00EC5432" w:rsidP="005271DE">
      <w:pPr>
        <w:spacing w:line="480" w:lineRule="auto"/>
        <w:ind w:firstLine="720"/>
        <w:jc w:val="both"/>
        <w:rPr>
          <w:rFonts w:ascii="Times New Roman" w:hAnsi="Times New Roman" w:cs="Times New Roman"/>
          <w:sz w:val="24"/>
          <w:szCs w:val="24"/>
        </w:rPr>
      </w:pPr>
    </w:p>
    <w:p w14:paraId="111DF978" w14:textId="77777777" w:rsidR="00E5370E" w:rsidRPr="005271DE" w:rsidRDefault="00E5370E" w:rsidP="005271DE">
      <w:pPr>
        <w:spacing w:line="480" w:lineRule="auto"/>
        <w:ind w:firstLine="720"/>
        <w:jc w:val="both"/>
        <w:rPr>
          <w:rFonts w:ascii="Times New Roman" w:hAnsi="Times New Roman" w:cs="Times New Roman"/>
          <w:sz w:val="24"/>
          <w:szCs w:val="24"/>
        </w:rPr>
      </w:pPr>
    </w:p>
    <w:p w14:paraId="308CB1BC" w14:textId="77777777" w:rsidR="00F84ED4" w:rsidRPr="005271DE" w:rsidRDefault="00F84ED4" w:rsidP="005271DE">
      <w:pPr>
        <w:spacing w:line="480" w:lineRule="auto"/>
        <w:ind w:firstLine="720"/>
        <w:jc w:val="both"/>
        <w:rPr>
          <w:rFonts w:ascii="Times New Roman" w:hAnsi="Times New Roman" w:cs="Times New Roman"/>
          <w:sz w:val="24"/>
          <w:szCs w:val="24"/>
        </w:rPr>
      </w:pPr>
    </w:p>
    <w:p w14:paraId="71523D59" w14:textId="77777777" w:rsidR="00786712" w:rsidRPr="005271DE" w:rsidRDefault="00786712" w:rsidP="005271DE">
      <w:pPr>
        <w:spacing w:line="480" w:lineRule="auto"/>
        <w:rPr>
          <w:rFonts w:ascii="Times New Roman" w:hAnsi="Times New Roman" w:cs="Times New Roman"/>
          <w:b/>
          <w:bCs/>
          <w:sz w:val="24"/>
          <w:szCs w:val="24"/>
        </w:rPr>
      </w:pPr>
    </w:p>
    <w:p w14:paraId="511B7754" w14:textId="77777777" w:rsidR="00262F67" w:rsidRPr="005271DE" w:rsidRDefault="00262F67" w:rsidP="005271DE">
      <w:pPr>
        <w:spacing w:line="480" w:lineRule="auto"/>
        <w:ind w:firstLine="720"/>
        <w:jc w:val="both"/>
        <w:rPr>
          <w:rFonts w:ascii="Times New Roman" w:hAnsi="Times New Roman" w:cs="Times New Roman"/>
          <w:sz w:val="24"/>
          <w:szCs w:val="24"/>
        </w:rPr>
      </w:pPr>
    </w:p>
    <w:p w14:paraId="540FC39B" w14:textId="77777777" w:rsidR="008F3E02" w:rsidRPr="005271DE" w:rsidRDefault="008F3E02" w:rsidP="005271DE">
      <w:pPr>
        <w:spacing w:line="480" w:lineRule="auto"/>
        <w:rPr>
          <w:rFonts w:ascii="Times New Roman" w:hAnsi="Times New Roman" w:cs="Times New Roman"/>
          <w:sz w:val="24"/>
          <w:szCs w:val="24"/>
        </w:rPr>
      </w:pPr>
    </w:p>
    <w:p w14:paraId="5D42F7C2" w14:textId="77777777" w:rsidR="00383573" w:rsidRPr="005271DE" w:rsidRDefault="00383573" w:rsidP="005271DE">
      <w:pPr>
        <w:spacing w:line="480" w:lineRule="auto"/>
        <w:rPr>
          <w:rFonts w:ascii="Times New Roman" w:hAnsi="Times New Roman" w:cs="Times New Roman"/>
          <w:sz w:val="24"/>
          <w:szCs w:val="24"/>
        </w:rPr>
      </w:pPr>
    </w:p>
    <w:p w14:paraId="4E8412A9" w14:textId="77777777" w:rsidR="00D55160" w:rsidRPr="005271DE" w:rsidRDefault="00D55160" w:rsidP="005271DE">
      <w:pPr>
        <w:spacing w:line="480" w:lineRule="auto"/>
        <w:ind w:firstLine="720"/>
        <w:jc w:val="both"/>
        <w:rPr>
          <w:rFonts w:ascii="Times New Roman" w:hAnsi="Times New Roman" w:cs="Times New Roman"/>
          <w:sz w:val="24"/>
          <w:szCs w:val="24"/>
        </w:rPr>
      </w:pPr>
    </w:p>
    <w:p w14:paraId="0112EBE1" w14:textId="77777777" w:rsidR="00E6728E" w:rsidRPr="005271DE" w:rsidRDefault="00E6728E" w:rsidP="005271DE">
      <w:pPr>
        <w:spacing w:line="480" w:lineRule="auto"/>
        <w:ind w:firstLine="720"/>
        <w:jc w:val="both"/>
        <w:rPr>
          <w:rFonts w:ascii="Times New Roman" w:hAnsi="Times New Roman" w:cs="Times New Roman"/>
          <w:sz w:val="24"/>
          <w:szCs w:val="24"/>
        </w:rPr>
      </w:pPr>
    </w:p>
    <w:p w14:paraId="52FEF9E5" w14:textId="77777777" w:rsidR="00254ECA" w:rsidRPr="005271DE" w:rsidRDefault="00254ECA" w:rsidP="005271DE">
      <w:pPr>
        <w:spacing w:line="480" w:lineRule="auto"/>
        <w:jc w:val="both"/>
        <w:rPr>
          <w:rFonts w:ascii="Times New Roman" w:hAnsi="Times New Roman" w:cs="Times New Roman"/>
          <w:sz w:val="24"/>
          <w:szCs w:val="24"/>
        </w:rPr>
      </w:pPr>
    </w:p>
    <w:p w14:paraId="751152F4" w14:textId="77777777" w:rsidR="00B146C5" w:rsidRPr="005271DE" w:rsidRDefault="00B146C5" w:rsidP="005271DE">
      <w:pPr>
        <w:spacing w:line="480" w:lineRule="auto"/>
        <w:ind w:firstLine="720"/>
        <w:jc w:val="both"/>
        <w:rPr>
          <w:rFonts w:ascii="Times New Roman" w:hAnsi="Times New Roman" w:cs="Times New Roman"/>
          <w:sz w:val="24"/>
          <w:szCs w:val="24"/>
        </w:rPr>
      </w:pPr>
    </w:p>
    <w:p w14:paraId="3DF421F0" w14:textId="59C6C0B0" w:rsidR="00B146C5" w:rsidRPr="005271DE" w:rsidRDefault="00B146C5" w:rsidP="005271DE">
      <w:pPr>
        <w:spacing w:line="480" w:lineRule="auto"/>
        <w:rPr>
          <w:rFonts w:ascii="Times New Roman" w:hAnsi="Times New Roman" w:cs="Times New Roman"/>
          <w:b/>
          <w:bCs/>
          <w:sz w:val="24"/>
          <w:szCs w:val="24"/>
        </w:rPr>
      </w:pPr>
    </w:p>
    <w:p w14:paraId="725D5023" w14:textId="00D83B71" w:rsidR="00B146C5" w:rsidRPr="005271DE" w:rsidRDefault="00B146C5" w:rsidP="005271DE">
      <w:pPr>
        <w:spacing w:line="480" w:lineRule="auto"/>
        <w:rPr>
          <w:rFonts w:ascii="Times New Roman" w:hAnsi="Times New Roman" w:cs="Times New Roman"/>
          <w:b/>
          <w:bCs/>
          <w:sz w:val="24"/>
          <w:szCs w:val="24"/>
        </w:rPr>
      </w:pPr>
    </w:p>
    <w:p w14:paraId="0AB429D9" w14:textId="3EADFA21" w:rsidR="005271DE" w:rsidRPr="005271DE" w:rsidRDefault="005271DE" w:rsidP="005271DE">
      <w:pPr>
        <w:spacing w:line="480" w:lineRule="auto"/>
        <w:jc w:val="center"/>
        <w:rPr>
          <w:rFonts w:ascii="Times New Roman" w:hAnsi="Times New Roman" w:cs="Times New Roman"/>
          <w:b/>
          <w:bCs/>
          <w:sz w:val="24"/>
          <w:szCs w:val="24"/>
        </w:rPr>
      </w:pPr>
      <w:r w:rsidRPr="005271DE">
        <w:rPr>
          <w:rFonts w:ascii="Times New Roman" w:hAnsi="Times New Roman" w:cs="Times New Roman"/>
          <w:b/>
          <w:bCs/>
          <w:sz w:val="24"/>
          <w:szCs w:val="24"/>
        </w:rPr>
        <w:t xml:space="preserve">References </w:t>
      </w:r>
    </w:p>
    <w:p w14:paraId="3CB63330"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Addison, T., Sen, K. and Tarp, F., 2020. </w:t>
      </w:r>
      <w:r w:rsidRPr="005271DE">
        <w:rPr>
          <w:rFonts w:ascii="Times New Roman" w:hAnsi="Times New Roman" w:cs="Times New Roman"/>
          <w:i/>
          <w:iCs/>
          <w:color w:val="222222"/>
          <w:sz w:val="24"/>
          <w:szCs w:val="24"/>
          <w:shd w:val="clear" w:color="auto" w:fill="FFFFFF"/>
        </w:rPr>
        <w:t>COVID-19: Macroeconomic dimensions in the developing world</w:t>
      </w:r>
      <w:r w:rsidRPr="005271DE">
        <w:rPr>
          <w:rFonts w:ascii="Times New Roman" w:hAnsi="Times New Roman" w:cs="Times New Roman"/>
          <w:color w:val="222222"/>
          <w:sz w:val="24"/>
          <w:szCs w:val="24"/>
          <w:shd w:val="clear" w:color="auto" w:fill="FFFFFF"/>
        </w:rPr>
        <w:t> (No. 2020/74). WIDER Working Paper.</w:t>
      </w:r>
    </w:p>
    <w:p w14:paraId="34D68B9C"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lastRenderedPageBreak/>
        <w:t>Alkaraan, F., Elmarzouky, M., Hussainey, K. and Venkatesh, V.G., 2023. Sustainable strategic investment decision-making practices in UK companies: the influence of governance mechanisms on synergy between industry 4.0 and circular economy. </w:t>
      </w:r>
      <w:r w:rsidRPr="005271DE">
        <w:rPr>
          <w:rFonts w:ascii="Times New Roman" w:hAnsi="Times New Roman" w:cs="Times New Roman"/>
          <w:i/>
          <w:iCs/>
          <w:color w:val="222222"/>
          <w:sz w:val="24"/>
          <w:szCs w:val="24"/>
          <w:shd w:val="clear" w:color="auto" w:fill="FFFFFF"/>
        </w:rPr>
        <w:t>Technological Forecasting and Social Change</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187</w:t>
      </w:r>
      <w:r w:rsidRPr="005271DE">
        <w:rPr>
          <w:rFonts w:ascii="Times New Roman" w:hAnsi="Times New Roman" w:cs="Times New Roman"/>
          <w:color w:val="222222"/>
          <w:sz w:val="24"/>
          <w:szCs w:val="24"/>
          <w:shd w:val="clear" w:color="auto" w:fill="FFFFFF"/>
        </w:rPr>
        <w:t>, p.122187.</w:t>
      </w:r>
    </w:p>
    <w:p w14:paraId="25B6AAFA"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Barreto, N. and Mayya, S., 2022. SWOC Analysis of Marriott International-A Case Study. </w:t>
      </w:r>
      <w:r w:rsidRPr="005271DE">
        <w:rPr>
          <w:rFonts w:ascii="Times New Roman" w:hAnsi="Times New Roman" w:cs="Times New Roman"/>
          <w:i/>
          <w:iCs/>
          <w:color w:val="222222"/>
          <w:sz w:val="24"/>
          <w:szCs w:val="24"/>
          <w:shd w:val="clear" w:color="auto" w:fill="FFFFFF"/>
        </w:rPr>
        <w:t>International Journal of Case Studies in Business, IT and Education (IJCSBE)</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6</w:t>
      </w:r>
      <w:r w:rsidRPr="005271DE">
        <w:rPr>
          <w:rFonts w:ascii="Times New Roman" w:hAnsi="Times New Roman" w:cs="Times New Roman"/>
          <w:color w:val="222222"/>
          <w:sz w:val="24"/>
          <w:szCs w:val="24"/>
          <w:shd w:val="clear" w:color="auto" w:fill="FFFFFF"/>
        </w:rPr>
        <w:t>(2), pp.877-889.</w:t>
      </w:r>
    </w:p>
    <w:p w14:paraId="6BCA0159"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Björn, A., 2013. The needs and wants of business and leisure guests at Marriott Brussels.</w:t>
      </w:r>
    </w:p>
    <w:p w14:paraId="3FA2ACF1"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Bruner, R.F. and Humphries, C., (2020). Marriott: Frankfurt and Dusseldorf.</w:t>
      </w:r>
    </w:p>
    <w:p w14:paraId="5ED16BE5"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Catana, Ş.A. and Toma, S.G., 2021. Entrepreneurship in the hospitality industry. Case study: Marriott International. </w:t>
      </w:r>
      <w:r w:rsidRPr="005271DE">
        <w:rPr>
          <w:rFonts w:ascii="Times New Roman" w:hAnsi="Times New Roman" w:cs="Times New Roman"/>
          <w:i/>
          <w:iCs/>
          <w:color w:val="222222"/>
          <w:sz w:val="24"/>
          <w:szCs w:val="24"/>
          <w:shd w:val="clear" w:color="auto" w:fill="FFFFFF"/>
        </w:rPr>
        <w:t>SEA-Practical Application of Science</w:t>
      </w:r>
      <w:r w:rsidRPr="005271DE">
        <w:rPr>
          <w:rFonts w:ascii="Times New Roman" w:hAnsi="Times New Roman" w:cs="Times New Roman"/>
          <w:color w:val="222222"/>
          <w:sz w:val="24"/>
          <w:szCs w:val="24"/>
          <w:shd w:val="clear" w:color="auto" w:fill="FFFFFF"/>
        </w:rPr>
        <w:t>, (27), pp.221-225.</w:t>
      </w:r>
    </w:p>
    <w:p w14:paraId="232521EF"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Catana, Ş.A. and Toma, S.G., 2021. Entrepreneurship in the hospitality industry. Case study: Marriott International. </w:t>
      </w:r>
      <w:r w:rsidRPr="005271DE">
        <w:rPr>
          <w:rFonts w:ascii="Times New Roman" w:hAnsi="Times New Roman" w:cs="Times New Roman"/>
          <w:i/>
          <w:iCs/>
          <w:color w:val="222222"/>
          <w:sz w:val="24"/>
          <w:szCs w:val="24"/>
          <w:shd w:val="clear" w:color="auto" w:fill="FFFFFF"/>
        </w:rPr>
        <w:t>SEA-Practical Application of Science</w:t>
      </w:r>
      <w:r w:rsidRPr="005271DE">
        <w:rPr>
          <w:rFonts w:ascii="Times New Roman" w:hAnsi="Times New Roman" w:cs="Times New Roman"/>
          <w:color w:val="222222"/>
          <w:sz w:val="24"/>
          <w:szCs w:val="24"/>
          <w:shd w:val="clear" w:color="auto" w:fill="FFFFFF"/>
        </w:rPr>
        <w:t>, (27), pp.221-225.</w:t>
      </w:r>
    </w:p>
    <w:p w14:paraId="62939D52"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Chambers, E., 2009. From authenticity to significance: Tourism on the frontier of culture and place. </w:t>
      </w:r>
      <w:r w:rsidRPr="005271DE">
        <w:rPr>
          <w:rFonts w:ascii="Times New Roman" w:hAnsi="Times New Roman" w:cs="Times New Roman"/>
          <w:i/>
          <w:iCs/>
          <w:color w:val="222222"/>
          <w:sz w:val="24"/>
          <w:szCs w:val="24"/>
          <w:shd w:val="clear" w:color="auto" w:fill="FFFFFF"/>
        </w:rPr>
        <w:t>Futures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41</w:t>
      </w:r>
      <w:r w:rsidRPr="005271DE">
        <w:rPr>
          <w:rFonts w:ascii="Times New Roman" w:hAnsi="Times New Roman" w:cs="Times New Roman"/>
          <w:color w:val="222222"/>
          <w:sz w:val="24"/>
          <w:szCs w:val="24"/>
          <w:shd w:val="clear" w:color="auto" w:fill="FFFFFF"/>
        </w:rPr>
        <w:t>(6), pp.353-359.</w:t>
      </w:r>
    </w:p>
    <w:p w14:paraId="54074847"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Christl, W., 2023. MONITORING WORK AND AUTOMATING TASK ALLOCATION IN RETAIL AND HOSPITALITY.</w:t>
      </w:r>
    </w:p>
    <w:p w14:paraId="366C9E71"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Conci, M., 2000, January. Report on the XI IFPS Forum, New York: Marriott Hotel, Brooklyn, May 4-7, 2000. In </w:t>
      </w:r>
      <w:r w:rsidRPr="005271DE">
        <w:rPr>
          <w:rFonts w:ascii="Times New Roman" w:hAnsi="Times New Roman" w:cs="Times New Roman"/>
          <w:i/>
          <w:iCs/>
          <w:color w:val="222222"/>
          <w:sz w:val="24"/>
          <w:szCs w:val="24"/>
          <w:shd w:val="clear" w:color="auto" w:fill="FFFFFF"/>
        </w:rPr>
        <w:t>International Forum of Psychoanalysis</w:t>
      </w:r>
      <w:r w:rsidRPr="005271DE">
        <w:rPr>
          <w:rFonts w:ascii="Times New Roman" w:hAnsi="Times New Roman" w:cs="Times New Roman"/>
          <w:color w:val="222222"/>
          <w:sz w:val="24"/>
          <w:szCs w:val="24"/>
          <w:shd w:val="clear" w:color="auto" w:fill="FFFFFF"/>
        </w:rPr>
        <w:t> (Vol. 9, No. 3-4, pp. 263-266). Taylor &amp; Francis Group.</w:t>
      </w:r>
    </w:p>
    <w:p w14:paraId="000715F1"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de Abreu, M.C.S., Webb, K., Araújo, F.S.M. and Cavalcante, J.P.L., 2021. From “business as usual” to tackling climate change: Exploring factors affecting low-carbon decision-making in the canadian oil and gas sector. </w:t>
      </w:r>
      <w:r w:rsidRPr="005271DE">
        <w:rPr>
          <w:rFonts w:ascii="Times New Roman" w:hAnsi="Times New Roman" w:cs="Times New Roman"/>
          <w:i/>
          <w:iCs/>
          <w:color w:val="222222"/>
          <w:sz w:val="24"/>
          <w:szCs w:val="24"/>
          <w:shd w:val="clear" w:color="auto" w:fill="FFFFFF"/>
        </w:rPr>
        <w:t>Energy Policy</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148</w:t>
      </w:r>
      <w:r w:rsidRPr="005271DE">
        <w:rPr>
          <w:rFonts w:ascii="Times New Roman" w:hAnsi="Times New Roman" w:cs="Times New Roman"/>
          <w:color w:val="222222"/>
          <w:sz w:val="24"/>
          <w:szCs w:val="24"/>
          <w:shd w:val="clear" w:color="auto" w:fill="FFFFFF"/>
        </w:rPr>
        <w:t>, p.111932.</w:t>
      </w:r>
    </w:p>
    <w:p w14:paraId="2AE17D91"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lastRenderedPageBreak/>
        <w:t>Driscoll, B. and Squires, C., 2020. </w:t>
      </w:r>
      <w:r w:rsidRPr="005271DE">
        <w:rPr>
          <w:rFonts w:ascii="Times New Roman" w:hAnsi="Times New Roman" w:cs="Times New Roman"/>
          <w:i/>
          <w:iCs/>
          <w:color w:val="222222"/>
          <w:sz w:val="24"/>
          <w:szCs w:val="24"/>
          <w:shd w:val="clear" w:color="auto" w:fill="FFFFFF"/>
        </w:rPr>
        <w:t>The Frankfurt Book Fair and Bestseller Business</w:t>
      </w:r>
      <w:r w:rsidRPr="005271DE">
        <w:rPr>
          <w:rFonts w:ascii="Times New Roman" w:hAnsi="Times New Roman" w:cs="Times New Roman"/>
          <w:color w:val="222222"/>
          <w:sz w:val="24"/>
          <w:szCs w:val="24"/>
          <w:shd w:val="clear" w:color="auto" w:fill="FFFFFF"/>
        </w:rPr>
        <w:t>. Cambridge University Press.</w:t>
      </w:r>
    </w:p>
    <w:p w14:paraId="279AF44D"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Erkuş-Öztürk, H., 2016. Diversification of hotels in a single-asset tourism city. In </w:t>
      </w:r>
      <w:r w:rsidRPr="005271DE">
        <w:rPr>
          <w:rFonts w:ascii="Times New Roman" w:hAnsi="Times New Roman" w:cs="Times New Roman"/>
          <w:i/>
          <w:iCs/>
          <w:color w:val="222222"/>
          <w:sz w:val="24"/>
          <w:szCs w:val="24"/>
          <w:shd w:val="clear" w:color="auto" w:fill="FFFFFF"/>
        </w:rPr>
        <w:t>Tourism and hospitality management</w:t>
      </w:r>
      <w:r w:rsidRPr="005271DE">
        <w:rPr>
          <w:rFonts w:ascii="Times New Roman" w:hAnsi="Times New Roman" w:cs="Times New Roman"/>
          <w:color w:val="222222"/>
          <w:sz w:val="24"/>
          <w:szCs w:val="24"/>
          <w:shd w:val="clear" w:color="auto" w:fill="FFFFFF"/>
        </w:rPr>
        <w:t> (pp. 173-185). Emerald Group Publishing Limited.</w:t>
      </w:r>
    </w:p>
    <w:p w14:paraId="7E9B002A"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Fang, Z. and Huang, L., 2016, December. Market share analysis with brand effect. In </w:t>
      </w:r>
      <w:r w:rsidRPr="005271DE">
        <w:rPr>
          <w:rFonts w:ascii="Times New Roman" w:hAnsi="Times New Roman" w:cs="Times New Roman"/>
          <w:i/>
          <w:iCs/>
          <w:color w:val="222222"/>
          <w:sz w:val="24"/>
          <w:szCs w:val="24"/>
          <w:shd w:val="clear" w:color="auto" w:fill="FFFFFF"/>
        </w:rPr>
        <w:t>2016 IEEE 55th Conference on Decision and Control (CDC)</w:t>
      </w:r>
      <w:r w:rsidRPr="005271DE">
        <w:rPr>
          <w:rFonts w:ascii="Times New Roman" w:hAnsi="Times New Roman" w:cs="Times New Roman"/>
          <w:color w:val="222222"/>
          <w:sz w:val="24"/>
          <w:szCs w:val="24"/>
          <w:shd w:val="clear" w:color="auto" w:fill="FFFFFF"/>
        </w:rPr>
        <w:t> (pp. 7016-7023). IEEE.</w:t>
      </w:r>
    </w:p>
    <w:p w14:paraId="1B62556E"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Fernandes Sampaio, C.A., Hernández Mogollón, J.M. and de Ascensão Gouveia Rodrigues, R.J., 2020. The relationship between market orientation, customer loyalty and business performance: A sample from the Western Europe hotel industry. </w:t>
      </w:r>
      <w:r w:rsidRPr="005271DE">
        <w:rPr>
          <w:rFonts w:ascii="Times New Roman" w:hAnsi="Times New Roman" w:cs="Times New Roman"/>
          <w:i/>
          <w:iCs/>
          <w:color w:val="222222"/>
          <w:sz w:val="24"/>
          <w:szCs w:val="24"/>
          <w:shd w:val="clear" w:color="auto" w:fill="FFFFFF"/>
        </w:rPr>
        <w:t>Tourism and Hospitality Research</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20</w:t>
      </w:r>
      <w:r w:rsidRPr="005271DE">
        <w:rPr>
          <w:rFonts w:ascii="Times New Roman" w:hAnsi="Times New Roman" w:cs="Times New Roman"/>
          <w:color w:val="222222"/>
          <w:sz w:val="24"/>
          <w:szCs w:val="24"/>
          <w:shd w:val="clear" w:color="auto" w:fill="FFFFFF"/>
        </w:rPr>
        <w:t>(2), pp.131-143.</w:t>
      </w:r>
    </w:p>
    <w:p w14:paraId="26740E57"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Fernando, Y., Halili, M., Tseng, M.L., Tseng, J.W. and Lim, M.K., 2022. Sustainable social supply chain practices and firm social performance: Framework and empirical evidence. </w:t>
      </w:r>
      <w:r w:rsidRPr="005271DE">
        <w:rPr>
          <w:rFonts w:ascii="Times New Roman" w:hAnsi="Times New Roman" w:cs="Times New Roman"/>
          <w:i/>
          <w:iCs/>
          <w:color w:val="222222"/>
          <w:sz w:val="24"/>
          <w:szCs w:val="24"/>
          <w:shd w:val="clear" w:color="auto" w:fill="FFFFFF"/>
        </w:rPr>
        <w:t>Sustainable Production and Consumption</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32</w:t>
      </w:r>
      <w:r w:rsidRPr="005271DE">
        <w:rPr>
          <w:rFonts w:ascii="Times New Roman" w:hAnsi="Times New Roman" w:cs="Times New Roman"/>
          <w:color w:val="222222"/>
          <w:sz w:val="24"/>
          <w:szCs w:val="24"/>
          <w:shd w:val="clear" w:color="auto" w:fill="FFFFFF"/>
        </w:rPr>
        <w:t>, pp.160-172.</w:t>
      </w:r>
    </w:p>
    <w:p w14:paraId="4D56EDFB"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Frye, W.D., Kang, S., Huh, C. and Lee, M.J.M., 2020. What factors influence Generation Y’s employee retention in the hospitality industry?: An internal marketing approach. </w:t>
      </w:r>
      <w:r w:rsidRPr="005271DE">
        <w:rPr>
          <w:rFonts w:ascii="Times New Roman" w:hAnsi="Times New Roman" w:cs="Times New Roman"/>
          <w:i/>
          <w:iCs/>
          <w:color w:val="222222"/>
          <w:sz w:val="24"/>
          <w:szCs w:val="24"/>
          <w:shd w:val="clear" w:color="auto" w:fill="FFFFFF"/>
        </w:rPr>
        <w:t>International Journal of Hospitality Management</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85</w:t>
      </w:r>
      <w:r w:rsidRPr="005271DE">
        <w:rPr>
          <w:rFonts w:ascii="Times New Roman" w:hAnsi="Times New Roman" w:cs="Times New Roman"/>
          <w:color w:val="222222"/>
          <w:sz w:val="24"/>
          <w:szCs w:val="24"/>
          <w:shd w:val="clear" w:color="auto" w:fill="FFFFFF"/>
        </w:rPr>
        <w:t>, p.102352.</w:t>
      </w:r>
    </w:p>
    <w:p w14:paraId="1AF48FE0"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Gauthier, C., 2023. Transforming companies’ business model for good and putting it in practice.</w:t>
      </w:r>
    </w:p>
    <w:p w14:paraId="3340481C"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Genath, B., 2007. Turbulence in the tubes of the heat exchanger. Marriott-Hotel at Francfort reduces energy of hot water; Turbulenz im Tauscherrohr. Marriott-Hotel Frankfurt reduziert Warmwasserenergie. </w:t>
      </w:r>
      <w:r w:rsidRPr="005271DE">
        <w:rPr>
          <w:rFonts w:ascii="Times New Roman" w:hAnsi="Times New Roman" w:cs="Times New Roman"/>
          <w:i/>
          <w:iCs/>
          <w:color w:val="222222"/>
          <w:sz w:val="24"/>
          <w:szCs w:val="24"/>
          <w:shd w:val="clear" w:color="auto" w:fill="FFFFFF"/>
        </w:rPr>
        <w:t>Installation</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127</w:t>
      </w:r>
      <w:r w:rsidRPr="005271DE">
        <w:rPr>
          <w:rFonts w:ascii="Times New Roman" w:hAnsi="Times New Roman" w:cs="Times New Roman"/>
          <w:color w:val="222222"/>
          <w:sz w:val="24"/>
          <w:szCs w:val="24"/>
          <w:shd w:val="clear" w:color="auto" w:fill="FFFFFF"/>
        </w:rPr>
        <w:t>.</w:t>
      </w:r>
    </w:p>
    <w:p w14:paraId="441B3BCE"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Gern, K.J., Kooths, S., Reents, J., Sonnenberg, N. and Stolzenburg, U., 2022. World Economy Summer 2022-Inflation is curbing global growth.</w:t>
      </w:r>
    </w:p>
    <w:p w14:paraId="63D21B4F"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lastRenderedPageBreak/>
        <w:t>Goh, E. and Baum, T., 2021. Job perceptions of Generation Z hotel employees towards working in Covid-19 quarantine hotels: the role of meaningful work. </w:t>
      </w:r>
      <w:r w:rsidRPr="005271DE">
        <w:rPr>
          <w:rFonts w:ascii="Times New Roman" w:hAnsi="Times New Roman" w:cs="Times New Roman"/>
          <w:i/>
          <w:iCs/>
          <w:color w:val="222222"/>
          <w:sz w:val="24"/>
          <w:szCs w:val="24"/>
          <w:shd w:val="clear" w:color="auto" w:fill="FFFFFF"/>
        </w:rPr>
        <w:t>International Journal of Contemporary Hospitality Management</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33</w:t>
      </w:r>
      <w:r w:rsidRPr="005271DE">
        <w:rPr>
          <w:rFonts w:ascii="Times New Roman" w:hAnsi="Times New Roman" w:cs="Times New Roman"/>
          <w:color w:val="222222"/>
          <w:sz w:val="24"/>
          <w:szCs w:val="24"/>
          <w:shd w:val="clear" w:color="auto" w:fill="FFFFFF"/>
        </w:rPr>
        <w:t>(5), pp.1688-1710.</w:t>
      </w:r>
    </w:p>
    <w:p w14:paraId="0E6E9EDD"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Han, S.H., Lee, J., Edvardsson, B. and Verma, R., 2021. Mobile technology adoption among hotels: Managerial issues and opportunities. </w:t>
      </w:r>
      <w:r w:rsidRPr="005271DE">
        <w:rPr>
          <w:rFonts w:ascii="Times New Roman" w:hAnsi="Times New Roman" w:cs="Times New Roman"/>
          <w:i/>
          <w:iCs/>
          <w:color w:val="222222"/>
          <w:sz w:val="24"/>
          <w:szCs w:val="24"/>
          <w:shd w:val="clear" w:color="auto" w:fill="FFFFFF"/>
        </w:rPr>
        <w:t>Tourism Management Perspectives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38</w:t>
      </w:r>
      <w:r w:rsidRPr="005271DE">
        <w:rPr>
          <w:rFonts w:ascii="Times New Roman" w:hAnsi="Times New Roman" w:cs="Times New Roman"/>
          <w:color w:val="222222"/>
          <w:sz w:val="24"/>
          <w:szCs w:val="24"/>
          <w:shd w:val="clear" w:color="auto" w:fill="FFFFFF"/>
        </w:rPr>
        <w:t>, p.100811.</w:t>
      </w:r>
    </w:p>
    <w:p w14:paraId="44D12CBF"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Harris, J.D., Snell, S.A. and Harrison, K., (2019). Marriott International: Hospitality's Uncertain Future.</w:t>
      </w:r>
    </w:p>
    <w:p w14:paraId="27AE7886"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Harris, J.D., Snell, S.A. and Harrison, K., (2020). Marriott International: Hospitality's Uncertain Future.</w:t>
      </w:r>
    </w:p>
    <w:p w14:paraId="6B527E0D"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How, S.M. and Lee, C.G., 2021. Customer satisfaction and financial performance-linear or non-linear relationship: a case study of Marriot International. </w:t>
      </w:r>
      <w:r w:rsidRPr="005271DE">
        <w:rPr>
          <w:rFonts w:ascii="Times New Roman" w:hAnsi="Times New Roman" w:cs="Times New Roman"/>
          <w:i/>
          <w:iCs/>
          <w:color w:val="222222"/>
          <w:sz w:val="24"/>
          <w:szCs w:val="24"/>
          <w:shd w:val="clear" w:color="auto" w:fill="FFFFFF"/>
        </w:rPr>
        <w:t>Current Issues in Tourism</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24</w:t>
      </w:r>
      <w:r w:rsidRPr="005271DE">
        <w:rPr>
          <w:rFonts w:ascii="Times New Roman" w:hAnsi="Times New Roman" w:cs="Times New Roman"/>
          <w:color w:val="222222"/>
          <w:sz w:val="24"/>
          <w:szCs w:val="24"/>
          <w:shd w:val="clear" w:color="auto" w:fill="FFFFFF"/>
        </w:rPr>
        <w:t>(9), pp.1184-1189.</w:t>
      </w:r>
    </w:p>
    <w:p w14:paraId="56BA9C9A"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Ibnou-Laaroussi, S., Rjoub, H. and Wong, W.K., 2020. Sustainability of green tourism among international tourists and its influence on the achievement of green environment: Evidence from North Cyprus. </w:t>
      </w:r>
      <w:r w:rsidRPr="005271DE">
        <w:rPr>
          <w:rFonts w:ascii="Times New Roman" w:hAnsi="Times New Roman" w:cs="Times New Roman"/>
          <w:i/>
          <w:iCs/>
          <w:color w:val="222222"/>
          <w:sz w:val="24"/>
          <w:szCs w:val="24"/>
          <w:shd w:val="clear" w:color="auto" w:fill="FFFFFF"/>
        </w:rPr>
        <w:t>Sustainability</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12</w:t>
      </w:r>
      <w:r w:rsidRPr="005271DE">
        <w:rPr>
          <w:rFonts w:ascii="Times New Roman" w:hAnsi="Times New Roman" w:cs="Times New Roman"/>
          <w:color w:val="222222"/>
          <w:sz w:val="24"/>
          <w:szCs w:val="24"/>
          <w:shd w:val="clear" w:color="auto" w:fill="FFFFFF"/>
        </w:rPr>
        <w:t>(14), p.5698.</w:t>
      </w:r>
    </w:p>
    <w:p w14:paraId="50169EBB"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Jordan, J., Maccarrone, V. and Erne, R., 2021. Towards a socialization of the EU's new economic governance regime? EU labour policy interventions in Germany, Ireland, Italy and Romania (2009–2019). </w:t>
      </w:r>
      <w:r w:rsidRPr="005271DE">
        <w:rPr>
          <w:rFonts w:ascii="Times New Roman" w:hAnsi="Times New Roman" w:cs="Times New Roman"/>
          <w:i/>
          <w:iCs/>
          <w:color w:val="222222"/>
          <w:sz w:val="24"/>
          <w:szCs w:val="24"/>
          <w:shd w:val="clear" w:color="auto" w:fill="FFFFFF"/>
        </w:rPr>
        <w:t>British Journal of Industrial Relations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59</w:t>
      </w:r>
      <w:r w:rsidRPr="005271DE">
        <w:rPr>
          <w:rFonts w:ascii="Times New Roman" w:hAnsi="Times New Roman" w:cs="Times New Roman"/>
          <w:color w:val="222222"/>
          <w:sz w:val="24"/>
          <w:szCs w:val="24"/>
          <w:shd w:val="clear" w:color="auto" w:fill="FFFFFF"/>
        </w:rPr>
        <w:t>(1), pp.191-213.</w:t>
      </w:r>
    </w:p>
    <w:p w14:paraId="0ED43D29"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Kim, E.L. and Tanford, S., 2021. Turning discounts into profits: factors influencing online purchasing decisions for hotel add-on items. </w:t>
      </w:r>
      <w:r w:rsidRPr="005271DE">
        <w:rPr>
          <w:rFonts w:ascii="Times New Roman" w:hAnsi="Times New Roman" w:cs="Times New Roman"/>
          <w:i/>
          <w:iCs/>
          <w:color w:val="222222"/>
          <w:sz w:val="24"/>
          <w:szCs w:val="24"/>
          <w:shd w:val="clear" w:color="auto" w:fill="FFFFFF"/>
        </w:rPr>
        <w:t>Cornell Hospitality Quarterly</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62</w:t>
      </w:r>
      <w:r w:rsidRPr="005271DE">
        <w:rPr>
          <w:rFonts w:ascii="Times New Roman" w:hAnsi="Times New Roman" w:cs="Times New Roman"/>
          <w:color w:val="222222"/>
          <w:sz w:val="24"/>
          <w:szCs w:val="24"/>
          <w:shd w:val="clear" w:color="auto" w:fill="FFFFFF"/>
        </w:rPr>
        <w:t>(4), pp.438-454.</w:t>
      </w:r>
    </w:p>
    <w:p w14:paraId="7F3AFD78"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lastRenderedPageBreak/>
        <w:t>Kim, J.J., Chua, B.L. and Han, H., 2021. Mobile hotel reservations and customer behavior: Channel familiarity and channel type. </w:t>
      </w:r>
      <w:r w:rsidRPr="005271DE">
        <w:rPr>
          <w:rFonts w:ascii="Times New Roman" w:hAnsi="Times New Roman" w:cs="Times New Roman"/>
          <w:i/>
          <w:iCs/>
          <w:color w:val="222222"/>
          <w:sz w:val="24"/>
          <w:szCs w:val="24"/>
          <w:shd w:val="clear" w:color="auto" w:fill="FFFFFF"/>
        </w:rPr>
        <w:t>Journal of Vacation Marketing</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27</w:t>
      </w:r>
      <w:r w:rsidRPr="005271DE">
        <w:rPr>
          <w:rFonts w:ascii="Times New Roman" w:hAnsi="Times New Roman" w:cs="Times New Roman"/>
          <w:color w:val="222222"/>
          <w:sz w:val="24"/>
          <w:szCs w:val="24"/>
          <w:shd w:val="clear" w:color="auto" w:fill="FFFFFF"/>
        </w:rPr>
        <w:t>(1), pp.82-102.</w:t>
      </w:r>
    </w:p>
    <w:p w14:paraId="151AF1E9"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Latif, K.F., 2021. Recipes for customer loyalty: a cross-country study of the hotel industry. </w:t>
      </w:r>
      <w:r w:rsidRPr="005271DE">
        <w:rPr>
          <w:rFonts w:ascii="Times New Roman" w:hAnsi="Times New Roman" w:cs="Times New Roman"/>
          <w:i/>
          <w:iCs/>
          <w:color w:val="222222"/>
          <w:sz w:val="24"/>
          <w:szCs w:val="24"/>
          <w:shd w:val="clear" w:color="auto" w:fill="FFFFFF"/>
        </w:rPr>
        <w:t>International Journal of Contemporary Hospitality Management</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33</w:t>
      </w:r>
      <w:r w:rsidRPr="005271DE">
        <w:rPr>
          <w:rFonts w:ascii="Times New Roman" w:hAnsi="Times New Roman" w:cs="Times New Roman"/>
          <w:color w:val="222222"/>
          <w:sz w:val="24"/>
          <w:szCs w:val="24"/>
          <w:shd w:val="clear" w:color="auto" w:fill="FFFFFF"/>
        </w:rPr>
        <w:t>(5), pp.1892-1916.</w:t>
      </w:r>
    </w:p>
    <w:p w14:paraId="45BF414D"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Latif, K.F., Pérez, A. and Sahibzada, U.F., 2020. Corporate social responsibility (CSR) and customer loyalty in the hotel industry: A cross-country study. </w:t>
      </w:r>
      <w:r w:rsidRPr="005271DE">
        <w:rPr>
          <w:rFonts w:ascii="Times New Roman" w:hAnsi="Times New Roman" w:cs="Times New Roman"/>
          <w:i/>
          <w:iCs/>
          <w:color w:val="222222"/>
          <w:sz w:val="24"/>
          <w:szCs w:val="24"/>
          <w:shd w:val="clear" w:color="auto" w:fill="FFFFFF"/>
        </w:rPr>
        <w:t>International Journal of Hospitality Management</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89</w:t>
      </w:r>
      <w:r w:rsidRPr="005271DE">
        <w:rPr>
          <w:rFonts w:ascii="Times New Roman" w:hAnsi="Times New Roman" w:cs="Times New Roman"/>
          <w:color w:val="222222"/>
          <w:sz w:val="24"/>
          <w:szCs w:val="24"/>
          <w:shd w:val="clear" w:color="auto" w:fill="FFFFFF"/>
        </w:rPr>
        <w:t>, p.102565.</w:t>
      </w:r>
    </w:p>
    <w:p w14:paraId="5538EFA7"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Lee, Y., Lee, S. and Kim, D.Y., 2021. Exploring hotel guests' perceptions of using robot assistants. </w:t>
      </w:r>
      <w:r w:rsidRPr="005271DE">
        <w:rPr>
          <w:rFonts w:ascii="Times New Roman" w:hAnsi="Times New Roman" w:cs="Times New Roman"/>
          <w:i/>
          <w:iCs/>
          <w:color w:val="222222"/>
          <w:sz w:val="24"/>
          <w:szCs w:val="24"/>
          <w:shd w:val="clear" w:color="auto" w:fill="FFFFFF"/>
        </w:rPr>
        <w:t>Tourism Management Perspectives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37</w:t>
      </w:r>
      <w:r w:rsidRPr="005271DE">
        <w:rPr>
          <w:rFonts w:ascii="Times New Roman" w:hAnsi="Times New Roman" w:cs="Times New Roman"/>
          <w:color w:val="222222"/>
          <w:sz w:val="24"/>
          <w:szCs w:val="24"/>
          <w:shd w:val="clear" w:color="auto" w:fill="FFFFFF"/>
        </w:rPr>
        <w:t>, p.100781.</w:t>
      </w:r>
    </w:p>
    <w:p w14:paraId="044EBADB"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Leung, X.Y. and Wen, H., 2021. How emotions affect restaurant digital ordering experiences: a comparison of three ordering methods. </w:t>
      </w:r>
      <w:r w:rsidRPr="005271DE">
        <w:rPr>
          <w:rFonts w:ascii="Times New Roman" w:hAnsi="Times New Roman" w:cs="Times New Roman"/>
          <w:i/>
          <w:iCs/>
          <w:color w:val="222222"/>
          <w:sz w:val="24"/>
          <w:szCs w:val="24"/>
          <w:shd w:val="clear" w:color="auto" w:fill="FFFFFF"/>
        </w:rPr>
        <w:t>Journal of Hospitality and Tourism Technology</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12</w:t>
      </w:r>
      <w:r w:rsidRPr="005271DE">
        <w:rPr>
          <w:rFonts w:ascii="Times New Roman" w:hAnsi="Times New Roman" w:cs="Times New Roman"/>
          <w:color w:val="222222"/>
          <w:sz w:val="24"/>
          <w:szCs w:val="24"/>
          <w:shd w:val="clear" w:color="auto" w:fill="FFFFFF"/>
        </w:rPr>
        <w:t>(3), pp.439-453.</w:t>
      </w:r>
    </w:p>
    <w:p w14:paraId="5B630739"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Mazen Alomari, A.F.A.Z., 2017. The role of internal customer in improving the quality of hotel services in Jordan: A case study of the Marriott International Hotel in Amman. </w:t>
      </w:r>
      <w:r w:rsidRPr="005271DE">
        <w:rPr>
          <w:rFonts w:ascii="Times New Roman" w:hAnsi="Times New Roman" w:cs="Times New Roman"/>
          <w:i/>
          <w:iCs/>
          <w:color w:val="222222"/>
          <w:sz w:val="24"/>
          <w:szCs w:val="24"/>
          <w:shd w:val="clear" w:color="auto" w:fill="FFFFFF"/>
        </w:rPr>
        <w:t>International Journal of Marketing Studies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9</w:t>
      </w:r>
      <w:r w:rsidRPr="005271DE">
        <w:rPr>
          <w:rFonts w:ascii="Times New Roman" w:hAnsi="Times New Roman" w:cs="Times New Roman"/>
          <w:color w:val="222222"/>
          <w:sz w:val="24"/>
          <w:szCs w:val="24"/>
          <w:shd w:val="clear" w:color="auto" w:fill="FFFFFF"/>
        </w:rPr>
        <w:t>(6).</w:t>
      </w:r>
    </w:p>
    <w:p w14:paraId="0119013C"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Minner, M. and Nayak, M., 2019, March. Lifestyle brands in the hotel industry-Critical success factors for Generation Y at the Moxy Frankfurt East. In </w:t>
      </w:r>
      <w:r w:rsidRPr="005271DE">
        <w:rPr>
          <w:rFonts w:ascii="Times New Roman" w:hAnsi="Times New Roman" w:cs="Times New Roman"/>
          <w:i/>
          <w:iCs/>
          <w:color w:val="222222"/>
          <w:sz w:val="24"/>
          <w:szCs w:val="24"/>
          <w:shd w:val="clear" w:color="auto" w:fill="FFFFFF"/>
        </w:rPr>
        <w:t>ISCONTOUR 2019 Tourism Research Perspectives: Proceedings of the International Student Conference in Tourism Research</w:t>
      </w:r>
      <w:r w:rsidRPr="005271DE">
        <w:rPr>
          <w:rFonts w:ascii="Times New Roman" w:hAnsi="Times New Roman" w:cs="Times New Roman"/>
          <w:color w:val="222222"/>
          <w:sz w:val="24"/>
          <w:szCs w:val="24"/>
          <w:shd w:val="clear" w:color="auto" w:fill="FFFFFF"/>
        </w:rPr>
        <w:t> (Vol. 7, p. 85). BoD–Books on Demand.</w:t>
      </w:r>
    </w:p>
    <w:p w14:paraId="37510103"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Narang, U., 2020. </w:t>
      </w:r>
      <w:r w:rsidRPr="005271DE">
        <w:rPr>
          <w:rFonts w:ascii="Times New Roman" w:hAnsi="Times New Roman" w:cs="Times New Roman"/>
          <w:i/>
          <w:iCs/>
          <w:color w:val="222222"/>
          <w:sz w:val="24"/>
          <w:szCs w:val="24"/>
          <w:shd w:val="clear" w:color="auto" w:fill="FFFFFF"/>
        </w:rPr>
        <w:t>The Impact of Mobile Apps on Online and Offline Shopping Behaviors</w:t>
      </w:r>
      <w:r w:rsidRPr="005271DE">
        <w:rPr>
          <w:rFonts w:ascii="Times New Roman" w:hAnsi="Times New Roman" w:cs="Times New Roman"/>
          <w:color w:val="222222"/>
          <w:sz w:val="24"/>
          <w:szCs w:val="24"/>
          <w:shd w:val="clear" w:color="auto" w:fill="FFFFFF"/>
        </w:rPr>
        <w:t> (Doctoral dissertation).</w:t>
      </w:r>
    </w:p>
    <w:p w14:paraId="39A09BFE"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lastRenderedPageBreak/>
        <w:t>Neupane, R. and Khanal, T.R., 2022. EVALUATION OF THE IMPACTS OF TRAINING ON EMPLOYEE PERFORMANCE IN THE UK HOTEL INDUSTRY: AN ANALYSIS OF EMPLOYEES’PERSPECTIVES AT MARRIOTT INTERNATIONAL.</w:t>
      </w:r>
    </w:p>
    <w:p w14:paraId="618D44A6"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Neupane, R. and Khanal, T.R., 2022. EVALUATION OF THE IMPACTS OF TRAINING ON EMPLOYEE PERFORMANCE IN THE UK HOTEL INDUSTRY: AN ANALYSIS OF EMPLOYEES’PERSPECTIVES AT MARRIOTT INTERNATIONAL.</w:t>
      </w:r>
    </w:p>
    <w:p w14:paraId="038F8B4B"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Nikolskaya, E.Y., Kovaleva, N.I., Uspenskaya, M.E., Makshakova, N.I., Lysoivanenko, E.N. and Lebedev, K.A., 2018. Innovative quality improvements in hotel services.</w:t>
      </w:r>
    </w:p>
    <w:p w14:paraId="34DF80CE"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Orlikowski, W.J. and Scott, S.V., 2014. What happens when evaluation goes online? Exploring apparatuses of valuation in the travel sector. </w:t>
      </w:r>
      <w:r w:rsidRPr="005271DE">
        <w:rPr>
          <w:rFonts w:ascii="Times New Roman" w:hAnsi="Times New Roman" w:cs="Times New Roman"/>
          <w:i/>
          <w:iCs/>
          <w:color w:val="222222"/>
          <w:sz w:val="24"/>
          <w:szCs w:val="24"/>
          <w:shd w:val="clear" w:color="auto" w:fill="FFFFFF"/>
        </w:rPr>
        <w:t>Organization Science</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25</w:t>
      </w:r>
      <w:r w:rsidRPr="005271DE">
        <w:rPr>
          <w:rFonts w:ascii="Times New Roman" w:hAnsi="Times New Roman" w:cs="Times New Roman"/>
          <w:color w:val="222222"/>
          <w:sz w:val="24"/>
          <w:szCs w:val="24"/>
          <w:shd w:val="clear" w:color="auto" w:fill="FFFFFF"/>
        </w:rPr>
        <w:t>(3), pp.868-891.</w:t>
      </w:r>
    </w:p>
    <w:p w14:paraId="7D5D4064"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Sanvitale, A.L., 2020. Corporate Social Responsibility in the Hotel Industry: A Study of Marriott International and Odyssey Hotel Group.</w:t>
      </w:r>
    </w:p>
    <w:p w14:paraId="7D7C2932"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Sanvitale, A.L., 2020. Corporate Social Responsibility in the Hotel Industry: A Study of Marriott International and Odyssey Hotel Group.</w:t>
      </w:r>
    </w:p>
    <w:p w14:paraId="1F456085"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Sanvitale, A.L., 2020. Corporate Social Responsibility in the Hotel Industry: A Study of Marriott International and Odyssey Hotel Group.</w:t>
      </w:r>
    </w:p>
    <w:p w14:paraId="4394A3CF"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Sanvitale, A.L., 2020. Corporate Social Responsibility in the Hotel Industry: A Study of Marriott International and Odyssey Hotel Group.</w:t>
      </w:r>
    </w:p>
    <w:p w14:paraId="385D1FB4"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Saufi, N.F. and Anuar, N.E., 2018. Work stress and employee deviance on employees in putrajaya marriott hotel. </w:t>
      </w:r>
      <w:r w:rsidRPr="005271DE">
        <w:rPr>
          <w:rFonts w:ascii="Times New Roman" w:hAnsi="Times New Roman" w:cs="Times New Roman"/>
          <w:i/>
          <w:iCs/>
          <w:color w:val="222222"/>
          <w:sz w:val="24"/>
          <w:szCs w:val="24"/>
          <w:shd w:val="clear" w:color="auto" w:fill="FFFFFF"/>
        </w:rPr>
        <w:t>Organised by: centre for language studies and generic development</w:t>
      </w:r>
      <w:r w:rsidRPr="005271DE">
        <w:rPr>
          <w:rFonts w:ascii="Times New Roman" w:hAnsi="Times New Roman" w:cs="Times New Roman"/>
          <w:color w:val="222222"/>
          <w:sz w:val="24"/>
          <w:szCs w:val="24"/>
          <w:shd w:val="clear" w:color="auto" w:fill="FFFFFF"/>
        </w:rPr>
        <w:t>, p.178.</w:t>
      </w:r>
    </w:p>
    <w:p w14:paraId="67961E9F"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lastRenderedPageBreak/>
        <w:t>Scriabine, A., 2002. The 19th Annual National Neurotrauma Society Symposium, A Satellite to 31st Annual Meeting of the Society for Neuroscience San Diego Marriott Hotel and Marina, San Diego, CA November 9–10, 2001. </w:t>
      </w:r>
      <w:r w:rsidRPr="005271DE">
        <w:rPr>
          <w:rFonts w:ascii="Times New Roman" w:hAnsi="Times New Roman" w:cs="Times New Roman"/>
          <w:i/>
          <w:iCs/>
          <w:color w:val="222222"/>
          <w:sz w:val="24"/>
          <w:szCs w:val="24"/>
          <w:shd w:val="clear" w:color="auto" w:fill="FFFFFF"/>
        </w:rPr>
        <w:t>CNS Drug Reviews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8</w:t>
      </w:r>
      <w:r w:rsidRPr="005271DE">
        <w:rPr>
          <w:rFonts w:ascii="Times New Roman" w:hAnsi="Times New Roman" w:cs="Times New Roman"/>
          <w:color w:val="222222"/>
          <w:sz w:val="24"/>
          <w:szCs w:val="24"/>
          <w:shd w:val="clear" w:color="auto" w:fill="FFFFFF"/>
        </w:rPr>
        <w:t>(2), pp.201-206.</w:t>
      </w:r>
    </w:p>
    <w:p w14:paraId="052198A0"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Selin, J., 2022. More than Just a Workplace: A Case Study of Diversity, Equity, and Inclusion in Marriott International Inc. Hotels.</w:t>
      </w:r>
    </w:p>
    <w:p w14:paraId="74E8E3F3"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Shields, M. and Farrigan, T., 2001. A manual for small downtowns. </w:t>
      </w:r>
      <w:r w:rsidRPr="005271DE">
        <w:rPr>
          <w:rFonts w:ascii="Times New Roman" w:hAnsi="Times New Roman" w:cs="Times New Roman"/>
          <w:i/>
          <w:iCs/>
          <w:color w:val="222222"/>
          <w:sz w:val="24"/>
          <w:szCs w:val="24"/>
          <w:shd w:val="clear" w:color="auto" w:fill="FFFFFF"/>
        </w:rPr>
        <w:t>The Pennsylvania State University, Philadelphia</w:t>
      </w:r>
      <w:r w:rsidRPr="005271DE">
        <w:rPr>
          <w:rFonts w:ascii="Times New Roman" w:hAnsi="Times New Roman" w:cs="Times New Roman"/>
          <w:color w:val="222222"/>
          <w:sz w:val="24"/>
          <w:szCs w:val="24"/>
          <w:shd w:val="clear" w:color="auto" w:fill="FFFFFF"/>
        </w:rPr>
        <w:t>.</w:t>
      </w:r>
    </w:p>
    <w:p w14:paraId="257DD977"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Simões, A.V.C., 2021. </w:t>
      </w:r>
      <w:r w:rsidRPr="005271DE">
        <w:rPr>
          <w:rFonts w:ascii="Times New Roman" w:hAnsi="Times New Roman" w:cs="Times New Roman"/>
          <w:i/>
          <w:iCs/>
          <w:color w:val="222222"/>
          <w:sz w:val="24"/>
          <w:szCs w:val="24"/>
          <w:shd w:val="clear" w:color="auto" w:fill="FFFFFF"/>
        </w:rPr>
        <w:t>Equity valuation of Marriott International</w:t>
      </w:r>
      <w:r w:rsidRPr="005271DE">
        <w:rPr>
          <w:rFonts w:ascii="Times New Roman" w:hAnsi="Times New Roman" w:cs="Times New Roman"/>
          <w:color w:val="222222"/>
          <w:sz w:val="24"/>
          <w:szCs w:val="24"/>
          <w:shd w:val="clear" w:color="auto" w:fill="FFFFFF"/>
        </w:rPr>
        <w:t> (Master's thesis).</w:t>
      </w:r>
    </w:p>
    <w:p w14:paraId="680C6B31"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Tasci, A.D., 2021. A critical review and reconstruction of perceptual brand equity. </w:t>
      </w:r>
      <w:r w:rsidRPr="005271DE">
        <w:rPr>
          <w:rFonts w:ascii="Times New Roman" w:hAnsi="Times New Roman" w:cs="Times New Roman"/>
          <w:i/>
          <w:iCs/>
          <w:color w:val="222222"/>
          <w:sz w:val="24"/>
          <w:szCs w:val="24"/>
          <w:shd w:val="clear" w:color="auto" w:fill="FFFFFF"/>
        </w:rPr>
        <w:t>International Journal of Contemporary Hospitality Management</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33</w:t>
      </w:r>
      <w:r w:rsidRPr="005271DE">
        <w:rPr>
          <w:rFonts w:ascii="Times New Roman" w:hAnsi="Times New Roman" w:cs="Times New Roman"/>
          <w:color w:val="222222"/>
          <w:sz w:val="24"/>
          <w:szCs w:val="24"/>
          <w:shd w:val="clear" w:color="auto" w:fill="FFFFFF"/>
        </w:rPr>
        <w:t>(1), pp.166-198.</w:t>
      </w:r>
    </w:p>
    <w:p w14:paraId="3F792326"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Tomczyk, A.T., Buhalis, D., Fan, D.X. and Williams, N.L., 2022. Price-personalization: Customer typology based on hospitality business. </w:t>
      </w:r>
      <w:r w:rsidRPr="005271DE">
        <w:rPr>
          <w:rFonts w:ascii="Times New Roman" w:hAnsi="Times New Roman" w:cs="Times New Roman"/>
          <w:i/>
          <w:iCs/>
          <w:color w:val="222222"/>
          <w:sz w:val="24"/>
          <w:szCs w:val="24"/>
          <w:shd w:val="clear" w:color="auto" w:fill="FFFFFF"/>
        </w:rPr>
        <w:t>Journal of Business Research</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147</w:t>
      </w:r>
      <w:r w:rsidRPr="005271DE">
        <w:rPr>
          <w:rFonts w:ascii="Times New Roman" w:hAnsi="Times New Roman" w:cs="Times New Roman"/>
          <w:color w:val="222222"/>
          <w:sz w:val="24"/>
          <w:szCs w:val="24"/>
          <w:shd w:val="clear" w:color="auto" w:fill="FFFFFF"/>
        </w:rPr>
        <w:t>, pp.462-476.</w:t>
      </w:r>
    </w:p>
    <w:p w14:paraId="2546354F"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Ushakov, R.N., Kryukova, E.M., Khetagurova, V.S., Mukhomorova, I.V. and Zelenov, V.V., 2020. Efficiency of hotel management. Training of specialists in hotel industry field. </w:t>
      </w:r>
      <w:r w:rsidRPr="005271DE">
        <w:rPr>
          <w:rFonts w:ascii="Times New Roman" w:hAnsi="Times New Roman" w:cs="Times New Roman"/>
          <w:i/>
          <w:iCs/>
          <w:color w:val="222222"/>
          <w:sz w:val="24"/>
          <w:szCs w:val="24"/>
          <w:shd w:val="clear" w:color="auto" w:fill="FFFFFF"/>
        </w:rPr>
        <w:t>Journal of Environmental Management &amp; Tourism</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11</w:t>
      </w:r>
      <w:r w:rsidRPr="005271DE">
        <w:rPr>
          <w:rFonts w:ascii="Times New Roman" w:hAnsi="Times New Roman" w:cs="Times New Roman"/>
          <w:color w:val="222222"/>
          <w:sz w:val="24"/>
          <w:szCs w:val="24"/>
          <w:shd w:val="clear" w:color="auto" w:fill="FFFFFF"/>
        </w:rPr>
        <w:t>(2 (42)), pp.388-395.</w:t>
      </w:r>
    </w:p>
    <w:p w14:paraId="1177DCA3"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Wei, W., Wargocki, P., Zirngibl, J., Bendžalová, J. and Mandin, C., 2020. Review of parameters used to assess the quality of the indoor environment in Green Building certification schemes for offices and hotels. </w:t>
      </w:r>
      <w:r w:rsidRPr="005271DE">
        <w:rPr>
          <w:rFonts w:ascii="Times New Roman" w:hAnsi="Times New Roman" w:cs="Times New Roman"/>
          <w:i/>
          <w:iCs/>
          <w:color w:val="222222"/>
          <w:sz w:val="24"/>
          <w:szCs w:val="24"/>
          <w:shd w:val="clear" w:color="auto" w:fill="FFFFFF"/>
        </w:rPr>
        <w:t>Energy and buildings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209</w:t>
      </w:r>
      <w:r w:rsidRPr="005271DE">
        <w:rPr>
          <w:rFonts w:ascii="Times New Roman" w:hAnsi="Times New Roman" w:cs="Times New Roman"/>
          <w:color w:val="222222"/>
          <w:sz w:val="24"/>
          <w:szCs w:val="24"/>
          <w:shd w:val="clear" w:color="auto" w:fill="FFFFFF"/>
        </w:rPr>
        <w:t>, p.109683.</w:t>
      </w:r>
    </w:p>
    <w:p w14:paraId="3E5810E3"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Wernick, D.A. and Von Glinow, M.A., 2012. Reflections on the evolving terrorist threat to luxury hotels: A case study on Marriott International. </w:t>
      </w:r>
      <w:r w:rsidRPr="005271DE">
        <w:rPr>
          <w:rFonts w:ascii="Times New Roman" w:hAnsi="Times New Roman" w:cs="Times New Roman"/>
          <w:i/>
          <w:iCs/>
          <w:color w:val="222222"/>
          <w:sz w:val="24"/>
          <w:szCs w:val="24"/>
          <w:shd w:val="clear" w:color="auto" w:fill="FFFFFF"/>
        </w:rPr>
        <w:t>Thunderbird International Business Review</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54</w:t>
      </w:r>
      <w:r w:rsidRPr="005271DE">
        <w:rPr>
          <w:rFonts w:ascii="Times New Roman" w:hAnsi="Times New Roman" w:cs="Times New Roman"/>
          <w:color w:val="222222"/>
          <w:sz w:val="24"/>
          <w:szCs w:val="24"/>
          <w:shd w:val="clear" w:color="auto" w:fill="FFFFFF"/>
        </w:rPr>
        <w:t>(5), pp.729-746.</w:t>
      </w:r>
    </w:p>
    <w:p w14:paraId="538CACBB"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lastRenderedPageBreak/>
        <w:t>Wickham, M., French, L. and Wong, T., 2020. Marriott's strategic sustainability priorities in the Chinese hotel industry. </w:t>
      </w:r>
      <w:r w:rsidRPr="005271DE">
        <w:rPr>
          <w:rFonts w:ascii="Times New Roman" w:hAnsi="Times New Roman" w:cs="Times New Roman"/>
          <w:i/>
          <w:iCs/>
          <w:color w:val="222222"/>
          <w:sz w:val="24"/>
          <w:szCs w:val="24"/>
          <w:shd w:val="clear" w:color="auto" w:fill="FFFFFF"/>
        </w:rPr>
        <w:t>International Journal of Sustainable Strategic Management</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8</w:t>
      </w:r>
      <w:r w:rsidRPr="005271DE">
        <w:rPr>
          <w:rFonts w:ascii="Times New Roman" w:hAnsi="Times New Roman" w:cs="Times New Roman"/>
          <w:color w:val="222222"/>
          <w:sz w:val="24"/>
          <w:szCs w:val="24"/>
          <w:shd w:val="clear" w:color="auto" w:fill="FFFFFF"/>
        </w:rPr>
        <w:t>(1), pp.77-97.</w:t>
      </w:r>
    </w:p>
    <w:p w14:paraId="56CB5AB9"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Wynn, M. and Lam, C., 2023. Digitalisation and IT strategy in the hospitality industry. </w:t>
      </w:r>
      <w:r w:rsidRPr="005271DE">
        <w:rPr>
          <w:rFonts w:ascii="Times New Roman" w:hAnsi="Times New Roman" w:cs="Times New Roman"/>
          <w:i/>
          <w:iCs/>
          <w:color w:val="222222"/>
          <w:sz w:val="24"/>
          <w:szCs w:val="24"/>
          <w:shd w:val="clear" w:color="auto" w:fill="FFFFFF"/>
        </w:rPr>
        <w:t>Systems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11</w:t>
      </w:r>
      <w:r w:rsidRPr="005271DE">
        <w:rPr>
          <w:rFonts w:ascii="Times New Roman" w:hAnsi="Times New Roman" w:cs="Times New Roman"/>
          <w:color w:val="222222"/>
          <w:sz w:val="24"/>
          <w:szCs w:val="24"/>
          <w:shd w:val="clear" w:color="auto" w:fill="FFFFFF"/>
        </w:rPr>
        <w:t>(10), p.501.</w:t>
      </w:r>
    </w:p>
    <w:p w14:paraId="52644E69"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Xu, X., 2017. Evaluating operating and profitability efficiencies of hotel companies. </w:t>
      </w:r>
      <w:r w:rsidRPr="005271DE">
        <w:rPr>
          <w:rFonts w:ascii="Times New Roman" w:hAnsi="Times New Roman" w:cs="Times New Roman"/>
          <w:i/>
          <w:iCs/>
          <w:color w:val="222222"/>
          <w:sz w:val="24"/>
          <w:szCs w:val="24"/>
          <w:shd w:val="clear" w:color="auto" w:fill="FFFFFF"/>
        </w:rPr>
        <w:t>International Journal of Information and Decision Sciences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9</w:t>
      </w:r>
      <w:r w:rsidRPr="005271DE">
        <w:rPr>
          <w:rFonts w:ascii="Times New Roman" w:hAnsi="Times New Roman" w:cs="Times New Roman"/>
          <w:color w:val="222222"/>
          <w:sz w:val="24"/>
          <w:szCs w:val="24"/>
          <w:shd w:val="clear" w:color="auto" w:fill="FFFFFF"/>
        </w:rPr>
        <w:t>(4), pp.315-333.</w:t>
      </w:r>
    </w:p>
    <w:p w14:paraId="6D20FEDD"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ZHANG, X., Chenjiao, M.A., Xia, D.O.N.G., Zhaohui, W.A.N.G. and Xingming, L.I., 2023. Spatio-temporal evolution and driving factors of international chain hotels' transnational expansion: A case study of Marriott Hotel Group. </w:t>
      </w:r>
      <w:r w:rsidRPr="005271DE">
        <w:rPr>
          <w:rFonts w:ascii="Times New Roman" w:hAnsi="Times New Roman" w:cs="Times New Roman"/>
          <w:i/>
          <w:iCs/>
          <w:color w:val="222222"/>
          <w:sz w:val="24"/>
          <w:szCs w:val="24"/>
          <w:shd w:val="clear" w:color="auto" w:fill="FFFFFF"/>
        </w:rPr>
        <w:t>World Regional Studies</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32</w:t>
      </w:r>
      <w:r w:rsidRPr="005271DE">
        <w:rPr>
          <w:rFonts w:ascii="Times New Roman" w:hAnsi="Times New Roman" w:cs="Times New Roman"/>
          <w:color w:val="222222"/>
          <w:sz w:val="24"/>
          <w:szCs w:val="24"/>
          <w:shd w:val="clear" w:color="auto" w:fill="FFFFFF"/>
        </w:rPr>
        <w:t>(1), p.31.</w:t>
      </w:r>
    </w:p>
    <w:p w14:paraId="25DE53A1"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Zhang, Y., Shu, S., Ji, Z. and Wang, Y., 2015, March. A study of the commercial application of big data of the international hotel group in China: based on the case study of marriott international. In </w:t>
      </w:r>
      <w:r w:rsidRPr="005271DE">
        <w:rPr>
          <w:rFonts w:ascii="Times New Roman" w:hAnsi="Times New Roman" w:cs="Times New Roman"/>
          <w:i/>
          <w:iCs/>
          <w:color w:val="222222"/>
          <w:sz w:val="24"/>
          <w:szCs w:val="24"/>
          <w:shd w:val="clear" w:color="auto" w:fill="FFFFFF"/>
        </w:rPr>
        <w:t>2015 IEEE First International Conference on Big Data Computing Service and Applications</w:t>
      </w:r>
      <w:r w:rsidRPr="005271DE">
        <w:rPr>
          <w:rFonts w:ascii="Times New Roman" w:hAnsi="Times New Roman" w:cs="Times New Roman"/>
          <w:color w:val="222222"/>
          <w:sz w:val="24"/>
          <w:szCs w:val="24"/>
          <w:shd w:val="clear" w:color="auto" w:fill="FFFFFF"/>
        </w:rPr>
        <w:t> (pp. 412-417). IEEE.</w:t>
      </w:r>
    </w:p>
    <w:p w14:paraId="5D3B1E54" w14:textId="77777777" w:rsidR="005271DE" w:rsidRPr="005271DE" w:rsidRDefault="005271DE" w:rsidP="005271DE">
      <w:pPr>
        <w:spacing w:line="480" w:lineRule="auto"/>
        <w:ind w:left="720" w:hanging="360"/>
        <w:rPr>
          <w:rFonts w:ascii="Times New Roman" w:hAnsi="Times New Roman" w:cs="Times New Roman"/>
          <w:color w:val="222222"/>
          <w:sz w:val="24"/>
          <w:szCs w:val="24"/>
          <w:shd w:val="clear" w:color="auto" w:fill="FFFFFF"/>
        </w:rPr>
      </w:pPr>
      <w:r w:rsidRPr="005271DE">
        <w:rPr>
          <w:rFonts w:ascii="Times New Roman" w:hAnsi="Times New Roman" w:cs="Times New Roman"/>
          <w:color w:val="222222"/>
          <w:sz w:val="24"/>
          <w:szCs w:val="24"/>
          <w:shd w:val="clear" w:color="auto" w:fill="FFFFFF"/>
        </w:rPr>
        <w:t>Мишулина, С.И., 2021. Green certification issues in the accommodation sector. </w:t>
      </w:r>
      <w:r w:rsidRPr="005271DE">
        <w:rPr>
          <w:rFonts w:ascii="Times New Roman" w:hAnsi="Times New Roman" w:cs="Times New Roman"/>
          <w:i/>
          <w:iCs/>
          <w:color w:val="222222"/>
          <w:sz w:val="24"/>
          <w:szCs w:val="24"/>
          <w:shd w:val="clear" w:color="auto" w:fill="FFFFFF"/>
        </w:rPr>
        <w:t>Сервис в России и за рубежом</w:t>
      </w:r>
      <w:r w:rsidRPr="005271DE">
        <w:rPr>
          <w:rFonts w:ascii="Times New Roman" w:hAnsi="Times New Roman" w:cs="Times New Roman"/>
          <w:color w:val="222222"/>
          <w:sz w:val="24"/>
          <w:szCs w:val="24"/>
          <w:shd w:val="clear" w:color="auto" w:fill="FFFFFF"/>
        </w:rPr>
        <w:t>, </w:t>
      </w:r>
      <w:r w:rsidRPr="005271DE">
        <w:rPr>
          <w:rFonts w:ascii="Times New Roman" w:hAnsi="Times New Roman" w:cs="Times New Roman"/>
          <w:i/>
          <w:iCs/>
          <w:color w:val="222222"/>
          <w:sz w:val="24"/>
          <w:szCs w:val="24"/>
          <w:shd w:val="clear" w:color="auto" w:fill="FFFFFF"/>
        </w:rPr>
        <w:t>15</w:t>
      </w:r>
      <w:r w:rsidRPr="005271DE">
        <w:rPr>
          <w:rFonts w:ascii="Times New Roman" w:hAnsi="Times New Roman" w:cs="Times New Roman"/>
          <w:color w:val="222222"/>
          <w:sz w:val="24"/>
          <w:szCs w:val="24"/>
          <w:shd w:val="clear" w:color="auto" w:fill="FFFFFF"/>
        </w:rPr>
        <w:t>(4/96), pp.5-17.</w:t>
      </w:r>
    </w:p>
    <w:p w14:paraId="22EDB46E" w14:textId="77777777" w:rsidR="005271DE" w:rsidRPr="005271DE" w:rsidRDefault="005271DE" w:rsidP="005271DE">
      <w:pPr>
        <w:spacing w:line="480" w:lineRule="auto"/>
        <w:rPr>
          <w:rFonts w:ascii="Times New Roman" w:hAnsi="Times New Roman" w:cs="Times New Roman"/>
          <w:b/>
          <w:bCs/>
          <w:sz w:val="24"/>
          <w:szCs w:val="24"/>
        </w:rPr>
      </w:pPr>
    </w:p>
    <w:sectPr w:rsidR="005271DE" w:rsidRPr="005271DE" w:rsidSect="0047236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9E469" w14:textId="77777777" w:rsidR="00472367" w:rsidRDefault="00472367" w:rsidP="00EF178C">
      <w:r>
        <w:separator/>
      </w:r>
    </w:p>
  </w:endnote>
  <w:endnote w:type="continuationSeparator" w:id="0">
    <w:p w14:paraId="2F33C78F" w14:textId="77777777" w:rsidR="00472367" w:rsidRDefault="00472367" w:rsidP="00EF1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9F5EB" w14:textId="77777777" w:rsidR="00472367" w:rsidRDefault="00472367" w:rsidP="00EF178C">
      <w:r>
        <w:separator/>
      </w:r>
    </w:p>
  </w:footnote>
  <w:footnote w:type="continuationSeparator" w:id="0">
    <w:p w14:paraId="66ACE026" w14:textId="77777777" w:rsidR="00472367" w:rsidRDefault="00472367" w:rsidP="00EF1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8490343"/>
      <w:docPartObj>
        <w:docPartGallery w:val="Page Numbers (Top of Page)"/>
        <w:docPartUnique/>
      </w:docPartObj>
    </w:sdtPr>
    <w:sdtEndPr>
      <w:rPr>
        <w:noProof/>
      </w:rPr>
    </w:sdtEndPr>
    <w:sdtContent>
      <w:p w14:paraId="65C64FC6" w14:textId="0EBD2893" w:rsidR="00EF178C" w:rsidRDefault="00EF178C">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3F16E16C" w14:textId="77777777" w:rsidR="00EF178C" w:rsidRDefault="00EF178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F87EF4"/>
    <w:multiLevelType w:val="hybridMultilevel"/>
    <w:tmpl w:val="D26ADD92"/>
    <w:lvl w:ilvl="0" w:tplc="AE64DA82">
      <w:start w:val="1"/>
      <w:numFmt w:val="decimal"/>
      <w:lvlText w:val="%1."/>
      <w:lvlJc w:val="left"/>
      <w:pPr>
        <w:ind w:left="1170" w:hanging="360"/>
      </w:pPr>
      <w:rPr>
        <w:rFonts w:hint="default"/>
      </w:rPr>
    </w:lvl>
    <w:lvl w:ilvl="1" w:tplc="53649B46" w:tentative="1">
      <w:start w:val="1"/>
      <w:numFmt w:val="lowerLetter"/>
      <w:lvlText w:val="%2."/>
      <w:lvlJc w:val="left"/>
      <w:pPr>
        <w:ind w:left="1440" w:hanging="360"/>
      </w:pPr>
    </w:lvl>
    <w:lvl w:ilvl="2" w:tplc="4230ADA8" w:tentative="1">
      <w:start w:val="1"/>
      <w:numFmt w:val="lowerRoman"/>
      <w:lvlText w:val="%3."/>
      <w:lvlJc w:val="right"/>
      <w:pPr>
        <w:ind w:left="2160" w:hanging="180"/>
      </w:pPr>
    </w:lvl>
    <w:lvl w:ilvl="3" w:tplc="B812433E" w:tentative="1">
      <w:start w:val="1"/>
      <w:numFmt w:val="decimal"/>
      <w:lvlText w:val="%4."/>
      <w:lvlJc w:val="left"/>
      <w:pPr>
        <w:ind w:left="2880" w:hanging="360"/>
      </w:pPr>
    </w:lvl>
    <w:lvl w:ilvl="4" w:tplc="F340898A" w:tentative="1">
      <w:start w:val="1"/>
      <w:numFmt w:val="lowerLetter"/>
      <w:lvlText w:val="%5."/>
      <w:lvlJc w:val="left"/>
      <w:pPr>
        <w:ind w:left="3600" w:hanging="360"/>
      </w:pPr>
    </w:lvl>
    <w:lvl w:ilvl="5" w:tplc="1AF0E274" w:tentative="1">
      <w:start w:val="1"/>
      <w:numFmt w:val="lowerRoman"/>
      <w:lvlText w:val="%6."/>
      <w:lvlJc w:val="right"/>
      <w:pPr>
        <w:ind w:left="4320" w:hanging="180"/>
      </w:pPr>
    </w:lvl>
    <w:lvl w:ilvl="6" w:tplc="0F8857CC" w:tentative="1">
      <w:start w:val="1"/>
      <w:numFmt w:val="decimal"/>
      <w:lvlText w:val="%7."/>
      <w:lvlJc w:val="left"/>
      <w:pPr>
        <w:ind w:left="5040" w:hanging="360"/>
      </w:pPr>
    </w:lvl>
    <w:lvl w:ilvl="7" w:tplc="9DD81258" w:tentative="1">
      <w:start w:val="1"/>
      <w:numFmt w:val="lowerLetter"/>
      <w:lvlText w:val="%8."/>
      <w:lvlJc w:val="left"/>
      <w:pPr>
        <w:ind w:left="5760" w:hanging="360"/>
      </w:pPr>
    </w:lvl>
    <w:lvl w:ilvl="8" w:tplc="17AA32C4" w:tentative="1">
      <w:start w:val="1"/>
      <w:numFmt w:val="lowerRoman"/>
      <w:lvlText w:val="%9."/>
      <w:lvlJc w:val="right"/>
      <w:pPr>
        <w:ind w:left="6480" w:hanging="180"/>
      </w:pPr>
    </w:lvl>
  </w:abstractNum>
  <w:abstractNum w:abstractNumId="1" w15:restartNumberingAfterBreak="0">
    <w:nsid w:val="70067667"/>
    <w:multiLevelType w:val="hybridMultilevel"/>
    <w:tmpl w:val="34E2238C"/>
    <w:lvl w:ilvl="0" w:tplc="912020DE">
      <w:start w:val="1"/>
      <w:numFmt w:val="bullet"/>
      <w:lvlText w:val=""/>
      <w:lvlJc w:val="left"/>
      <w:pPr>
        <w:ind w:left="720" w:hanging="360"/>
      </w:pPr>
      <w:rPr>
        <w:rFonts w:ascii="Symbol" w:hAnsi="Symbol" w:hint="default"/>
      </w:rPr>
    </w:lvl>
    <w:lvl w:ilvl="1" w:tplc="48762372" w:tentative="1">
      <w:start w:val="1"/>
      <w:numFmt w:val="bullet"/>
      <w:lvlText w:val="o"/>
      <w:lvlJc w:val="left"/>
      <w:pPr>
        <w:ind w:left="1440" w:hanging="360"/>
      </w:pPr>
      <w:rPr>
        <w:rFonts w:ascii="Courier New" w:hAnsi="Courier New" w:cs="Courier New" w:hint="default"/>
      </w:rPr>
    </w:lvl>
    <w:lvl w:ilvl="2" w:tplc="23C80670" w:tentative="1">
      <w:start w:val="1"/>
      <w:numFmt w:val="bullet"/>
      <w:lvlText w:val=""/>
      <w:lvlJc w:val="left"/>
      <w:pPr>
        <w:ind w:left="2160" w:hanging="360"/>
      </w:pPr>
      <w:rPr>
        <w:rFonts w:ascii="Wingdings" w:hAnsi="Wingdings" w:hint="default"/>
      </w:rPr>
    </w:lvl>
    <w:lvl w:ilvl="3" w:tplc="506E0CAE" w:tentative="1">
      <w:start w:val="1"/>
      <w:numFmt w:val="bullet"/>
      <w:lvlText w:val=""/>
      <w:lvlJc w:val="left"/>
      <w:pPr>
        <w:ind w:left="2880" w:hanging="360"/>
      </w:pPr>
      <w:rPr>
        <w:rFonts w:ascii="Symbol" w:hAnsi="Symbol" w:hint="default"/>
      </w:rPr>
    </w:lvl>
    <w:lvl w:ilvl="4" w:tplc="D0EEE2E0" w:tentative="1">
      <w:start w:val="1"/>
      <w:numFmt w:val="bullet"/>
      <w:lvlText w:val="o"/>
      <w:lvlJc w:val="left"/>
      <w:pPr>
        <w:ind w:left="3600" w:hanging="360"/>
      </w:pPr>
      <w:rPr>
        <w:rFonts w:ascii="Courier New" w:hAnsi="Courier New" w:cs="Courier New" w:hint="default"/>
      </w:rPr>
    </w:lvl>
    <w:lvl w:ilvl="5" w:tplc="6C48A3F6" w:tentative="1">
      <w:start w:val="1"/>
      <w:numFmt w:val="bullet"/>
      <w:lvlText w:val=""/>
      <w:lvlJc w:val="left"/>
      <w:pPr>
        <w:ind w:left="4320" w:hanging="360"/>
      </w:pPr>
      <w:rPr>
        <w:rFonts w:ascii="Wingdings" w:hAnsi="Wingdings" w:hint="default"/>
      </w:rPr>
    </w:lvl>
    <w:lvl w:ilvl="6" w:tplc="AC023CB8" w:tentative="1">
      <w:start w:val="1"/>
      <w:numFmt w:val="bullet"/>
      <w:lvlText w:val=""/>
      <w:lvlJc w:val="left"/>
      <w:pPr>
        <w:ind w:left="5040" w:hanging="360"/>
      </w:pPr>
      <w:rPr>
        <w:rFonts w:ascii="Symbol" w:hAnsi="Symbol" w:hint="default"/>
      </w:rPr>
    </w:lvl>
    <w:lvl w:ilvl="7" w:tplc="E5080B44" w:tentative="1">
      <w:start w:val="1"/>
      <w:numFmt w:val="bullet"/>
      <w:lvlText w:val="o"/>
      <w:lvlJc w:val="left"/>
      <w:pPr>
        <w:ind w:left="5760" w:hanging="360"/>
      </w:pPr>
      <w:rPr>
        <w:rFonts w:ascii="Courier New" w:hAnsi="Courier New" w:cs="Courier New" w:hint="default"/>
      </w:rPr>
    </w:lvl>
    <w:lvl w:ilvl="8" w:tplc="8D16F2BC" w:tentative="1">
      <w:start w:val="1"/>
      <w:numFmt w:val="bullet"/>
      <w:lvlText w:val=""/>
      <w:lvlJc w:val="left"/>
      <w:pPr>
        <w:ind w:left="6480" w:hanging="360"/>
      </w:pPr>
      <w:rPr>
        <w:rFonts w:ascii="Wingdings" w:hAnsi="Wingdings" w:hint="default"/>
      </w:rPr>
    </w:lvl>
  </w:abstractNum>
  <w:abstractNum w:abstractNumId="2" w15:restartNumberingAfterBreak="0">
    <w:nsid w:val="766B29E8"/>
    <w:multiLevelType w:val="hybridMultilevel"/>
    <w:tmpl w:val="C3BC9CA2"/>
    <w:lvl w:ilvl="0" w:tplc="B0448D56">
      <w:start w:val="1"/>
      <w:numFmt w:val="bullet"/>
      <w:lvlText w:val=""/>
      <w:lvlJc w:val="left"/>
      <w:pPr>
        <w:ind w:left="720" w:hanging="360"/>
      </w:pPr>
      <w:rPr>
        <w:rFonts w:ascii="Symbol" w:hAnsi="Symbol" w:hint="default"/>
      </w:rPr>
    </w:lvl>
    <w:lvl w:ilvl="1" w:tplc="82F0B98C" w:tentative="1">
      <w:start w:val="1"/>
      <w:numFmt w:val="bullet"/>
      <w:lvlText w:val="o"/>
      <w:lvlJc w:val="left"/>
      <w:pPr>
        <w:ind w:left="1440" w:hanging="360"/>
      </w:pPr>
      <w:rPr>
        <w:rFonts w:ascii="Courier New" w:hAnsi="Courier New" w:cs="Courier New" w:hint="default"/>
      </w:rPr>
    </w:lvl>
    <w:lvl w:ilvl="2" w:tplc="E81AD14A" w:tentative="1">
      <w:start w:val="1"/>
      <w:numFmt w:val="bullet"/>
      <w:lvlText w:val=""/>
      <w:lvlJc w:val="left"/>
      <w:pPr>
        <w:ind w:left="2160" w:hanging="360"/>
      </w:pPr>
      <w:rPr>
        <w:rFonts w:ascii="Wingdings" w:hAnsi="Wingdings" w:hint="default"/>
      </w:rPr>
    </w:lvl>
    <w:lvl w:ilvl="3" w:tplc="7E32A258" w:tentative="1">
      <w:start w:val="1"/>
      <w:numFmt w:val="bullet"/>
      <w:lvlText w:val=""/>
      <w:lvlJc w:val="left"/>
      <w:pPr>
        <w:ind w:left="2880" w:hanging="360"/>
      </w:pPr>
      <w:rPr>
        <w:rFonts w:ascii="Symbol" w:hAnsi="Symbol" w:hint="default"/>
      </w:rPr>
    </w:lvl>
    <w:lvl w:ilvl="4" w:tplc="9052227A" w:tentative="1">
      <w:start w:val="1"/>
      <w:numFmt w:val="bullet"/>
      <w:lvlText w:val="o"/>
      <w:lvlJc w:val="left"/>
      <w:pPr>
        <w:ind w:left="3600" w:hanging="360"/>
      </w:pPr>
      <w:rPr>
        <w:rFonts w:ascii="Courier New" w:hAnsi="Courier New" w:cs="Courier New" w:hint="default"/>
      </w:rPr>
    </w:lvl>
    <w:lvl w:ilvl="5" w:tplc="2B5CCE84" w:tentative="1">
      <w:start w:val="1"/>
      <w:numFmt w:val="bullet"/>
      <w:lvlText w:val=""/>
      <w:lvlJc w:val="left"/>
      <w:pPr>
        <w:ind w:left="4320" w:hanging="360"/>
      </w:pPr>
      <w:rPr>
        <w:rFonts w:ascii="Wingdings" w:hAnsi="Wingdings" w:hint="default"/>
      </w:rPr>
    </w:lvl>
    <w:lvl w:ilvl="6" w:tplc="1690EB1E" w:tentative="1">
      <w:start w:val="1"/>
      <w:numFmt w:val="bullet"/>
      <w:lvlText w:val=""/>
      <w:lvlJc w:val="left"/>
      <w:pPr>
        <w:ind w:left="5040" w:hanging="360"/>
      </w:pPr>
      <w:rPr>
        <w:rFonts w:ascii="Symbol" w:hAnsi="Symbol" w:hint="default"/>
      </w:rPr>
    </w:lvl>
    <w:lvl w:ilvl="7" w:tplc="9530BF0A" w:tentative="1">
      <w:start w:val="1"/>
      <w:numFmt w:val="bullet"/>
      <w:lvlText w:val="o"/>
      <w:lvlJc w:val="left"/>
      <w:pPr>
        <w:ind w:left="5760" w:hanging="360"/>
      </w:pPr>
      <w:rPr>
        <w:rFonts w:ascii="Courier New" w:hAnsi="Courier New" w:cs="Courier New" w:hint="default"/>
      </w:rPr>
    </w:lvl>
    <w:lvl w:ilvl="8" w:tplc="7EA63E5C" w:tentative="1">
      <w:start w:val="1"/>
      <w:numFmt w:val="bullet"/>
      <w:lvlText w:val=""/>
      <w:lvlJc w:val="left"/>
      <w:pPr>
        <w:ind w:left="6480" w:hanging="360"/>
      </w:pPr>
      <w:rPr>
        <w:rFonts w:ascii="Wingdings" w:hAnsi="Wingdings" w:hint="default"/>
      </w:rPr>
    </w:lvl>
  </w:abstractNum>
  <w:num w:numId="1" w16cid:durableId="117919906">
    <w:abstractNumId w:val="1"/>
  </w:num>
  <w:num w:numId="2" w16cid:durableId="860750164">
    <w:abstractNumId w:val="2"/>
  </w:num>
  <w:num w:numId="3" w16cid:durableId="539709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39F"/>
    <w:rsid w:val="00002985"/>
    <w:rsid w:val="0007479D"/>
    <w:rsid w:val="000854DA"/>
    <w:rsid w:val="000B4919"/>
    <w:rsid w:val="000D3F8F"/>
    <w:rsid w:val="001001DD"/>
    <w:rsid w:val="001A2A06"/>
    <w:rsid w:val="001A2C3D"/>
    <w:rsid w:val="001F03A5"/>
    <w:rsid w:val="0021039F"/>
    <w:rsid w:val="00254ECA"/>
    <w:rsid w:val="00262F67"/>
    <w:rsid w:val="002643E9"/>
    <w:rsid w:val="002649F7"/>
    <w:rsid w:val="00291883"/>
    <w:rsid w:val="002B3F2E"/>
    <w:rsid w:val="00332C50"/>
    <w:rsid w:val="003575F7"/>
    <w:rsid w:val="00362B4A"/>
    <w:rsid w:val="003652DA"/>
    <w:rsid w:val="00383573"/>
    <w:rsid w:val="003D73B9"/>
    <w:rsid w:val="00412947"/>
    <w:rsid w:val="0044252F"/>
    <w:rsid w:val="00472367"/>
    <w:rsid w:val="00486131"/>
    <w:rsid w:val="005271DE"/>
    <w:rsid w:val="00537FBA"/>
    <w:rsid w:val="0055143E"/>
    <w:rsid w:val="005C5E5A"/>
    <w:rsid w:val="005F2391"/>
    <w:rsid w:val="005F65E1"/>
    <w:rsid w:val="0067559A"/>
    <w:rsid w:val="006B1FFF"/>
    <w:rsid w:val="006E7E7B"/>
    <w:rsid w:val="00773DB0"/>
    <w:rsid w:val="00786712"/>
    <w:rsid w:val="007B3457"/>
    <w:rsid w:val="007B4078"/>
    <w:rsid w:val="0081295F"/>
    <w:rsid w:val="00833181"/>
    <w:rsid w:val="008C4550"/>
    <w:rsid w:val="008F3E02"/>
    <w:rsid w:val="00912901"/>
    <w:rsid w:val="00963726"/>
    <w:rsid w:val="0098273E"/>
    <w:rsid w:val="00A34809"/>
    <w:rsid w:val="00A431ED"/>
    <w:rsid w:val="00AA328A"/>
    <w:rsid w:val="00AC355F"/>
    <w:rsid w:val="00AD2791"/>
    <w:rsid w:val="00B146C5"/>
    <w:rsid w:val="00B30AD6"/>
    <w:rsid w:val="00BA32BB"/>
    <w:rsid w:val="00BA5818"/>
    <w:rsid w:val="00BA6FB3"/>
    <w:rsid w:val="00C555CE"/>
    <w:rsid w:val="00CB2C9D"/>
    <w:rsid w:val="00CF4EAC"/>
    <w:rsid w:val="00CF56AC"/>
    <w:rsid w:val="00D55160"/>
    <w:rsid w:val="00D8613A"/>
    <w:rsid w:val="00E056B9"/>
    <w:rsid w:val="00E3440F"/>
    <w:rsid w:val="00E5370E"/>
    <w:rsid w:val="00E6728E"/>
    <w:rsid w:val="00E762CD"/>
    <w:rsid w:val="00EC39A0"/>
    <w:rsid w:val="00EC5432"/>
    <w:rsid w:val="00EE5FDE"/>
    <w:rsid w:val="00EF178C"/>
    <w:rsid w:val="00F42CE1"/>
    <w:rsid w:val="00F65161"/>
    <w:rsid w:val="00F8126D"/>
    <w:rsid w:val="00F84ED4"/>
    <w:rsid w:val="00FB6208"/>
    <w:rsid w:val="00FF51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56641"/>
  <w15:chartTrackingRefBased/>
  <w15:docId w15:val="{D9696397-F9FF-4AF4-B287-B64DFB9F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ind w:firstLine="0"/>
      <w:jc w:val="left"/>
    </w:pPr>
    <w:rPr>
      <w:lang w:val="en-U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38357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84ED4"/>
    <w:pPr>
      <w:ind w:left="720"/>
      <w:contextualSpacing/>
    </w:pPr>
  </w:style>
  <w:style w:type="paragraph" w:styleId="Antet">
    <w:name w:val="header"/>
    <w:basedOn w:val="Normal"/>
    <w:link w:val="AntetCaracter"/>
    <w:uiPriority w:val="99"/>
    <w:unhideWhenUsed/>
    <w:rsid w:val="00EF178C"/>
    <w:pPr>
      <w:tabs>
        <w:tab w:val="center" w:pos="4513"/>
        <w:tab w:val="right" w:pos="9026"/>
      </w:tabs>
    </w:pPr>
  </w:style>
  <w:style w:type="character" w:customStyle="1" w:styleId="AntetCaracter">
    <w:name w:val="Antet Caracter"/>
    <w:basedOn w:val="Fontdeparagrafimplicit"/>
    <w:link w:val="Antet"/>
    <w:uiPriority w:val="99"/>
    <w:rsid w:val="00EF178C"/>
    <w:rPr>
      <w:lang w:val="en-US"/>
    </w:rPr>
  </w:style>
  <w:style w:type="paragraph" w:styleId="Subsol">
    <w:name w:val="footer"/>
    <w:basedOn w:val="Normal"/>
    <w:link w:val="SubsolCaracter"/>
    <w:uiPriority w:val="99"/>
    <w:unhideWhenUsed/>
    <w:rsid w:val="00EF178C"/>
    <w:pPr>
      <w:tabs>
        <w:tab w:val="center" w:pos="4513"/>
        <w:tab w:val="right" w:pos="9026"/>
      </w:tabs>
    </w:pPr>
  </w:style>
  <w:style w:type="character" w:customStyle="1" w:styleId="SubsolCaracter">
    <w:name w:val="Subsol Caracter"/>
    <w:basedOn w:val="Fontdeparagrafimplicit"/>
    <w:link w:val="Subsol"/>
    <w:uiPriority w:val="99"/>
    <w:rsid w:val="00EF17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194593">
      <w:bodyDiv w:val="1"/>
      <w:marLeft w:val="0"/>
      <w:marRight w:val="0"/>
      <w:marTop w:val="0"/>
      <w:marBottom w:val="0"/>
      <w:divBdr>
        <w:top w:val="none" w:sz="0" w:space="0" w:color="auto"/>
        <w:left w:val="none" w:sz="0" w:space="0" w:color="auto"/>
        <w:bottom w:val="none" w:sz="0" w:space="0" w:color="auto"/>
        <w:right w:val="none" w:sz="0" w:space="0" w:color="auto"/>
      </w:divBdr>
    </w:div>
    <w:div w:id="104486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8385</Words>
  <Characters>48638</Characters>
  <Application>Microsoft Office Word</Application>
  <DocSecurity>0</DocSecurity>
  <Lines>405</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calinalexandrulucian@gmail.com</cp:lastModifiedBy>
  <cp:revision>3</cp:revision>
  <dcterms:created xsi:type="dcterms:W3CDTF">2024-02-23T15:53:00Z</dcterms:created>
  <dcterms:modified xsi:type="dcterms:W3CDTF">2024-02-23T15:57:00Z</dcterms:modified>
</cp:coreProperties>
</file>