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94F5D0A" w14:textId="6C521988" w:rsidR="00AA1537" w:rsidRPr="00BF03A3" w:rsidRDefault="002A7872">
      <w:pPr>
        <w:rPr>
          <w:rFonts w:ascii="Arial" w:hAnsi="Arial" w:cs="Arial"/>
          <w:b/>
          <w:bCs/>
          <w:sz w:val="20"/>
          <w:szCs w:val="20"/>
        </w:rPr>
      </w:pPr>
      <w:r w:rsidRPr="00BF03A3">
        <w:rPr>
          <w:rFonts w:ascii="Arial" w:hAnsi="Arial" w:cs="Arial"/>
          <w:b/>
          <w:bCs/>
          <w:sz w:val="20"/>
          <w:szCs w:val="20"/>
        </w:rPr>
        <w:t xml:space="preserve">CCC (Climate Change Committee), </w:t>
      </w:r>
      <w:r w:rsidR="000B1EEF" w:rsidRPr="00BF03A3">
        <w:rPr>
          <w:rFonts w:ascii="Arial" w:hAnsi="Arial" w:cs="Arial"/>
          <w:b/>
          <w:bCs/>
          <w:sz w:val="20"/>
          <w:szCs w:val="20"/>
        </w:rPr>
        <w:t xml:space="preserve">2019. </w:t>
      </w:r>
      <w:r w:rsidR="000B1EEF" w:rsidRPr="00BF03A3">
        <w:rPr>
          <w:rFonts w:ascii="Arial" w:hAnsi="Arial" w:cs="Arial"/>
          <w:b/>
          <w:bCs/>
          <w:i/>
          <w:iCs/>
          <w:sz w:val="20"/>
          <w:szCs w:val="20"/>
        </w:rPr>
        <w:t>UK Housing: Fit for the Future?</w:t>
      </w:r>
      <w:r w:rsidR="00AA1537" w:rsidRPr="00BF03A3">
        <w:rPr>
          <w:rFonts w:ascii="Arial" w:hAnsi="Arial" w:cs="Arial"/>
          <w:b/>
          <w:bCs/>
          <w:sz w:val="20"/>
          <w:szCs w:val="20"/>
        </w:rPr>
        <w:t xml:space="preserve"> [Online] Available at: </w:t>
      </w:r>
      <w:hyperlink r:id="rId9" w:history="1">
        <w:r w:rsidR="00AA1537" w:rsidRPr="00BF03A3">
          <w:rPr>
            <w:rStyle w:val="Hyperlink"/>
            <w:rFonts w:ascii="Arial" w:hAnsi="Arial" w:cs="Arial"/>
            <w:b/>
            <w:bCs/>
            <w:sz w:val="20"/>
            <w:szCs w:val="20"/>
          </w:rPr>
          <w:t>UK housing: Fit for the future? - Climate Change Committee</w:t>
        </w:r>
      </w:hyperlink>
      <w:r w:rsidR="00AA1537" w:rsidRPr="00BF03A3">
        <w:rPr>
          <w:rFonts w:ascii="Arial" w:hAnsi="Arial" w:cs="Arial"/>
          <w:b/>
          <w:bCs/>
          <w:sz w:val="20"/>
          <w:szCs w:val="20"/>
        </w:rPr>
        <w:t xml:space="preserve"> [Accessed</w:t>
      </w:r>
      <w:r w:rsidR="006B4178" w:rsidRPr="00BF03A3">
        <w:rPr>
          <w:rFonts w:ascii="Arial" w:hAnsi="Arial" w:cs="Arial"/>
          <w:b/>
          <w:bCs/>
          <w:sz w:val="20"/>
          <w:szCs w:val="20"/>
        </w:rPr>
        <w:t xml:space="preserve"> on:</w:t>
      </w:r>
      <w:r w:rsidR="00AA1537" w:rsidRPr="00BF03A3">
        <w:rPr>
          <w:rFonts w:ascii="Arial" w:hAnsi="Arial" w:cs="Arial"/>
          <w:b/>
          <w:bCs/>
          <w:sz w:val="20"/>
          <w:szCs w:val="20"/>
        </w:rPr>
        <w:t xml:space="preserve"> 6</w:t>
      </w:r>
      <w:r w:rsidR="00AA1537" w:rsidRPr="00BF03A3">
        <w:rPr>
          <w:rFonts w:ascii="Arial" w:hAnsi="Arial" w:cs="Arial"/>
          <w:b/>
          <w:bCs/>
          <w:sz w:val="20"/>
          <w:szCs w:val="20"/>
          <w:vertAlign w:val="superscript"/>
        </w:rPr>
        <w:t>th</w:t>
      </w:r>
      <w:r w:rsidR="00AA1537" w:rsidRPr="00BF03A3">
        <w:rPr>
          <w:rFonts w:ascii="Arial" w:hAnsi="Arial" w:cs="Arial"/>
          <w:b/>
          <w:bCs/>
          <w:sz w:val="20"/>
          <w:szCs w:val="20"/>
        </w:rPr>
        <w:t xml:space="preserve"> October 2025]</w:t>
      </w:r>
    </w:p>
    <w:p w14:paraId="7B0E3DDA" w14:textId="4E3E3382" w:rsidR="00A00B21" w:rsidRPr="00BF03A3" w:rsidRDefault="003B4C6E">
      <w:pPr>
        <w:rPr>
          <w:rFonts w:ascii="Arial" w:hAnsi="Arial" w:cs="Arial"/>
          <w:sz w:val="20"/>
          <w:szCs w:val="20"/>
        </w:rPr>
      </w:pPr>
      <w:r w:rsidRPr="00BF03A3">
        <w:rPr>
          <w:rFonts w:ascii="Arial" w:hAnsi="Arial" w:cs="Arial"/>
          <w:sz w:val="20"/>
          <w:szCs w:val="20"/>
        </w:rPr>
        <w:t xml:space="preserve">This report evaluates </w:t>
      </w:r>
      <w:r w:rsidR="00E82409" w:rsidRPr="00BF03A3">
        <w:rPr>
          <w:rFonts w:ascii="Arial" w:hAnsi="Arial" w:cs="Arial"/>
          <w:sz w:val="20"/>
          <w:szCs w:val="20"/>
        </w:rPr>
        <w:t xml:space="preserve">whether the UK’s housing stock </w:t>
      </w:r>
      <w:r w:rsidR="00977691" w:rsidRPr="00BF03A3">
        <w:rPr>
          <w:rFonts w:ascii="Arial" w:hAnsi="Arial" w:cs="Arial"/>
          <w:sz w:val="20"/>
          <w:szCs w:val="20"/>
        </w:rPr>
        <w:t xml:space="preserve">is prepared to face the oncoming climate change challenges, which include reducing greenhouse gas emissions along with adapting to future risks including </w:t>
      </w:r>
      <w:r w:rsidR="00363FBB" w:rsidRPr="00BF03A3">
        <w:rPr>
          <w:rFonts w:ascii="Arial" w:hAnsi="Arial" w:cs="Arial"/>
          <w:sz w:val="20"/>
          <w:szCs w:val="20"/>
        </w:rPr>
        <w:t xml:space="preserve">flooding and overheating. The document finds that </w:t>
      </w:r>
      <w:r w:rsidR="006E6376" w:rsidRPr="00BF03A3">
        <w:rPr>
          <w:rFonts w:ascii="Arial" w:hAnsi="Arial" w:cs="Arial"/>
          <w:sz w:val="20"/>
          <w:szCs w:val="20"/>
        </w:rPr>
        <w:t>emission reductions in UK homes have stalled</w:t>
      </w:r>
      <w:r w:rsidR="00F87E0C" w:rsidRPr="00BF03A3">
        <w:rPr>
          <w:rFonts w:ascii="Arial" w:hAnsi="Arial" w:cs="Arial"/>
          <w:sz w:val="20"/>
          <w:szCs w:val="20"/>
        </w:rPr>
        <w:t xml:space="preserve"> and have </w:t>
      </w:r>
      <w:r w:rsidR="00F97713" w:rsidRPr="00BF03A3">
        <w:rPr>
          <w:rFonts w:ascii="Arial" w:hAnsi="Arial" w:cs="Arial"/>
          <w:sz w:val="20"/>
          <w:szCs w:val="20"/>
        </w:rPr>
        <w:t>highlighted</w:t>
      </w:r>
      <w:r w:rsidR="00F87E0C" w:rsidRPr="00BF03A3">
        <w:rPr>
          <w:rFonts w:ascii="Arial" w:hAnsi="Arial" w:cs="Arial"/>
          <w:sz w:val="20"/>
          <w:szCs w:val="20"/>
        </w:rPr>
        <w:t xml:space="preserve"> that up to 29 million homes in the UK contribute significantly </w:t>
      </w:r>
      <w:r w:rsidR="00F97713" w:rsidRPr="00BF03A3">
        <w:rPr>
          <w:rFonts w:ascii="Arial" w:hAnsi="Arial" w:cs="Arial"/>
          <w:sz w:val="20"/>
          <w:szCs w:val="20"/>
        </w:rPr>
        <w:t xml:space="preserve">to the national energy usage. </w:t>
      </w:r>
      <w:r w:rsidR="00F67F36" w:rsidRPr="00BF03A3">
        <w:rPr>
          <w:rFonts w:ascii="Arial" w:hAnsi="Arial" w:cs="Arial"/>
          <w:sz w:val="20"/>
          <w:szCs w:val="20"/>
        </w:rPr>
        <w:t xml:space="preserve">It strongly states that government-backed funding </w:t>
      </w:r>
      <w:r w:rsidR="00870B15" w:rsidRPr="00BF03A3">
        <w:rPr>
          <w:rFonts w:ascii="Arial" w:hAnsi="Arial" w:cs="Arial"/>
          <w:sz w:val="20"/>
          <w:szCs w:val="20"/>
        </w:rPr>
        <w:t xml:space="preserve">and other financial mechanisms are essential to make widespread retrofitting </w:t>
      </w:r>
      <w:r w:rsidR="00046966" w:rsidRPr="00BF03A3">
        <w:rPr>
          <w:rFonts w:ascii="Arial" w:hAnsi="Arial" w:cs="Arial"/>
          <w:sz w:val="20"/>
          <w:szCs w:val="20"/>
        </w:rPr>
        <w:t xml:space="preserve">possible. This source provides both data and policy </w:t>
      </w:r>
      <w:r w:rsidR="00C47092" w:rsidRPr="00BF03A3">
        <w:rPr>
          <w:rFonts w:ascii="Arial" w:hAnsi="Arial" w:cs="Arial"/>
          <w:sz w:val="20"/>
          <w:szCs w:val="20"/>
        </w:rPr>
        <w:t xml:space="preserve">context </w:t>
      </w:r>
      <w:r w:rsidR="008E0972" w:rsidRPr="00BF03A3">
        <w:rPr>
          <w:rFonts w:ascii="Arial" w:hAnsi="Arial" w:cs="Arial"/>
          <w:sz w:val="20"/>
          <w:szCs w:val="20"/>
        </w:rPr>
        <w:t>for both insulation and air tightness</w:t>
      </w:r>
      <w:r w:rsidR="007F0051" w:rsidRPr="00BF03A3">
        <w:rPr>
          <w:rFonts w:ascii="Arial" w:hAnsi="Arial" w:cs="Arial"/>
          <w:sz w:val="20"/>
          <w:szCs w:val="20"/>
        </w:rPr>
        <w:t xml:space="preserve"> improvements</w:t>
      </w:r>
      <w:r w:rsidR="00A97D7A" w:rsidRPr="00BF03A3">
        <w:rPr>
          <w:rFonts w:ascii="Arial" w:hAnsi="Arial" w:cs="Arial"/>
          <w:sz w:val="20"/>
          <w:szCs w:val="20"/>
        </w:rPr>
        <w:t xml:space="preserve"> making </w:t>
      </w:r>
      <w:r w:rsidR="00F42200" w:rsidRPr="00BF03A3">
        <w:rPr>
          <w:rFonts w:ascii="Arial" w:hAnsi="Arial" w:cs="Arial"/>
          <w:sz w:val="20"/>
          <w:szCs w:val="20"/>
        </w:rPr>
        <w:t>it highly relevant to the research, it also supports a quantitative assessment of costs, energy savings and payback periods.</w:t>
      </w:r>
    </w:p>
    <w:p w14:paraId="52977560" w14:textId="7826AB90" w:rsidR="00FE403B" w:rsidRPr="00BF03A3" w:rsidRDefault="00FE403B">
      <w:pPr>
        <w:rPr>
          <w:rFonts w:ascii="Arial" w:hAnsi="Arial" w:cs="Arial"/>
          <w:b/>
          <w:bCs/>
          <w:sz w:val="20"/>
          <w:szCs w:val="20"/>
        </w:rPr>
      </w:pPr>
      <w:r w:rsidRPr="00BF03A3">
        <w:rPr>
          <w:rFonts w:ascii="Arial" w:hAnsi="Arial" w:cs="Arial"/>
          <w:b/>
          <w:bCs/>
          <w:sz w:val="20"/>
          <w:szCs w:val="20"/>
        </w:rPr>
        <w:t>BEIS</w:t>
      </w:r>
      <w:r w:rsidR="00362674" w:rsidRPr="00BF03A3">
        <w:rPr>
          <w:rFonts w:ascii="Arial" w:hAnsi="Arial" w:cs="Arial"/>
          <w:b/>
          <w:bCs/>
          <w:sz w:val="20"/>
          <w:szCs w:val="20"/>
        </w:rPr>
        <w:t xml:space="preserve"> (Department for Business, Energy &amp; Industrial Strategy)</w:t>
      </w:r>
      <w:r w:rsidRPr="00BF03A3">
        <w:rPr>
          <w:rFonts w:ascii="Arial" w:hAnsi="Arial" w:cs="Arial"/>
          <w:b/>
          <w:bCs/>
          <w:sz w:val="20"/>
          <w:szCs w:val="20"/>
        </w:rPr>
        <w:t>, 2021</w:t>
      </w:r>
      <w:r w:rsidR="00362674" w:rsidRPr="00BF03A3">
        <w:rPr>
          <w:rFonts w:ascii="Arial" w:hAnsi="Arial" w:cs="Arial"/>
          <w:b/>
          <w:bCs/>
          <w:sz w:val="20"/>
          <w:szCs w:val="20"/>
        </w:rPr>
        <w:t xml:space="preserve">. </w:t>
      </w:r>
      <w:r w:rsidR="008D1244" w:rsidRPr="00BF03A3">
        <w:rPr>
          <w:rFonts w:ascii="Arial" w:hAnsi="Arial" w:cs="Arial"/>
          <w:b/>
          <w:bCs/>
          <w:i/>
          <w:iCs/>
          <w:sz w:val="20"/>
          <w:szCs w:val="20"/>
        </w:rPr>
        <w:t xml:space="preserve">Household Energy Statistics, headline release – January 2021 </w:t>
      </w:r>
      <w:r w:rsidR="008D1244" w:rsidRPr="00BF03A3">
        <w:rPr>
          <w:rFonts w:ascii="Arial" w:hAnsi="Arial" w:cs="Arial"/>
          <w:b/>
          <w:bCs/>
          <w:sz w:val="20"/>
          <w:szCs w:val="20"/>
        </w:rPr>
        <w:t xml:space="preserve">[Online] </w:t>
      </w:r>
      <w:r w:rsidR="00853A19" w:rsidRPr="00BF03A3">
        <w:rPr>
          <w:rFonts w:ascii="Arial" w:hAnsi="Arial" w:cs="Arial"/>
          <w:b/>
          <w:bCs/>
          <w:sz w:val="20"/>
          <w:szCs w:val="20"/>
        </w:rPr>
        <w:t xml:space="preserve">Available at: </w:t>
      </w:r>
      <w:hyperlink r:id="rId10" w:history="1">
        <w:r w:rsidR="00853A19" w:rsidRPr="00BF03A3">
          <w:rPr>
            <w:rStyle w:val="Hyperlink"/>
            <w:rFonts w:ascii="Arial" w:hAnsi="Arial" w:cs="Arial"/>
            <w:b/>
            <w:bCs/>
            <w:sz w:val="20"/>
            <w:szCs w:val="20"/>
          </w:rPr>
          <w:t>Household Energy Efficiency Statistics, headline release January 2021 - GOV.UK</w:t>
        </w:r>
      </w:hyperlink>
      <w:r w:rsidR="00853A19" w:rsidRPr="00BF03A3">
        <w:rPr>
          <w:rFonts w:ascii="Arial" w:hAnsi="Arial" w:cs="Arial"/>
          <w:b/>
          <w:bCs/>
          <w:sz w:val="20"/>
          <w:szCs w:val="20"/>
        </w:rPr>
        <w:t xml:space="preserve"> [Accessed on: 6</w:t>
      </w:r>
      <w:r w:rsidR="00853A19" w:rsidRPr="00BF03A3">
        <w:rPr>
          <w:rFonts w:ascii="Arial" w:hAnsi="Arial" w:cs="Arial"/>
          <w:b/>
          <w:bCs/>
          <w:sz w:val="20"/>
          <w:szCs w:val="20"/>
          <w:vertAlign w:val="superscript"/>
        </w:rPr>
        <w:t>th</w:t>
      </w:r>
      <w:r w:rsidR="00853A19" w:rsidRPr="00BF03A3">
        <w:rPr>
          <w:rFonts w:ascii="Arial" w:hAnsi="Arial" w:cs="Arial"/>
          <w:b/>
          <w:bCs/>
          <w:sz w:val="20"/>
          <w:szCs w:val="20"/>
        </w:rPr>
        <w:t xml:space="preserve"> October 2025]</w:t>
      </w:r>
    </w:p>
    <w:p w14:paraId="36DABB5B" w14:textId="6E822766" w:rsidR="006B4178" w:rsidRPr="00BF03A3" w:rsidRDefault="006B4178">
      <w:pPr>
        <w:rPr>
          <w:rFonts w:ascii="Arial" w:hAnsi="Arial" w:cs="Arial"/>
          <w:sz w:val="20"/>
          <w:szCs w:val="20"/>
        </w:rPr>
      </w:pPr>
      <w:r w:rsidRPr="00BF03A3">
        <w:rPr>
          <w:rFonts w:ascii="Arial" w:hAnsi="Arial" w:cs="Arial"/>
          <w:sz w:val="20"/>
          <w:szCs w:val="20"/>
        </w:rPr>
        <w:t xml:space="preserve">The official statistical release </w:t>
      </w:r>
      <w:r w:rsidR="00DE0051" w:rsidRPr="00BF03A3">
        <w:rPr>
          <w:rFonts w:ascii="Arial" w:hAnsi="Arial" w:cs="Arial"/>
          <w:sz w:val="20"/>
          <w:szCs w:val="20"/>
        </w:rPr>
        <w:t>shows data on energy efficient measures that were installed under the government schemes</w:t>
      </w:r>
      <w:r w:rsidR="00AF73AF" w:rsidRPr="00BF03A3">
        <w:rPr>
          <w:rFonts w:ascii="Arial" w:hAnsi="Arial" w:cs="Arial"/>
          <w:sz w:val="20"/>
          <w:szCs w:val="20"/>
        </w:rPr>
        <w:t xml:space="preserve"> ENERGY Company Obligation (ECO) and the Green Deal, it includes the number of measures delivered</w:t>
      </w:r>
      <w:r w:rsidR="00446AE2" w:rsidRPr="00BF03A3">
        <w:rPr>
          <w:rFonts w:ascii="Arial" w:hAnsi="Arial" w:cs="Arial"/>
          <w:sz w:val="20"/>
          <w:szCs w:val="20"/>
        </w:rPr>
        <w:t xml:space="preserve">, estimated delivery costs, and estimated carbon and energy savings from those measures. </w:t>
      </w:r>
      <w:r w:rsidR="00F32F35" w:rsidRPr="00BF03A3">
        <w:rPr>
          <w:rFonts w:ascii="Arial" w:hAnsi="Arial" w:cs="Arial"/>
          <w:sz w:val="20"/>
          <w:szCs w:val="20"/>
        </w:rPr>
        <w:t>As well as this, it also offers breakdown by geographical area</w:t>
      </w:r>
      <w:r w:rsidR="00CA2535" w:rsidRPr="00BF03A3">
        <w:rPr>
          <w:rFonts w:ascii="Arial" w:hAnsi="Arial" w:cs="Arial"/>
          <w:sz w:val="20"/>
          <w:szCs w:val="20"/>
        </w:rPr>
        <w:t xml:space="preserve">, which enables analysis in retrofit increase by region. </w:t>
      </w:r>
      <w:r w:rsidR="0041433F" w:rsidRPr="00BF03A3">
        <w:rPr>
          <w:rFonts w:ascii="Arial" w:hAnsi="Arial" w:cs="Arial"/>
          <w:sz w:val="20"/>
          <w:szCs w:val="20"/>
        </w:rPr>
        <w:t xml:space="preserve">The data shown in these reports are directly relevant for modelling insulation </w:t>
      </w:r>
      <w:r w:rsidR="00081839" w:rsidRPr="00BF03A3">
        <w:rPr>
          <w:rFonts w:ascii="Arial" w:hAnsi="Arial" w:cs="Arial"/>
          <w:sz w:val="20"/>
          <w:szCs w:val="20"/>
        </w:rPr>
        <w:t xml:space="preserve">and airtightness retrofits under grants or loans, which can allow you to estimate </w:t>
      </w:r>
      <w:r w:rsidR="00250E49" w:rsidRPr="00BF03A3">
        <w:rPr>
          <w:rFonts w:ascii="Arial" w:hAnsi="Arial" w:cs="Arial"/>
          <w:sz w:val="20"/>
          <w:szCs w:val="20"/>
        </w:rPr>
        <w:t>payback</w:t>
      </w:r>
      <w:r w:rsidR="00081839" w:rsidRPr="00BF03A3">
        <w:rPr>
          <w:rFonts w:ascii="Arial" w:hAnsi="Arial" w:cs="Arial"/>
          <w:sz w:val="20"/>
          <w:szCs w:val="20"/>
        </w:rPr>
        <w:t xml:space="preserve"> times, </w:t>
      </w:r>
      <w:r w:rsidR="00250E49" w:rsidRPr="00BF03A3">
        <w:rPr>
          <w:rFonts w:ascii="Arial" w:hAnsi="Arial" w:cs="Arial"/>
          <w:sz w:val="20"/>
          <w:szCs w:val="20"/>
        </w:rPr>
        <w:t xml:space="preserve">energy reduction levels, and allow us to assess the effectiveness of a government backed </w:t>
      </w:r>
      <w:r w:rsidR="00F73C4F" w:rsidRPr="00BF03A3">
        <w:rPr>
          <w:rFonts w:ascii="Arial" w:hAnsi="Arial" w:cs="Arial"/>
          <w:sz w:val="20"/>
          <w:szCs w:val="20"/>
        </w:rPr>
        <w:t xml:space="preserve">funding mechanism </w:t>
      </w:r>
      <w:r w:rsidR="00CD4732" w:rsidRPr="00BF03A3">
        <w:rPr>
          <w:rFonts w:ascii="Arial" w:hAnsi="Arial" w:cs="Arial"/>
          <w:sz w:val="20"/>
          <w:szCs w:val="20"/>
        </w:rPr>
        <w:t>regarding</w:t>
      </w:r>
      <w:r w:rsidR="00F73C4F" w:rsidRPr="00BF03A3">
        <w:rPr>
          <w:rFonts w:ascii="Arial" w:hAnsi="Arial" w:cs="Arial"/>
          <w:sz w:val="20"/>
          <w:szCs w:val="20"/>
        </w:rPr>
        <w:t xml:space="preserve"> increasing retrofitting.</w:t>
      </w:r>
    </w:p>
    <w:p w14:paraId="4F875C2F" w14:textId="4FFD760B" w:rsidR="009D63A4" w:rsidRPr="00BF03A3" w:rsidRDefault="00267B68">
      <w:pPr>
        <w:rPr>
          <w:rFonts w:ascii="Arial" w:hAnsi="Arial" w:cs="Arial"/>
          <w:b/>
          <w:bCs/>
          <w:sz w:val="20"/>
          <w:szCs w:val="20"/>
        </w:rPr>
      </w:pPr>
      <w:r w:rsidRPr="00BF03A3">
        <w:rPr>
          <w:rFonts w:ascii="Arial" w:hAnsi="Arial" w:cs="Arial"/>
          <w:b/>
          <w:bCs/>
          <w:sz w:val="20"/>
          <w:szCs w:val="20"/>
        </w:rPr>
        <w:t>IEA (</w:t>
      </w:r>
      <w:r w:rsidR="00F61885" w:rsidRPr="00BF03A3">
        <w:rPr>
          <w:rFonts w:ascii="Arial" w:hAnsi="Arial" w:cs="Arial"/>
          <w:b/>
          <w:bCs/>
          <w:sz w:val="20"/>
          <w:szCs w:val="20"/>
        </w:rPr>
        <w:t>International Energy Agency</w:t>
      </w:r>
      <w:r w:rsidRPr="00BF03A3">
        <w:rPr>
          <w:rFonts w:ascii="Arial" w:hAnsi="Arial" w:cs="Arial"/>
          <w:b/>
          <w:bCs/>
          <w:sz w:val="20"/>
          <w:szCs w:val="20"/>
        </w:rPr>
        <w:t xml:space="preserve">), 2023. </w:t>
      </w:r>
      <w:r w:rsidRPr="00BF03A3">
        <w:rPr>
          <w:rFonts w:ascii="Arial" w:hAnsi="Arial" w:cs="Arial"/>
          <w:b/>
          <w:bCs/>
          <w:i/>
          <w:iCs/>
          <w:sz w:val="20"/>
          <w:szCs w:val="20"/>
        </w:rPr>
        <w:t xml:space="preserve">Building Envelopes. </w:t>
      </w:r>
      <w:r w:rsidRPr="00BF03A3">
        <w:rPr>
          <w:rFonts w:ascii="Arial" w:hAnsi="Arial" w:cs="Arial"/>
          <w:b/>
          <w:bCs/>
          <w:sz w:val="20"/>
          <w:szCs w:val="20"/>
        </w:rPr>
        <w:t xml:space="preserve">[Online] Available at: </w:t>
      </w:r>
      <w:hyperlink r:id="rId11" w:history="1">
        <w:r w:rsidRPr="00BF03A3">
          <w:rPr>
            <w:rStyle w:val="Hyperlink"/>
            <w:rFonts w:ascii="Arial" w:hAnsi="Arial" w:cs="Arial"/>
            <w:b/>
            <w:bCs/>
            <w:sz w:val="20"/>
            <w:szCs w:val="20"/>
          </w:rPr>
          <w:t>Building envelopes - IEA</w:t>
        </w:r>
      </w:hyperlink>
      <w:r w:rsidRPr="00BF03A3">
        <w:rPr>
          <w:rFonts w:ascii="Arial" w:hAnsi="Arial" w:cs="Arial"/>
          <w:b/>
          <w:bCs/>
          <w:sz w:val="20"/>
          <w:szCs w:val="20"/>
        </w:rPr>
        <w:t xml:space="preserve"> </w:t>
      </w:r>
      <w:r w:rsidR="00F61885" w:rsidRPr="00BF03A3">
        <w:rPr>
          <w:rFonts w:ascii="Arial" w:hAnsi="Arial" w:cs="Arial"/>
          <w:b/>
          <w:bCs/>
          <w:sz w:val="20"/>
          <w:szCs w:val="20"/>
        </w:rPr>
        <w:t>[Accessed on: 6</w:t>
      </w:r>
      <w:r w:rsidR="00F61885" w:rsidRPr="00BF03A3">
        <w:rPr>
          <w:rFonts w:ascii="Arial" w:hAnsi="Arial" w:cs="Arial"/>
          <w:b/>
          <w:bCs/>
          <w:sz w:val="20"/>
          <w:szCs w:val="20"/>
          <w:vertAlign w:val="superscript"/>
        </w:rPr>
        <w:t>th</w:t>
      </w:r>
      <w:r w:rsidR="00F61885" w:rsidRPr="00BF03A3">
        <w:rPr>
          <w:rFonts w:ascii="Arial" w:hAnsi="Arial" w:cs="Arial"/>
          <w:b/>
          <w:bCs/>
          <w:sz w:val="20"/>
          <w:szCs w:val="20"/>
        </w:rPr>
        <w:t xml:space="preserve"> October 2025]</w:t>
      </w:r>
    </w:p>
    <w:p w14:paraId="2E0E348C" w14:textId="6DBD894A" w:rsidR="00E563D8" w:rsidRPr="00BF03A3" w:rsidRDefault="00E563D8">
      <w:pPr>
        <w:rPr>
          <w:rFonts w:ascii="Arial" w:hAnsi="Arial" w:cs="Arial"/>
          <w:sz w:val="20"/>
          <w:szCs w:val="20"/>
        </w:rPr>
      </w:pPr>
      <w:r w:rsidRPr="00BF03A3">
        <w:rPr>
          <w:rFonts w:ascii="Arial" w:hAnsi="Arial" w:cs="Arial"/>
          <w:sz w:val="20"/>
          <w:szCs w:val="20"/>
        </w:rPr>
        <w:t xml:space="preserve">This IEA overview explains why </w:t>
      </w:r>
      <w:r w:rsidR="001D736B" w:rsidRPr="00BF03A3">
        <w:rPr>
          <w:rFonts w:ascii="Arial" w:hAnsi="Arial" w:cs="Arial"/>
          <w:sz w:val="20"/>
          <w:szCs w:val="20"/>
        </w:rPr>
        <w:t>high-performance</w:t>
      </w:r>
      <w:r w:rsidRPr="00BF03A3">
        <w:rPr>
          <w:rFonts w:ascii="Arial" w:hAnsi="Arial" w:cs="Arial"/>
          <w:sz w:val="20"/>
          <w:szCs w:val="20"/>
        </w:rPr>
        <w:t xml:space="preserve"> building</w:t>
      </w:r>
      <w:r w:rsidR="003B1209" w:rsidRPr="00BF03A3">
        <w:rPr>
          <w:rFonts w:ascii="Arial" w:hAnsi="Arial" w:cs="Arial"/>
          <w:sz w:val="20"/>
          <w:szCs w:val="20"/>
        </w:rPr>
        <w:t xml:space="preserve"> envelopes </w:t>
      </w:r>
      <w:r w:rsidR="00566E6C" w:rsidRPr="00BF03A3">
        <w:rPr>
          <w:rFonts w:ascii="Arial" w:hAnsi="Arial" w:cs="Arial"/>
          <w:sz w:val="20"/>
          <w:szCs w:val="20"/>
        </w:rPr>
        <w:t>(</w:t>
      </w:r>
      <w:r w:rsidR="003B1209" w:rsidRPr="00BF03A3">
        <w:rPr>
          <w:rFonts w:ascii="Arial" w:hAnsi="Arial" w:cs="Arial"/>
          <w:sz w:val="20"/>
          <w:szCs w:val="20"/>
        </w:rPr>
        <w:t>including walls, roofs, floors, windows, and doors</w:t>
      </w:r>
      <w:r w:rsidR="00566E6C" w:rsidRPr="00BF03A3">
        <w:rPr>
          <w:rFonts w:ascii="Arial" w:hAnsi="Arial" w:cs="Arial"/>
          <w:sz w:val="20"/>
          <w:szCs w:val="20"/>
        </w:rPr>
        <w:t xml:space="preserve">) </w:t>
      </w:r>
      <w:r w:rsidR="003B1209" w:rsidRPr="00BF03A3">
        <w:rPr>
          <w:rFonts w:ascii="Arial" w:hAnsi="Arial" w:cs="Arial"/>
          <w:sz w:val="20"/>
          <w:szCs w:val="20"/>
        </w:rPr>
        <w:t xml:space="preserve">are </w:t>
      </w:r>
      <w:r w:rsidR="00A150CB" w:rsidRPr="00BF03A3">
        <w:rPr>
          <w:rFonts w:ascii="Arial" w:hAnsi="Arial" w:cs="Arial"/>
          <w:sz w:val="20"/>
          <w:szCs w:val="20"/>
        </w:rPr>
        <w:t xml:space="preserve">hugely important in terms of reducing heating and cooling energy demand. </w:t>
      </w:r>
      <w:r w:rsidR="001D736B" w:rsidRPr="00BF03A3">
        <w:rPr>
          <w:rFonts w:ascii="Arial" w:hAnsi="Arial" w:cs="Arial"/>
          <w:sz w:val="20"/>
          <w:szCs w:val="20"/>
        </w:rPr>
        <w:t xml:space="preserve">It highlights that </w:t>
      </w:r>
      <w:r w:rsidR="00882282" w:rsidRPr="00BF03A3">
        <w:rPr>
          <w:rFonts w:ascii="Arial" w:hAnsi="Arial" w:cs="Arial"/>
          <w:sz w:val="20"/>
          <w:szCs w:val="20"/>
        </w:rPr>
        <w:t xml:space="preserve">improvements to envelopes </w:t>
      </w:r>
      <w:r w:rsidR="00FD2FDB" w:rsidRPr="00BF03A3">
        <w:rPr>
          <w:rFonts w:ascii="Arial" w:hAnsi="Arial" w:cs="Arial"/>
          <w:sz w:val="20"/>
          <w:szCs w:val="20"/>
        </w:rPr>
        <w:t xml:space="preserve">are often the most effective way to improve </w:t>
      </w:r>
      <w:r w:rsidR="00C82BD5" w:rsidRPr="00BF03A3">
        <w:rPr>
          <w:rFonts w:ascii="Arial" w:hAnsi="Arial" w:cs="Arial"/>
          <w:sz w:val="20"/>
          <w:szCs w:val="20"/>
        </w:rPr>
        <w:t xml:space="preserve">a buildings thermal performance for the </w:t>
      </w:r>
      <w:r w:rsidR="00FD2FDB" w:rsidRPr="00BF03A3">
        <w:rPr>
          <w:rFonts w:ascii="Arial" w:hAnsi="Arial" w:cs="Arial"/>
          <w:sz w:val="20"/>
          <w:szCs w:val="20"/>
        </w:rPr>
        <w:t>long-term</w:t>
      </w:r>
      <w:r w:rsidR="00C82BD5" w:rsidRPr="00BF03A3">
        <w:rPr>
          <w:rFonts w:ascii="Arial" w:hAnsi="Arial" w:cs="Arial"/>
          <w:sz w:val="20"/>
          <w:szCs w:val="20"/>
        </w:rPr>
        <w:t xml:space="preserve">, given the long lifespan of building fabric. </w:t>
      </w:r>
      <w:r w:rsidR="00A2628B" w:rsidRPr="00BF03A3">
        <w:rPr>
          <w:rFonts w:ascii="Arial" w:hAnsi="Arial" w:cs="Arial"/>
          <w:sz w:val="20"/>
          <w:szCs w:val="20"/>
        </w:rPr>
        <w:t xml:space="preserve">The page also discusses how improved insulation, better airtightness, and advanced envelope materials </w:t>
      </w:r>
      <w:r w:rsidR="00991209" w:rsidRPr="00BF03A3">
        <w:rPr>
          <w:rFonts w:ascii="Arial" w:hAnsi="Arial" w:cs="Arial"/>
          <w:sz w:val="20"/>
          <w:szCs w:val="20"/>
        </w:rPr>
        <w:t xml:space="preserve">(e.g. </w:t>
      </w:r>
      <w:r w:rsidR="007A11DE" w:rsidRPr="00BF03A3">
        <w:rPr>
          <w:rFonts w:ascii="Arial" w:hAnsi="Arial" w:cs="Arial"/>
          <w:sz w:val="20"/>
          <w:szCs w:val="20"/>
        </w:rPr>
        <w:t>high-performance</w:t>
      </w:r>
      <w:r w:rsidR="00991209" w:rsidRPr="00BF03A3">
        <w:rPr>
          <w:rFonts w:ascii="Arial" w:hAnsi="Arial" w:cs="Arial"/>
          <w:sz w:val="20"/>
          <w:szCs w:val="20"/>
        </w:rPr>
        <w:t xml:space="preserve"> insulation, upgraded fenestration) </w:t>
      </w:r>
      <w:r w:rsidR="005349DF" w:rsidRPr="00BF03A3">
        <w:rPr>
          <w:rFonts w:ascii="Arial" w:hAnsi="Arial" w:cs="Arial"/>
          <w:sz w:val="20"/>
          <w:szCs w:val="20"/>
        </w:rPr>
        <w:t>can massively reduce thermal losses, which would lower overall energy consumption</w:t>
      </w:r>
      <w:r w:rsidR="00AB02AC" w:rsidRPr="00BF03A3">
        <w:rPr>
          <w:rFonts w:ascii="Arial" w:hAnsi="Arial" w:cs="Arial"/>
          <w:sz w:val="20"/>
          <w:szCs w:val="20"/>
        </w:rPr>
        <w:t xml:space="preserve">. </w:t>
      </w:r>
      <w:r w:rsidR="00F87EF3" w:rsidRPr="00BF03A3">
        <w:rPr>
          <w:rFonts w:ascii="Arial" w:hAnsi="Arial" w:cs="Arial"/>
          <w:sz w:val="20"/>
          <w:szCs w:val="20"/>
        </w:rPr>
        <w:t xml:space="preserve">It also notes that current global retrofit rates (~1% per year) </w:t>
      </w:r>
      <w:r w:rsidR="00546784" w:rsidRPr="00BF03A3">
        <w:rPr>
          <w:rFonts w:ascii="Arial" w:hAnsi="Arial" w:cs="Arial"/>
          <w:sz w:val="20"/>
          <w:szCs w:val="20"/>
        </w:rPr>
        <w:t xml:space="preserve">are insufficient and calls for a significant increase (to ~2.5% per year) with </w:t>
      </w:r>
      <w:r w:rsidR="00C57871" w:rsidRPr="00BF03A3">
        <w:rPr>
          <w:rFonts w:ascii="Arial" w:hAnsi="Arial" w:cs="Arial"/>
          <w:sz w:val="20"/>
          <w:szCs w:val="20"/>
        </w:rPr>
        <w:t xml:space="preserve">“deep renovations”. This specific source is valuable </w:t>
      </w:r>
      <w:r w:rsidR="00FB102F" w:rsidRPr="00BF03A3">
        <w:rPr>
          <w:rFonts w:ascii="Arial" w:hAnsi="Arial" w:cs="Arial"/>
          <w:sz w:val="20"/>
          <w:szCs w:val="20"/>
        </w:rPr>
        <w:t xml:space="preserve">for this research as it provides international context for fabric-first retrofitting, </w:t>
      </w:r>
      <w:r w:rsidR="007A11DE" w:rsidRPr="00BF03A3">
        <w:rPr>
          <w:rFonts w:ascii="Arial" w:hAnsi="Arial" w:cs="Arial"/>
          <w:sz w:val="20"/>
          <w:szCs w:val="20"/>
        </w:rPr>
        <w:t xml:space="preserve">supports </w:t>
      </w:r>
      <w:r w:rsidR="00DA1910" w:rsidRPr="00BF03A3">
        <w:rPr>
          <w:rFonts w:ascii="Arial" w:hAnsi="Arial" w:cs="Arial"/>
          <w:sz w:val="20"/>
          <w:szCs w:val="20"/>
        </w:rPr>
        <w:t>the reports</w:t>
      </w:r>
      <w:r w:rsidR="007A11DE" w:rsidRPr="00BF03A3">
        <w:rPr>
          <w:rFonts w:ascii="Arial" w:hAnsi="Arial" w:cs="Arial"/>
          <w:sz w:val="20"/>
          <w:szCs w:val="20"/>
        </w:rPr>
        <w:t xml:space="preserve"> focus on insulation and airtightness, and strengthens the argument for government-backed funding.</w:t>
      </w:r>
    </w:p>
    <w:p w14:paraId="20B86F78" w14:textId="23A2B8AA" w:rsidR="00DA1910" w:rsidRPr="00BF03A3" w:rsidRDefault="00630FCB">
      <w:pPr>
        <w:rPr>
          <w:rFonts w:ascii="Arial" w:hAnsi="Arial" w:cs="Arial"/>
          <w:b/>
          <w:bCs/>
          <w:sz w:val="20"/>
          <w:szCs w:val="20"/>
        </w:rPr>
      </w:pPr>
      <w:r w:rsidRPr="00BF03A3">
        <w:rPr>
          <w:rFonts w:ascii="Arial" w:hAnsi="Arial" w:cs="Arial"/>
          <w:b/>
          <w:bCs/>
          <w:sz w:val="20"/>
          <w:szCs w:val="20"/>
        </w:rPr>
        <w:t>UKGBC (</w:t>
      </w:r>
      <w:r w:rsidR="00FA660F" w:rsidRPr="00BF03A3">
        <w:rPr>
          <w:rFonts w:ascii="Arial" w:hAnsi="Arial" w:cs="Arial"/>
          <w:b/>
          <w:bCs/>
          <w:sz w:val="20"/>
          <w:szCs w:val="20"/>
        </w:rPr>
        <w:t>UK Green Building Council</w:t>
      </w:r>
      <w:r w:rsidRPr="00BF03A3">
        <w:rPr>
          <w:rFonts w:ascii="Arial" w:hAnsi="Arial" w:cs="Arial"/>
          <w:b/>
          <w:bCs/>
          <w:sz w:val="20"/>
          <w:szCs w:val="20"/>
        </w:rPr>
        <w:t>), 2021</w:t>
      </w:r>
      <w:r w:rsidR="00FA660F" w:rsidRPr="00BF03A3">
        <w:rPr>
          <w:rFonts w:ascii="Arial" w:hAnsi="Arial" w:cs="Arial"/>
          <w:b/>
          <w:bCs/>
          <w:sz w:val="20"/>
          <w:szCs w:val="20"/>
        </w:rPr>
        <w:t>.</w:t>
      </w:r>
      <w:r w:rsidR="00E14130" w:rsidRPr="00BF03A3">
        <w:rPr>
          <w:rFonts w:ascii="Arial" w:hAnsi="Arial" w:cs="Arial"/>
          <w:b/>
          <w:bCs/>
          <w:sz w:val="20"/>
          <w:szCs w:val="20"/>
        </w:rPr>
        <w:t xml:space="preserve"> </w:t>
      </w:r>
      <w:r w:rsidR="00E14130" w:rsidRPr="00BF03A3">
        <w:rPr>
          <w:rFonts w:ascii="Arial" w:hAnsi="Arial" w:cs="Arial"/>
          <w:b/>
          <w:bCs/>
          <w:i/>
          <w:iCs/>
          <w:sz w:val="20"/>
          <w:szCs w:val="20"/>
        </w:rPr>
        <w:t xml:space="preserve">Retrofit Funding Propositions. </w:t>
      </w:r>
      <w:r w:rsidR="00B5140C" w:rsidRPr="00BF03A3">
        <w:rPr>
          <w:rFonts w:ascii="Arial" w:hAnsi="Arial" w:cs="Arial"/>
          <w:b/>
          <w:bCs/>
          <w:sz w:val="20"/>
          <w:szCs w:val="20"/>
        </w:rPr>
        <w:t xml:space="preserve">[Online] Available at: </w:t>
      </w:r>
      <w:hyperlink r:id="rId12" w:history="1">
        <w:r w:rsidR="00B5140C" w:rsidRPr="00BF03A3">
          <w:rPr>
            <w:rStyle w:val="Hyperlink"/>
            <w:rFonts w:ascii="Arial" w:hAnsi="Arial" w:cs="Arial"/>
            <w:b/>
            <w:bCs/>
            <w:sz w:val="20"/>
            <w:szCs w:val="20"/>
          </w:rPr>
          <w:t>UKGBC-GF</w:t>
        </w:r>
        <w:r w:rsidR="00B5140C" w:rsidRPr="00BF03A3">
          <w:rPr>
            <w:rStyle w:val="Hyperlink"/>
            <w:rFonts w:ascii="Arial" w:hAnsi="Arial" w:cs="Arial"/>
            <w:b/>
            <w:bCs/>
            <w:sz w:val="20"/>
            <w:szCs w:val="20"/>
          </w:rPr>
          <w:t>I</w:t>
        </w:r>
        <w:r w:rsidR="00B5140C" w:rsidRPr="00BF03A3">
          <w:rPr>
            <w:rStyle w:val="Hyperlink"/>
            <w:rFonts w:ascii="Arial" w:hAnsi="Arial" w:cs="Arial"/>
            <w:b/>
            <w:bCs/>
            <w:sz w:val="20"/>
            <w:szCs w:val="20"/>
          </w:rPr>
          <w:t>-Roundtable.pdf</w:t>
        </w:r>
      </w:hyperlink>
      <w:r w:rsidR="00B5140C" w:rsidRPr="00BF03A3">
        <w:rPr>
          <w:rFonts w:ascii="Arial" w:hAnsi="Arial" w:cs="Arial"/>
          <w:b/>
          <w:bCs/>
          <w:sz w:val="20"/>
          <w:szCs w:val="20"/>
        </w:rPr>
        <w:t xml:space="preserve"> [Accessed on 6</w:t>
      </w:r>
      <w:r w:rsidR="00B5140C" w:rsidRPr="00BF03A3">
        <w:rPr>
          <w:rFonts w:ascii="Arial" w:hAnsi="Arial" w:cs="Arial"/>
          <w:b/>
          <w:bCs/>
          <w:sz w:val="20"/>
          <w:szCs w:val="20"/>
          <w:vertAlign w:val="superscript"/>
        </w:rPr>
        <w:t>th</w:t>
      </w:r>
      <w:r w:rsidR="00B5140C" w:rsidRPr="00BF03A3">
        <w:rPr>
          <w:rFonts w:ascii="Arial" w:hAnsi="Arial" w:cs="Arial"/>
          <w:b/>
          <w:bCs/>
          <w:sz w:val="20"/>
          <w:szCs w:val="20"/>
        </w:rPr>
        <w:t xml:space="preserve"> October 2025]</w:t>
      </w:r>
    </w:p>
    <w:p w14:paraId="1075EB5F" w14:textId="3E76330A" w:rsidR="00B5140C" w:rsidRPr="00BF03A3" w:rsidRDefault="00B5140C">
      <w:pPr>
        <w:rPr>
          <w:rFonts w:ascii="Arial" w:hAnsi="Arial" w:cs="Arial"/>
          <w:sz w:val="20"/>
          <w:szCs w:val="20"/>
        </w:rPr>
      </w:pPr>
      <w:r w:rsidRPr="00BF03A3">
        <w:rPr>
          <w:rFonts w:ascii="Arial" w:hAnsi="Arial" w:cs="Arial"/>
          <w:sz w:val="20"/>
          <w:szCs w:val="20"/>
        </w:rPr>
        <w:t>This report summarises the outcomes of a roundtable organised under</w:t>
      </w:r>
      <w:r w:rsidR="002D573A" w:rsidRPr="00BF03A3">
        <w:rPr>
          <w:rFonts w:ascii="Arial" w:hAnsi="Arial" w:cs="Arial"/>
          <w:sz w:val="20"/>
          <w:szCs w:val="20"/>
        </w:rPr>
        <w:t xml:space="preserve"> the UKGBC’s Accelerator Cities programme (with support from Green Finance Institute)</w:t>
      </w:r>
      <w:r w:rsidR="00373380" w:rsidRPr="00BF03A3">
        <w:rPr>
          <w:rFonts w:ascii="Arial" w:hAnsi="Arial" w:cs="Arial"/>
          <w:sz w:val="20"/>
          <w:szCs w:val="20"/>
        </w:rPr>
        <w:t xml:space="preserve">, bringing together local/combined authorities, housing associations, and </w:t>
      </w:r>
      <w:r w:rsidR="00CF40B4" w:rsidRPr="00BF03A3">
        <w:rPr>
          <w:rFonts w:ascii="Arial" w:hAnsi="Arial" w:cs="Arial"/>
          <w:sz w:val="20"/>
          <w:szCs w:val="20"/>
        </w:rPr>
        <w:t>financiers to explore retrofit funding for UK homes.</w:t>
      </w:r>
      <w:r w:rsidR="00F37FEF" w:rsidRPr="00BF03A3">
        <w:rPr>
          <w:rFonts w:ascii="Arial" w:hAnsi="Arial" w:cs="Arial"/>
          <w:sz w:val="20"/>
          <w:szCs w:val="20"/>
        </w:rPr>
        <w:t xml:space="preserve"> </w:t>
      </w:r>
      <w:r w:rsidR="000B348E" w:rsidRPr="00BF03A3">
        <w:rPr>
          <w:rFonts w:ascii="Arial" w:hAnsi="Arial" w:cs="Arial"/>
          <w:sz w:val="20"/>
          <w:szCs w:val="20"/>
        </w:rPr>
        <w:t xml:space="preserve">The report recommends establishing “design labs” </w:t>
      </w:r>
      <w:r w:rsidR="00F754CE" w:rsidRPr="00BF03A3">
        <w:rPr>
          <w:rFonts w:ascii="Arial" w:hAnsi="Arial" w:cs="Arial"/>
          <w:sz w:val="20"/>
          <w:szCs w:val="20"/>
        </w:rPr>
        <w:t xml:space="preserve">for coordinated financing and delivery mechanisms, highlighting that collaboration between public </w:t>
      </w:r>
      <w:r w:rsidR="003D2916" w:rsidRPr="00BF03A3">
        <w:rPr>
          <w:rFonts w:ascii="Arial" w:hAnsi="Arial" w:cs="Arial"/>
          <w:sz w:val="20"/>
          <w:szCs w:val="20"/>
        </w:rPr>
        <w:t>authorities</w:t>
      </w:r>
      <w:r w:rsidR="00F754CE" w:rsidRPr="00BF03A3">
        <w:rPr>
          <w:rFonts w:ascii="Arial" w:hAnsi="Arial" w:cs="Arial"/>
          <w:sz w:val="20"/>
          <w:szCs w:val="20"/>
        </w:rPr>
        <w:t xml:space="preserve"> and </w:t>
      </w:r>
      <w:r w:rsidR="003D2916" w:rsidRPr="00BF03A3">
        <w:rPr>
          <w:rFonts w:ascii="Arial" w:hAnsi="Arial" w:cs="Arial"/>
          <w:sz w:val="20"/>
          <w:szCs w:val="20"/>
        </w:rPr>
        <w:t xml:space="preserve">the finance community is essential the financial and structural barriers to retrofitting. </w:t>
      </w:r>
      <w:r w:rsidR="001943C0" w:rsidRPr="00BF03A3">
        <w:rPr>
          <w:rFonts w:ascii="Arial" w:hAnsi="Arial" w:cs="Arial"/>
          <w:sz w:val="20"/>
          <w:szCs w:val="20"/>
        </w:rPr>
        <w:t xml:space="preserve">For this research, this document is very relevant as it directly addresses the funding </w:t>
      </w:r>
      <w:r w:rsidR="004E0304" w:rsidRPr="00BF03A3">
        <w:rPr>
          <w:rFonts w:ascii="Arial" w:hAnsi="Arial" w:cs="Arial"/>
          <w:sz w:val="20"/>
          <w:szCs w:val="20"/>
        </w:rPr>
        <w:t>mechanisms</w:t>
      </w:r>
      <w:r w:rsidR="001943C0" w:rsidRPr="00BF03A3">
        <w:rPr>
          <w:rFonts w:ascii="Arial" w:hAnsi="Arial" w:cs="Arial"/>
          <w:sz w:val="20"/>
          <w:szCs w:val="20"/>
        </w:rPr>
        <w:t xml:space="preserve"> </w:t>
      </w:r>
      <w:r w:rsidR="004E0304" w:rsidRPr="00BF03A3">
        <w:rPr>
          <w:rFonts w:ascii="Arial" w:hAnsi="Arial" w:cs="Arial"/>
          <w:sz w:val="20"/>
          <w:szCs w:val="20"/>
        </w:rPr>
        <w:t>side of the question and underlines practical</w:t>
      </w:r>
      <w:r w:rsidR="00A473D1" w:rsidRPr="00BF03A3">
        <w:rPr>
          <w:rFonts w:ascii="Arial" w:hAnsi="Arial" w:cs="Arial"/>
          <w:sz w:val="20"/>
          <w:szCs w:val="20"/>
        </w:rPr>
        <w:t xml:space="preserve"> and</w:t>
      </w:r>
      <w:r w:rsidR="004E0304" w:rsidRPr="00BF03A3">
        <w:rPr>
          <w:rFonts w:ascii="Arial" w:hAnsi="Arial" w:cs="Arial"/>
          <w:sz w:val="20"/>
          <w:szCs w:val="20"/>
        </w:rPr>
        <w:t xml:space="preserve"> systemati</w:t>
      </w:r>
      <w:r w:rsidR="00A473D1" w:rsidRPr="00BF03A3">
        <w:rPr>
          <w:rFonts w:ascii="Arial" w:hAnsi="Arial" w:cs="Arial"/>
          <w:sz w:val="20"/>
          <w:szCs w:val="20"/>
        </w:rPr>
        <w:t>c challenges to retrofitting</w:t>
      </w:r>
      <w:r w:rsidR="00D252D2" w:rsidRPr="00BF03A3">
        <w:rPr>
          <w:rFonts w:ascii="Arial" w:hAnsi="Arial" w:cs="Arial"/>
          <w:sz w:val="20"/>
          <w:szCs w:val="20"/>
        </w:rPr>
        <w:t>.</w:t>
      </w:r>
    </w:p>
    <w:p w14:paraId="7E19E8CC" w14:textId="77777777" w:rsidR="00D5423D" w:rsidRDefault="00D5423D">
      <w:pPr>
        <w:rPr>
          <w:rFonts w:ascii="Arial" w:hAnsi="Arial" w:cs="Arial"/>
          <w:b/>
          <w:bCs/>
          <w:sz w:val="20"/>
          <w:szCs w:val="20"/>
        </w:rPr>
      </w:pPr>
    </w:p>
    <w:p w14:paraId="2B496B78" w14:textId="77777777" w:rsidR="00D5423D" w:rsidRDefault="00D5423D">
      <w:pPr>
        <w:rPr>
          <w:rFonts w:ascii="Arial" w:hAnsi="Arial" w:cs="Arial"/>
          <w:b/>
          <w:bCs/>
          <w:sz w:val="20"/>
          <w:szCs w:val="20"/>
        </w:rPr>
      </w:pPr>
    </w:p>
    <w:p w14:paraId="0E05FE56" w14:textId="77777777" w:rsidR="00D5423D" w:rsidRDefault="00D5423D">
      <w:pPr>
        <w:rPr>
          <w:rFonts w:ascii="Arial" w:hAnsi="Arial" w:cs="Arial"/>
          <w:b/>
          <w:bCs/>
          <w:sz w:val="20"/>
          <w:szCs w:val="20"/>
        </w:rPr>
      </w:pPr>
    </w:p>
    <w:p w14:paraId="32651FD5" w14:textId="77777777" w:rsidR="00D5423D" w:rsidRDefault="00D5423D">
      <w:pPr>
        <w:rPr>
          <w:rFonts w:ascii="Arial" w:hAnsi="Arial" w:cs="Arial"/>
          <w:b/>
          <w:bCs/>
          <w:sz w:val="20"/>
          <w:szCs w:val="20"/>
        </w:rPr>
      </w:pPr>
    </w:p>
    <w:p w14:paraId="6FE2A5DC" w14:textId="16FAE663" w:rsidR="00F73C4F" w:rsidRPr="00BF03A3" w:rsidRDefault="00065441">
      <w:pPr>
        <w:rPr>
          <w:rFonts w:ascii="Arial" w:hAnsi="Arial" w:cs="Arial"/>
          <w:b/>
          <w:bCs/>
          <w:sz w:val="20"/>
          <w:szCs w:val="20"/>
        </w:rPr>
      </w:pPr>
      <w:r w:rsidRPr="00BF03A3">
        <w:rPr>
          <w:rFonts w:ascii="Arial" w:hAnsi="Arial" w:cs="Arial"/>
          <w:b/>
          <w:bCs/>
          <w:sz w:val="20"/>
          <w:szCs w:val="20"/>
        </w:rPr>
        <w:lastRenderedPageBreak/>
        <w:t>DESNZ/BEIS</w:t>
      </w:r>
      <w:r w:rsidR="007704FA" w:rsidRPr="00BF03A3">
        <w:rPr>
          <w:rFonts w:ascii="Arial" w:hAnsi="Arial" w:cs="Arial"/>
          <w:b/>
          <w:bCs/>
          <w:sz w:val="20"/>
          <w:szCs w:val="20"/>
        </w:rPr>
        <w:t xml:space="preserve"> (Department for Energy Security and Net Zero/Department for Business, Energy &amp; Industrial Strategy)</w:t>
      </w:r>
      <w:r w:rsidR="00C13467" w:rsidRPr="00BF03A3">
        <w:rPr>
          <w:rFonts w:ascii="Arial" w:hAnsi="Arial" w:cs="Arial"/>
          <w:b/>
          <w:bCs/>
          <w:sz w:val="20"/>
          <w:szCs w:val="20"/>
        </w:rPr>
        <w:t xml:space="preserve">, 2017. </w:t>
      </w:r>
      <w:r w:rsidR="00C13467" w:rsidRPr="00BF03A3">
        <w:rPr>
          <w:rFonts w:ascii="Arial" w:hAnsi="Arial" w:cs="Arial"/>
          <w:b/>
          <w:bCs/>
          <w:i/>
          <w:iCs/>
          <w:sz w:val="20"/>
          <w:szCs w:val="20"/>
        </w:rPr>
        <w:t xml:space="preserve">Domestic cost assumptions: what does it cost to retrofit homes? </w:t>
      </w:r>
      <w:r w:rsidR="00C13467" w:rsidRPr="00BF03A3">
        <w:rPr>
          <w:rFonts w:ascii="Arial" w:hAnsi="Arial" w:cs="Arial"/>
          <w:b/>
          <w:bCs/>
          <w:sz w:val="20"/>
          <w:szCs w:val="20"/>
        </w:rPr>
        <w:t xml:space="preserve">[Online] Available at: </w:t>
      </w:r>
      <w:hyperlink r:id="rId13" w:history="1">
        <w:r w:rsidR="00C13467" w:rsidRPr="00BF03A3">
          <w:rPr>
            <w:rStyle w:val="Hyperlink"/>
            <w:rFonts w:ascii="Arial" w:hAnsi="Arial" w:cs="Arial"/>
            <w:b/>
            <w:bCs/>
            <w:sz w:val="20"/>
            <w:szCs w:val="20"/>
          </w:rPr>
          <w:t>Domestic cost assumptions - what does it cost to retrofit homes? - GOV.UK</w:t>
        </w:r>
      </w:hyperlink>
      <w:r w:rsidR="00C13467" w:rsidRPr="00BF03A3">
        <w:rPr>
          <w:rFonts w:ascii="Arial" w:hAnsi="Arial" w:cs="Arial"/>
          <w:b/>
          <w:bCs/>
          <w:sz w:val="20"/>
          <w:szCs w:val="20"/>
        </w:rPr>
        <w:t xml:space="preserve"> [Accessed on: 7</w:t>
      </w:r>
      <w:r w:rsidR="00C13467" w:rsidRPr="00BF03A3">
        <w:rPr>
          <w:rFonts w:ascii="Arial" w:hAnsi="Arial" w:cs="Arial"/>
          <w:b/>
          <w:bCs/>
          <w:sz w:val="20"/>
          <w:szCs w:val="20"/>
          <w:vertAlign w:val="superscript"/>
        </w:rPr>
        <w:t>th</w:t>
      </w:r>
      <w:r w:rsidR="00C13467" w:rsidRPr="00BF03A3">
        <w:rPr>
          <w:rFonts w:ascii="Arial" w:hAnsi="Arial" w:cs="Arial"/>
          <w:b/>
          <w:bCs/>
          <w:sz w:val="20"/>
          <w:szCs w:val="20"/>
        </w:rPr>
        <w:t xml:space="preserve"> October 2025]</w:t>
      </w:r>
    </w:p>
    <w:p w14:paraId="67AE7FC5" w14:textId="1C13461A" w:rsidR="00C13467" w:rsidRPr="00BF03A3" w:rsidRDefault="00991179">
      <w:pPr>
        <w:rPr>
          <w:rFonts w:ascii="Arial" w:hAnsi="Arial" w:cs="Arial"/>
          <w:sz w:val="20"/>
          <w:szCs w:val="20"/>
        </w:rPr>
      </w:pPr>
      <w:r w:rsidRPr="00BF03A3">
        <w:rPr>
          <w:rFonts w:ascii="Arial" w:hAnsi="Arial" w:cs="Arial"/>
          <w:sz w:val="20"/>
          <w:szCs w:val="20"/>
        </w:rPr>
        <w:t xml:space="preserve">This government commissioned report provides </w:t>
      </w:r>
      <w:r w:rsidR="000B36BA" w:rsidRPr="00BF03A3">
        <w:rPr>
          <w:rFonts w:ascii="Arial" w:hAnsi="Arial" w:cs="Arial"/>
          <w:sz w:val="20"/>
          <w:szCs w:val="20"/>
        </w:rPr>
        <w:t xml:space="preserve">expressive retrofit costs for a variety of </w:t>
      </w:r>
      <w:r w:rsidR="002B4436" w:rsidRPr="00BF03A3">
        <w:rPr>
          <w:rFonts w:ascii="Arial" w:hAnsi="Arial" w:cs="Arial"/>
          <w:sz w:val="20"/>
          <w:szCs w:val="20"/>
        </w:rPr>
        <w:t>housing</w:t>
      </w:r>
      <w:r w:rsidR="000B36BA" w:rsidRPr="00BF03A3">
        <w:rPr>
          <w:rFonts w:ascii="Arial" w:hAnsi="Arial" w:cs="Arial"/>
          <w:sz w:val="20"/>
          <w:szCs w:val="20"/>
        </w:rPr>
        <w:t xml:space="preserve"> types</w:t>
      </w:r>
      <w:r w:rsidR="002B4436" w:rsidRPr="00BF03A3">
        <w:rPr>
          <w:rFonts w:ascii="Arial" w:hAnsi="Arial" w:cs="Arial"/>
          <w:sz w:val="20"/>
          <w:szCs w:val="20"/>
        </w:rPr>
        <w:t xml:space="preserve">, covering energy efficiency measures such as insulation, upgrading windows/doors (airtightness), </w:t>
      </w:r>
      <w:r w:rsidR="003961BA" w:rsidRPr="00BF03A3">
        <w:rPr>
          <w:rFonts w:ascii="Arial" w:hAnsi="Arial" w:cs="Arial"/>
          <w:sz w:val="20"/>
          <w:szCs w:val="20"/>
        </w:rPr>
        <w:t xml:space="preserve">and other fabric improvement works, it also includes a detailed cost assumption for “supply and fit” interventions, making it especially useful </w:t>
      </w:r>
      <w:r w:rsidR="003650F4" w:rsidRPr="00BF03A3">
        <w:rPr>
          <w:rFonts w:ascii="Arial" w:hAnsi="Arial" w:cs="Arial"/>
          <w:sz w:val="20"/>
          <w:szCs w:val="20"/>
        </w:rPr>
        <w:t>for calculating the financial side of retrofitting. The data supports a quantitative methodology</w:t>
      </w:r>
      <w:r w:rsidR="00904774" w:rsidRPr="00BF03A3">
        <w:rPr>
          <w:rFonts w:ascii="Arial" w:hAnsi="Arial" w:cs="Arial"/>
          <w:sz w:val="20"/>
          <w:szCs w:val="20"/>
        </w:rPr>
        <w:t xml:space="preserve"> by giving realistic costing benchmarks </w:t>
      </w:r>
      <w:r w:rsidR="005462BC" w:rsidRPr="00BF03A3">
        <w:rPr>
          <w:rFonts w:ascii="Arial" w:hAnsi="Arial" w:cs="Arial"/>
          <w:sz w:val="20"/>
          <w:szCs w:val="20"/>
        </w:rPr>
        <w:t xml:space="preserve">against which energy savings and payback periods can be modelled. For this study, this source is essential </w:t>
      </w:r>
      <w:r w:rsidR="007B6009" w:rsidRPr="00BF03A3">
        <w:rPr>
          <w:rFonts w:ascii="Arial" w:hAnsi="Arial" w:cs="Arial"/>
          <w:sz w:val="20"/>
          <w:szCs w:val="20"/>
        </w:rPr>
        <w:t xml:space="preserve">to support cost benefit analysis of insulation and airtightness </w:t>
      </w:r>
      <w:r w:rsidR="00657B79" w:rsidRPr="00BF03A3">
        <w:rPr>
          <w:rFonts w:ascii="Arial" w:hAnsi="Arial" w:cs="Arial"/>
          <w:sz w:val="20"/>
          <w:szCs w:val="20"/>
        </w:rPr>
        <w:t xml:space="preserve">retrofits </w:t>
      </w:r>
      <w:proofErr w:type="gramStart"/>
      <w:r w:rsidR="00657B79" w:rsidRPr="00BF03A3">
        <w:rPr>
          <w:rFonts w:ascii="Arial" w:hAnsi="Arial" w:cs="Arial"/>
          <w:sz w:val="20"/>
          <w:szCs w:val="20"/>
        </w:rPr>
        <w:t>and</w:t>
      </w:r>
      <w:r w:rsidR="003B3176" w:rsidRPr="00BF03A3">
        <w:rPr>
          <w:rFonts w:ascii="Arial" w:hAnsi="Arial" w:cs="Arial"/>
          <w:sz w:val="20"/>
          <w:szCs w:val="20"/>
        </w:rPr>
        <w:t xml:space="preserve"> also</w:t>
      </w:r>
      <w:proofErr w:type="gramEnd"/>
      <w:r w:rsidR="003B3176" w:rsidRPr="00BF03A3">
        <w:rPr>
          <w:rFonts w:ascii="Arial" w:hAnsi="Arial" w:cs="Arial"/>
          <w:sz w:val="20"/>
          <w:szCs w:val="20"/>
        </w:rPr>
        <w:t xml:space="preserve"> enables good estimation of the economic viability of government backed grants or loans.</w:t>
      </w:r>
    </w:p>
    <w:sectPr w:rsidR="00C13467" w:rsidRPr="00BF03A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93AFF5E" w14:textId="77777777" w:rsidR="004E61D2" w:rsidRDefault="004E61D2" w:rsidP="004E61D2">
      <w:pPr>
        <w:spacing w:after="0" w:line="240" w:lineRule="auto"/>
      </w:pPr>
      <w:r>
        <w:separator/>
      </w:r>
    </w:p>
  </w:endnote>
  <w:endnote w:type="continuationSeparator" w:id="0">
    <w:p w14:paraId="10E851DB" w14:textId="77777777" w:rsidR="004E61D2" w:rsidRDefault="004E61D2" w:rsidP="004E61D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FFBD852" w14:textId="77777777" w:rsidR="004E61D2" w:rsidRDefault="004E61D2" w:rsidP="004E61D2">
      <w:pPr>
        <w:spacing w:after="0" w:line="240" w:lineRule="auto"/>
      </w:pPr>
      <w:r>
        <w:separator/>
      </w:r>
    </w:p>
  </w:footnote>
  <w:footnote w:type="continuationSeparator" w:id="0">
    <w:p w14:paraId="0A39E1EA" w14:textId="77777777" w:rsidR="004E61D2" w:rsidRDefault="004E61D2" w:rsidP="004E61D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52B7B"/>
    <w:rsid w:val="00046966"/>
    <w:rsid w:val="00065441"/>
    <w:rsid w:val="00081839"/>
    <w:rsid w:val="000B1EEF"/>
    <w:rsid w:val="000B348E"/>
    <w:rsid w:val="000B36BA"/>
    <w:rsid w:val="000E1650"/>
    <w:rsid w:val="001943C0"/>
    <w:rsid w:val="001D736B"/>
    <w:rsid w:val="001F183F"/>
    <w:rsid w:val="00245775"/>
    <w:rsid w:val="00250E49"/>
    <w:rsid w:val="00252B7B"/>
    <w:rsid w:val="00267B68"/>
    <w:rsid w:val="002A7872"/>
    <w:rsid w:val="002B4436"/>
    <w:rsid w:val="002D573A"/>
    <w:rsid w:val="00362674"/>
    <w:rsid w:val="00363FBB"/>
    <w:rsid w:val="003650F4"/>
    <w:rsid w:val="00373380"/>
    <w:rsid w:val="00386309"/>
    <w:rsid w:val="0039441B"/>
    <w:rsid w:val="003961BA"/>
    <w:rsid w:val="003B1209"/>
    <w:rsid w:val="003B3176"/>
    <w:rsid w:val="003B4C6E"/>
    <w:rsid w:val="003D2916"/>
    <w:rsid w:val="0041433F"/>
    <w:rsid w:val="00430CBC"/>
    <w:rsid w:val="00446AE2"/>
    <w:rsid w:val="004E0304"/>
    <w:rsid w:val="004E61D2"/>
    <w:rsid w:val="005349DF"/>
    <w:rsid w:val="005462BC"/>
    <w:rsid w:val="00546784"/>
    <w:rsid w:val="00566E6C"/>
    <w:rsid w:val="00591362"/>
    <w:rsid w:val="005A0320"/>
    <w:rsid w:val="005F33E6"/>
    <w:rsid w:val="00630FCB"/>
    <w:rsid w:val="00647843"/>
    <w:rsid w:val="00657B79"/>
    <w:rsid w:val="006B4178"/>
    <w:rsid w:val="006E6376"/>
    <w:rsid w:val="007704FA"/>
    <w:rsid w:val="007A11DE"/>
    <w:rsid w:val="007B6009"/>
    <w:rsid w:val="007F0051"/>
    <w:rsid w:val="00853A19"/>
    <w:rsid w:val="00870B15"/>
    <w:rsid w:val="00882282"/>
    <w:rsid w:val="008B606D"/>
    <w:rsid w:val="008D1244"/>
    <w:rsid w:val="008E0972"/>
    <w:rsid w:val="008E7C8F"/>
    <w:rsid w:val="00904774"/>
    <w:rsid w:val="00977691"/>
    <w:rsid w:val="00991179"/>
    <w:rsid w:val="00991209"/>
    <w:rsid w:val="009D63A4"/>
    <w:rsid w:val="00A00B21"/>
    <w:rsid w:val="00A150CB"/>
    <w:rsid w:val="00A2628B"/>
    <w:rsid w:val="00A442D4"/>
    <w:rsid w:val="00A473D1"/>
    <w:rsid w:val="00A541DD"/>
    <w:rsid w:val="00A97D7A"/>
    <w:rsid w:val="00AA1537"/>
    <w:rsid w:val="00AB02AC"/>
    <w:rsid w:val="00AF0DC5"/>
    <w:rsid w:val="00AF73AF"/>
    <w:rsid w:val="00B5140C"/>
    <w:rsid w:val="00B92049"/>
    <w:rsid w:val="00BF03A3"/>
    <w:rsid w:val="00BF7C2A"/>
    <w:rsid w:val="00C13467"/>
    <w:rsid w:val="00C47092"/>
    <w:rsid w:val="00C57871"/>
    <w:rsid w:val="00C82BD5"/>
    <w:rsid w:val="00CA2535"/>
    <w:rsid w:val="00CD4732"/>
    <w:rsid w:val="00CF40B4"/>
    <w:rsid w:val="00D252D2"/>
    <w:rsid w:val="00D5423D"/>
    <w:rsid w:val="00DA1910"/>
    <w:rsid w:val="00DE0051"/>
    <w:rsid w:val="00E14130"/>
    <w:rsid w:val="00E563D8"/>
    <w:rsid w:val="00E735B7"/>
    <w:rsid w:val="00E82409"/>
    <w:rsid w:val="00EA4D7C"/>
    <w:rsid w:val="00F03AA5"/>
    <w:rsid w:val="00F1302C"/>
    <w:rsid w:val="00F32F35"/>
    <w:rsid w:val="00F37FEF"/>
    <w:rsid w:val="00F42200"/>
    <w:rsid w:val="00F61885"/>
    <w:rsid w:val="00F67F36"/>
    <w:rsid w:val="00F73C4F"/>
    <w:rsid w:val="00F754CE"/>
    <w:rsid w:val="00F87E0C"/>
    <w:rsid w:val="00F87EF3"/>
    <w:rsid w:val="00F97713"/>
    <w:rsid w:val="00FA660F"/>
    <w:rsid w:val="00FB102F"/>
    <w:rsid w:val="00FD2FDB"/>
    <w:rsid w:val="00FE40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6C8690"/>
  <w15:chartTrackingRefBased/>
  <w15:docId w15:val="{9BAAC95B-4EDD-4998-B0FF-47E12EF839E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52B7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52B7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52B7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52B7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52B7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52B7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52B7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52B7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52B7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52B7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52B7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52B7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52B7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52B7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52B7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52B7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52B7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52B7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52B7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52B7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52B7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52B7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52B7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52B7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52B7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52B7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52B7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52B7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52B7B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AA153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A1537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4E61D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E61D2"/>
  </w:style>
  <w:style w:type="paragraph" w:styleId="Footer">
    <w:name w:val="footer"/>
    <w:basedOn w:val="Normal"/>
    <w:link w:val="FooterChar"/>
    <w:uiPriority w:val="99"/>
    <w:unhideWhenUsed/>
    <w:rsid w:val="004E61D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E61D2"/>
  </w:style>
  <w:style w:type="character" w:styleId="FollowedHyperlink">
    <w:name w:val="FollowedHyperlink"/>
    <w:basedOn w:val="DefaultParagraphFont"/>
    <w:uiPriority w:val="99"/>
    <w:semiHidden/>
    <w:unhideWhenUsed/>
    <w:rsid w:val="00D252D2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www.gov.uk/government/publications/domestic-cost-assumptions-what-does-it-cost-to-retrofit-homes?utm_source=chatgpt.com" TargetMode="Externa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hyperlink" Target="https://ukgbc.org/wp-content/uploads/2021/02/UKGBC-GFI-Roundtable.pdf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iea.org/energy-system/buildings/building-envelopes" TargetMode="Externa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hyperlink" Target="https://www.gov.uk/government/statistics/household-energy-efficiency-statistics-headline-release-january-2021" TargetMode="External"/><Relationship Id="rId4" Type="http://schemas.openxmlformats.org/officeDocument/2006/relationships/styles" Target="styles.xml"/><Relationship Id="rId9" Type="http://schemas.openxmlformats.org/officeDocument/2006/relationships/hyperlink" Target="https://www.theccc.org.uk/publication/uk-housing-fit-for-the-future/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6E4C94D3791F742BF2CEB284273B86F" ma:contentTypeVersion="9" ma:contentTypeDescription="Create a new document." ma:contentTypeScope="" ma:versionID="c1efa23d5721555ba5ae28192432a443">
  <xsd:schema xmlns:xsd="http://www.w3.org/2001/XMLSchema" xmlns:xs="http://www.w3.org/2001/XMLSchema" xmlns:p="http://schemas.microsoft.com/office/2006/metadata/properties" xmlns:ns3="0085e1a2-9cbf-4b92-866b-21f3c89040b6" targetNamespace="http://schemas.microsoft.com/office/2006/metadata/properties" ma:root="true" ma:fieldsID="641ea701042dac811b4cb8474dfd8bcb" ns3:_="">
    <xsd:import namespace="0085e1a2-9cbf-4b92-866b-21f3c89040b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85e1a2-9cbf-4b92-866b-21f3c89040b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9D800F21-5D05-49AA-A325-42353B499BC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085e1a2-9cbf-4b92-866b-21f3c89040b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051462D-64EE-46B5-9122-14E538CA555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9C5E95E-0FFD-4B4D-9A2B-B31941366584}">
  <ds:schemaRefs>
    <ds:schemaRef ds:uri="http://schemas.microsoft.com/office/infopath/2007/PartnerControls"/>
    <ds:schemaRef ds:uri="http://purl.org/dc/elements/1.1/"/>
    <ds:schemaRef ds:uri="http://www.w3.org/XML/1998/namespace"/>
    <ds:schemaRef ds:uri="http://schemas.microsoft.com/office/2006/documentManagement/types"/>
    <ds:schemaRef ds:uri="http://schemas.openxmlformats.org/package/2006/metadata/core-properties"/>
    <ds:schemaRef ds:uri="http://purl.org/dc/terms/"/>
    <ds:schemaRef ds:uri="http://purl.org/dc/dcmitype/"/>
    <ds:schemaRef ds:uri="0085e1a2-9cbf-4b92-866b-21f3c89040b6"/>
    <ds:schemaRef ds:uri="http://schemas.microsoft.com/office/2006/metadata/propertie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835</Words>
  <Characters>4765</Characters>
  <Application>Microsoft Office Word</Application>
  <DocSecurity>0</DocSecurity>
  <Lines>39</Lines>
  <Paragraphs>11</Paragraphs>
  <ScaleCrop>false</ScaleCrop>
  <Company/>
  <LinksUpToDate>false</LinksUpToDate>
  <CharactersWithSpaces>5589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Luke MacDonald (2100654)</dc:creator>
  <cp:keywords/>
  <dc:description/>
  <cp:lastModifiedBy>Luke MacDonald (2100654)</cp:lastModifiedBy>
  <cp:revision>2</cp:revision>
  <dcterms:created xsi:type="dcterms:W3CDTF">2025-12-08T12:10:00Z</dcterms:created>
  <dcterms:modified xsi:type="dcterms:W3CDTF">2025-12-08T12:10:00Z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0x01010086E4C94D3791F742BF2CEB284273B86F</vt:lpwstr>
  </property>
</Properties>
</file>