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FC7768" w14:textId="77777777" w:rsidR="00D91C8D" w:rsidRPr="00F17808" w:rsidRDefault="00D91C8D" w:rsidP="00D91C8D">
      <w:pPr>
        <w:keepNext/>
        <w:spacing w:after="0" w:line="240" w:lineRule="auto"/>
        <w:jc w:val="both"/>
        <w:outlineLvl w:val="1"/>
        <w:rPr>
          <w:rFonts w:ascii="Arial" w:eastAsia="Times New Roman" w:hAnsi="Arial" w:cs="Times New Roman"/>
          <w:b/>
          <w:kern w:val="0"/>
          <w:sz w:val="24"/>
          <w:szCs w:val="20"/>
          <w:lang w:eastAsia="en-GB"/>
          <w14:ligatures w14:val="none"/>
        </w:rPr>
      </w:pPr>
      <w:bookmarkStart w:id="0" w:name="_Toc79411028"/>
      <w:bookmarkStart w:id="1" w:name="_Toc184663995"/>
      <w:r w:rsidRPr="00F17808">
        <w:rPr>
          <w:rFonts w:ascii="Arial" w:eastAsia="Times New Roman" w:hAnsi="Arial" w:cs="Times New Roman"/>
          <w:b/>
          <w:noProof/>
          <w:kern w:val="0"/>
          <w:sz w:val="24"/>
          <w:szCs w:val="20"/>
          <w:lang w:eastAsia="en-GB"/>
          <w14:ligatures w14:val="none"/>
        </w:rPr>
        <w:drawing>
          <wp:anchor distT="0" distB="0" distL="114300" distR="114300" simplePos="0" relativeHeight="251659264" behindDoc="0" locked="0" layoutInCell="1" allowOverlap="1" wp14:anchorId="4B374C7D" wp14:editId="237E42EF">
            <wp:simplePos x="0" y="0"/>
            <wp:positionH relativeFrom="column">
              <wp:align>left</wp:align>
            </wp:positionH>
            <wp:positionV relativeFrom="paragraph">
              <wp:align>top</wp:align>
            </wp:positionV>
            <wp:extent cx="1809750" cy="723900"/>
            <wp:effectExtent l="0" t="0" r="0" b="0"/>
            <wp:wrapSquare wrapText="bothSides"/>
            <wp:docPr id="2"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7808">
        <w:rPr>
          <w:rFonts w:ascii="Arial" w:eastAsia="Times New Roman" w:hAnsi="Arial" w:cs="Times New Roman"/>
          <w:b/>
          <w:kern w:val="0"/>
          <w:sz w:val="24"/>
          <w:szCs w:val="20"/>
          <w:lang w:eastAsia="en-GB"/>
          <w14:ligatures w14:val="none"/>
        </w:rPr>
        <w:t xml:space="preserve"> </w:t>
      </w:r>
      <w:r w:rsidRPr="00F17808">
        <w:rPr>
          <w:rFonts w:ascii="Arial" w:eastAsia="Times New Roman" w:hAnsi="Arial" w:cs="Times New Roman"/>
          <w:b/>
          <w:kern w:val="0"/>
          <w:sz w:val="24"/>
          <w:szCs w:val="20"/>
          <w:lang w:eastAsia="en-GB"/>
          <w14:ligatures w14:val="none"/>
        </w:rPr>
        <w:br w:type="textWrapping" w:clear="all"/>
        <w:t>Assessment Brief</w:t>
      </w:r>
      <w:bookmarkEnd w:id="0"/>
      <w:bookmarkEnd w:id="1"/>
    </w:p>
    <w:p w14:paraId="6B7DB435" w14:textId="77777777" w:rsidR="00D91C8D" w:rsidRPr="00F17808" w:rsidRDefault="00D91C8D" w:rsidP="00D91C8D">
      <w:pPr>
        <w:spacing w:after="0" w:line="240" w:lineRule="auto"/>
        <w:rPr>
          <w:rFonts w:ascii="Arial" w:eastAsia="Times New Roman" w:hAnsi="Arial" w:cs="Arial"/>
          <w:kern w:val="0"/>
          <w:sz w:val="20"/>
          <w:szCs w:val="20"/>
          <w:lang w:eastAsia="en-GB"/>
          <w14:ligatures w14:val="none"/>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D91C8D" w:rsidRPr="00F17808" w14:paraId="0D4CD8DF" w14:textId="77777777" w:rsidTr="004F2C3C">
        <w:tc>
          <w:tcPr>
            <w:tcW w:w="9922" w:type="dxa"/>
            <w:shd w:val="clear" w:color="auto" w:fill="C0C0C0"/>
          </w:tcPr>
          <w:p w14:paraId="507756E1" w14:textId="77777777" w:rsidR="00D91C8D" w:rsidRPr="00F17808" w:rsidRDefault="00D91C8D" w:rsidP="004F2C3C">
            <w:pPr>
              <w:keepNext/>
              <w:spacing w:before="120" w:after="120" w:line="240" w:lineRule="auto"/>
              <w:jc w:val="center"/>
              <w:outlineLvl w:val="3"/>
              <w:rPr>
                <w:rFonts w:ascii="Arial" w:eastAsia="Times New Roman" w:hAnsi="Arial" w:cs="Arial"/>
                <w:b/>
                <w:kern w:val="0"/>
                <w:sz w:val="40"/>
                <w:szCs w:val="20"/>
                <w:lang w:eastAsia="en-GB"/>
                <w14:ligatures w14:val="none"/>
              </w:rPr>
            </w:pPr>
            <w:r w:rsidRPr="00F17808">
              <w:rPr>
                <w:rFonts w:ascii="Arial" w:eastAsia="Times New Roman" w:hAnsi="Arial" w:cs="Arial"/>
                <w:b/>
                <w:kern w:val="0"/>
                <w:sz w:val="40"/>
                <w:szCs w:val="20"/>
                <w:lang w:eastAsia="en-GB"/>
                <w14:ligatures w14:val="none"/>
              </w:rPr>
              <w:t xml:space="preserve">LEVEL 7 ASSESSMENT SPECIFICATION </w:t>
            </w:r>
          </w:p>
        </w:tc>
      </w:tr>
    </w:tbl>
    <w:p w14:paraId="5828A266" w14:textId="77777777" w:rsidR="00D91C8D" w:rsidRPr="00F17808" w:rsidRDefault="00D91C8D" w:rsidP="00D91C8D">
      <w:pPr>
        <w:spacing w:after="0" w:line="240" w:lineRule="auto"/>
        <w:jc w:val="center"/>
        <w:rPr>
          <w:rFonts w:ascii="Arial" w:eastAsia="Times New Roman" w:hAnsi="Arial" w:cs="Arial"/>
          <w:b/>
          <w:i/>
          <w:kern w:val="0"/>
          <w:sz w:val="32"/>
          <w:szCs w:val="20"/>
          <w:lang w:eastAsia="en-GB"/>
          <w14:ligatures w14:val="none"/>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91C8D" w:rsidRPr="00F17808" w14:paraId="46ECA0DA" w14:textId="77777777" w:rsidTr="004F2C3C">
        <w:tc>
          <w:tcPr>
            <w:tcW w:w="2093" w:type="dxa"/>
            <w:shd w:val="clear" w:color="auto" w:fill="auto"/>
          </w:tcPr>
          <w:p w14:paraId="29EB1685"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Student name:</w:t>
            </w:r>
          </w:p>
        </w:tc>
        <w:tc>
          <w:tcPr>
            <w:tcW w:w="3293" w:type="dxa"/>
          </w:tcPr>
          <w:p w14:paraId="3ACBC2A2" w14:textId="7FA42002"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fldChar w:fldCharType="begin">
                <w:ffData>
                  <w:name w:val="Text2"/>
                  <w:enabled/>
                  <w:calcOnExit w:val="0"/>
                  <w:textInput/>
                </w:ffData>
              </w:fldChar>
            </w:r>
            <w:r w:rsidRPr="00F17808">
              <w:rPr>
                <w:rFonts w:ascii="Arial" w:eastAsia="Times New Roman" w:hAnsi="Arial" w:cs="Arial"/>
                <w:b/>
                <w:kern w:val="0"/>
                <w:lang w:eastAsia="en-GB"/>
                <w14:ligatures w14:val="none"/>
              </w:rPr>
              <w:instrText xml:space="preserve"> FORMTEXT </w:instrText>
            </w:r>
            <w:r w:rsidRPr="00F17808">
              <w:rPr>
                <w:rFonts w:ascii="Arial" w:eastAsia="Times New Roman" w:hAnsi="Arial" w:cs="Arial"/>
                <w:b/>
                <w:kern w:val="0"/>
                <w:lang w:eastAsia="en-GB"/>
                <w14:ligatures w14:val="none"/>
              </w:rPr>
            </w:r>
            <w:r w:rsidRPr="00F17808">
              <w:rPr>
                <w:rFonts w:ascii="Arial" w:eastAsia="Times New Roman" w:hAnsi="Arial" w:cs="Arial"/>
                <w:b/>
                <w:kern w:val="0"/>
                <w:lang w:eastAsia="en-GB"/>
                <w14:ligatures w14:val="none"/>
              </w:rPr>
              <w:fldChar w:fldCharType="separate"/>
            </w:r>
            <w:r w:rsidRPr="00F17808">
              <w:rPr>
                <w:rFonts w:ascii="Arial" w:eastAsia="Times New Roman" w:hAnsi="Arial" w:cs="Arial"/>
                <w:b/>
                <w:noProof/>
                <w:kern w:val="0"/>
                <w:lang w:eastAsia="en-GB"/>
                <w14:ligatures w14:val="none"/>
              </w:rPr>
              <w:t> </w:t>
            </w:r>
            <w:r w:rsidRPr="00F17808">
              <w:rPr>
                <w:rFonts w:ascii="Arial" w:eastAsia="Times New Roman" w:hAnsi="Arial" w:cs="Arial"/>
                <w:b/>
                <w:noProof/>
                <w:kern w:val="0"/>
                <w:lang w:eastAsia="en-GB"/>
                <w14:ligatures w14:val="none"/>
              </w:rPr>
              <w:t> </w:t>
            </w:r>
            <w:r w:rsidRPr="00F17808">
              <w:rPr>
                <w:rFonts w:ascii="Arial" w:eastAsia="Times New Roman" w:hAnsi="Arial" w:cs="Arial"/>
                <w:b/>
                <w:noProof/>
                <w:kern w:val="0"/>
                <w:lang w:eastAsia="en-GB"/>
                <w14:ligatures w14:val="none"/>
              </w:rPr>
              <w:t> </w:t>
            </w:r>
            <w:r w:rsidRPr="00F17808">
              <w:rPr>
                <w:rFonts w:ascii="Arial" w:eastAsia="Times New Roman" w:hAnsi="Arial" w:cs="Arial"/>
                <w:b/>
                <w:noProof/>
                <w:kern w:val="0"/>
                <w:lang w:eastAsia="en-GB"/>
                <w14:ligatures w14:val="none"/>
              </w:rPr>
              <w:t> </w:t>
            </w:r>
            <w:r w:rsidRPr="00F17808">
              <w:rPr>
                <w:rFonts w:ascii="Arial" w:eastAsia="Times New Roman" w:hAnsi="Arial" w:cs="Arial"/>
                <w:b/>
                <w:noProof/>
                <w:kern w:val="0"/>
                <w:lang w:eastAsia="en-GB"/>
                <w14:ligatures w14:val="none"/>
              </w:rPr>
              <w:t> </w:t>
            </w:r>
            <w:r w:rsidRPr="00F17808">
              <w:rPr>
                <w:rFonts w:ascii="Arial" w:eastAsia="Times New Roman" w:hAnsi="Arial" w:cs="Arial"/>
                <w:b/>
                <w:kern w:val="0"/>
                <w:lang w:eastAsia="en-GB"/>
                <w14:ligatures w14:val="none"/>
              </w:rPr>
              <w:fldChar w:fldCharType="end"/>
            </w:r>
            <w:r>
              <w:rPr>
                <w:rFonts w:ascii="Arial" w:eastAsia="Times New Roman" w:hAnsi="Arial" w:cs="Arial"/>
                <w:b/>
                <w:kern w:val="0"/>
                <w:lang w:eastAsia="en-GB"/>
                <w14:ligatures w14:val="none"/>
              </w:rPr>
              <w:t>Natalie Mills</w:t>
            </w:r>
          </w:p>
        </w:tc>
        <w:tc>
          <w:tcPr>
            <w:tcW w:w="2268" w:type="dxa"/>
            <w:shd w:val="clear" w:color="auto" w:fill="D9D9D9" w:themeFill="background1" w:themeFillShade="D9"/>
          </w:tcPr>
          <w:p w14:paraId="35F6A448"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Student ID number:</w:t>
            </w:r>
          </w:p>
        </w:tc>
        <w:tc>
          <w:tcPr>
            <w:tcW w:w="2268" w:type="dxa"/>
          </w:tcPr>
          <w:p w14:paraId="5209396B" w14:textId="1C3D3D6F"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Pr>
                <w:rFonts w:ascii="Arial" w:eastAsia="Times New Roman" w:hAnsi="Arial" w:cs="Arial"/>
                <w:b/>
                <w:kern w:val="0"/>
                <w:lang w:eastAsia="en-GB"/>
                <w14:ligatures w14:val="none"/>
              </w:rPr>
              <w:t>1451133</w:t>
            </w:r>
          </w:p>
        </w:tc>
      </w:tr>
      <w:tr w:rsidR="00D91C8D" w:rsidRPr="00F17808" w14:paraId="34B29AF8" w14:textId="77777777" w:rsidTr="004F2C3C">
        <w:tc>
          <w:tcPr>
            <w:tcW w:w="2093" w:type="dxa"/>
            <w:shd w:val="clear" w:color="auto" w:fill="auto"/>
          </w:tcPr>
          <w:p w14:paraId="7EE3A302"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Programme:</w:t>
            </w:r>
          </w:p>
        </w:tc>
        <w:tc>
          <w:tcPr>
            <w:tcW w:w="7829" w:type="dxa"/>
            <w:gridSpan w:val="3"/>
          </w:tcPr>
          <w:p w14:paraId="7DF17F6E"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MA/PGDip in Strategic People Management</w:t>
            </w:r>
          </w:p>
        </w:tc>
      </w:tr>
      <w:tr w:rsidR="00D91C8D" w:rsidRPr="00F17808" w14:paraId="473605F5" w14:textId="77777777" w:rsidTr="004F2C3C">
        <w:tc>
          <w:tcPr>
            <w:tcW w:w="2093" w:type="dxa"/>
            <w:shd w:val="clear" w:color="auto" w:fill="auto"/>
          </w:tcPr>
          <w:p w14:paraId="42EFE73F"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Module:</w:t>
            </w:r>
          </w:p>
        </w:tc>
        <w:tc>
          <w:tcPr>
            <w:tcW w:w="7829" w:type="dxa"/>
            <w:gridSpan w:val="3"/>
            <w:shd w:val="clear" w:color="auto" w:fill="auto"/>
          </w:tcPr>
          <w:p w14:paraId="08873CD9"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 xml:space="preserve">Resourcing and Talent Management </w:t>
            </w:r>
          </w:p>
        </w:tc>
      </w:tr>
      <w:tr w:rsidR="00D91C8D" w:rsidRPr="00F17808" w14:paraId="194A2020" w14:textId="77777777" w:rsidTr="004F2C3C">
        <w:tc>
          <w:tcPr>
            <w:tcW w:w="2093" w:type="dxa"/>
            <w:shd w:val="clear" w:color="auto" w:fill="auto"/>
          </w:tcPr>
          <w:p w14:paraId="7E8F5986"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Module code:</w:t>
            </w:r>
          </w:p>
        </w:tc>
        <w:tc>
          <w:tcPr>
            <w:tcW w:w="3293" w:type="dxa"/>
          </w:tcPr>
          <w:p w14:paraId="5C6A5B7F"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BMHR7015</w:t>
            </w:r>
          </w:p>
        </w:tc>
        <w:tc>
          <w:tcPr>
            <w:tcW w:w="2268" w:type="dxa"/>
            <w:shd w:val="clear" w:color="auto" w:fill="D9D9D9" w:themeFill="background1" w:themeFillShade="D9"/>
          </w:tcPr>
          <w:p w14:paraId="7744EDAD" w14:textId="77777777" w:rsidR="00D91C8D" w:rsidRPr="00F17808" w:rsidRDefault="00D91C8D" w:rsidP="004F2C3C">
            <w:pPr>
              <w:spacing w:after="0" w:line="240" w:lineRule="auto"/>
              <w:rPr>
                <w:rFonts w:ascii="Arial" w:eastAsia="Times New Roman" w:hAnsi="Arial" w:cs="Arial"/>
                <w:b/>
                <w:bCs/>
                <w:kern w:val="0"/>
                <w:sz w:val="20"/>
                <w:szCs w:val="20"/>
                <w:lang w:eastAsia="en-GB"/>
                <w14:ligatures w14:val="none"/>
              </w:rPr>
            </w:pPr>
            <w:r w:rsidRPr="00F17808">
              <w:rPr>
                <w:rFonts w:ascii="Arial" w:eastAsia="Times New Roman" w:hAnsi="Arial" w:cs="Arial"/>
                <w:b/>
                <w:bCs/>
                <w:kern w:val="0"/>
                <w:sz w:val="20"/>
                <w:szCs w:val="20"/>
                <w:lang w:eastAsia="en-GB"/>
                <w14:ligatures w14:val="none"/>
              </w:rPr>
              <w:t>Contribution to Overall Module Assessment (%):</w:t>
            </w:r>
          </w:p>
        </w:tc>
        <w:tc>
          <w:tcPr>
            <w:tcW w:w="2268" w:type="dxa"/>
          </w:tcPr>
          <w:p w14:paraId="2A5EFE2F"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100%</w:t>
            </w:r>
          </w:p>
        </w:tc>
      </w:tr>
      <w:tr w:rsidR="00D91C8D" w:rsidRPr="00F17808" w14:paraId="1A0FFC1E" w14:textId="77777777" w:rsidTr="004F2C3C">
        <w:tc>
          <w:tcPr>
            <w:tcW w:w="2093" w:type="dxa"/>
            <w:shd w:val="clear" w:color="auto" w:fill="auto"/>
          </w:tcPr>
          <w:p w14:paraId="4BBF374D"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Lecturer:</w:t>
            </w:r>
          </w:p>
        </w:tc>
        <w:tc>
          <w:tcPr>
            <w:tcW w:w="3293" w:type="dxa"/>
          </w:tcPr>
          <w:p w14:paraId="01B97059"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Pr>
                <w:rFonts w:ascii="Arial" w:eastAsia="Times New Roman" w:hAnsi="Arial" w:cs="Arial"/>
                <w:b/>
                <w:kern w:val="0"/>
                <w:lang w:eastAsia="en-GB"/>
                <w14:ligatures w14:val="none"/>
              </w:rPr>
              <w:t>Rhiannon Akers</w:t>
            </w:r>
          </w:p>
        </w:tc>
        <w:tc>
          <w:tcPr>
            <w:tcW w:w="2268" w:type="dxa"/>
            <w:shd w:val="clear" w:color="auto" w:fill="D9D9D9" w:themeFill="background1" w:themeFillShade="D9"/>
          </w:tcPr>
          <w:p w14:paraId="4217C4F9" w14:textId="77777777" w:rsidR="00D91C8D" w:rsidRPr="00F17808" w:rsidRDefault="00D91C8D" w:rsidP="004F2C3C">
            <w:pPr>
              <w:spacing w:after="0" w:line="240" w:lineRule="auto"/>
              <w:rPr>
                <w:rFonts w:ascii="Arial" w:eastAsia="Times New Roman" w:hAnsi="Arial" w:cs="Arial"/>
                <w:b/>
                <w:kern w:val="0"/>
                <w:sz w:val="20"/>
                <w:szCs w:val="20"/>
                <w:lang w:eastAsia="en-GB"/>
                <w14:ligatures w14:val="none"/>
              </w:rPr>
            </w:pPr>
            <w:r w:rsidRPr="00F17808">
              <w:rPr>
                <w:rFonts w:ascii="Arial" w:eastAsia="Times New Roman" w:hAnsi="Arial" w:cs="Arial"/>
                <w:b/>
                <w:kern w:val="0"/>
                <w:sz w:val="20"/>
                <w:szCs w:val="20"/>
                <w:lang w:eastAsia="en-GB"/>
                <w14:ligatures w14:val="none"/>
              </w:rPr>
              <w:t>Internal Verifier:</w:t>
            </w:r>
          </w:p>
        </w:tc>
        <w:tc>
          <w:tcPr>
            <w:tcW w:w="2268" w:type="dxa"/>
          </w:tcPr>
          <w:p w14:paraId="24EC589B"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Julie Thomas</w:t>
            </w:r>
          </w:p>
        </w:tc>
      </w:tr>
      <w:tr w:rsidR="00D91C8D" w:rsidRPr="00F17808" w14:paraId="17C19840" w14:textId="77777777" w:rsidTr="004F2C3C">
        <w:tc>
          <w:tcPr>
            <w:tcW w:w="2093" w:type="dxa"/>
            <w:shd w:val="clear" w:color="auto" w:fill="auto"/>
          </w:tcPr>
          <w:p w14:paraId="7247BB26"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Assignment Title:</w:t>
            </w:r>
          </w:p>
        </w:tc>
        <w:tc>
          <w:tcPr>
            <w:tcW w:w="3293" w:type="dxa"/>
          </w:tcPr>
          <w:p w14:paraId="44E3A01C"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Pr>
                <w:rFonts w:ascii="Arial" w:eastAsia="Times New Roman" w:hAnsi="Arial" w:cs="Arial"/>
                <w:b/>
                <w:kern w:val="0"/>
                <w:lang w:eastAsia="en-GB"/>
                <w14:ligatures w14:val="none"/>
              </w:rPr>
              <w:t xml:space="preserve">A critical analysis of the current challenges facing an organisation, with specific focus on recruiting, promoting and retaining talent. </w:t>
            </w:r>
          </w:p>
        </w:tc>
        <w:tc>
          <w:tcPr>
            <w:tcW w:w="2268" w:type="dxa"/>
            <w:shd w:val="clear" w:color="auto" w:fill="auto"/>
          </w:tcPr>
          <w:p w14:paraId="6B821D06" w14:textId="77777777" w:rsidR="00D91C8D" w:rsidRPr="00F17808" w:rsidRDefault="00D91C8D" w:rsidP="004F2C3C">
            <w:pPr>
              <w:spacing w:after="0" w:line="240" w:lineRule="auto"/>
              <w:rPr>
                <w:rFonts w:ascii="Arial" w:eastAsia="Times New Roman" w:hAnsi="Arial" w:cs="Arial"/>
                <w:b/>
                <w:kern w:val="0"/>
                <w:sz w:val="20"/>
                <w:szCs w:val="20"/>
                <w:lang w:eastAsia="en-GB"/>
                <w14:ligatures w14:val="none"/>
              </w:rPr>
            </w:pPr>
            <w:r w:rsidRPr="00F17808">
              <w:rPr>
                <w:rFonts w:ascii="Arial" w:eastAsia="Times New Roman" w:hAnsi="Arial" w:cs="Arial"/>
                <w:b/>
                <w:kern w:val="0"/>
                <w:sz w:val="20"/>
                <w:szCs w:val="20"/>
                <w:lang w:eastAsia="en-GB"/>
                <w14:ligatures w14:val="none"/>
              </w:rPr>
              <w:t>Word count (or equivalent):</w:t>
            </w:r>
          </w:p>
        </w:tc>
        <w:tc>
          <w:tcPr>
            <w:tcW w:w="2268" w:type="dxa"/>
          </w:tcPr>
          <w:p w14:paraId="79A05AA0" w14:textId="77777777" w:rsidR="00D91C8D" w:rsidRPr="00F17808" w:rsidRDefault="00D91C8D" w:rsidP="004F2C3C">
            <w:pPr>
              <w:spacing w:before="120" w:after="120" w:line="240" w:lineRule="auto"/>
              <w:jc w:val="both"/>
              <w:rPr>
                <w:rFonts w:ascii="Arial" w:eastAsia="Times New Roman" w:hAnsi="Arial" w:cs="Arial"/>
                <w:kern w:val="0"/>
                <w:lang w:eastAsia="en-GB"/>
                <w14:ligatures w14:val="none"/>
              </w:rPr>
            </w:pPr>
            <w:r w:rsidRPr="6C365C3A">
              <w:rPr>
                <w:rFonts w:ascii="Arial" w:eastAsia="Times New Roman" w:hAnsi="Arial" w:cs="Arial"/>
                <w:kern w:val="0"/>
                <w:lang w:eastAsia="en-GB"/>
                <w14:ligatures w14:val="none"/>
              </w:rPr>
              <w:t>3500 words (report) plus 5-minute video</w:t>
            </w:r>
          </w:p>
        </w:tc>
      </w:tr>
      <w:tr w:rsidR="00D91C8D" w:rsidRPr="00F17808" w14:paraId="236DCEFF" w14:textId="77777777" w:rsidTr="004F2C3C">
        <w:tc>
          <w:tcPr>
            <w:tcW w:w="2093" w:type="dxa"/>
            <w:shd w:val="clear" w:color="auto" w:fill="auto"/>
          </w:tcPr>
          <w:p w14:paraId="78FA86EB"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Submission deadline:</w:t>
            </w:r>
          </w:p>
        </w:tc>
        <w:tc>
          <w:tcPr>
            <w:tcW w:w="3293" w:type="dxa"/>
            <w:shd w:val="clear" w:color="auto" w:fill="auto"/>
          </w:tcPr>
          <w:p w14:paraId="3E16E400"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Pr>
                <w:rFonts w:ascii="Arial" w:eastAsia="Times New Roman" w:hAnsi="Arial" w:cs="Arial"/>
                <w:b/>
                <w:kern w:val="0"/>
                <w:lang w:eastAsia="en-GB"/>
                <w14:ligatures w14:val="none"/>
              </w:rPr>
              <w:t>2</w:t>
            </w:r>
            <w:r w:rsidRPr="00F822C8">
              <w:rPr>
                <w:rFonts w:ascii="Arial" w:eastAsia="Times New Roman" w:hAnsi="Arial" w:cs="Arial"/>
                <w:b/>
                <w:kern w:val="0"/>
                <w:vertAlign w:val="superscript"/>
                <w:lang w:eastAsia="en-GB"/>
                <w14:ligatures w14:val="none"/>
              </w:rPr>
              <w:t>nd</w:t>
            </w:r>
            <w:r>
              <w:rPr>
                <w:rFonts w:ascii="Arial" w:eastAsia="Times New Roman" w:hAnsi="Arial" w:cs="Arial"/>
                <w:b/>
                <w:kern w:val="0"/>
                <w:lang w:eastAsia="en-GB"/>
                <w14:ligatures w14:val="none"/>
              </w:rPr>
              <w:t xml:space="preserve"> December 2024</w:t>
            </w:r>
          </w:p>
        </w:tc>
        <w:tc>
          <w:tcPr>
            <w:tcW w:w="2268" w:type="dxa"/>
            <w:shd w:val="clear" w:color="auto" w:fill="auto"/>
          </w:tcPr>
          <w:p w14:paraId="0F35ACF1" w14:textId="77777777" w:rsidR="00D91C8D" w:rsidRPr="00F17808" w:rsidRDefault="00D91C8D" w:rsidP="004F2C3C">
            <w:pPr>
              <w:spacing w:after="0" w:line="240" w:lineRule="auto"/>
              <w:rPr>
                <w:rFonts w:ascii="Arial" w:eastAsia="Times New Roman" w:hAnsi="Arial" w:cs="Arial"/>
                <w:b/>
                <w:kern w:val="0"/>
                <w:sz w:val="20"/>
                <w:szCs w:val="20"/>
                <w:lang w:eastAsia="en-GB"/>
                <w14:ligatures w14:val="none"/>
              </w:rPr>
            </w:pPr>
            <w:r w:rsidRPr="00F17808">
              <w:rPr>
                <w:rFonts w:ascii="Arial" w:eastAsia="Times New Roman" w:hAnsi="Arial" w:cs="Arial"/>
                <w:b/>
                <w:kern w:val="0"/>
                <w:sz w:val="20"/>
                <w:szCs w:val="20"/>
                <w:lang w:eastAsia="en-GB"/>
                <w14:ligatures w14:val="none"/>
              </w:rPr>
              <w:t>Return date of provisional marks &amp; written feedback:</w:t>
            </w:r>
          </w:p>
        </w:tc>
        <w:tc>
          <w:tcPr>
            <w:tcW w:w="2268" w:type="dxa"/>
          </w:tcPr>
          <w:p w14:paraId="19386455"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Pr>
                <w:rFonts w:ascii="Arial" w:eastAsia="Times New Roman" w:hAnsi="Arial" w:cs="Arial"/>
                <w:b/>
                <w:kern w:val="0"/>
                <w:lang w:eastAsia="en-GB"/>
                <w14:ligatures w14:val="none"/>
              </w:rPr>
              <w:t>20</w:t>
            </w:r>
            <w:r w:rsidRPr="00F30A99">
              <w:rPr>
                <w:rFonts w:ascii="Arial" w:eastAsia="Times New Roman" w:hAnsi="Arial" w:cs="Arial"/>
                <w:b/>
                <w:kern w:val="0"/>
                <w:vertAlign w:val="superscript"/>
                <w:lang w:eastAsia="en-GB"/>
                <w14:ligatures w14:val="none"/>
              </w:rPr>
              <w:t>th</w:t>
            </w:r>
            <w:r>
              <w:rPr>
                <w:rFonts w:ascii="Arial" w:eastAsia="Times New Roman" w:hAnsi="Arial" w:cs="Arial"/>
                <w:b/>
                <w:kern w:val="0"/>
                <w:lang w:eastAsia="en-GB"/>
                <w14:ligatures w14:val="none"/>
              </w:rPr>
              <w:t xml:space="preserve"> </w:t>
            </w:r>
            <w:r w:rsidRPr="00F17808">
              <w:rPr>
                <w:rFonts w:ascii="Arial" w:eastAsia="Times New Roman" w:hAnsi="Arial" w:cs="Arial"/>
                <w:b/>
                <w:kern w:val="0"/>
                <w:lang w:eastAsia="en-GB"/>
                <w14:ligatures w14:val="none"/>
              </w:rPr>
              <w:t>January 202</w:t>
            </w:r>
            <w:r>
              <w:rPr>
                <w:rFonts w:ascii="Arial" w:eastAsia="Times New Roman" w:hAnsi="Arial" w:cs="Arial"/>
                <w:b/>
                <w:kern w:val="0"/>
                <w:lang w:eastAsia="en-GB"/>
                <w14:ligatures w14:val="none"/>
              </w:rPr>
              <w:t>5</w:t>
            </w:r>
          </w:p>
        </w:tc>
      </w:tr>
      <w:tr w:rsidR="00D91C8D" w:rsidRPr="00F17808" w14:paraId="7FC0ADF6" w14:textId="77777777" w:rsidTr="004F2C3C">
        <w:tc>
          <w:tcPr>
            <w:tcW w:w="2093" w:type="dxa"/>
            <w:shd w:val="clear" w:color="auto" w:fill="auto"/>
          </w:tcPr>
          <w:p w14:paraId="46AAD65E"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Submission method:</w:t>
            </w:r>
          </w:p>
        </w:tc>
        <w:tc>
          <w:tcPr>
            <w:tcW w:w="7829" w:type="dxa"/>
            <w:gridSpan w:val="3"/>
            <w:shd w:val="clear" w:color="auto" w:fill="auto"/>
          </w:tcPr>
          <w:p w14:paraId="22EEA3CD" w14:textId="77777777" w:rsidR="00D91C8D" w:rsidRPr="00F17808" w:rsidRDefault="00D91C8D" w:rsidP="004F2C3C">
            <w:pPr>
              <w:spacing w:after="0" w:line="240" w:lineRule="auto"/>
              <w:rPr>
                <w:rFonts w:ascii="Arial" w:eastAsia="Times New Roman" w:hAnsi="Arial" w:cs="Arial"/>
                <w:kern w:val="0"/>
                <w:lang w:eastAsia="en-GB"/>
                <w14:ligatures w14:val="none"/>
              </w:rPr>
            </w:pPr>
            <w:r w:rsidRPr="00F17808">
              <w:rPr>
                <w:rFonts w:ascii="Arial" w:eastAsia="Times New Roman" w:hAnsi="Arial" w:cs="Arial"/>
                <w:kern w:val="0"/>
                <w:lang w:eastAsia="en-GB"/>
                <w14:ligatures w14:val="none"/>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0EA62C"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 xml:space="preserve">Alternative submission method (if applicable): </w:t>
            </w:r>
          </w:p>
          <w:p w14:paraId="2509B064" w14:textId="77777777" w:rsidR="00D91C8D" w:rsidRPr="00F17808" w:rsidRDefault="00D91C8D" w:rsidP="004F2C3C">
            <w:pPr>
              <w:spacing w:before="120" w:after="120" w:line="240" w:lineRule="auto"/>
              <w:jc w:val="both"/>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 xml:space="preserve">Late submission of the assessment will result in a late penalty mark.  </w:t>
            </w:r>
            <w:r w:rsidRPr="00F17808">
              <w:rPr>
                <w:rFonts w:ascii="Arial" w:eastAsia="Times New Roman" w:hAnsi="Arial" w:cs="Arial"/>
                <w:kern w:val="0"/>
                <w:lang w:eastAsia="en-GB"/>
                <w14:ligatures w14:val="none"/>
              </w:rPr>
              <w:t>Penalties for late submission: Up to one week late, maximum mark of 50%.  Over one week late, 0%.  Only the Extenuating Circumstances Panel may approve a change to submission dates.</w:t>
            </w:r>
          </w:p>
        </w:tc>
      </w:tr>
      <w:tr w:rsidR="00D91C8D" w:rsidRPr="00F17808" w14:paraId="1FED60D2" w14:textId="77777777" w:rsidTr="004F2C3C">
        <w:tc>
          <w:tcPr>
            <w:tcW w:w="2093" w:type="dxa"/>
            <w:shd w:val="clear" w:color="auto" w:fill="auto"/>
          </w:tcPr>
          <w:p w14:paraId="1DDEBB11" w14:textId="77777777" w:rsidR="00D91C8D" w:rsidRPr="00F17808" w:rsidRDefault="00D91C8D" w:rsidP="004F2C3C">
            <w:pPr>
              <w:spacing w:before="120" w:after="120" w:line="240" w:lineRule="auto"/>
              <w:rPr>
                <w:rFonts w:ascii="Arial" w:eastAsia="Times New Roman" w:hAnsi="Arial" w:cs="Arial"/>
                <w:b/>
                <w:kern w:val="0"/>
                <w:lang w:eastAsia="en-GB"/>
                <w14:ligatures w14:val="none"/>
              </w:rPr>
            </w:pPr>
            <w:r w:rsidRPr="00F17808">
              <w:rPr>
                <w:rFonts w:ascii="Arial" w:eastAsia="Times New Roman" w:hAnsi="Arial" w:cs="Arial"/>
                <w:b/>
                <w:kern w:val="0"/>
                <w:lang w:eastAsia="en-GB"/>
                <w14:ligatures w14:val="none"/>
              </w:rPr>
              <w:t>Academic honesty / referencing:</w:t>
            </w:r>
          </w:p>
        </w:tc>
        <w:tc>
          <w:tcPr>
            <w:tcW w:w="7829" w:type="dxa"/>
            <w:gridSpan w:val="3"/>
            <w:shd w:val="clear" w:color="auto" w:fill="auto"/>
          </w:tcPr>
          <w:p w14:paraId="04BB4908" w14:textId="77777777" w:rsidR="00D91C8D" w:rsidRPr="00F17808" w:rsidRDefault="00D91C8D" w:rsidP="004F2C3C">
            <w:pPr>
              <w:spacing w:before="120" w:after="120" w:line="240" w:lineRule="auto"/>
              <w:jc w:val="both"/>
              <w:rPr>
                <w:rFonts w:ascii="Arial" w:eastAsia="Times New Roman" w:hAnsi="Arial" w:cs="Arial"/>
                <w:kern w:val="0"/>
                <w:lang w:eastAsia="en-GB"/>
                <w14:ligatures w14:val="none"/>
              </w:rPr>
            </w:pPr>
            <w:r w:rsidRPr="00F17808">
              <w:rPr>
                <w:rFonts w:ascii="Arial" w:eastAsia="Times New Roman" w:hAnsi="Arial" w:cs="Arial"/>
                <w:kern w:val="0"/>
                <w:lang w:eastAsia="en-GB"/>
                <w14:ligatures w14:val="none"/>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0A81281" w14:textId="77777777" w:rsidR="00D91C8D" w:rsidRPr="00F17808" w:rsidRDefault="00D91C8D" w:rsidP="00D91C8D">
      <w:pPr>
        <w:spacing w:after="0" w:line="240" w:lineRule="auto"/>
        <w:rPr>
          <w:rFonts w:ascii="Arial" w:eastAsia="Times New Roman" w:hAnsi="Arial" w:cs="Arial"/>
          <w:kern w:val="0"/>
          <w:sz w:val="32"/>
          <w:szCs w:val="20"/>
          <w:lang w:eastAsia="en-GB"/>
          <w14:ligatures w14:val="none"/>
        </w:rPr>
      </w:pPr>
    </w:p>
    <w:p w14:paraId="7ADAE43B" w14:textId="77777777" w:rsidR="00D91C8D" w:rsidRPr="00F17808" w:rsidRDefault="00D91C8D" w:rsidP="00D91C8D">
      <w:pPr>
        <w:spacing w:after="0" w:line="240" w:lineRule="auto"/>
        <w:rPr>
          <w:rFonts w:ascii="Arial" w:eastAsia="Times New Roman" w:hAnsi="Arial" w:cs="Arial"/>
          <w:kern w:val="0"/>
          <w:sz w:val="32"/>
          <w:szCs w:val="20"/>
          <w:lang w:eastAsia="en-GB"/>
          <w14:ligatures w14:val="none"/>
        </w:rPr>
      </w:pPr>
    </w:p>
    <w:p w14:paraId="65017FB5" w14:textId="77777777" w:rsidR="00EC4CEF" w:rsidRDefault="00EC4CEF" w:rsidP="00BC7716">
      <w:pPr>
        <w:pStyle w:val="Title"/>
        <w:rPr>
          <w:rFonts w:ascii="Arial" w:eastAsia="Times New Roman" w:hAnsi="Arial" w:cs="Arial"/>
          <w:bCs/>
          <w:kern w:val="0"/>
          <w:lang w:eastAsia="en-GB"/>
          <w14:ligatures w14:val="none"/>
        </w:rPr>
      </w:pPr>
    </w:p>
    <w:p w14:paraId="7ABB0D22" w14:textId="41ABDA4B" w:rsidR="00721224" w:rsidRDefault="00BC7716" w:rsidP="00BC7716">
      <w:pPr>
        <w:pStyle w:val="Title"/>
        <w:rPr>
          <w:rFonts w:ascii="Arial" w:eastAsia="Times New Roman" w:hAnsi="Arial" w:cs="Arial"/>
          <w:bCs/>
          <w:kern w:val="0"/>
          <w:lang w:eastAsia="en-GB"/>
          <w14:ligatures w14:val="none"/>
        </w:rPr>
      </w:pPr>
      <w:r w:rsidRPr="00BC7716">
        <w:rPr>
          <w:rFonts w:ascii="Arial" w:eastAsia="Times New Roman" w:hAnsi="Arial" w:cs="Arial"/>
          <w:bCs/>
          <w:kern w:val="0"/>
          <w:lang w:eastAsia="en-GB"/>
          <w14:ligatures w14:val="none"/>
        </w:rPr>
        <w:lastRenderedPageBreak/>
        <w:t>A critical analysis of the current challenges facing an organisation, with specific focus on recruiting, promoting and retaining talent.</w:t>
      </w:r>
    </w:p>
    <w:p w14:paraId="2F48D563" w14:textId="34BFBA87" w:rsidR="00BC7716" w:rsidRDefault="00BC7716" w:rsidP="00BC7716">
      <w:pPr>
        <w:pStyle w:val="Subtitle"/>
        <w:rPr>
          <w:lang w:eastAsia="en-GB"/>
        </w:rPr>
      </w:pPr>
      <w:r>
        <w:rPr>
          <w:lang w:eastAsia="en-GB"/>
        </w:rPr>
        <w:t>Natalie Mills – 1451133</w:t>
      </w:r>
      <w:r w:rsidR="00EC4CEF">
        <w:rPr>
          <w:lang w:eastAsia="en-GB"/>
        </w:rPr>
        <w:t xml:space="preserve"> – Word Count 3822</w:t>
      </w:r>
    </w:p>
    <w:p w14:paraId="6ACCBD23" w14:textId="742068F5" w:rsidR="00BC7716" w:rsidRDefault="00BC7716" w:rsidP="00BC7716">
      <w:pPr>
        <w:pStyle w:val="Heading1"/>
        <w:rPr>
          <w:lang w:eastAsia="en-GB"/>
        </w:rPr>
      </w:pPr>
      <w:bookmarkStart w:id="2" w:name="_Toc184663996"/>
      <w:r>
        <w:rPr>
          <w:lang w:eastAsia="en-GB"/>
        </w:rPr>
        <w:t>Executive Summary</w:t>
      </w:r>
      <w:bookmarkEnd w:id="2"/>
    </w:p>
    <w:p w14:paraId="0FF47D36" w14:textId="3C7300CB" w:rsidR="00BC7716" w:rsidRDefault="0068343D" w:rsidP="00BC7716">
      <w:pPr>
        <w:rPr>
          <w:lang w:eastAsia="en-GB"/>
        </w:rPr>
      </w:pPr>
      <w:r>
        <w:rPr>
          <w:lang w:eastAsia="en-GB"/>
        </w:rPr>
        <w:t>S</w:t>
      </w:r>
      <w:r w:rsidR="00D04D09">
        <w:rPr>
          <w:lang w:eastAsia="en-GB"/>
        </w:rPr>
        <w:t xml:space="preserve">wansea </w:t>
      </w:r>
      <w:r>
        <w:rPr>
          <w:lang w:eastAsia="en-GB"/>
        </w:rPr>
        <w:t>B</w:t>
      </w:r>
      <w:r w:rsidR="00D04D09">
        <w:rPr>
          <w:lang w:eastAsia="en-GB"/>
        </w:rPr>
        <w:t xml:space="preserve">ay </w:t>
      </w:r>
      <w:r>
        <w:rPr>
          <w:lang w:eastAsia="en-GB"/>
        </w:rPr>
        <w:t>U</w:t>
      </w:r>
      <w:r w:rsidR="00D04D09">
        <w:rPr>
          <w:lang w:eastAsia="en-GB"/>
        </w:rPr>
        <w:t xml:space="preserve">niversity </w:t>
      </w:r>
      <w:r>
        <w:rPr>
          <w:lang w:eastAsia="en-GB"/>
        </w:rPr>
        <w:t>H</w:t>
      </w:r>
      <w:r w:rsidR="00D04D09">
        <w:rPr>
          <w:lang w:eastAsia="en-GB"/>
        </w:rPr>
        <w:t xml:space="preserve">ealth </w:t>
      </w:r>
      <w:r>
        <w:rPr>
          <w:lang w:eastAsia="en-GB"/>
        </w:rPr>
        <w:t>B</w:t>
      </w:r>
      <w:r w:rsidR="00D04D09">
        <w:rPr>
          <w:lang w:eastAsia="en-GB"/>
        </w:rPr>
        <w:t>oard</w:t>
      </w:r>
      <w:r>
        <w:rPr>
          <w:lang w:eastAsia="en-GB"/>
        </w:rPr>
        <w:t xml:space="preserve"> </w:t>
      </w:r>
      <w:r w:rsidR="00254972">
        <w:rPr>
          <w:lang w:eastAsia="en-GB"/>
        </w:rPr>
        <w:t>wishes to be an employer of choice and attract top talent to ensure that it delivers excellent patient outcomes</w:t>
      </w:r>
      <w:r w:rsidR="00D04D09">
        <w:rPr>
          <w:lang w:eastAsia="en-GB"/>
        </w:rPr>
        <w:t xml:space="preserve"> (SBUHB, 2023). </w:t>
      </w:r>
      <w:r w:rsidR="000825E2">
        <w:rPr>
          <w:lang w:eastAsia="en-GB"/>
        </w:rPr>
        <w:t xml:space="preserve">Within </w:t>
      </w:r>
      <w:r w:rsidR="00553B30">
        <w:rPr>
          <w:lang w:eastAsia="en-GB"/>
        </w:rPr>
        <w:t>its</w:t>
      </w:r>
      <w:r w:rsidR="000825E2">
        <w:rPr>
          <w:lang w:eastAsia="en-GB"/>
        </w:rPr>
        <w:t xml:space="preserve"> people strategy SBUHB states that it wants to attract and recruit </w:t>
      </w:r>
      <w:r w:rsidR="00553B30">
        <w:rPr>
          <w:lang w:eastAsia="en-GB"/>
        </w:rPr>
        <w:t>the right people at the right time with the right skills</w:t>
      </w:r>
      <w:r w:rsidR="004D335E">
        <w:rPr>
          <w:lang w:eastAsia="en-GB"/>
        </w:rPr>
        <w:t xml:space="preserve">. There are significant challenges facing the talent management strategy of SBUHB, including external factors from political, economic and a legal standpoint to internal challenges with culture and recognition. The recommendations from </w:t>
      </w:r>
      <w:r w:rsidR="00EC4CEF">
        <w:rPr>
          <w:lang w:eastAsia="en-GB"/>
        </w:rPr>
        <w:t>these analyses</w:t>
      </w:r>
      <w:r w:rsidR="004D335E">
        <w:rPr>
          <w:lang w:eastAsia="en-GB"/>
        </w:rPr>
        <w:t xml:space="preserve"> point to </w:t>
      </w:r>
      <w:r w:rsidR="0097082E">
        <w:rPr>
          <w:lang w:eastAsia="en-GB"/>
        </w:rPr>
        <w:t>embedding retention initiatives, utilising social media to recruit and reinstating the recognition programs.</w:t>
      </w:r>
    </w:p>
    <w:p w14:paraId="549A3063" w14:textId="735E547F" w:rsidR="00BC7716" w:rsidRDefault="00BC7716" w:rsidP="00BC7716">
      <w:pPr>
        <w:pStyle w:val="Heading1"/>
        <w:rPr>
          <w:lang w:eastAsia="en-GB"/>
        </w:rPr>
      </w:pPr>
      <w:bookmarkStart w:id="3" w:name="_Toc184663997"/>
      <w:r>
        <w:rPr>
          <w:lang w:eastAsia="en-GB"/>
        </w:rPr>
        <w:t>Contents</w:t>
      </w:r>
      <w:bookmarkEnd w:id="3"/>
    </w:p>
    <w:sdt>
      <w:sdtPr>
        <w:id w:val="-187083234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9E70CE1" w14:textId="174B8BCC" w:rsidR="0068343D" w:rsidRDefault="0068343D">
          <w:pPr>
            <w:pStyle w:val="TOCHeading"/>
          </w:pPr>
          <w:r>
            <w:t>Contents</w:t>
          </w:r>
        </w:p>
        <w:p w14:paraId="5B13146C" w14:textId="5F0D35FB" w:rsidR="00D91C8D" w:rsidRDefault="0068343D">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4663995" w:history="1">
            <w:r w:rsidR="00D91C8D" w:rsidRPr="00A77575">
              <w:rPr>
                <w:rStyle w:val="Hyperlink"/>
                <w:rFonts w:ascii="Arial" w:eastAsia="Times New Roman" w:hAnsi="Arial" w:cs="Times New Roman"/>
                <w:b/>
                <w:noProof/>
                <w:kern w:val="0"/>
                <w:lang w:eastAsia="en-GB"/>
                <w14:ligatures w14:val="none"/>
              </w:rPr>
              <w:t xml:space="preserve">  Assessment Brief</w:t>
            </w:r>
            <w:r w:rsidR="00D91C8D">
              <w:rPr>
                <w:noProof/>
                <w:webHidden/>
              </w:rPr>
              <w:tab/>
            </w:r>
            <w:r w:rsidR="00D91C8D">
              <w:rPr>
                <w:noProof/>
                <w:webHidden/>
              </w:rPr>
              <w:fldChar w:fldCharType="begin"/>
            </w:r>
            <w:r w:rsidR="00D91C8D">
              <w:rPr>
                <w:noProof/>
                <w:webHidden/>
              </w:rPr>
              <w:instrText xml:space="preserve"> PAGEREF _Toc184663995 \h </w:instrText>
            </w:r>
            <w:r w:rsidR="00D91C8D">
              <w:rPr>
                <w:noProof/>
                <w:webHidden/>
              </w:rPr>
            </w:r>
            <w:r w:rsidR="00D91C8D">
              <w:rPr>
                <w:noProof/>
                <w:webHidden/>
              </w:rPr>
              <w:fldChar w:fldCharType="separate"/>
            </w:r>
            <w:r w:rsidR="00D91C8D">
              <w:rPr>
                <w:noProof/>
                <w:webHidden/>
              </w:rPr>
              <w:t>1</w:t>
            </w:r>
            <w:r w:rsidR="00D91C8D">
              <w:rPr>
                <w:noProof/>
                <w:webHidden/>
              </w:rPr>
              <w:fldChar w:fldCharType="end"/>
            </w:r>
          </w:hyperlink>
        </w:p>
        <w:p w14:paraId="06034FED" w14:textId="21CAFB12" w:rsidR="00D91C8D" w:rsidRDefault="00D91C8D">
          <w:pPr>
            <w:pStyle w:val="TOC1"/>
            <w:tabs>
              <w:tab w:val="right" w:leader="dot" w:pos="9016"/>
            </w:tabs>
            <w:rPr>
              <w:rFonts w:eastAsiaTheme="minorEastAsia"/>
              <w:noProof/>
              <w:sz w:val="24"/>
              <w:szCs w:val="24"/>
              <w:lang w:eastAsia="en-GB"/>
            </w:rPr>
          </w:pPr>
          <w:hyperlink w:anchor="_Toc184663996" w:history="1">
            <w:r w:rsidRPr="00A77575">
              <w:rPr>
                <w:rStyle w:val="Hyperlink"/>
                <w:noProof/>
                <w:lang w:eastAsia="en-GB"/>
              </w:rPr>
              <w:t>Executive Summary</w:t>
            </w:r>
            <w:r>
              <w:rPr>
                <w:noProof/>
                <w:webHidden/>
              </w:rPr>
              <w:tab/>
            </w:r>
            <w:r>
              <w:rPr>
                <w:noProof/>
                <w:webHidden/>
              </w:rPr>
              <w:fldChar w:fldCharType="begin"/>
            </w:r>
            <w:r>
              <w:rPr>
                <w:noProof/>
                <w:webHidden/>
              </w:rPr>
              <w:instrText xml:space="preserve"> PAGEREF _Toc184663996 \h </w:instrText>
            </w:r>
            <w:r>
              <w:rPr>
                <w:noProof/>
                <w:webHidden/>
              </w:rPr>
            </w:r>
            <w:r>
              <w:rPr>
                <w:noProof/>
                <w:webHidden/>
              </w:rPr>
              <w:fldChar w:fldCharType="separate"/>
            </w:r>
            <w:r>
              <w:rPr>
                <w:noProof/>
                <w:webHidden/>
              </w:rPr>
              <w:t>2</w:t>
            </w:r>
            <w:r>
              <w:rPr>
                <w:noProof/>
                <w:webHidden/>
              </w:rPr>
              <w:fldChar w:fldCharType="end"/>
            </w:r>
          </w:hyperlink>
        </w:p>
        <w:p w14:paraId="481DDEA9" w14:textId="141ABD6A" w:rsidR="00D91C8D" w:rsidRDefault="00D91C8D">
          <w:pPr>
            <w:pStyle w:val="TOC1"/>
            <w:tabs>
              <w:tab w:val="right" w:leader="dot" w:pos="9016"/>
            </w:tabs>
            <w:rPr>
              <w:rFonts w:eastAsiaTheme="minorEastAsia"/>
              <w:noProof/>
              <w:sz w:val="24"/>
              <w:szCs w:val="24"/>
              <w:lang w:eastAsia="en-GB"/>
            </w:rPr>
          </w:pPr>
          <w:hyperlink w:anchor="_Toc184663997" w:history="1">
            <w:r w:rsidRPr="00A77575">
              <w:rPr>
                <w:rStyle w:val="Hyperlink"/>
                <w:noProof/>
                <w:lang w:eastAsia="en-GB"/>
              </w:rPr>
              <w:t>Contents</w:t>
            </w:r>
            <w:r>
              <w:rPr>
                <w:noProof/>
                <w:webHidden/>
              </w:rPr>
              <w:tab/>
            </w:r>
            <w:r>
              <w:rPr>
                <w:noProof/>
                <w:webHidden/>
              </w:rPr>
              <w:fldChar w:fldCharType="begin"/>
            </w:r>
            <w:r>
              <w:rPr>
                <w:noProof/>
                <w:webHidden/>
              </w:rPr>
              <w:instrText xml:space="preserve"> PAGEREF _Toc184663997 \h </w:instrText>
            </w:r>
            <w:r>
              <w:rPr>
                <w:noProof/>
                <w:webHidden/>
              </w:rPr>
            </w:r>
            <w:r>
              <w:rPr>
                <w:noProof/>
                <w:webHidden/>
              </w:rPr>
              <w:fldChar w:fldCharType="separate"/>
            </w:r>
            <w:r>
              <w:rPr>
                <w:noProof/>
                <w:webHidden/>
              </w:rPr>
              <w:t>2</w:t>
            </w:r>
            <w:r>
              <w:rPr>
                <w:noProof/>
                <w:webHidden/>
              </w:rPr>
              <w:fldChar w:fldCharType="end"/>
            </w:r>
          </w:hyperlink>
        </w:p>
        <w:p w14:paraId="3CF3CFA3" w14:textId="6EFF31FB" w:rsidR="00D91C8D" w:rsidRDefault="00D91C8D">
          <w:pPr>
            <w:pStyle w:val="TOC1"/>
            <w:tabs>
              <w:tab w:val="right" w:leader="dot" w:pos="9016"/>
            </w:tabs>
            <w:rPr>
              <w:rFonts w:eastAsiaTheme="minorEastAsia"/>
              <w:noProof/>
              <w:sz w:val="24"/>
              <w:szCs w:val="24"/>
              <w:lang w:eastAsia="en-GB"/>
            </w:rPr>
          </w:pPr>
          <w:hyperlink w:anchor="_Toc184663998" w:history="1">
            <w:r w:rsidRPr="00A77575">
              <w:rPr>
                <w:rStyle w:val="Hyperlink"/>
                <w:noProof/>
                <w:lang w:eastAsia="en-GB"/>
              </w:rPr>
              <w:t>Introduction</w:t>
            </w:r>
            <w:r>
              <w:rPr>
                <w:noProof/>
                <w:webHidden/>
              </w:rPr>
              <w:tab/>
            </w:r>
            <w:r>
              <w:rPr>
                <w:noProof/>
                <w:webHidden/>
              </w:rPr>
              <w:fldChar w:fldCharType="begin"/>
            </w:r>
            <w:r>
              <w:rPr>
                <w:noProof/>
                <w:webHidden/>
              </w:rPr>
              <w:instrText xml:space="preserve"> PAGEREF _Toc184663998 \h </w:instrText>
            </w:r>
            <w:r>
              <w:rPr>
                <w:noProof/>
                <w:webHidden/>
              </w:rPr>
            </w:r>
            <w:r>
              <w:rPr>
                <w:noProof/>
                <w:webHidden/>
              </w:rPr>
              <w:fldChar w:fldCharType="separate"/>
            </w:r>
            <w:r>
              <w:rPr>
                <w:noProof/>
                <w:webHidden/>
              </w:rPr>
              <w:t>3</w:t>
            </w:r>
            <w:r>
              <w:rPr>
                <w:noProof/>
                <w:webHidden/>
              </w:rPr>
              <w:fldChar w:fldCharType="end"/>
            </w:r>
          </w:hyperlink>
        </w:p>
        <w:p w14:paraId="70717CAC" w14:textId="303FC8CB" w:rsidR="00D91C8D" w:rsidRDefault="00D91C8D">
          <w:pPr>
            <w:pStyle w:val="TOC1"/>
            <w:tabs>
              <w:tab w:val="right" w:leader="dot" w:pos="9016"/>
            </w:tabs>
            <w:rPr>
              <w:rFonts w:eastAsiaTheme="minorEastAsia"/>
              <w:noProof/>
              <w:sz w:val="24"/>
              <w:szCs w:val="24"/>
              <w:lang w:eastAsia="en-GB"/>
            </w:rPr>
          </w:pPr>
          <w:hyperlink w:anchor="_Toc184663999" w:history="1">
            <w:r w:rsidRPr="00A77575">
              <w:rPr>
                <w:rStyle w:val="Hyperlink"/>
                <w:noProof/>
                <w:lang w:eastAsia="en-GB"/>
              </w:rPr>
              <w:t>External and Internal Factors affecting Talent Management</w:t>
            </w:r>
            <w:r>
              <w:rPr>
                <w:noProof/>
                <w:webHidden/>
              </w:rPr>
              <w:tab/>
            </w:r>
            <w:r>
              <w:rPr>
                <w:noProof/>
                <w:webHidden/>
              </w:rPr>
              <w:fldChar w:fldCharType="begin"/>
            </w:r>
            <w:r>
              <w:rPr>
                <w:noProof/>
                <w:webHidden/>
              </w:rPr>
              <w:instrText xml:space="preserve"> PAGEREF _Toc184663999 \h </w:instrText>
            </w:r>
            <w:r>
              <w:rPr>
                <w:noProof/>
                <w:webHidden/>
              </w:rPr>
            </w:r>
            <w:r>
              <w:rPr>
                <w:noProof/>
                <w:webHidden/>
              </w:rPr>
              <w:fldChar w:fldCharType="separate"/>
            </w:r>
            <w:r>
              <w:rPr>
                <w:noProof/>
                <w:webHidden/>
              </w:rPr>
              <w:t>3</w:t>
            </w:r>
            <w:r>
              <w:rPr>
                <w:noProof/>
                <w:webHidden/>
              </w:rPr>
              <w:fldChar w:fldCharType="end"/>
            </w:r>
          </w:hyperlink>
        </w:p>
        <w:p w14:paraId="4CC8D83B" w14:textId="4108EA9D" w:rsidR="00D91C8D" w:rsidRDefault="00D91C8D">
          <w:pPr>
            <w:pStyle w:val="TOC2"/>
            <w:tabs>
              <w:tab w:val="right" w:leader="dot" w:pos="9016"/>
            </w:tabs>
            <w:rPr>
              <w:rFonts w:eastAsiaTheme="minorEastAsia"/>
              <w:noProof/>
              <w:sz w:val="24"/>
              <w:szCs w:val="24"/>
              <w:lang w:eastAsia="en-GB"/>
            </w:rPr>
          </w:pPr>
          <w:hyperlink w:anchor="_Toc184664000" w:history="1">
            <w:r w:rsidRPr="00A77575">
              <w:rPr>
                <w:rStyle w:val="Hyperlink"/>
                <w:noProof/>
                <w:lang w:eastAsia="en-GB"/>
              </w:rPr>
              <w:t>External Factors</w:t>
            </w:r>
            <w:r>
              <w:rPr>
                <w:noProof/>
                <w:webHidden/>
              </w:rPr>
              <w:tab/>
            </w:r>
            <w:r>
              <w:rPr>
                <w:noProof/>
                <w:webHidden/>
              </w:rPr>
              <w:fldChar w:fldCharType="begin"/>
            </w:r>
            <w:r>
              <w:rPr>
                <w:noProof/>
                <w:webHidden/>
              </w:rPr>
              <w:instrText xml:space="preserve"> PAGEREF _Toc184664000 \h </w:instrText>
            </w:r>
            <w:r>
              <w:rPr>
                <w:noProof/>
                <w:webHidden/>
              </w:rPr>
            </w:r>
            <w:r>
              <w:rPr>
                <w:noProof/>
                <w:webHidden/>
              </w:rPr>
              <w:fldChar w:fldCharType="separate"/>
            </w:r>
            <w:r>
              <w:rPr>
                <w:noProof/>
                <w:webHidden/>
              </w:rPr>
              <w:t>3</w:t>
            </w:r>
            <w:r>
              <w:rPr>
                <w:noProof/>
                <w:webHidden/>
              </w:rPr>
              <w:fldChar w:fldCharType="end"/>
            </w:r>
          </w:hyperlink>
        </w:p>
        <w:p w14:paraId="501C321D" w14:textId="6D72A28B" w:rsidR="00D91C8D" w:rsidRDefault="00D91C8D">
          <w:pPr>
            <w:pStyle w:val="TOC3"/>
            <w:tabs>
              <w:tab w:val="right" w:leader="dot" w:pos="9016"/>
            </w:tabs>
            <w:rPr>
              <w:rFonts w:eastAsiaTheme="minorEastAsia"/>
              <w:noProof/>
              <w:sz w:val="24"/>
              <w:szCs w:val="24"/>
              <w:lang w:eastAsia="en-GB"/>
            </w:rPr>
          </w:pPr>
          <w:hyperlink w:anchor="_Toc184664001" w:history="1">
            <w:r w:rsidRPr="00A77575">
              <w:rPr>
                <w:rStyle w:val="Hyperlink"/>
                <w:noProof/>
                <w:lang w:eastAsia="en-GB"/>
              </w:rPr>
              <w:t>Political</w:t>
            </w:r>
            <w:r>
              <w:rPr>
                <w:noProof/>
                <w:webHidden/>
              </w:rPr>
              <w:tab/>
            </w:r>
            <w:r>
              <w:rPr>
                <w:noProof/>
                <w:webHidden/>
              </w:rPr>
              <w:fldChar w:fldCharType="begin"/>
            </w:r>
            <w:r>
              <w:rPr>
                <w:noProof/>
                <w:webHidden/>
              </w:rPr>
              <w:instrText xml:space="preserve"> PAGEREF _Toc184664001 \h </w:instrText>
            </w:r>
            <w:r>
              <w:rPr>
                <w:noProof/>
                <w:webHidden/>
              </w:rPr>
            </w:r>
            <w:r>
              <w:rPr>
                <w:noProof/>
                <w:webHidden/>
              </w:rPr>
              <w:fldChar w:fldCharType="separate"/>
            </w:r>
            <w:r>
              <w:rPr>
                <w:noProof/>
                <w:webHidden/>
              </w:rPr>
              <w:t>3</w:t>
            </w:r>
            <w:r>
              <w:rPr>
                <w:noProof/>
                <w:webHidden/>
              </w:rPr>
              <w:fldChar w:fldCharType="end"/>
            </w:r>
          </w:hyperlink>
        </w:p>
        <w:p w14:paraId="64BB64D7" w14:textId="1A440436" w:rsidR="00D91C8D" w:rsidRDefault="00D91C8D">
          <w:pPr>
            <w:pStyle w:val="TOC3"/>
            <w:tabs>
              <w:tab w:val="right" w:leader="dot" w:pos="9016"/>
            </w:tabs>
            <w:rPr>
              <w:rFonts w:eastAsiaTheme="minorEastAsia"/>
              <w:noProof/>
              <w:sz w:val="24"/>
              <w:szCs w:val="24"/>
              <w:lang w:eastAsia="en-GB"/>
            </w:rPr>
          </w:pPr>
          <w:hyperlink w:anchor="_Toc184664002" w:history="1">
            <w:r w:rsidRPr="00A77575">
              <w:rPr>
                <w:rStyle w:val="Hyperlink"/>
                <w:noProof/>
                <w:lang w:eastAsia="en-GB"/>
              </w:rPr>
              <w:t>Economic</w:t>
            </w:r>
            <w:r>
              <w:rPr>
                <w:noProof/>
                <w:webHidden/>
              </w:rPr>
              <w:tab/>
            </w:r>
            <w:r>
              <w:rPr>
                <w:noProof/>
                <w:webHidden/>
              </w:rPr>
              <w:fldChar w:fldCharType="begin"/>
            </w:r>
            <w:r>
              <w:rPr>
                <w:noProof/>
                <w:webHidden/>
              </w:rPr>
              <w:instrText xml:space="preserve"> PAGEREF _Toc184664002 \h </w:instrText>
            </w:r>
            <w:r>
              <w:rPr>
                <w:noProof/>
                <w:webHidden/>
              </w:rPr>
            </w:r>
            <w:r>
              <w:rPr>
                <w:noProof/>
                <w:webHidden/>
              </w:rPr>
              <w:fldChar w:fldCharType="separate"/>
            </w:r>
            <w:r>
              <w:rPr>
                <w:noProof/>
                <w:webHidden/>
              </w:rPr>
              <w:t>4</w:t>
            </w:r>
            <w:r>
              <w:rPr>
                <w:noProof/>
                <w:webHidden/>
              </w:rPr>
              <w:fldChar w:fldCharType="end"/>
            </w:r>
          </w:hyperlink>
        </w:p>
        <w:p w14:paraId="041871F0" w14:textId="15383763" w:rsidR="00D91C8D" w:rsidRDefault="00D91C8D">
          <w:pPr>
            <w:pStyle w:val="TOC3"/>
            <w:tabs>
              <w:tab w:val="right" w:leader="dot" w:pos="9016"/>
            </w:tabs>
            <w:rPr>
              <w:rFonts w:eastAsiaTheme="minorEastAsia"/>
              <w:noProof/>
              <w:sz w:val="24"/>
              <w:szCs w:val="24"/>
              <w:lang w:eastAsia="en-GB"/>
            </w:rPr>
          </w:pPr>
          <w:hyperlink w:anchor="_Toc184664003" w:history="1">
            <w:r w:rsidRPr="00A77575">
              <w:rPr>
                <w:rStyle w:val="Hyperlink"/>
                <w:noProof/>
                <w:lang w:eastAsia="en-GB"/>
              </w:rPr>
              <w:t>Social</w:t>
            </w:r>
            <w:r>
              <w:rPr>
                <w:noProof/>
                <w:webHidden/>
              </w:rPr>
              <w:tab/>
            </w:r>
            <w:r>
              <w:rPr>
                <w:noProof/>
                <w:webHidden/>
              </w:rPr>
              <w:fldChar w:fldCharType="begin"/>
            </w:r>
            <w:r>
              <w:rPr>
                <w:noProof/>
                <w:webHidden/>
              </w:rPr>
              <w:instrText xml:space="preserve"> PAGEREF _Toc184664003 \h </w:instrText>
            </w:r>
            <w:r>
              <w:rPr>
                <w:noProof/>
                <w:webHidden/>
              </w:rPr>
            </w:r>
            <w:r>
              <w:rPr>
                <w:noProof/>
                <w:webHidden/>
              </w:rPr>
              <w:fldChar w:fldCharType="separate"/>
            </w:r>
            <w:r>
              <w:rPr>
                <w:noProof/>
                <w:webHidden/>
              </w:rPr>
              <w:t>4</w:t>
            </w:r>
            <w:r>
              <w:rPr>
                <w:noProof/>
                <w:webHidden/>
              </w:rPr>
              <w:fldChar w:fldCharType="end"/>
            </w:r>
          </w:hyperlink>
        </w:p>
        <w:p w14:paraId="38D7B1E5" w14:textId="72D354D5" w:rsidR="00D91C8D" w:rsidRDefault="00D91C8D">
          <w:pPr>
            <w:pStyle w:val="TOC3"/>
            <w:tabs>
              <w:tab w:val="right" w:leader="dot" w:pos="9016"/>
            </w:tabs>
            <w:rPr>
              <w:rFonts w:eastAsiaTheme="minorEastAsia"/>
              <w:noProof/>
              <w:sz w:val="24"/>
              <w:szCs w:val="24"/>
              <w:lang w:eastAsia="en-GB"/>
            </w:rPr>
          </w:pPr>
          <w:hyperlink w:anchor="_Toc184664004" w:history="1">
            <w:r w:rsidRPr="00A77575">
              <w:rPr>
                <w:rStyle w:val="Hyperlink"/>
                <w:noProof/>
                <w:lang w:eastAsia="en-GB"/>
              </w:rPr>
              <w:t>Technological</w:t>
            </w:r>
            <w:r>
              <w:rPr>
                <w:noProof/>
                <w:webHidden/>
              </w:rPr>
              <w:tab/>
            </w:r>
            <w:r>
              <w:rPr>
                <w:noProof/>
                <w:webHidden/>
              </w:rPr>
              <w:fldChar w:fldCharType="begin"/>
            </w:r>
            <w:r>
              <w:rPr>
                <w:noProof/>
                <w:webHidden/>
              </w:rPr>
              <w:instrText xml:space="preserve"> PAGEREF _Toc184664004 \h </w:instrText>
            </w:r>
            <w:r>
              <w:rPr>
                <w:noProof/>
                <w:webHidden/>
              </w:rPr>
            </w:r>
            <w:r>
              <w:rPr>
                <w:noProof/>
                <w:webHidden/>
              </w:rPr>
              <w:fldChar w:fldCharType="separate"/>
            </w:r>
            <w:r>
              <w:rPr>
                <w:noProof/>
                <w:webHidden/>
              </w:rPr>
              <w:t>4</w:t>
            </w:r>
            <w:r>
              <w:rPr>
                <w:noProof/>
                <w:webHidden/>
              </w:rPr>
              <w:fldChar w:fldCharType="end"/>
            </w:r>
          </w:hyperlink>
        </w:p>
        <w:p w14:paraId="45D07063" w14:textId="3123FBD9" w:rsidR="00D91C8D" w:rsidRDefault="00D91C8D">
          <w:pPr>
            <w:pStyle w:val="TOC3"/>
            <w:tabs>
              <w:tab w:val="right" w:leader="dot" w:pos="9016"/>
            </w:tabs>
            <w:rPr>
              <w:rFonts w:eastAsiaTheme="minorEastAsia"/>
              <w:noProof/>
              <w:sz w:val="24"/>
              <w:szCs w:val="24"/>
              <w:lang w:eastAsia="en-GB"/>
            </w:rPr>
          </w:pPr>
          <w:hyperlink w:anchor="_Toc184664005" w:history="1">
            <w:r w:rsidRPr="00A77575">
              <w:rPr>
                <w:rStyle w:val="Hyperlink"/>
                <w:noProof/>
                <w:lang w:eastAsia="en-GB"/>
              </w:rPr>
              <w:t>Legal</w:t>
            </w:r>
            <w:r>
              <w:rPr>
                <w:noProof/>
                <w:webHidden/>
              </w:rPr>
              <w:tab/>
            </w:r>
            <w:r>
              <w:rPr>
                <w:noProof/>
                <w:webHidden/>
              </w:rPr>
              <w:fldChar w:fldCharType="begin"/>
            </w:r>
            <w:r>
              <w:rPr>
                <w:noProof/>
                <w:webHidden/>
              </w:rPr>
              <w:instrText xml:space="preserve"> PAGEREF _Toc184664005 \h </w:instrText>
            </w:r>
            <w:r>
              <w:rPr>
                <w:noProof/>
                <w:webHidden/>
              </w:rPr>
            </w:r>
            <w:r>
              <w:rPr>
                <w:noProof/>
                <w:webHidden/>
              </w:rPr>
              <w:fldChar w:fldCharType="separate"/>
            </w:r>
            <w:r>
              <w:rPr>
                <w:noProof/>
                <w:webHidden/>
              </w:rPr>
              <w:t>4</w:t>
            </w:r>
            <w:r>
              <w:rPr>
                <w:noProof/>
                <w:webHidden/>
              </w:rPr>
              <w:fldChar w:fldCharType="end"/>
            </w:r>
          </w:hyperlink>
        </w:p>
        <w:p w14:paraId="687469C4" w14:textId="2CA8CE4A" w:rsidR="00D91C8D" w:rsidRDefault="00D91C8D">
          <w:pPr>
            <w:pStyle w:val="TOC3"/>
            <w:tabs>
              <w:tab w:val="right" w:leader="dot" w:pos="9016"/>
            </w:tabs>
            <w:rPr>
              <w:rFonts w:eastAsiaTheme="minorEastAsia"/>
              <w:noProof/>
              <w:sz w:val="24"/>
              <w:szCs w:val="24"/>
              <w:lang w:eastAsia="en-GB"/>
            </w:rPr>
          </w:pPr>
          <w:hyperlink w:anchor="_Toc184664006" w:history="1">
            <w:r w:rsidRPr="00A77575">
              <w:rPr>
                <w:rStyle w:val="Hyperlink"/>
                <w:noProof/>
                <w:lang w:eastAsia="en-GB"/>
              </w:rPr>
              <w:t>Environmental</w:t>
            </w:r>
            <w:r>
              <w:rPr>
                <w:noProof/>
                <w:webHidden/>
              </w:rPr>
              <w:tab/>
            </w:r>
            <w:r>
              <w:rPr>
                <w:noProof/>
                <w:webHidden/>
              </w:rPr>
              <w:fldChar w:fldCharType="begin"/>
            </w:r>
            <w:r>
              <w:rPr>
                <w:noProof/>
                <w:webHidden/>
              </w:rPr>
              <w:instrText xml:space="preserve"> PAGEREF _Toc184664006 \h </w:instrText>
            </w:r>
            <w:r>
              <w:rPr>
                <w:noProof/>
                <w:webHidden/>
              </w:rPr>
            </w:r>
            <w:r>
              <w:rPr>
                <w:noProof/>
                <w:webHidden/>
              </w:rPr>
              <w:fldChar w:fldCharType="separate"/>
            </w:r>
            <w:r>
              <w:rPr>
                <w:noProof/>
                <w:webHidden/>
              </w:rPr>
              <w:t>4</w:t>
            </w:r>
            <w:r>
              <w:rPr>
                <w:noProof/>
                <w:webHidden/>
              </w:rPr>
              <w:fldChar w:fldCharType="end"/>
            </w:r>
          </w:hyperlink>
        </w:p>
        <w:p w14:paraId="550A824E" w14:textId="2F91CAF2" w:rsidR="00D91C8D" w:rsidRDefault="00D91C8D">
          <w:pPr>
            <w:pStyle w:val="TOC2"/>
            <w:tabs>
              <w:tab w:val="right" w:leader="dot" w:pos="9016"/>
            </w:tabs>
            <w:rPr>
              <w:rFonts w:eastAsiaTheme="minorEastAsia"/>
              <w:noProof/>
              <w:sz w:val="24"/>
              <w:szCs w:val="24"/>
              <w:lang w:eastAsia="en-GB"/>
            </w:rPr>
          </w:pPr>
          <w:hyperlink w:anchor="_Toc184664007" w:history="1">
            <w:r w:rsidRPr="00A77575">
              <w:rPr>
                <w:rStyle w:val="Hyperlink"/>
                <w:noProof/>
                <w:lang w:eastAsia="en-GB"/>
              </w:rPr>
              <w:t>Internal Factors</w:t>
            </w:r>
            <w:r>
              <w:rPr>
                <w:noProof/>
                <w:webHidden/>
              </w:rPr>
              <w:tab/>
            </w:r>
            <w:r>
              <w:rPr>
                <w:noProof/>
                <w:webHidden/>
              </w:rPr>
              <w:fldChar w:fldCharType="begin"/>
            </w:r>
            <w:r>
              <w:rPr>
                <w:noProof/>
                <w:webHidden/>
              </w:rPr>
              <w:instrText xml:space="preserve"> PAGEREF _Toc184664007 \h </w:instrText>
            </w:r>
            <w:r>
              <w:rPr>
                <w:noProof/>
                <w:webHidden/>
              </w:rPr>
            </w:r>
            <w:r>
              <w:rPr>
                <w:noProof/>
                <w:webHidden/>
              </w:rPr>
              <w:fldChar w:fldCharType="separate"/>
            </w:r>
            <w:r>
              <w:rPr>
                <w:noProof/>
                <w:webHidden/>
              </w:rPr>
              <w:t>5</w:t>
            </w:r>
            <w:r>
              <w:rPr>
                <w:noProof/>
                <w:webHidden/>
              </w:rPr>
              <w:fldChar w:fldCharType="end"/>
            </w:r>
          </w:hyperlink>
        </w:p>
        <w:p w14:paraId="0F35DF14" w14:textId="5BA9BC80" w:rsidR="00D91C8D" w:rsidRDefault="00D91C8D">
          <w:pPr>
            <w:pStyle w:val="TOC3"/>
            <w:tabs>
              <w:tab w:val="right" w:leader="dot" w:pos="9016"/>
            </w:tabs>
            <w:rPr>
              <w:rFonts w:eastAsiaTheme="minorEastAsia"/>
              <w:noProof/>
              <w:sz w:val="24"/>
              <w:szCs w:val="24"/>
              <w:lang w:eastAsia="en-GB"/>
            </w:rPr>
          </w:pPr>
          <w:hyperlink w:anchor="_Toc184664008" w:history="1">
            <w:r w:rsidRPr="00A77575">
              <w:rPr>
                <w:rStyle w:val="Hyperlink"/>
                <w:noProof/>
                <w:lang w:eastAsia="en-GB"/>
              </w:rPr>
              <w:t>Organisational Culture</w:t>
            </w:r>
            <w:r>
              <w:rPr>
                <w:noProof/>
                <w:webHidden/>
              </w:rPr>
              <w:tab/>
            </w:r>
            <w:r>
              <w:rPr>
                <w:noProof/>
                <w:webHidden/>
              </w:rPr>
              <w:fldChar w:fldCharType="begin"/>
            </w:r>
            <w:r>
              <w:rPr>
                <w:noProof/>
                <w:webHidden/>
              </w:rPr>
              <w:instrText xml:space="preserve"> PAGEREF _Toc184664008 \h </w:instrText>
            </w:r>
            <w:r>
              <w:rPr>
                <w:noProof/>
                <w:webHidden/>
              </w:rPr>
            </w:r>
            <w:r>
              <w:rPr>
                <w:noProof/>
                <w:webHidden/>
              </w:rPr>
              <w:fldChar w:fldCharType="separate"/>
            </w:r>
            <w:r>
              <w:rPr>
                <w:noProof/>
                <w:webHidden/>
              </w:rPr>
              <w:t>5</w:t>
            </w:r>
            <w:r>
              <w:rPr>
                <w:noProof/>
                <w:webHidden/>
              </w:rPr>
              <w:fldChar w:fldCharType="end"/>
            </w:r>
          </w:hyperlink>
        </w:p>
        <w:p w14:paraId="20BBB598" w14:textId="61F0097E" w:rsidR="00D91C8D" w:rsidRDefault="00D91C8D">
          <w:pPr>
            <w:pStyle w:val="TOC3"/>
            <w:tabs>
              <w:tab w:val="right" w:leader="dot" w:pos="9016"/>
            </w:tabs>
            <w:rPr>
              <w:rFonts w:eastAsiaTheme="minorEastAsia"/>
              <w:noProof/>
              <w:sz w:val="24"/>
              <w:szCs w:val="24"/>
              <w:lang w:eastAsia="en-GB"/>
            </w:rPr>
          </w:pPr>
          <w:hyperlink w:anchor="_Toc184664009" w:history="1">
            <w:r w:rsidRPr="00A77575">
              <w:rPr>
                <w:rStyle w:val="Hyperlink"/>
                <w:noProof/>
                <w:lang w:eastAsia="en-GB"/>
              </w:rPr>
              <w:t>Operational Challenges</w:t>
            </w:r>
            <w:r>
              <w:rPr>
                <w:noProof/>
                <w:webHidden/>
              </w:rPr>
              <w:tab/>
            </w:r>
            <w:r>
              <w:rPr>
                <w:noProof/>
                <w:webHidden/>
              </w:rPr>
              <w:fldChar w:fldCharType="begin"/>
            </w:r>
            <w:r>
              <w:rPr>
                <w:noProof/>
                <w:webHidden/>
              </w:rPr>
              <w:instrText xml:space="preserve"> PAGEREF _Toc184664009 \h </w:instrText>
            </w:r>
            <w:r>
              <w:rPr>
                <w:noProof/>
                <w:webHidden/>
              </w:rPr>
            </w:r>
            <w:r>
              <w:rPr>
                <w:noProof/>
                <w:webHidden/>
              </w:rPr>
              <w:fldChar w:fldCharType="separate"/>
            </w:r>
            <w:r>
              <w:rPr>
                <w:noProof/>
                <w:webHidden/>
              </w:rPr>
              <w:t>5</w:t>
            </w:r>
            <w:r>
              <w:rPr>
                <w:noProof/>
                <w:webHidden/>
              </w:rPr>
              <w:fldChar w:fldCharType="end"/>
            </w:r>
          </w:hyperlink>
        </w:p>
        <w:p w14:paraId="5C324BF4" w14:textId="65CDCAAB" w:rsidR="00D91C8D" w:rsidRDefault="00D91C8D">
          <w:pPr>
            <w:pStyle w:val="TOC3"/>
            <w:tabs>
              <w:tab w:val="right" w:leader="dot" w:pos="9016"/>
            </w:tabs>
            <w:rPr>
              <w:rFonts w:eastAsiaTheme="minorEastAsia"/>
              <w:noProof/>
              <w:sz w:val="24"/>
              <w:szCs w:val="24"/>
              <w:lang w:eastAsia="en-GB"/>
            </w:rPr>
          </w:pPr>
          <w:hyperlink w:anchor="_Toc184664010" w:history="1">
            <w:r w:rsidRPr="00A77575">
              <w:rPr>
                <w:rStyle w:val="Hyperlink"/>
                <w:noProof/>
                <w:lang w:eastAsia="en-GB"/>
              </w:rPr>
              <w:t>Recognition and Retention</w:t>
            </w:r>
            <w:r>
              <w:rPr>
                <w:noProof/>
                <w:webHidden/>
              </w:rPr>
              <w:tab/>
            </w:r>
            <w:r>
              <w:rPr>
                <w:noProof/>
                <w:webHidden/>
              </w:rPr>
              <w:fldChar w:fldCharType="begin"/>
            </w:r>
            <w:r>
              <w:rPr>
                <w:noProof/>
                <w:webHidden/>
              </w:rPr>
              <w:instrText xml:space="preserve"> PAGEREF _Toc184664010 \h </w:instrText>
            </w:r>
            <w:r>
              <w:rPr>
                <w:noProof/>
                <w:webHidden/>
              </w:rPr>
            </w:r>
            <w:r>
              <w:rPr>
                <w:noProof/>
                <w:webHidden/>
              </w:rPr>
              <w:fldChar w:fldCharType="separate"/>
            </w:r>
            <w:r>
              <w:rPr>
                <w:noProof/>
                <w:webHidden/>
              </w:rPr>
              <w:t>5</w:t>
            </w:r>
            <w:r>
              <w:rPr>
                <w:noProof/>
                <w:webHidden/>
              </w:rPr>
              <w:fldChar w:fldCharType="end"/>
            </w:r>
          </w:hyperlink>
        </w:p>
        <w:p w14:paraId="1098B147" w14:textId="7010E9DC" w:rsidR="00D91C8D" w:rsidRDefault="00D91C8D">
          <w:pPr>
            <w:pStyle w:val="TOC1"/>
            <w:tabs>
              <w:tab w:val="right" w:leader="dot" w:pos="9016"/>
            </w:tabs>
            <w:rPr>
              <w:rFonts w:eastAsiaTheme="minorEastAsia"/>
              <w:noProof/>
              <w:sz w:val="24"/>
              <w:szCs w:val="24"/>
              <w:lang w:eastAsia="en-GB"/>
            </w:rPr>
          </w:pPr>
          <w:hyperlink w:anchor="_Toc184664011" w:history="1">
            <w:r w:rsidRPr="00A77575">
              <w:rPr>
                <w:rStyle w:val="Hyperlink"/>
                <w:noProof/>
                <w:lang w:eastAsia="en-GB"/>
              </w:rPr>
              <w:t>Critical Analysis of SBUHB’s Current Approach</w:t>
            </w:r>
            <w:r>
              <w:rPr>
                <w:noProof/>
                <w:webHidden/>
              </w:rPr>
              <w:tab/>
            </w:r>
            <w:r>
              <w:rPr>
                <w:noProof/>
                <w:webHidden/>
              </w:rPr>
              <w:fldChar w:fldCharType="begin"/>
            </w:r>
            <w:r>
              <w:rPr>
                <w:noProof/>
                <w:webHidden/>
              </w:rPr>
              <w:instrText xml:space="preserve"> PAGEREF _Toc184664011 \h </w:instrText>
            </w:r>
            <w:r>
              <w:rPr>
                <w:noProof/>
                <w:webHidden/>
              </w:rPr>
            </w:r>
            <w:r>
              <w:rPr>
                <w:noProof/>
                <w:webHidden/>
              </w:rPr>
              <w:fldChar w:fldCharType="separate"/>
            </w:r>
            <w:r>
              <w:rPr>
                <w:noProof/>
                <w:webHidden/>
              </w:rPr>
              <w:t>6</w:t>
            </w:r>
            <w:r>
              <w:rPr>
                <w:noProof/>
                <w:webHidden/>
              </w:rPr>
              <w:fldChar w:fldCharType="end"/>
            </w:r>
          </w:hyperlink>
        </w:p>
        <w:p w14:paraId="4CD597E8" w14:textId="31195F45" w:rsidR="00D91C8D" w:rsidRDefault="00D91C8D">
          <w:pPr>
            <w:pStyle w:val="TOC2"/>
            <w:tabs>
              <w:tab w:val="right" w:leader="dot" w:pos="9016"/>
            </w:tabs>
            <w:rPr>
              <w:rFonts w:eastAsiaTheme="minorEastAsia"/>
              <w:noProof/>
              <w:sz w:val="24"/>
              <w:szCs w:val="24"/>
              <w:lang w:eastAsia="en-GB"/>
            </w:rPr>
          </w:pPr>
          <w:hyperlink w:anchor="_Toc184664012" w:history="1">
            <w:r w:rsidRPr="00A77575">
              <w:rPr>
                <w:rStyle w:val="Hyperlink"/>
                <w:noProof/>
                <w:lang w:eastAsia="en-GB"/>
              </w:rPr>
              <w:t>Recruitment strategies</w:t>
            </w:r>
            <w:r>
              <w:rPr>
                <w:noProof/>
                <w:webHidden/>
              </w:rPr>
              <w:tab/>
            </w:r>
            <w:r>
              <w:rPr>
                <w:noProof/>
                <w:webHidden/>
              </w:rPr>
              <w:fldChar w:fldCharType="begin"/>
            </w:r>
            <w:r>
              <w:rPr>
                <w:noProof/>
                <w:webHidden/>
              </w:rPr>
              <w:instrText xml:space="preserve"> PAGEREF _Toc184664012 \h </w:instrText>
            </w:r>
            <w:r>
              <w:rPr>
                <w:noProof/>
                <w:webHidden/>
              </w:rPr>
            </w:r>
            <w:r>
              <w:rPr>
                <w:noProof/>
                <w:webHidden/>
              </w:rPr>
              <w:fldChar w:fldCharType="separate"/>
            </w:r>
            <w:r>
              <w:rPr>
                <w:noProof/>
                <w:webHidden/>
              </w:rPr>
              <w:t>6</w:t>
            </w:r>
            <w:r>
              <w:rPr>
                <w:noProof/>
                <w:webHidden/>
              </w:rPr>
              <w:fldChar w:fldCharType="end"/>
            </w:r>
          </w:hyperlink>
        </w:p>
        <w:p w14:paraId="39317214" w14:textId="658E8F08" w:rsidR="00D91C8D" w:rsidRDefault="00D91C8D">
          <w:pPr>
            <w:pStyle w:val="TOC2"/>
            <w:tabs>
              <w:tab w:val="right" w:leader="dot" w:pos="9016"/>
            </w:tabs>
            <w:rPr>
              <w:rFonts w:eastAsiaTheme="minorEastAsia"/>
              <w:noProof/>
              <w:sz w:val="24"/>
              <w:szCs w:val="24"/>
              <w:lang w:eastAsia="en-GB"/>
            </w:rPr>
          </w:pPr>
          <w:hyperlink w:anchor="_Toc184664013" w:history="1">
            <w:r w:rsidRPr="00A77575">
              <w:rPr>
                <w:rStyle w:val="Hyperlink"/>
                <w:noProof/>
                <w:lang w:eastAsia="en-GB"/>
              </w:rPr>
              <w:t>Promotion</w:t>
            </w:r>
            <w:r>
              <w:rPr>
                <w:noProof/>
                <w:webHidden/>
              </w:rPr>
              <w:tab/>
            </w:r>
            <w:r>
              <w:rPr>
                <w:noProof/>
                <w:webHidden/>
              </w:rPr>
              <w:fldChar w:fldCharType="begin"/>
            </w:r>
            <w:r>
              <w:rPr>
                <w:noProof/>
                <w:webHidden/>
              </w:rPr>
              <w:instrText xml:space="preserve"> PAGEREF _Toc184664013 \h </w:instrText>
            </w:r>
            <w:r>
              <w:rPr>
                <w:noProof/>
                <w:webHidden/>
              </w:rPr>
            </w:r>
            <w:r>
              <w:rPr>
                <w:noProof/>
                <w:webHidden/>
              </w:rPr>
              <w:fldChar w:fldCharType="separate"/>
            </w:r>
            <w:r>
              <w:rPr>
                <w:noProof/>
                <w:webHidden/>
              </w:rPr>
              <w:t>6</w:t>
            </w:r>
            <w:r>
              <w:rPr>
                <w:noProof/>
                <w:webHidden/>
              </w:rPr>
              <w:fldChar w:fldCharType="end"/>
            </w:r>
          </w:hyperlink>
        </w:p>
        <w:p w14:paraId="38F23817" w14:textId="7CA99CCB" w:rsidR="00D91C8D" w:rsidRDefault="00D91C8D">
          <w:pPr>
            <w:pStyle w:val="TOC2"/>
            <w:tabs>
              <w:tab w:val="right" w:leader="dot" w:pos="9016"/>
            </w:tabs>
            <w:rPr>
              <w:rFonts w:eastAsiaTheme="minorEastAsia"/>
              <w:noProof/>
              <w:sz w:val="24"/>
              <w:szCs w:val="24"/>
              <w:lang w:eastAsia="en-GB"/>
            </w:rPr>
          </w:pPr>
          <w:hyperlink w:anchor="_Toc184664014" w:history="1">
            <w:r w:rsidRPr="00A77575">
              <w:rPr>
                <w:rStyle w:val="Hyperlink"/>
                <w:noProof/>
                <w:lang w:eastAsia="en-GB"/>
              </w:rPr>
              <w:t>Retention:</w:t>
            </w:r>
            <w:r>
              <w:rPr>
                <w:noProof/>
                <w:webHidden/>
              </w:rPr>
              <w:tab/>
            </w:r>
            <w:r>
              <w:rPr>
                <w:noProof/>
                <w:webHidden/>
              </w:rPr>
              <w:fldChar w:fldCharType="begin"/>
            </w:r>
            <w:r>
              <w:rPr>
                <w:noProof/>
                <w:webHidden/>
              </w:rPr>
              <w:instrText xml:space="preserve"> PAGEREF _Toc184664014 \h </w:instrText>
            </w:r>
            <w:r>
              <w:rPr>
                <w:noProof/>
                <w:webHidden/>
              </w:rPr>
            </w:r>
            <w:r>
              <w:rPr>
                <w:noProof/>
                <w:webHidden/>
              </w:rPr>
              <w:fldChar w:fldCharType="separate"/>
            </w:r>
            <w:r>
              <w:rPr>
                <w:noProof/>
                <w:webHidden/>
              </w:rPr>
              <w:t>7</w:t>
            </w:r>
            <w:r>
              <w:rPr>
                <w:noProof/>
                <w:webHidden/>
              </w:rPr>
              <w:fldChar w:fldCharType="end"/>
            </w:r>
          </w:hyperlink>
        </w:p>
        <w:p w14:paraId="3F5EA77E" w14:textId="1793FC44" w:rsidR="00D91C8D" w:rsidRDefault="00D91C8D">
          <w:pPr>
            <w:pStyle w:val="TOC1"/>
            <w:tabs>
              <w:tab w:val="right" w:leader="dot" w:pos="9016"/>
            </w:tabs>
            <w:rPr>
              <w:rFonts w:eastAsiaTheme="minorEastAsia"/>
              <w:noProof/>
              <w:sz w:val="24"/>
              <w:szCs w:val="24"/>
              <w:lang w:eastAsia="en-GB"/>
            </w:rPr>
          </w:pPr>
          <w:hyperlink w:anchor="_Toc184664015" w:history="1">
            <w:r w:rsidRPr="00A77575">
              <w:rPr>
                <w:rStyle w:val="Hyperlink"/>
                <w:noProof/>
                <w:lang w:eastAsia="en-GB"/>
              </w:rPr>
              <w:t>Conclusion</w:t>
            </w:r>
            <w:r>
              <w:rPr>
                <w:noProof/>
                <w:webHidden/>
              </w:rPr>
              <w:tab/>
            </w:r>
            <w:r>
              <w:rPr>
                <w:noProof/>
                <w:webHidden/>
              </w:rPr>
              <w:fldChar w:fldCharType="begin"/>
            </w:r>
            <w:r>
              <w:rPr>
                <w:noProof/>
                <w:webHidden/>
              </w:rPr>
              <w:instrText xml:space="preserve"> PAGEREF _Toc184664015 \h </w:instrText>
            </w:r>
            <w:r>
              <w:rPr>
                <w:noProof/>
                <w:webHidden/>
              </w:rPr>
            </w:r>
            <w:r>
              <w:rPr>
                <w:noProof/>
                <w:webHidden/>
              </w:rPr>
              <w:fldChar w:fldCharType="separate"/>
            </w:r>
            <w:r>
              <w:rPr>
                <w:noProof/>
                <w:webHidden/>
              </w:rPr>
              <w:t>7</w:t>
            </w:r>
            <w:r>
              <w:rPr>
                <w:noProof/>
                <w:webHidden/>
              </w:rPr>
              <w:fldChar w:fldCharType="end"/>
            </w:r>
          </w:hyperlink>
        </w:p>
        <w:p w14:paraId="2D4C5E26" w14:textId="370DB78F" w:rsidR="00D91C8D" w:rsidRDefault="00D91C8D">
          <w:pPr>
            <w:pStyle w:val="TOC1"/>
            <w:tabs>
              <w:tab w:val="right" w:leader="dot" w:pos="9016"/>
            </w:tabs>
            <w:rPr>
              <w:rFonts w:eastAsiaTheme="minorEastAsia"/>
              <w:noProof/>
              <w:sz w:val="24"/>
              <w:szCs w:val="24"/>
              <w:lang w:eastAsia="en-GB"/>
            </w:rPr>
          </w:pPr>
          <w:hyperlink w:anchor="_Toc184664016" w:history="1">
            <w:r w:rsidRPr="00A77575">
              <w:rPr>
                <w:rStyle w:val="Hyperlink"/>
                <w:noProof/>
                <w:lang w:eastAsia="en-GB"/>
              </w:rPr>
              <w:t>Recommendations</w:t>
            </w:r>
            <w:r>
              <w:rPr>
                <w:noProof/>
                <w:webHidden/>
              </w:rPr>
              <w:tab/>
            </w:r>
            <w:r>
              <w:rPr>
                <w:noProof/>
                <w:webHidden/>
              </w:rPr>
              <w:fldChar w:fldCharType="begin"/>
            </w:r>
            <w:r>
              <w:rPr>
                <w:noProof/>
                <w:webHidden/>
              </w:rPr>
              <w:instrText xml:space="preserve"> PAGEREF _Toc184664016 \h </w:instrText>
            </w:r>
            <w:r>
              <w:rPr>
                <w:noProof/>
                <w:webHidden/>
              </w:rPr>
            </w:r>
            <w:r>
              <w:rPr>
                <w:noProof/>
                <w:webHidden/>
              </w:rPr>
              <w:fldChar w:fldCharType="separate"/>
            </w:r>
            <w:r>
              <w:rPr>
                <w:noProof/>
                <w:webHidden/>
              </w:rPr>
              <w:t>8</w:t>
            </w:r>
            <w:r>
              <w:rPr>
                <w:noProof/>
                <w:webHidden/>
              </w:rPr>
              <w:fldChar w:fldCharType="end"/>
            </w:r>
          </w:hyperlink>
        </w:p>
        <w:p w14:paraId="65C49552" w14:textId="37C05D3B" w:rsidR="00D91C8D" w:rsidRDefault="00D91C8D">
          <w:pPr>
            <w:pStyle w:val="TOC1"/>
            <w:tabs>
              <w:tab w:val="right" w:leader="dot" w:pos="9016"/>
            </w:tabs>
            <w:rPr>
              <w:rFonts w:eastAsiaTheme="minorEastAsia"/>
              <w:noProof/>
              <w:sz w:val="24"/>
              <w:szCs w:val="24"/>
              <w:lang w:eastAsia="en-GB"/>
            </w:rPr>
          </w:pPr>
          <w:hyperlink w:anchor="_Toc184664017" w:history="1">
            <w:r w:rsidRPr="00A77575">
              <w:rPr>
                <w:rStyle w:val="Hyperlink"/>
                <w:noProof/>
                <w:lang w:eastAsia="en-GB"/>
              </w:rPr>
              <w:t>References</w:t>
            </w:r>
            <w:r>
              <w:rPr>
                <w:noProof/>
                <w:webHidden/>
              </w:rPr>
              <w:tab/>
            </w:r>
            <w:r>
              <w:rPr>
                <w:noProof/>
                <w:webHidden/>
              </w:rPr>
              <w:fldChar w:fldCharType="begin"/>
            </w:r>
            <w:r>
              <w:rPr>
                <w:noProof/>
                <w:webHidden/>
              </w:rPr>
              <w:instrText xml:space="preserve"> PAGEREF _Toc184664017 \h </w:instrText>
            </w:r>
            <w:r>
              <w:rPr>
                <w:noProof/>
                <w:webHidden/>
              </w:rPr>
            </w:r>
            <w:r>
              <w:rPr>
                <w:noProof/>
                <w:webHidden/>
              </w:rPr>
              <w:fldChar w:fldCharType="separate"/>
            </w:r>
            <w:r>
              <w:rPr>
                <w:noProof/>
                <w:webHidden/>
              </w:rPr>
              <w:t>10</w:t>
            </w:r>
            <w:r>
              <w:rPr>
                <w:noProof/>
                <w:webHidden/>
              </w:rPr>
              <w:fldChar w:fldCharType="end"/>
            </w:r>
          </w:hyperlink>
        </w:p>
        <w:p w14:paraId="08951868" w14:textId="41A14980" w:rsidR="00BF5F1E" w:rsidRPr="00BF5F1E" w:rsidRDefault="0068343D" w:rsidP="00BF5F1E">
          <w:r>
            <w:rPr>
              <w:b/>
              <w:bCs/>
              <w:noProof/>
            </w:rPr>
            <w:fldChar w:fldCharType="end"/>
          </w:r>
        </w:p>
      </w:sdtContent>
    </w:sdt>
    <w:p w14:paraId="1CE98CCE" w14:textId="77777777" w:rsidR="00BC7716" w:rsidRDefault="00BC7716" w:rsidP="00BC7716">
      <w:pPr>
        <w:rPr>
          <w:lang w:eastAsia="en-GB"/>
        </w:rPr>
      </w:pPr>
    </w:p>
    <w:p w14:paraId="06FA51BA" w14:textId="5F8AF00C" w:rsidR="00BC7716" w:rsidRDefault="00BC7716" w:rsidP="00BC7716">
      <w:pPr>
        <w:pStyle w:val="Heading1"/>
        <w:rPr>
          <w:lang w:eastAsia="en-GB"/>
        </w:rPr>
      </w:pPr>
      <w:bookmarkStart w:id="4" w:name="_Toc184663998"/>
      <w:r>
        <w:rPr>
          <w:lang w:eastAsia="en-GB"/>
        </w:rPr>
        <w:t>Introduction</w:t>
      </w:r>
      <w:bookmarkEnd w:id="4"/>
      <w:r w:rsidR="00193400">
        <w:rPr>
          <w:lang w:eastAsia="en-GB"/>
        </w:rPr>
        <w:t xml:space="preserve"> </w:t>
      </w:r>
    </w:p>
    <w:p w14:paraId="31C5AC8E" w14:textId="42F92916" w:rsidR="00BC7716" w:rsidRDefault="00FA7A66" w:rsidP="00BC7716">
      <w:pPr>
        <w:rPr>
          <w:lang w:eastAsia="en-GB"/>
        </w:rPr>
      </w:pPr>
      <w:r>
        <w:rPr>
          <w:lang w:eastAsia="en-GB"/>
        </w:rPr>
        <w:t>Swansea Bay University Health Board (SBUHB) employs over 13500 staff members across seven sites within the footprint of Swansea and Neath Port Talbot (SBUHB, no date)</w:t>
      </w:r>
      <w:r w:rsidR="00B177F0">
        <w:rPr>
          <w:lang w:eastAsia="en-GB"/>
        </w:rPr>
        <w:t xml:space="preserve">. </w:t>
      </w:r>
      <w:r w:rsidR="0093582B">
        <w:rPr>
          <w:lang w:eastAsia="en-GB"/>
        </w:rPr>
        <w:t>The workforce is predominantly made up of clinical staff and 40% of the workforce profile are in support roles</w:t>
      </w:r>
      <w:r w:rsidR="006509C4">
        <w:rPr>
          <w:lang w:eastAsia="en-GB"/>
        </w:rPr>
        <w:t xml:space="preserve"> including administrative and clerical services</w:t>
      </w:r>
      <w:r w:rsidR="00C00699">
        <w:rPr>
          <w:lang w:eastAsia="en-GB"/>
        </w:rPr>
        <w:t>. The majority of the workforce are female</w:t>
      </w:r>
      <w:r w:rsidR="00B87064">
        <w:rPr>
          <w:lang w:eastAsia="en-GB"/>
        </w:rPr>
        <w:t xml:space="preserve"> and there is an aging workforce, however in the past two years there has been an increase in new entrants to the organisation which has led to a </w:t>
      </w:r>
      <w:r w:rsidR="00E22148">
        <w:rPr>
          <w:lang w:eastAsia="en-GB"/>
        </w:rPr>
        <w:t xml:space="preserve">imbalanced skill mix (Mills, N. 2024). This means that SBUHB needs to undertake robust talent management activities to support the development of its existing workforce and attract top talent. </w:t>
      </w:r>
    </w:p>
    <w:p w14:paraId="736BD633" w14:textId="2CAC0D67" w:rsidR="00492EB7" w:rsidRDefault="00492EB7" w:rsidP="00BC7716">
      <w:pPr>
        <w:rPr>
          <w:lang w:eastAsia="en-GB"/>
        </w:rPr>
      </w:pPr>
      <w:r w:rsidRPr="00492EB7">
        <w:rPr>
          <w:lang w:eastAsia="en-GB"/>
        </w:rPr>
        <w:t xml:space="preserve">Talent management means </w:t>
      </w:r>
      <w:r>
        <w:rPr>
          <w:lang w:eastAsia="en-GB"/>
        </w:rPr>
        <w:t>“</w:t>
      </w:r>
      <w:r w:rsidRPr="00492EB7">
        <w:rPr>
          <w:lang w:eastAsia="en-GB"/>
        </w:rPr>
        <w:t>implementing processes to attract, identify, develop, engage, and retain individuals valuable to an organisation</w:t>
      </w:r>
      <w:r>
        <w:rPr>
          <w:lang w:eastAsia="en-GB"/>
        </w:rPr>
        <w:t>” (CIPD, 2024a)</w:t>
      </w:r>
      <w:r w:rsidR="00CE79CD">
        <w:rPr>
          <w:lang w:eastAsia="en-GB"/>
        </w:rPr>
        <w:t xml:space="preserve">. By having a strong talent management strategy </w:t>
      </w:r>
      <w:r w:rsidR="00C87B0A">
        <w:rPr>
          <w:lang w:eastAsia="en-GB"/>
        </w:rPr>
        <w:t xml:space="preserve">it can create </w:t>
      </w:r>
      <w:r w:rsidR="002754A2">
        <w:rPr>
          <w:lang w:eastAsia="en-GB"/>
        </w:rPr>
        <w:t>“</w:t>
      </w:r>
      <w:r w:rsidR="00C87B0A">
        <w:rPr>
          <w:lang w:eastAsia="en-GB"/>
        </w:rPr>
        <w:t>meaningful work and growth opportunities for staff</w:t>
      </w:r>
      <w:r w:rsidR="002754A2">
        <w:rPr>
          <w:lang w:eastAsia="en-GB"/>
        </w:rPr>
        <w:t>, build diverse teams, strengthen the employee value proposition and create a culture of continuous improvement” (CIPD, 2024a)</w:t>
      </w:r>
      <w:r w:rsidR="00B042AF">
        <w:rPr>
          <w:lang w:eastAsia="en-GB"/>
        </w:rPr>
        <w:t xml:space="preserve"> and within the NHS </w:t>
      </w:r>
      <w:r w:rsidR="003E63E5">
        <w:rPr>
          <w:lang w:eastAsia="en-GB"/>
        </w:rPr>
        <w:t>i</w:t>
      </w:r>
      <w:r w:rsidR="0068302D">
        <w:rPr>
          <w:lang w:eastAsia="en-GB"/>
        </w:rPr>
        <w:t xml:space="preserve">t has been identified across staffing groups that a lack of talent management has lead to staff not understanding career pathways, a lack of development opportunities and </w:t>
      </w:r>
      <w:r w:rsidR="00017870">
        <w:rPr>
          <w:lang w:eastAsia="en-GB"/>
        </w:rPr>
        <w:t xml:space="preserve">a lack of transparency in recruitment processes has </w:t>
      </w:r>
      <w:r w:rsidR="002A0F29">
        <w:rPr>
          <w:lang w:eastAsia="en-GB"/>
        </w:rPr>
        <w:t>disenfranchised many clinical staff (</w:t>
      </w:r>
      <w:r w:rsidR="002A0F29" w:rsidRPr="002A0F29">
        <w:rPr>
          <w:lang w:eastAsia="en-GB"/>
        </w:rPr>
        <w:t>Cabral, A., Oram, C. and Allum, S. 2019)</w:t>
      </w:r>
      <w:r w:rsidR="002A0F29">
        <w:rPr>
          <w:lang w:eastAsia="en-GB"/>
        </w:rPr>
        <w:t>.</w:t>
      </w:r>
    </w:p>
    <w:p w14:paraId="3FEFDE3B" w14:textId="28182261" w:rsidR="009F51DE" w:rsidRDefault="009F51DE" w:rsidP="00BC7716">
      <w:pPr>
        <w:rPr>
          <w:lang w:eastAsia="en-GB"/>
        </w:rPr>
      </w:pPr>
      <w:r>
        <w:rPr>
          <w:lang w:eastAsia="en-GB"/>
        </w:rPr>
        <w:t>Within this paper I will look at the external and internal factors affecting SBUHBs talent management strategy and undertake a critical analysis of the current recruitment, promotion and retention activities.</w:t>
      </w:r>
    </w:p>
    <w:p w14:paraId="1BA35D34" w14:textId="6B95AB34" w:rsidR="00606455" w:rsidRPr="00606455" w:rsidRDefault="00BC7716" w:rsidP="00606455">
      <w:pPr>
        <w:pStyle w:val="Heading1"/>
        <w:rPr>
          <w:lang w:eastAsia="en-GB"/>
        </w:rPr>
      </w:pPr>
      <w:bookmarkStart w:id="5" w:name="_Toc184663999"/>
      <w:r>
        <w:rPr>
          <w:lang w:eastAsia="en-GB"/>
        </w:rPr>
        <w:t>External and Internal Factors</w:t>
      </w:r>
      <w:r w:rsidR="00606455">
        <w:rPr>
          <w:lang w:eastAsia="en-GB"/>
        </w:rPr>
        <w:t xml:space="preserve"> affecting Talent Management</w:t>
      </w:r>
      <w:bookmarkEnd w:id="5"/>
      <w:r w:rsidR="00193400">
        <w:rPr>
          <w:lang w:eastAsia="en-GB"/>
        </w:rPr>
        <w:t xml:space="preserve"> </w:t>
      </w:r>
    </w:p>
    <w:p w14:paraId="30E9D4CA" w14:textId="44193DB0" w:rsidR="00606455" w:rsidRPr="00606455" w:rsidRDefault="001B6F03" w:rsidP="00606455">
      <w:pPr>
        <w:pStyle w:val="Heading2"/>
        <w:rPr>
          <w:lang w:eastAsia="en-GB"/>
        </w:rPr>
      </w:pPr>
      <w:bookmarkStart w:id="6" w:name="_Toc184664000"/>
      <w:r w:rsidRPr="001B6F03">
        <w:rPr>
          <w:lang w:eastAsia="en-GB"/>
        </w:rPr>
        <w:t>External Factors</w:t>
      </w:r>
      <w:bookmarkEnd w:id="6"/>
      <w:r w:rsidR="005B516B">
        <w:rPr>
          <w:lang w:eastAsia="en-GB"/>
        </w:rPr>
        <w:t xml:space="preserve"> </w:t>
      </w:r>
    </w:p>
    <w:p w14:paraId="17A3B78E" w14:textId="6580EA53" w:rsidR="001B6F03" w:rsidRDefault="001B6F03" w:rsidP="001B6F03">
      <w:pPr>
        <w:pStyle w:val="Heading3"/>
        <w:rPr>
          <w:lang w:eastAsia="en-GB"/>
        </w:rPr>
      </w:pPr>
      <w:bookmarkStart w:id="7" w:name="_Toc184664001"/>
      <w:r w:rsidRPr="001B6F03">
        <w:rPr>
          <w:lang w:eastAsia="en-GB"/>
        </w:rPr>
        <w:t>Political</w:t>
      </w:r>
      <w:bookmarkEnd w:id="7"/>
      <w:r w:rsidR="003B4858">
        <w:rPr>
          <w:lang w:eastAsia="en-GB"/>
        </w:rPr>
        <w:t xml:space="preserve"> </w:t>
      </w:r>
    </w:p>
    <w:p w14:paraId="1C77FEC7" w14:textId="32D8C4D7" w:rsidR="00DC177B" w:rsidRPr="00DC177B" w:rsidRDefault="00DC177B" w:rsidP="00DC177B">
      <w:pPr>
        <w:rPr>
          <w:lang w:eastAsia="en-GB"/>
        </w:rPr>
      </w:pPr>
      <w:r>
        <w:rPr>
          <w:lang w:eastAsia="en-GB"/>
        </w:rPr>
        <w:t xml:space="preserve">With a new labour government </w:t>
      </w:r>
      <w:r w:rsidR="005C5E25">
        <w:rPr>
          <w:lang w:eastAsia="en-GB"/>
        </w:rPr>
        <w:t xml:space="preserve">(Cracknell, R., </w:t>
      </w:r>
      <w:r w:rsidR="00D50748">
        <w:rPr>
          <w:lang w:eastAsia="en-GB"/>
        </w:rPr>
        <w:t>Baker, C and Pollock, L. 2024)</w:t>
      </w:r>
      <w:r w:rsidR="00C813D2">
        <w:rPr>
          <w:lang w:eastAsia="en-GB"/>
        </w:rPr>
        <w:t xml:space="preserve"> that came into power in July 2024</w:t>
      </w:r>
      <w:r w:rsidR="00B826CE">
        <w:rPr>
          <w:lang w:eastAsia="en-GB"/>
        </w:rPr>
        <w:t xml:space="preserve"> and the announcement of the October budget</w:t>
      </w:r>
      <w:r w:rsidR="00674708">
        <w:rPr>
          <w:lang w:eastAsia="en-GB"/>
        </w:rPr>
        <w:t xml:space="preserve"> due to come </w:t>
      </w:r>
      <w:r w:rsidR="006B2296">
        <w:rPr>
          <w:lang w:eastAsia="en-GB"/>
        </w:rPr>
        <w:t>into</w:t>
      </w:r>
      <w:r w:rsidR="00674708">
        <w:rPr>
          <w:lang w:eastAsia="en-GB"/>
        </w:rPr>
        <w:t xml:space="preserve"> effect in April 2025</w:t>
      </w:r>
      <w:r w:rsidR="00DA37E3">
        <w:rPr>
          <w:lang w:eastAsia="en-GB"/>
        </w:rPr>
        <w:t xml:space="preserve"> that prioritises “retention over recruitment” (</w:t>
      </w:r>
      <w:r w:rsidR="00E37312">
        <w:rPr>
          <w:lang w:eastAsia="en-GB"/>
        </w:rPr>
        <w:t>My Healthcare Recruit, 2024)</w:t>
      </w:r>
      <w:r w:rsidR="00F60746">
        <w:rPr>
          <w:lang w:eastAsia="en-GB"/>
        </w:rPr>
        <w:t xml:space="preserve"> the political </w:t>
      </w:r>
      <w:r w:rsidR="00F60746">
        <w:rPr>
          <w:lang w:eastAsia="en-GB"/>
        </w:rPr>
        <w:lastRenderedPageBreak/>
        <w:t>landscape affects recruitment activity within health boards. With the Government highlighting that more needs to be done to retain our current workforce rather than</w:t>
      </w:r>
      <w:r w:rsidR="003B4858">
        <w:rPr>
          <w:lang w:eastAsia="en-GB"/>
        </w:rPr>
        <w:t xml:space="preserve"> release funds to recruit, health boards now need to invest to save with retention activities. </w:t>
      </w:r>
    </w:p>
    <w:p w14:paraId="64FC6C99" w14:textId="2BE9C1A6" w:rsidR="001B6F03" w:rsidRDefault="001B6F03" w:rsidP="001B6F03">
      <w:pPr>
        <w:pStyle w:val="Heading3"/>
        <w:rPr>
          <w:lang w:eastAsia="en-GB"/>
        </w:rPr>
      </w:pPr>
      <w:bookmarkStart w:id="8" w:name="_Toc184664002"/>
      <w:r w:rsidRPr="001B6F03">
        <w:rPr>
          <w:lang w:eastAsia="en-GB"/>
        </w:rPr>
        <w:t>Economic</w:t>
      </w:r>
      <w:bookmarkEnd w:id="8"/>
      <w:r w:rsidR="00C425D9">
        <w:rPr>
          <w:lang w:eastAsia="en-GB"/>
        </w:rPr>
        <w:t xml:space="preserve"> </w:t>
      </w:r>
    </w:p>
    <w:p w14:paraId="69D6EAB2" w14:textId="3309A05F" w:rsidR="009A2EC0" w:rsidRPr="009A2EC0" w:rsidRDefault="009A2EC0" w:rsidP="009A2EC0">
      <w:pPr>
        <w:rPr>
          <w:lang w:eastAsia="en-GB"/>
        </w:rPr>
      </w:pPr>
      <w:r>
        <w:rPr>
          <w:lang w:eastAsia="en-GB"/>
        </w:rPr>
        <w:t>With the new budgetary constraints</w:t>
      </w:r>
      <w:r w:rsidR="00266E66">
        <w:rPr>
          <w:lang w:eastAsia="en-GB"/>
        </w:rPr>
        <w:t xml:space="preserve"> announced</w:t>
      </w:r>
      <w:r w:rsidR="00D9266E">
        <w:rPr>
          <w:lang w:eastAsia="en-GB"/>
        </w:rPr>
        <w:t>, there will be a direct impact on how we can recruit and retain our workforce. The</w:t>
      </w:r>
      <w:r w:rsidR="0039445D">
        <w:rPr>
          <w:lang w:eastAsia="en-GB"/>
        </w:rPr>
        <w:t xml:space="preserve"> new budget will </w:t>
      </w:r>
      <w:r w:rsidR="0058365B">
        <w:rPr>
          <w:lang w:eastAsia="en-GB"/>
        </w:rPr>
        <w:t xml:space="preserve">lead to funding cuts to key services </w:t>
      </w:r>
      <w:r w:rsidR="004F06D7">
        <w:rPr>
          <w:lang w:eastAsia="en-GB"/>
        </w:rPr>
        <w:t xml:space="preserve">and </w:t>
      </w:r>
      <w:r w:rsidR="003A48EC">
        <w:rPr>
          <w:lang w:eastAsia="en-GB"/>
        </w:rPr>
        <w:t>hiring freezes</w:t>
      </w:r>
      <w:r w:rsidR="0039445D">
        <w:rPr>
          <w:lang w:eastAsia="en-GB"/>
        </w:rPr>
        <w:t>;</w:t>
      </w:r>
      <w:r w:rsidR="003A48EC">
        <w:rPr>
          <w:lang w:eastAsia="en-GB"/>
        </w:rPr>
        <w:t xml:space="preserve"> </w:t>
      </w:r>
      <w:r w:rsidR="0058365B">
        <w:rPr>
          <w:lang w:eastAsia="en-GB"/>
        </w:rPr>
        <w:t xml:space="preserve">this exasperates </w:t>
      </w:r>
      <w:r w:rsidR="004F06D7">
        <w:rPr>
          <w:lang w:eastAsia="en-GB"/>
        </w:rPr>
        <w:t>stress and burnout within the workforce, which leads to increased turnover</w:t>
      </w:r>
      <w:r w:rsidR="0039445D">
        <w:rPr>
          <w:lang w:eastAsia="en-GB"/>
        </w:rPr>
        <w:t>.</w:t>
      </w:r>
      <w:r w:rsidR="003A48EC">
        <w:rPr>
          <w:lang w:eastAsia="en-GB"/>
        </w:rPr>
        <w:t xml:space="preserve"> </w:t>
      </w:r>
      <w:r w:rsidR="0039445D">
        <w:rPr>
          <w:lang w:eastAsia="en-GB"/>
        </w:rPr>
        <w:t>H</w:t>
      </w:r>
      <w:r w:rsidR="003A48EC">
        <w:rPr>
          <w:lang w:eastAsia="en-GB"/>
        </w:rPr>
        <w:t>ealth boards</w:t>
      </w:r>
      <w:r w:rsidR="0039445D">
        <w:rPr>
          <w:lang w:eastAsia="en-GB"/>
        </w:rPr>
        <w:t xml:space="preserve"> are then</w:t>
      </w:r>
      <w:r w:rsidR="003A48EC">
        <w:rPr>
          <w:lang w:eastAsia="en-GB"/>
        </w:rPr>
        <w:t xml:space="preserve"> unable to backfill substantive posts</w:t>
      </w:r>
      <w:r w:rsidR="00163FD7">
        <w:rPr>
          <w:lang w:eastAsia="en-GB"/>
        </w:rPr>
        <w:t xml:space="preserve"> </w:t>
      </w:r>
      <w:r w:rsidR="005D3B9B">
        <w:rPr>
          <w:lang w:eastAsia="en-GB"/>
        </w:rPr>
        <w:t>and workforce instability</w:t>
      </w:r>
      <w:r w:rsidR="0039445D">
        <w:rPr>
          <w:lang w:eastAsia="en-GB"/>
        </w:rPr>
        <w:t xml:space="preserve"> becomes</w:t>
      </w:r>
      <w:r w:rsidR="00C425D9">
        <w:rPr>
          <w:lang w:eastAsia="en-GB"/>
        </w:rPr>
        <w:t xml:space="preserve"> a factor</w:t>
      </w:r>
      <w:r w:rsidR="005D3B9B">
        <w:rPr>
          <w:lang w:eastAsia="en-GB"/>
        </w:rPr>
        <w:t xml:space="preserve"> due to the economic pressures (</w:t>
      </w:r>
      <w:r w:rsidR="00395456">
        <w:rPr>
          <w:lang w:eastAsia="en-GB"/>
        </w:rPr>
        <w:t>Cradlefin, 2024)</w:t>
      </w:r>
    </w:p>
    <w:p w14:paraId="0070AE2E" w14:textId="1E5CF8A2" w:rsidR="001B6F03" w:rsidRDefault="001B6F03" w:rsidP="001B6F03">
      <w:pPr>
        <w:pStyle w:val="Heading3"/>
        <w:rPr>
          <w:lang w:eastAsia="en-GB"/>
        </w:rPr>
      </w:pPr>
      <w:bookmarkStart w:id="9" w:name="_Toc184664003"/>
      <w:r w:rsidRPr="001B6F03">
        <w:rPr>
          <w:lang w:eastAsia="en-GB"/>
        </w:rPr>
        <w:t>Social</w:t>
      </w:r>
      <w:bookmarkEnd w:id="9"/>
      <w:r w:rsidR="004F1D89">
        <w:rPr>
          <w:lang w:eastAsia="en-GB"/>
        </w:rPr>
        <w:t xml:space="preserve"> </w:t>
      </w:r>
    </w:p>
    <w:p w14:paraId="1F154748" w14:textId="10E951F3" w:rsidR="00C425D9" w:rsidRPr="00C425D9" w:rsidRDefault="00B030F5" w:rsidP="00C425D9">
      <w:pPr>
        <w:rPr>
          <w:lang w:eastAsia="en-GB"/>
        </w:rPr>
      </w:pPr>
      <w:r>
        <w:rPr>
          <w:lang w:eastAsia="en-GB"/>
        </w:rPr>
        <w:t xml:space="preserve">With an ageing population </w:t>
      </w:r>
      <w:r w:rsidR="00C331F5">
        <w:rPr>
          <w:lang w:eastAsia="en-GB"/>
        </w:rPr>
        <w:t>that has more complex needs</w:t>
      </w:r>
      <w:r w:rsidR="00263513">
        <w:rPr>
          <w:lang w:eastAsia="en-GB"/>
        </w:rPr>
        <w:t xml:space="preserve"> </w:t>
      </w:r>
      <w:r w:rsidR="00FD3F7B">
        <w:rPr>
          <w:lang w:eastAsia="en-GB"/>
        </w:rPr>
        <w:t>and a population that expects more out of the NHS, there is significant pressure on the workforce (</w:t>
      </w:r>
      <w:r w:rsidR="008F2A9C">
        <w:rPr>
          <w:lang w:eastAsia="en-GB"/>
        </w:rPr>
        <w:t xml:space="preserve">Iacobucci, </w:t>
      </w:r>
      <w:r w:rsidR="00F45C0D">
        <w:rPr>
          <w:lang w:eastAsia="en-GB"/>
        </w:rPr>
        <w:t>G. 2024)</w:t>
      </w:r>
      <w:r w:rsidR="00773FD0">
        <w:rPr>
          <w:lang w:eastAsia="en-GB"/>
        </w:rPr>
        <w:t xml:space="preserve"> to be able to provide a continued high level of care.</w:t>
      </w:r>
      <w:r w:rsidR="00D36E7B">
        <w:rPr>
          <w:lang w:eastAsia="en-GB"/>
        </w:rPr>
        <w:t xml:space="preserve"> Additionally, with changing generational differences </w:t>
      </w:r>
      <w:r w:rsidR="009E1553">
        <w:rPr>
          <w:lang w:eastAsia="en-GB"/>
        </w:rPr>
        <w:t xml:space="preserve">within the workforce there is </w:t>
      </w:r>
      <w:r w:rsidR="0015175B">
        <w:rPr>
          <w:lang w:eastAsia="en-GB"/>
        </w:rPr>
        <w:t xml:space="preserve">an increased expectation on employers to support flexible working </w:t>
      </w:r>
      <w:r w:rsidR="008E0012">
        <w:rPr>
          <w:lang w:eastAsia="en-GB"/>
        </w:rPr>
        <w:t>practices (Butler, S. 2024)</w:t>
      </w:r>
      <w:r w:rsidR="00BE3550">
        <w:rPr>
          <w:lang w:eastAsia="en-GB"/>
        </w:rPr>
        <w:t>. Within the NHS, there are rostering systems in place that do not support creative practices to improve flexible working</w:t>
      </w:r>
      <w:r w:rsidR="00F71B6A">
        <w:rPr>
          <w:lang w:eastAsia="en-GB"/>
        </w:rPr>
        <w:t xml:space="preserve"> despite the need to evolve to retain staff (Iacobucci, G. 2023)</w:t>
      </w:r>
      <w:r w:rsidR="004F1D89">
        <w:rPr>
          <w:lang w:eastAsia="en-GB"/>
        </w:rPr>
        <w:t>.</w:t>
      </w:r>
    </w:p>
    <w:p w14:paraId="73CFAC30" w14:textId="2BC6796E" w:rsidR="001B6F03" w:rsidRDefault="001B6F03" w:rsidP="001B6F03">
      <w:pPr>
        <w:pStyle w:val="Heading3"/>
        <w:rPr>
          <w:lang w:eastAsia="en-GB"/>
        </w:rPr>
      </w:pPr>
      <w:bookmarkStart w:id="10" w:name="_Toc184664004"/>
      <w:r w:rsidRPr="001B6F03">
        <w:rPr>
          <w:lang w:eastAsia="en-GB"/>
        </w:rPr>
        <w:t>Technological</w:t>
      </w:r>
      <w:bookmarkEnd w:id="10"/>
      <w:r w:rsidR="00890815">
        <w:rPr>
          <w:lang w:eastAsia="en-GB"/>
        </w:rPr>
        <w:t xml:space="preserve"> </w:t>
      </w:r>
    </w:p>
    <w:p w14:paraId="6FF8E2F3" w14:textId="7934FE43" w:rsidR="004F1D89" w:rsidRPr="004F1D89" w:rsidRDefault="005C0D65" w:rsidP="004F1D89">
      <w:pPr>
        <w:rPr>
          <w:lang w:eastAsia="en-GB"/>
        </w:rPr>
      </w:pPr>
      <w:r>
        <w:rPr>
          <w:lang w:eastAsia="en-GB"/>
        </w:rPr>
        <w:t xml:space="preserve">An increase </w:t>
      </w:r>
      <w:r w:rsidR="00591959">
        <w:rPr>
          <w:lang w:eastAsia="en-GB"/>
        </w:rPr>
        <w:t>in generative AI</w:t>
      </w:r>
      <w:r w:rsidR="007B429A">
        <w:rPr>
          <w:lang w:eastAsia="en-GB"/>
        </w:rPr>
        <w:t>,</w:t>
      </w:r>
      <w:r w:rsidR="00591959">
        <w:rPr>
          <w:lang w:eastAsia="en-GB"/>
        </w:rPr>
        <w:t xml:space="preserve"> both from candidates utilising the technology to </w:t>
      </w:r>
      <w:r w:rsidR="005B0CEC">
        <w:rPr>
          <w:lang w:eastAsia="en-GB"/>
        </w:rPr>
        <w:t>complete applications</w:t>
      </w:r>
      <w:r w:rsidR="007B429A">
        <w:rPr>
          <w:lang w:eastAsia="en-GB"/>
        </w:rPr>
        <w:t>,</w:t>
      </w:r>
      <w:r w:rsidR="005B0CEC">
        <w:rPr>
          <w:lang w:eastAsia="en-GB"/>
        </w:rPr>
        <w:t xml:space="preserve"> to employers using AI to support recruitment processes is an emerging </w:t>
      </w:r>
      <w:r w:rsidR="007B429A">
        <w:rPr>
          <w:lang w:eastAsia="en-GB"/>
        </w:rPr>
        <w:t xml:space="preserve">factor SBUHB needs to consider in the recruitment process. </w:t>
      </w:r>
      <w:r w:rsidR="0049557F">
        <w:rPr>
          <w:lang w:eastAsia="en-GB"/>
        </w:rPr>
        <w:t xml:space="preserve">Candidates are using AI programs to complete applications which lead to impersonal and </w:t>
      </w:r>
      <w:r w:rsidR="00C86DE8">
        <w:rPr>
          <w:lang w:eastAsia="en-GB"/>
        </w:rPr>
        <w:t>generic answers (NHS Employers, 2024)</w:t>
      </w:r>
      <w:r w:rsidR="00F358D3">
        <w:rPr>
          <w:lang w:eastAsia="en-GB"/>
        </w:rPr>
        <w:t xml:space="preserve">, this means that hiring managers need to be adept in identifying AI generated responses. Similarly, when using AI to support recruitment processes whether that be selection and sifting or using AI to </w:t>
      </w:r>
      <w:r w:rsidR="00A3631C">
        <w:rPr>
          <w:lang w:eastAsia="en-GB"/>
        </w:rPr>
        <w:t xml:space="preserve">streamline </w:t>
      </w:r>
      <w:r w:rsidR="00AC37E1">
        <w:rPr>
          <w:lang w:eastAsia="en-GB"/>
        </w:rPr>
        <w:t xml:space="preserve">hiring process, hiring managers need to be aware that AI can have its own biases </w:t>
      </w:r>
      <w:r w:rsidR="004655D8">
        <w:rPr>
          <w:lang w:eastAsia="en-GB"/>
        </w:rPr>
        <w:t xml:space="preserve">that would </w:t>
      </w:r>
      <w:r w:rsidR="002A22CF">
        <w:rPr>
          <w:lang w:eastAsia="en-GB"/>
        </w:rPr>
        <w:t>disadvantage certain characteristics which could hinder applicants (</w:t>
      </w:r>
      <w:r w:rsidR="009739D1">
        <w:rPr>
          <w:lang w:eastAsia="en-GB"/>
        </w:rPr>
        <w:t>Rigotti, C and Fosch-Villaronga, E. 2024).</w:t>
      </w:r>
    </w:p>
    <w:p w14:paraId="552A14AC" w14:textId="7B64FA1C" w:rsidR="001B6F03" w:rsidRDefault="001B6F03" w:rsidP="001B6F03">
      <w:pPr>
        <w:pStyle w:val="Heading3"/>
        <w:rPr>
          <w:lang w:eastAsia="en-GB"/>
        </w:rPr>
      </w:pPr>
      <w:bookmarkStart w:id="11" w:name="_Toc184664005"/>
      <w:r w:rsidRPr="001B6F03">
        <w:rPr>
          <w:lang w:eastAsia="en-GB"/>
        </w:rPr>
        <w:t>Legal</w:t>
      </w:r>
      <w:bookmarkEnd w:id="11"/>
      <w:r w:rsidR="00114A09">
        <w:rPr>
          <w:lang w:eastAsia="en-GB"/>
        </w:rPr>
        <w:t xml:space="preserve"> </w:t>
      </w:r>
    </w:p>
    <w:p w14:paraId="59D770C0" w14:textId="76205F9D" w:rsidR="00890815" w:rsidRPr="00890815" w:rsidRDefault="00890815" w:rsidP="00890815">
      <w:pPr>
        <w:rPr>
          <w:lang w:eastAsia="en-GB"/>
        </w:rPr>
      </w:pPr>
      <w:r>
        <w:rPr>
          <w:lang w:eastAsia="en-GB"/>
        </w:rPr>
        <w:t xml:space="preserve">As an employer, SBUHB needs to abide by employment laws such as </w:t>
      </w:r>
      <w:r w:rsidR="002A1DB3">
        <w:rPr>
          <w:lang w:eastAsia="en-GB"/>
        </w:rPr>
        <w:t>the National Minimum Wage Act (1998)</w:t>
      </w:r>
      <w:r w:rsidR="00224A92">
        <w:rPr>
          <w:lang w:eastAsia="en-GB"/>
        </w:rPr>
        <w:t xml:space="preserve"> (Legislation.Gov.UK, 1998)</w:t>
      </w:r>
      <w:r w:rsidR="00C73BF3">
        <w:rPr>
          <w:lang w:eastAsia="en-GB"/>
        </w:rPr>
        <w:t xml:space="preserve">. By keeping abreast of changes to employment law, workforce practices need to be updated to reflect changes in the legislation. An example of this </w:t>
      </w:r>
      <w:r w:rsidR="00D06892">
        <w:rPr>
          <w:lang w:eastAsia="en-GB"/>
        </w:rPr>
        <w:t>is that due to apprenticeships now needing to be paid at national minimum wage</w:t>
      </w:r>
      <w:r w:rsidR="00C15F5B">
        <w:rPr>
          <w:lang w:eastAsia="en-GB"/>
        </w:rPr>
        <w:t xml:space="preserve"> (NHS Employers, 2024a)</w:t>
      </w:r>
      <w:r w:rsidR="0002509B">
        <w:rPr>
          <w:lang w:eastAsia="en-GB"/>
        </w:rPr>
        <w:t xml:space="preserve"> there has been a decrease in </w:t>
      </w:r>
      <w:r w:rsidR="00006AD7">
        <w:rPr>
          <w:lang w:eastAsia="en-GB"/>
        </w:rPr>
        <w:t>departments utilising the apprentice scheme due to the increased cost of labour</w:t>
      </w:r>
      <w:r w:rsidR="00114A09">
        <w:rPr>
          <w:lang w:eastAsia="en-GB"/>
        </w:rPr>
        <w:t xml:space="preserve"> which means there is a lack of new talent entering the workforce through development opportunities. </w:t>
      </w:r>
    </w:p>
    <w:p w14:paraId="1186595F" w14:textId="704AC385" w:rsidR="001B6F03" w:rsidRPr="001B6F03" w:rsidRDefault="001B6F03" w:rsidP="001B6F03">
      <w:pPr>
        <w:pStyle w:val="Heading3"/>
        <w:rPr>
          <w:lang w:eastAsia="en-GB"/>
        </w:rPr>
      </w:pPr>
      <w:bookmarkStart w:id="12" w:name="_Toc184664006"/>
      <w:r w:rsidRPr="001B6F03">
        <w:rPr>
          <w:lang w:eastAsia="en-GB"/>
        </w:rPr>
        <w:t>Environmental</w:t>
      </w:r>
      <w:bookmarkEnd w:id="12"/>
      <w:r w:rsidR="00177FED">
        <w:rPr>
          <w:lang w:eastAsia="en-GB"/>
        </w:rPr>
        <w:t xml:space="preserve"> </w:t>
      </w:r>
    </w:p>
    <w:p w14:paraId="4B41FF9E" w14:textId="5EA2CAEF" w:rsidR="001B6F03" w:rsidRPr="001B6F03" w:rsidRDefault="00A7233B" w:rsidP="000730ED">
      <w:pPr>
        <w:rPr>
          <w:lang w:eastAsia="en-GB"/>
        </w:rPr>
      </w:pPr>
      <w:r>
        <w:rPr>
          <w:lang w:eastAsia="en-GB"/>
        </w:rPr>
        <w:t>The NHS is responsible for 40% of all public sector emissions within England (</w:t>
      </w:r>
      <w:r w:rsidR="0039685E">
        <w:rPr>
          <w:lang w:eastAsia="en-GB"/>
        </w:rPr>
        <w:t>The Health Foundation, 2019)</w:t>
      </w:r>
      <w:r w:rsidR="00F10F13">
        <w:rPr>
          <w:lang w:eastAsia="en-GB"/>
        </w:rPr>
        <w:t xml:space="preserve"> and there are many schemes now being undertaken to reduce emissions. This includes SBUHB</w:t>
      </w:r>
      <w:r w:rsidR="00663418">
        <w:rPr>
          <w:lang w:eastAsia="en-GB"/>
        </w:rPr>
        <w:t xml:space="preserve"> being the first hospital in Wales to utilise solar panels to offset its </w:t>
      </w:r>
      <w:r w:rsidR="0049764F">
        <w:rPr>
          <w:lang w:eastAsia="en-GB"/>
        </w:rPr>
        <w:t>energy footprint (Swansea Bay NHS News, 2021)</w:t>
      </w:r>
      <w:r w:rsidR="00177FED">
        <w:rPr>
          <w:lang w:eastAsia="en-GB"/>
        </w:rPr>
        <w:t xml:space="preserve">. This impacts the workforce as the health board now needs to employ environmental specialists to support these initiatives, however as we cannot compete with private sector pay these can be hard to fill roles. </w:t>
      </w:r>
    </w:p>
    <w:p w14:paraId="3DF83614" w14:textId="77777777" w:rsidR="001B6F03" w:rsidRPr="001B6F03" w:rsidRDefault="001B6F03" w:rsidP="001B6F03">
      <w:pPr>
        <w:pStyle w:val="Heading2"/>
        <w:rPr>
          <w:lang w:eastAsia="en-GB"/>
        </w:rPr>
      </w:pPr>
      <w:bookmarkStart w:id="13" w:name="_Toc184664007"/>
      <w:r w:rsidRPr="001B6F03">
        <w:rPr>
          <w:lang w:eastAsia="en-GB"/>
        </w:rPr>
        <w:lastRenderedPageBreak/>
        <w:t>Internal Factors</w:t>
      </w:r>
      <w:bookmarkEnd w:id="13"/>
    </w:p>
    <w:p w14:paraId="763F6365" w14:textId="66AC0C45" w:rsidR="001B6F03" w:rsidRPr="001B6F03" w:rsidRDefault="001B6F03" w:rsidP="001B6F03">
      <w:pPr>
        <w:pStyle w:val="Heading3"/>
        <w:rPr>
          <w:lang w:eastAsia="en-GB"/>
        </w:rPr>
      </w:pPr>
      <w:bookmarkStart w:id="14" w:name="_Toc184664008"/>
      <w:r w:rsidRPr="001B6F03">
        <w:rPr>
          <w:lang w:eastAsia="en-GB"/>
        </w:rPr>
        <w:t>Organi</w:t>
      </w:r>
      <w:r>
        <w:rPr>
          <w:lang w:eastAsia="en-GB"/>
        </w:rPr>
        <w:t>s</w:t>
      </w:r>
      <w:r w:rsidRPr="001B6F03">
        <w:rPr>
          <w:lang w:eastAsia="en-GB"/>
        </w:rPr>
        <w:t>ational Culture</w:t>
      </w:r>
      <w:bookmarkEnd w:id="14"/>
      <w:r w:rsidR="00ED7B77">
        <w:rPr>
          <w:lang w:eastAsia="en-GB"/>
        </w:rPr>
        <w:t xml:space="preserve"> </w:t>
      </w:r>
    </w:p>
    <w:p w14:paraId="226636E8" w14:textId="0E549584" w:rsidR="001B6F03" w:rsidRPr="001B6F03" w:rsidRDefault="005B516B" w:rsidP="005B516B">
      <w:pPr>
        <w:rPr>
          <w:lang w:eastAsia="en-GB"/>
        </w:rPr>
      </w:pPr>
      <w:r>
        <w:rPr>
          <w:lang w:eastAsia="en-GB"/>
        </w:rPr>
        <w:t xml:space="preserve">The </w:t>
      </w:r>
      <w:r w:rsidR="0045230D">
        <w:rPr>
          <w:lang w:eastAsia="en-GB"/>
        </w:rPr>
        <w:t xml:space="preserve">organisational culture can greatly influence </w:t>
      </w:r>
      <w:r w:rsidR="000040D8">
        <w:rPr>
          <w:lang w:eastAsia="en-GB"/>
        </w:rPr>
        <w:t xml:space="preserve">the retention of staff. With the most recent NHS Wales 2023 survey highlighting </w:t>
      </w:r>
      <w:r w:rsidR="008D45E6">
        <w:rPr>
          <w:lang w:eastAsia="en-GB"/>
        </w:rPr>
        <w:t xml:space="preserve">that staff feel demotivated and that the culture within the organisation is not </w:t>
      </w:r>
      <w:r w:rsidR="00EB2079">
        <w:rPr>
          <w:lang w:eastAsia="en-GB"/>
        </w:rPr>
        <w:t>one that lives the values of the organisation</w:t>
      </w:r>
      <w:r w:rsidR="00611B2F">
        <w:rPr>
          <w:lang w:eastAsia="en-GB"/>
        </w:rPr>
        <w:t xml:space="preserve">, it is imperative that if we want to retain our staff, SBUHB must </w:t>
      </w:r>
      <w:r w:rsidR="00F42AEC">
        <w:rPr>
          <w:lang w:eastAsia="en-GB"/>
        </w:rPr>
        <w:t>act</w:t>
      </w:r>
      <w:r w:rsidR="00181816">
        <w:rPr>
          <w:lang w:eastAsia="en-GB"/>
        </w:rPr>
        <w:t>. With a response rate of only 18.8%</w:t>
      </w:r>
      <w:r w:rsidR="00460C50">
        <w:rPr>
          <w:lang w:eastAsia="en-GB"/>
        </w:rPr>
        <w:t xml:space="preserve"> and </w:t>
      </w:r>
      <w:r w:rsidR="00D11542">
        <w:rPr>
          <w:lang w:eastAsia="en-GB"/>
        </w:rPr>
        <w:t>48% of respondents highlighting they are looking for a new role</w:t>
      </w:r>
      <w:r w:rsidR="00181816">
        <w:rPr>
          <w:lang w:eastAsia="en-GB"/>
        </w:rPr>
        <w:t xml:space="preserve"> (Lloyd, J. 2024)</w:t>
      </w:r>
      <w:r w:rsidR="00F42AEC">
        <w:rPr>
          <w:lang w:eastAsia="en-GB"/>
        </w:rPr>
        <w:t xml:space="preserve"> this </w:t>
      </w:r>
      <w:r w:rsidR="00D11542">
        <w:rPr>
          <w:lang w:eastAsia="en-GB"/>
        </w:rPr>
        <w:t>shows</w:t>
      </w:r>
      <w:r w:rsidR="00F42AEC">
        <w:rPr>
          <w:lang w:eastAsia="en-GB"/>
        </w:rPr>
        <w:t xml:space="preserve"> that the culture in the organisation </w:t>
      </w:r>
      <w:r w:rsidR="00E85C43">
        <w:rPr>
          <w:lang w:eastAsia="en-GB"/>
        </w:rPr>
        <w:t>is indicative of mistrust and employees reluctant to share their views</w:t>
      </w:r>
      <w:r w:rsidR="00B35074">
        <w:rPr>
          <w:lang w:eastAsia="en-GB"/>
        </w:rPr>
        <w:t xml:space="preserve"> (McPhearson, J. 2024)</w:t>
      </w:r>
      <w:r w:rsidR="003339C0">
        <w:rPr>
          <w:lang w:eastAsia="en-GB"/>
        </w:rPr>
        <w:t xml:space="preserve">. </w:t>
      </w:r>
      <w:r w:rsidR="00664193">
        <w:rPr>
          <w:lang w:eastAsia="en-GB"/>
        </w:rPr>
        <w:t xml:space="preserve">If SBUHB does not </w:t>
      </w:r>
      <w:r w:rsidR="00B11C85">
        <w:rPr>
          <w:lang w:eastAsia="en-GB"/>
        </w:rPr>
        <w:t xml:space="preserve">improve its internal </w:t>
      </w:r>
      <w:r w:rsidR="00ED7B77">
        <w:rPr>
          <w:lang w:eastAsia="en-GB"/>
        </w:rPr>
        <w:t>culture,</w:t>
      </w:r>
      <w:r w:rsidR="00B11C85">
        <w:rPr>
          <w:lang w:eastAsia="en-GB"/>
        </w:rPr>
        <w:t xml:space="preserve"> there is a risk that staff will become disengaged and feel a lack of belonging to the organisation. A sense of belonging is crucial to retain staff</w:t>
      </w:r>
      <w:r w:rsidR="00475657">
        <w:rPr>
          <w:lang w:eastAsia="en-GB"/>
        </w:rPr>
        <w:t xml:space="preserve"> (Guest,</w:t>
      </w:r>
      <w:r w:rsidR="00E04240">
        <w:rPr>
          <w:lang w:eastAsia="en-GB"/>
        </w:rPr>
        <w:t xml:space="preserve"> D.</w:t>
      </w:r>
      <w:r w:rsidR="00475657">
        <w:rPr>
          <w:lang w:eastAsia="en-GB"/>
        </w:rPr>
        <w:t xml:space="preserve"> 2017)</w:t>
      </w:r>
      <w:r w:rsidR="00B11C85">
        <w:rPr>
          <w:lang w:eastAsia="en-GB"/>
        </w:rPr>
        <w:t>, especially in highly complex systems such as the NHS</w:t>
      </w:r>
      <w:r w:rsidR="000018C9">
        <w:rPr>
          <w:lang w:eastAsia="en-GB"/>
        </w:rPr>
        <w:t>. Without addressing cultural issues,</w:t>
      </w:r>
      <w:r w:rsidR="00475657">
        <w:rPr>
          <w:lang w:eastAsia="en-GB"/>
        </w:rPr>
        <w:t xml:space="preserve"> </w:t>
      </w:r>
      <w:r w:rsidR="00F36C37">
        <w:rPr>
          <w:lang w:eastAsia="en-GB"/>
        </w:rPr>
        <w:t xml:space="preserve">a toxic </w:t>
      </w:r>
      <w:r w:rsidR="00304F16">
        <w:rPr>
          <w:lang w:eastAsia="en-GB"/>
        </w:rPr>
        <w:t>culture emerges with increased cases of harassment and bullying which leads to staff “seeking new opportunities” (</w:t>
      </w:r>
      <w:r w:rsidR="00A91B52" w:rsidRPr="00A91B52">
        <w:rPr>
          <w:lang w:eastAsia="en-GB"/>
        </w:rPr>
        <w:t>Sylejmani, M. and Mesko, M. 2024)</w:t>
      </w:r>
      <w:r w:rsidR="00A91B52">
        <w:rPr>
          <w:lang w:eastAsia="en-GB"/>
        </w:rPr>
        <w:t xml:space="preserve">, whether that be </w:t>
      </w:r>
      <w:r w:rsidR="00BC4A9C">
        <w:rPr>
          <w:lang w:eastAsia="en-GB"/>
        </w:rPr>
        <w:t xml:space="preserve">to a different health board or leaving the NHS completely. </w:t>
      </w:r>
    </w:p>
    <w:p w14:paraId="456E58D5" w14:textId="15B42478" w:rsidR="001B6F03" w:rsidRDefault="001B6F03" w:rsidP="001B6F03">
      <w:pPr>
        <w:pStyle w:val="Heading3"/>
        <w:rPr>
          <w:lang w:eastAsia="en-GB"/>
        </w:rPr>
      </w:pPr>
      <w:bookmarkStart w:id="15" w:name="_Toc184664009"/>
      <w:r w:rsidRPr="001B6F03">
        <w:rPr>
          <w:lang w:eastAsia="en-GB"/>
        </w:rPr>
        <w:t>Operational Challenges</w:t>
      </w:r>
      <w:bookmarkEnd w:id="15"/>
      <w:r w:rsidR="00F45199">
        <w:rPr>
          <w:lang w:eastAsia="en-GB"/>
        </w:rPr>
        <w:t xml:space="preserve"> </w:t>
      </w:r>
    </w:p>
    <w:p w14:paraId="0C42BF8B" w14:textId="1D822F78" w:rsidR="009669BF" w:rsidRPr="009669BF" w:rsidRDefault="009669BF" w:rsidP="009669BF">
      <w:pPr>
        <w:rPr>
          <w:lang w:eastAsia="en-GB"/>
        </w:rPr>
      </w:pPr>
      <w:r>
        <w:rPr>
          <w:lang w:eastAsia="en-GB"/>
        </w:rPr>
        <w:t xml:space="preserve">Due to the hiring freeze </w:t>
      </w:r>
      <w:r w:rsidR="00D0175B">
        <w:rPr>
          <w:lang w:eastAsia="en-GB"/>
        </w:rPr>
        <w:t>across many NHS Wales organisation (Brown, S. 2024)</w:t>
      </w:r>
      <w:r w:rsidR="00236D81">
        <w:rPr>
          <w:lang w:eastAsia="en-GB"/>
        </w:rPr>
        <w:t xml:space="preserve"> </w:t>
      </w:r>
      <w:r w:rsidR="002C3AE4">
        <w:rPr>
          <w:lang w:eastAsia="en-GB"/>
        </w:rPr>
        <w:t xml:space="preserve">because of increased financial difficulties there are many operational challenges. This includes a lack of resources to be able to develop existing staff. </w:t>
      </w:r>
      <w:r w:rsidR="00DE3714">
        <w:rPr>
          <w:lang w:eastAsia="en-GB"/>
        </w:rPr>
        <w:t xml:space="preserve">When employees are </w:t>
      </w:r>
      <w:r w:rsidR="008B4984">
        <w:rPr>
          <w:lang w:eastAsia="en-GB"/>
        </w:rPr>
        <w:t>able to access development opportunities such as leadership courses and internal training, they feel more engaged with the organisation (Duffield et al. 2014)</w:t>
      </w:r>
      <w:r w:rsidR="003F0570">
        <w:rPr>
          <w:lang w:eastAsia="en-GB"/>
        </w:rPr>
        <w:t xml:space="preserve"> and also understand the depth and scope of their role (Yarborough et al. 2017)</w:t>
      </w:r>
      <w:r w:rsidR="00685F6F">
        <w:rPr>
          <w:lang w:eastAsia="en-GB"/>
        </w:rPr>
        <w:t xml:space="preserve"> which leads to higher levels of retention. </w:t>
      </w:r>
      <w:r w:rsidR="00D61E63">
        <w:rPr>
          <w:lang w:eastAsia="en-GB"/>
        </w:rPr>
        <w:t xml:space="preserve">Due to operational challenges within SBUHB, staff have been able to access external development courses and due to the hiring freezes the internal Learning and Development department has been unable to backfill the substantive posts which means a lack of capacity to deliver in house training to staff leading to extended waiting lists </w:t>
      </w:r>
      <w:r w:rsidR="00026BF5">
        <w:rPr>
          <w:lang w:eastAsia="en-GB"/>
        </w:rPr>
        <w:t xml:space="preserve">and a poor reputation with the workforce. </w:t>
      </w:r>
      <w:r w:rsidR="00185B17">
        <w:rPr>
          <w:lang w:eastAsia="en-GB"/>
        </w:rPr>
        <w:t>Although there are significant operational challenges within the system</w:t>
      </w:r>
      <w:r w:rsidR="00F2115E">
        <w:rPr>
          <w:lang w:eastAsia="en-GB"/>
        </w:rPr>
        <w:t xml:space="preserve">, </w:t>
      </w:r>
      <w:r w:rsidR="008E280F">
        <w:rPr>
          <w:lang w:eastAsia="en-GB"/>
        </w:rPr>
        <w:t>providing staff with clear development structures is imperative to staff retention (</w:t>
      </w:r>
      <w:r w:rsidR="00F45199" w:rsidRPr="00F45199">
        <w:rPr>
          <w:lang w:eastAsia="en-GB"/>
        </w:rPr>
        <w:t>Jena, L. and Nayak, U. 2023)</w:t>
      </w:r>
      <w:r w:rsidR="00F45199">
        <w:rPr>
          <w:lang w:eastAsia="en-GB"/>
        </w:rPr>
        <w:t>.</w:t>
      </w:r>
    </w:p>
    <w:p w14:paraId="7E91E0E7" w14:textId="751D277C" w:rsidR="001B6F03" w:rsidRPr="001B6F03" w:rsidRDefault="00AF500E" w:rsidP="001B6F03">
      <w:pPr>
        <w:pStyle w:val="Heading3"/>
        <w:rPr>
          <w:lang w:eastAsia="en-GB"/>
        </w:rPr>
      </w:pPr>
      <w:bookmarkStart w:id="16" w:name="_Toc184664010"/>
      <w:r>
        <w:rPr>
          <w:lang w:eastAsia="en-GB"/>
        </w:rPr>
        <w:t>Recognition and</w:t>
      </w:r>
      <w:r w:rsidR="001B6F03" w:rsidRPr="001B6F03">
        <w:rPr>
          <w:lang w:eastAsia="en-GB"/>
        </w:rPr>
        <w:t xml:space="preserve"> Retention</w:t>
      </w:r>
      <w:bookmarkEnd w:id="16"/>
      <w:r w:rsidR="00B54823">
        <w:rPr>
          <w:lang w:eastAsia="en-GB"/>
        </w:rPr>
        <w:t xml:space="preserve"> </w:t>
      </w:r>
    </w:p>
    <w:p w14:paraId="46C5D567" w14:textId="503BF23A" w:rsidR="00BC7716" w:rsidRDefault="00AF500E" w:rsidP="00BC7716">
      <w:pPr>
        <w:rPr>
          <w:lang w:eastAsia="en-GB"/>
        </w:rPr>
      </w:pPr>
      <w:r>
        <w:rPr>
          <w:lang w:eastAsia="en-GB"/>
        </w:rPr>
        <w:t>Within SBUHB there is a lack of staff engagement, as evidenced in the 2023 staff survey results</w:t>
      </w:r>
      <w:r w:rsidR="00720158">
        <w:rPr>
          <w:lang w:eastAsia="en-GB"/>
        </w:rPr>
        <w:t xml:space="preserve">, which leads to </w:t>
      </w:r>
      <w:r w:rsidR="00C57521">
        <w:rPr>
          <w:lang w:eastAsia="en-GB"/>
        </w:rPr>
        <w:t xml:space="preserve">increased turnover rates. </w:t>
      </w:r>
      <w:r w:rsidR="00D511A0">
        <w:rPr>
          <w:lang w:eastAsia="en-GB"/>
        </w:rPr>
        <w:t xml:space="preserve">Employee recognition is </w:t>
      </w:r>
      <w:r w:rsidR="004C703C">
        <w:rPr>
          <w:lang w:eastAsia="en-GB"/>
        </w:rPr>
        <w:t xml:space="preserve">not only a motivational </w:t>
      </w:r>
      <w:r w:rsidR="009C58F2">
        <w:rPr>
          <w:lang w:eastAsia="en-GB"/>
        </w:rPr>
        <w:t>tool,</w:t>
      </w:r>
      <w:r w:rsidR="004C703C">
        <w:rPr>
          <w:lang w:eastAsia="en-GB"/>
        </w:rPr>
        <w:t xml:space="preserve"> but it also supports </w:t>
      </w:r>
      <w:r w:rsidR="00056312">
        <w:rPr>
          <w:lang w:eastAsia="en-GB"/>
        </w:rPr>
        <w:t xml:space="preserve">job satisfaction (Koo et al. </w:t>
      </w:r>
      <w:r w:rsidR="00CE75C7">
        <w:rPr>
          <w:lang w:eastAsia="en-GB"/>
        </w:rPr>
        <w:t>2019)</w:t>
      </w:r>
      <w:r w:rsidR="00262657">
        <w:rPr>
          <w:lang w:eastAsia="en-GB"/>
        </w:rPr>
        <w:t xml:space="preserve"> which is key activity to support retention. Within the NHS,</w:t>
      </w:r>
      <w:r w:rsidR="00DE4748">
        <w:rPr>
          <w:lang w:eastAsia="en-GB"/>
        </w:rPr>
        <w:t xml:space="preserve"> </w:t>
      </w:r>
      <w:r w:rsidR="00FA4F75">
        <w:rPr>
          <w:lang w:eastAsia="en-GB"/>
        </w:rPr>
        <w:t xml:space="preserve">it is vital that staff feel appreciated and valued for their roles due to the difficult operating environments that they exist in. </w:t>
      </w:r>
      <w:r w:rsidR="00F41498">
        <w:rPr>
          <w:lang w:eastAsia="en-GB"/>
        </w:rPr>
        <w:t xml:space="preserve">Organisations that have a formal recognition program see a 31% reduction in voluntary behaviour and </w:t>
      </w:r>
      <w:r w:rsidR="0036434D">
        <w:rPr>
          <w:lang w:eastAsia="en-GB"/>
        </w:rPr>
        <w:t>are 12x more likely to have improved business outcomes (NHS Employers, 2022)</w:t>
      </w:r>
      <w:r w:rsidR="00490E53">
        <w:rPr>
          <w:lang w:eastAsia="en-GB"/>
        </w:rPr>
        <w:t xml:space="preserve">. SBUHB </w:t>
      </w:r>
      <w:r w:rsidR="0032416E">
        <w:rPr>
          <w:lang w:eastAsia="en-GB"/>
        </w:rPr>
        <w:t>has ceased its recognition programs due to the financial pressure it is currently experiencing</w:t>
      </w:r>
      <w:r w:rsidR="007520AE">
        <w:rPr>
          <w:lang w:eastAsia="en-GB"/>
        </w:rPr>
        <w:t xml:space="preserve"> and as such, </w:t>
      </w:r>
      <w:r w:rsidR="008B439F">
        <w:rPr>
          <w:lang w:eastAsia="en-GB"/>
        </w:rPr>
        <w:t xml:space="preserve">staff have reported feeling demotivated and </w:t>
      </w:r>
      <w:r w:rsidR="00B0699F">
        <w:rPr>
          <w:lang w:eastAsia="en-GB"/>
        </w:rPr>
        <w:t>unsatisfied in their roles. A recent study found that 26%</w:t>
      </w:r>
      <w:r w:rsidR="00C24AE6">
        <w:rPr>
          <w:lang w:eastAsia="en-GB"/>
        </w:rPr>
        <w:t xml:space="preserve"> of employee retention is directly correlated with staff recognition activities (</w:t>
      </w:r>
      <w:r w:rsidR="00194ADB" w:rsidRPr="00194ADB">
        <w:rPr>
          <w:lang w:eastAsia="en-GB"/>
        </w:rPr>
        <w:t>Ndiango, S., Gabriel, D. and Changalima, I.A.</w:t>
      </w:r>
      <w:r w:rsidR="00194ADB">
        <w:rPr>
          <w:lang w:eastAsia="en-GB"/>
        </w:rPr>
        <w:t xml:space="preserve"> </w:t>
      </w:r>
      <w:r w:rsidR="00194ADB" w:rsidRPr="00194ADB">
        <w:rPr>
          <w:lang w:eastAsia="en-GB"/>
        </w:rPr>
        <w:t>2024)</w:t>
      </w:r>
      <w:r w:rsidR="009C58F2">
        <w:rPr>
          <w:lang w:eastAsia="en-GB"/>
        </w:rPr>
        <w:t xml:space="preserve"> and it is expected that as we see increased turnover ther</w:t>
      </w:r>
      <w:r w:rsidR="00B54823">
        <w:rPr>
          <w:lang w:eastAsia="en-GB"/>
        </w:rPr>
        <w:t xml:space="preserve">e will be evidence that it is due to feeling unrecognised within the workplace. </w:t>
      </w:r>
    </w:p>
    <w:p w14:paraId="3315E8A6" w14:textId="63C6522E" w:rsidR="00BC7716" w:rsidRDefault="00BC7716" w:rsidP="00BC7716">
      <w:pPr>
        <w:pStyle w:val="Heading1"/>
        <w:rPr>
          <w:lang w:eastAsia="en-GB"/>
        </w:rPr>
      </w:pPr>
      <w:bookmarkStart w:id="17" w:name="_Toc184664011"/>
      <w:r>
        <w:rPr>
          <w:lang w:eastAsia="en-GB"/>
        </w:rPr>
        <w:lastRenderedPageBreak/>
        <w:t>Critical Analysis of SBUHB’s Current Approach</w:t>
      </w:r>
      <w:bookmarkEnd w:id="17"/>
    </w:p>
    <w:p w14:paraId="115EF8FF" w14:textId="0A7583D2" w:rsidR="00E136CA" w:rsidRDefault="00E136CA" w:rsidP="00E136CA">
      <w:pPr>
        <w:rPr>
          <w:lang w:eastAsia="en-GB"/>
        </w:rPr>
      </w:pPr>
      <w:bookmarkStart w:id="18" w:name="_Toc184664012"/>
      <w:r w:rsidRPr="00E136CA">
        <w:rPr>
          <w:rStyle w:val="Heading2Char"/>
          <w:lang w:eastAsia="en-GB"/>
        </w:rPr>
        <w:t>Recruitment strategies</w:t>
      </w:r>
      <w:bookmarkEnd w:id="18"/>
      <w:r w:rsidRPr="00E136CA">
        <w:rPr>
          <w:lang w:eastAsia="en-GB"/>
        </w:rPr>
        <w:t>:</w:t>
      </w:r>
    </w:p>
    <w:p w14:paraId="082077C1" w14:textId="393BCE14" w:rsidR="00D032B5" w:rsidRDefault="00896A4B" w:rsidP="00E136CA">
      <w:pPr>
        <w:rPr>
          <w:lang w:eastAsia="en-GB"/>
        </w:rPr>
      </w:pPr>
      <w:r>
        <w:rPr>
          <w:lang w:eastAsia="en-GB"/>
        </w:rPr>
        <w:t xml:space="preserve">SBUHB </w:t>
      </w:r>
      <w:r w:rsidR="00E00080">
        <w:rPr>
          <w:lang w:eastAsia="en-GB"/>
        </w:rPr>
        <w:t xml:space="preserve">has focussed on recruitment in its People Strategy, with a clear link to widening access </w:t>
      </w:r>
      <w:r w:rsidR="00A85E87">
        <w:rPr>
          <w:lang w:eastAsia="en-GB"/>
        </w:rPr>
        <w:t xml:space="preserve">and facilitating local recruitment. SBUHB has committed itself to ensuring that </w:t>
      </w:r>
      <w:r w:rsidR="00B910FD">
        <w:rPr>
          <w:lang w:eastAsia="en-GB"/>
        </w:rPr>
        <w:t>we recruit the right people, with the right skills at the right time to serve our population (SBUHB, 2023)</w:t>
      </w:r>
      <w:r w:rsidR="00D47EA8">
        <w:rPr>
          <w:lang w:eastAsia="en-GB"/>
        </w:rPr>
        <w:t xml:space="preserve">, however as discussed above there is currently a freeze on all administrative and clerical roles within the health board unless they are deemed business critical </w:t>
      </w:r>
      <w:r w:rsidR="00CE5BD9">
        <w:rPr>
          <w:lang w:eastAsia="en-GB"/>
        </w:rPr>
        <w:t xml:space="preserve">which puts increase pressure on </w:t>
      </w:r>
      <w:r w:rsidR="004B6BD1">
        <w:rPr>
          <w:lang w:eastAsia="en-GB"/>
        </w:rPr>
        <w:t>the current staffing levels as employees are expected to continue to deliver and maintain outputs without the correct resources.</w:t>
      </w:r>
    </w:p>
    <w:p w14:paraId="146C60F7" w14:textId="012740CB" w:rsidR="004B6BD1" w:rsidRDefault="004B6BD1" w:rsidP="00E136CA">
      <w:pPr>
        <w:rPr>
          <w:lang w:eastAsia="en-GB"/>
        </w:rPr>
      </w:pPr>
      <w:r>
        <w:rPr>
          <w:lang w:eastAsia="en-GB"/>
        </w:rPr>
        <w:t xml:space="preserve">Current strengths of the recruitment strategy within SBUHB is that there are strong links with university partners </w:t>
      </w:r>
      <w:r w:rsidR="005D67DB">
        <w:rPr>
          <w:lang w:eastAsia="en-GB"/>
        </w:rPr>
        <w:t>including Swansea University (</w:t>
      </w:r>
      <w:r w:rsidR="00B038AD">
        <w:rPr>
          <w:lang w:eastAsia="en-GB"/>
        </w:rPr>
        <w:t>Swansea University, no date)</w:t>
      </w:r>
      <w:r w:rsidR="0063791B">
        <w:rPr>
          <w:lang w:eastAsia="en-GB"/>
        </w:rPr>
        <w:t xml:space="preserve"> and Gower College</w:t>
      </w:r>
      <w:r w:rsidR="00985A95">
        <w:rPr>
          <w:lang w:eastAsia="en-GB"/>
        </w:rPr>
        <w:t xml:space="preserve"> (Swansea Bay University Health Board News, 2023)</w:t>
      </w:r>
      <w:r w:rsidR="00C26D4B">
        <w:rPr>
          <w:lang w:eastAsia="en-GB"/>
        </w:rPr>
        <w:t xml:space="preserve"> which allows us to build employer brand with prospective students, engage with the training providers to influence courses so that future recruits enter the organisation with the right skills and </w:t>
      </w:r>
      <w:r w:rsidR="00FC1F1B">
        <w:rPr>
          <w:lang w:eastAsia="en-GB"/>
        </w:rPr>
        <w:t xml:space="preserve">it also supports development of our current staff by utilising the development programs being </w:t>
      </w:r>
      <w:r w:rsidR="009E7418">
        <w:rPr>
          <w:lang w:eastAsia="en-GB"/>
        </w:rPr>
        <w:t xml:space="preserve">run in the partner organisations. </w:t>
      </w:r>
      <w:r w:rsidR="00A22534">
        <w:rPr>
          <w:lang w:eastAsia="en-GB"/>
        </w:rPr>
        <w:t xml:space="preserve">Another strength of SBUHB recruitment strategy is the success the organisation has </w:t>
      </w:r>
      <w:r w:rsidR="00A22534">
        <w:rPr>
          <w:lang w:eastAsia="en-GB"/>
        </w:rPr>
        <w:tab/>
        <w:t xml:space="preserve">achieved with the overseas recruitment of nursing staff. In 2021, it was established that SBUHB was running at a critical level of </w:t>
      </w:r>
      <w:r w:rsidR="00F75E45">
        <w:rPr>
          <w:lang w:eastAsia="en-GB"/>
        </w:rPr>
        <w:t>its nursing workforce and was severely under established in acute settings such as the ITU, Theatres and the Emergency Department. The overseas recruitment team was established</w:t>
      </w:r>
      <w:r w:rsidR="00BE3FC5">
        <w:rPr>
          <w:lang w:eastAsia="en-GB"/>
        </w:rPr>
        <w:t xml:space="preserve"> to </w:t>
      </w:r>
      <w:r w:rsidR="00F340C4">
        <w:rPr>
          <w:lang w:eastAsia="en-GB"/>
        </w:rPr>
        <w:t xml:space="preserve">meet the nursing shortage and as of 2024, there have been over 750 overseas nurses recruited and the current nursing workforce is now stable and even over established in areas (Swansea Bay University Health Board News, </w:t>
      </w:r>
      <w:r w:rsidR="00A43D1E">
        <w:rPr>
          <w:lang w:eastAsia="en-GB"/>
        </w:rPr>
        <w:t>2023a).</w:t>
      </w:r>
    </w:p>
    <w:p w14:paraId="4143E567" w14:textId="2638F63C" w:rsidR="00A43D1E" w:rsidRPr="00E136CA" w:rsidRDefault="00A43D1E" w:rsidP="00E136CA">
      <w:pPr>
        <w:rPr>
          <w:lang w:eastAsia="en-GB"/>
        </w:rPr>
      </w:pPr>
      <w:r>
        <w:rPr>
          <w:lang w:eastAsia="en-GB"/>
        </w:rPr>
        <w:t xml:space="preserve">Although, due to limited resources within the recruitment team there is </w:t>
      </w:r>
      <w:r w:rsidR="004E5B01">
        <w:rPr>
          <w:lang w:eastAsia="en-GB"/>
        </w:rPr>
        <w:t xml:space="preserve">significant lack of targeted marketing to support the recruitment strategy within SBUHB. </w:t>
      </w:r>
      <w:r w:rsidR="00D74066">
        <w:rPr>
          <w:lang w:eastAsia="en-GB"/>
        </w:rPr>
        <w:t xml:space="preserve">Recruitment marketing is </w:t>
      </w:r>
      <w:r w:rsidR="009B6F1E">
        <w:rPr>
          <w:lang w:eastAsia="en-GB"/>
        </w:rPr>
        <w:t xml:space="preserve">vital to support employer brand and to ensure that we attract top talent to the organisation. By having a successful recruitment marketing </w:t>
      </w:r>
      <w:r w:rsidR="008D1BAC">
        <w:rPr>
          <w:lang w:eastAsia="en-GB"/>
        </w:rPr>
        <w:t>campaign,</w:t>
      </w:r>
      <w:r w:rsidR="009B6F1E">
        <w:rPr>
          <w:lang w:eastAsia="en-GB"/>
        </w:rPr>
        <w:t xml:space="preserve"> it can pique the interests of future applicants and highlight what SBUHB has to offer for any job applicants (</w:t>
      </w:r>
      <w:r w:rsidR="00D60C60">
        <w:rPr>
          <w:lang w:eastAsia="en-GB"/>
        </w:rPr>
        <w:t>Patel, K. 2022)</w:t>
      </w:r>
      <w:r w:rsidR="001D2DB2">
        <w:rPr>
          <w:lang w:eastAsia="en-GB"/>
        </w:rPr>
        <w:t xml:space="preserve">. </w:t>
      </w:r>
      <w:r w:rsidR="008D1BAC">
        <w:rPr>
          <w:lang w:eastAsia="en-GB"/>
        </w:rPr>
        <w:t xml:space="preserve">The NHS also uses the TRAC system for job applicants which can be lengthy and </w:t>
      </w:r>
      <w:r w:rsidR="00007CFF">
        <w:rPr>
          <w:lang w:eastAsia="en-GB"/>
        </w:rPr>
        <w:t>confusing to those who have not used the system before. By having a clunky recruitment system this can negatively impact on recruiting top talent and disadvantage those who are not digitally inept</w:t>
      </w:r>
      <w:r w:rsidR="004F4884">
        <w:rPr>
          <w:lang w:eastAsia="en-GB"/>
        </w:rPr>
        <w:t>. The TRAC system has a KPI of 72 days for time to hire and within SBUHB this averages at about 52 days from initial advert to the person being sent the job offer</w:t>
      </w:r>
      <w:r w:rsidR="00854D8C">
        <w:rPr>
          <w:lang w:eastAsia="en-GB"/>
        </w:rPr>
        <w:t>, however this lengthy process can negatively impact recruitment with candidates losing interest in the post</w:t>
      </w:r>
      <w:r w:rsidR="004F3F66">
        <w:rPr>
          <w:lang w:eastAsia="en-GB"/>
        </w:rPr>
        <w:t>, the negative impact to the employer brand and the increased pressure on resources whilst waiting for a new hire to start (Ade</w:t>
      </w:r>
      <w:r w:rsidR="00EF2FE7">
        <w:rPr>
          <w:lang w:eastAsia="en-GB"/>
        </w:rPr>
        <w:t>ola, R. 2022)</w:t>
      </w:r>
      <w:r w:rsidR="00B75C35">
        <w:rPr>
          <w:lang w:eastAsia="en-GB"/>
        </w:rPr>
        <w:t>.</w:t>
      </w:r>
    </w:p>
    <w:p w14:paraId="53191C46" w14:textId="1627F452" w:rsidR="00E136CA" w:rsidRDefault="00E136CA" w:rsidP="00E136CA">
      <w:pPr>
        <w:rPr>
          <w:lang w:eastAsia="en-GB"/>
        </w:rPr>
      </w:pPr>
      <w:bookmarkStart w:id="19" w:name="_Toc184664013"/>
      <w:r w:rsidRPr="00E136CA">
        <w:rPr>
          <w:rStyle w:val="Heading2Char"/>
          <w:lang w:eastAsia="en-GB"/>
        </w:rPr>
        <w:t>Promotion</w:t>
      </w:r>
      <w:bookmarkEnd w:id="19"/>
      <w:r w:rsidRPr="00E136CA">
        <w:rPr>
          <w:lang w:eastAsia="en-GB"/>
        </w:rPr>
        <w:t>:</w:t>
      </w:r>
    </w:p>
    <w:p w14:paraId="19EDB75C" w14:textId="0E665281" w:rsidR="00973A1A" w:rsidRDefault="004F484B" w:rsidP="00E136CA">
      <w:pPr>
        <w:rPr>
          <w:lang w:eastAsia="en-GB"/>
        </w:rPr>
      </w:pPr>
      <w:r>
        <w:rPr>
          <w:lang w:eastAsia="en-GB"/>
        </w:rPr>
        <w:t xml:space="preserve">Within SBUHB there is a lack of career progression pathways across all staff groups. </w:t>
      </w:r>
      <w:r w:rsidR="00F319D4">
        <w:rPr>
          <w:lang w:eastAsia="en-GB"/>
        </w:rPr>
        <w:t xml:space="preserve">Career pathways are important tools to highlight to staff the </w:t>
      </w:r>
      <w:r w:rsidR="00142DE5">
        <w:rPr>
          <w:lang w:eastAsia="en-GB"/>
        </w:rPr>
        <w:t xml:space="preserve">skills and knowledge needed and the various routes to different careers within the organisation, it highlights to staff that the organisation is </w:t>
      </w:r>
      <w:r w:rsidR="009F1742">
        <w:rPr>
          <w:lang w:eastAsia="en-GB"/>
        </w:rPr>
        <w:t>clear in its development intentions and wants to invest in its workforce for the future (</w:t>
      </w:r>
      <w:r w:rsidR="00755B6D">
        <w:rPr>
          <w:lang w:eastAsia="en-GB"/>
        </w:rPr>
        <w:t>Strikwerda, L. 2024)</w:t>
      </w:r>
      <w:r w:rsidR="00274206">
        <w:rPr>
          <w:lang w:eastAsia="en-GB"/>
        </w:rPr>
        <w:t>. Within the Health Education Improvement Wales Nurse Retention Plan, career pathways are a key action to be delivered to support the retention of nursing staff (HEIW, 2023)</w:t>
      </w:r>
      <w:r w:rsidR="00BC335A">
        <w:rPr>
          <w:lang w:eastAsia="en-GB"/>
        </w:rPr>
        <w:t xml:space="preserve">. </w:t>
      </w:r>
      <w:r w:rsidR="000C1E49">
        <w:rPr>
          <w:lang w:eastAsia="en-GB"/>
        </w:rPr>
        <w:t xml:space="preserve">By implementing these pathways staff </w:t>
      </w:r>
      <w:r w:rsidR="005855A5">
        <w:rPr>
          <w:lang w:eastAsia="en-GB"/>
        </w:rPr>
        <w:t xml:space="preserve">also become more engaged with the </w:t>
      </w:r>
      <w:r w:rsidR="005855A5">
        <w:rPr>
          <w:lang w:eastAsia="en-GB"/>
        </w:rPr>
        <w:lastRenderedPageBreak/>
        <w:t xml:space="preserve">organisation and can see peers are role models who have successfully completed </w:t>
      </w:r>
      <w:r w:rsidR="00930CBB">
        <w:rPr>
          <w:lang w:eastAsia="en-GB"/>
        </w:rPr>
        <w:t>pathways,</w:t>
      </w:r>
      <w:r w:rsidR="008A74A0">
        <w:rPr>
          <w:lang w:eastAsia="en-GB"/>
        </w:rPr>
        <w:t xml:space="preserve"> and it also promotes a culture of learning and continuous improvement (</w:t>
      </w:r>
      <w:r w:rsidR="002F46C9" w:rsidRPr="002F46C9">
        <w:rPr>
          <w:lang w:eastAsia="en-GB"/>
        </w:rPr>
        <w:t>Bernhardt, L. </w:t>
      </w:r>
      <w:r w:rsidR="002F46C9" w:rsidRPr="002F46C9">
        <w:rPr>
          <w:i/>
          <w:iCs/>
          <w:lang w:eastAsia="en-GB"/>
        </w:rPr>
        <w:t>et al.</w:t>
      </w:r>
      <w:r w:rsidR="002F46C9" w:rsidRPr="002F46C9">
        <w:rPr>
          <w:lang w:eastAsia="en-GB"/>
        </w:rPr>
        <w:t> 2023)</w:t>
      </w:r>
      <w:r w:rsidR="005049B4">
        <w:rPr>
          <w:lang w:eastAsia="en-GB"/>
        </w:rPr>
        <w:t xml:space="preserve"> which ultimately improves patient outcomes.</w:t>
      </w:r>
    </w:p>
    <w:p w14:paraId="7ECF2BE0" w14:textId="05AD0B65" w:rsidR="006312DC" w:rsidRPr="00E136CA" w:rsidRDefault="005E5331" w:rsidP="00E136CA">
      <w:pPr>
        <w:rPr>
          <w:lang w:eastAsia="en-GB"/>
        </w:rPr>
      </w:pPr>
      <w:r>
        <w:rPr>
          <w:lang w:eastAsia="en-GB"/>
        </w:rPr>
        <w:t xml:space="preserve">SBUHB has prided itself on its successful </w:t>
      </w:r>
      <w:r w:rsidR="004A0967">
        <w:rPr>
          <w:lang w:eastAsia="en-GB"/>
        </w:rPr>
        <w:t xml:space="preserve">leadership programs </w:t>
      </w:r>
      <w:r w:rsidR="00706AEA">
        <w:rPr>
          <w:lang w:eastAsia="en-GB"/>
        </w:rPr>
        <w:t xml:space="preserve">(Swansea Bay University Health Board News, 2023b) </w:t>
      </w:r>
      <w:r w:rsidR="00A42B86">
        <w:rPr>
          <w:lang w:eastAsia="en-GB"/>
        </w:rPr>
        <w:t>and celebrated staff from a Black, Asian and Minority Ethnic</w:t>
      </w:r>
      <w:r w:rsidR="0064213F">
        <w:rPr>
          <w:lang w:eastAsia="en-GB"/>
        </w:rPr>
        <w:t xml:space="preserve"> backgrounds completing leadership development initiatives (Swansea Bay University Health Board News, 2023c)</w:t>
      </w:r>
      <w:r w:rsidR="00481B8E">
        <w:rPr>
          <w:lang w:eastAsia="en-GB"/>
        </w:rPr>
        <w:t xml:space="preserve"> however, this has not translated into staff from diverse backgrounds accessing senior roles. </w:t>
      </w:r>
      <w:r w:rsidR="0011186A">
        <w:rPr>
          <w:lang w:eastAsia="en-GB"/>
        </w:rPr>
        <w:t xml:space="preserve">In the 2024 Welsh Race Equality Standard Report, it was found that </w:t>
      </w:r>
      <w:r w:rsidR="00B07A9D">
        <w:rPr>
          <w:lang w:eastAsia="en-GB"/>
        </w:rPr>
        <w:t>there was a 5.88% deficit in board representation of those from a diverse background,</w:t>
      </w:r>
      <w:r w:rsidR="00B73950">
        <w:rPr>
          <w:lang w:eastAsia="en-GB"/>
        </w:rPr>
        <w:t xml:space="preserve"> a 1.75x increase in white applicants being appointed compared to those</w:t>
      </w:r>
      <w:r w:rsidR="00035DA4">
        <w:rPr>
          <w:lang w:eastAsia="en-GB"/>
        </w:rPr>
        <w:t xml:space="preserve"> from a Black, Asian and Minority Ethnic background </w:t>
      </w:r>
      <w:r w:rsidR="00676321">
        <w:rPr>
          <w:lang w:eastAsia="en-GB"/>
        </w:rPr>
        <w:t xml:space="preserve">and </w:t>
      </w:r>
      <w:r w:rsidR="00A5554E">
        <w:rPr>
          <w:lang w:eastAsia="en-GB"/>
        </w:rPr>
        <w:t xml:space="preserve">in senior roles (8a and above) </w:t>
      </w:r>
      <w:r w:rsidR="003E6AFD">
        <w:rPr>
          <w:lang w:eastAsia="en-GB"/>
        </w:rPr>
        <w:t>over 95% are made up of white</w:t>
      </w:r>
      <w:r w:rsidR="00C34CF4">
        <w:rPr>
          <w:lang w:eastAsia="en-GB"/>
        </w:rPr>
        <w:t xml:space="preserve"> individuals (</w:t>
      </w:r>
      <w:r w:rsidR="00391F2C">
        <w:rPr>
          <w:lang w:eastAsia="en-GB"/>
        </w:rPr>
        <w:t>WRES, 2024)</w:t>
      </w:r>
      <w:r w:rsidR="0033565A">
        <w:rPr>
          <w:lang w:eastAsia="en-GB"/>
        </w:rPr>
        <w:t xml:space="preserve">. This highlights that there is a clear lack of promotion activity for those who identify as Black, Asian and Minority Ethnic </w:t>
      </w:r>
      <w:r w:rsidR="009D549C">
        <w:rPr>
          <w:lang w:eastAsia="en-GB"/>
        </w:rPr>
        <w:t xml:space="preserve">and creates a poor reputation for the health board especially with the good news stories that are published around the work in leadership development. </w:t>
      </w:r>
    </w:p>
    <w:p w14:paraId="23041E23" w14:textId="33530EB9" w:rsidR="00E136CA" w:rsidRDefault="00E136CA" w:rsidP="00E136CA">
      <w:pPr>
        <w:pStyle w:val="Heading2"/>
        <w:rPr>
          <w:lang w:eastAsia="en-GB"/>
        </w:rPr>
      </w:pPr>
      <w:bookmarkStart w:id="20" w:name="_Toc184664014"/>
      <w:r w:rsidRPr="00973A1A">
        <w:rPr>
          <w:lang w:eastAsia="en-GB"/>
        </w:rPr>
        <w:t>Retention</w:t>
      </w:r>
      <w:r w:rsidRPr="00E136CA">
        <w:rPr>
          <w:lang w:eastAsia="en-GB"/>
        </w:rPr>
        <w:t>:</w:t>
      </w:r>
      <w:bookmarkEnd w:id="20"/>
    </w:p>
    <w:p w14:paraId="0D696BB3" w14:textId="1CDE64AF" w:rsidR="009D549C" w:rsidRDefault="00BC1A5E" w:rsidP="009D549C">
      <w:pPr>
        <w:rPr>
          <w:lang w:eastAsia="en-GB"/>
        </w:rPr>
      </w:pPr>
      <w:r>
        <w:rPr>
          <w:lang w:eastAsia="en-GB"/>
        </w:rPr>
        <w:t>Each health board across NHS Wales received funding to appoint a retention lead to deliver the HEIW Nurse retention plan (HEIW, 2023). In Swansea Bay, the retention lead took up post in April 2024</w:t>
      </w:r>
      <w:r w:rsidR="001D44E5">
        <w:rPr>
          <w:lang w:eastAsia="en-GB"/>
        </w:rPr>
        <w:t>, the overall organisation turnover across all staff groups</w:t>
      </w:r>
      <w:r w:rsidR="0086429C">
        <w:rPr>
          <w:lang w:eastAsia="en-GB"/>
        </w:rPr>
        <w:t xml:space="preserve"> was 11.16% and within nursing this was 8.6%. By utilising retention plans including </w:t>
      </w:r>
      <w:r w:rsidR="007B015C">
        <w:rPr>
          <w:lang w:eastAsia="en-GB"/>
        </w:rPr>
        <w:t>working with hot spot areas to create meaningful bespoke retention tools, working with HR Business Partners to understand the needs of the work</w:t>
      </w:r>
      <w:r w:rsidR="007215DA">
        <w:rPr>
          <w:lang w:eastAsia="en-GB"/>
        </w:rPr>
        <w:t xml:space="preserve">force within those areas and creating a pick and mix approach for managers there has been a significant decrease in turnover with SBUHB currently seeing </w:t>
      </w:r>
      <w:r w:rsidR="00512592">
        <w:rPr>
          <w:lang w:eastAsia="en-GB"/>
        </w:rPr>
        <w:t>organisational turnover at 10.6% and nursing turnover at 7.08% (</w:t>
      </w:r>
      <w:r w:rsidR="007520A0">
        <w:rPr>
          <w:lang w:eastAsia="en-GB"/>
        </w:rPr>
        <w:t>Mills, N. 2024)</w:t>
      </w:r>
      <w:r w:rsidR="00FB0696">
        <w:rPr>
          <w:lang w:eastAsia="en-GB"/>
        </w:rPr>
        <w:t xml:space="preserve">.  The current workforce is stable as healthy turnover for an organisation of the size of SBUHB is </w:t>
      </w:r>
      <w:r w:rsidR="0030600F">
        <w:rPr>
          <w:lang w:eastAsia="en-GB"/>
        </w:rPr>
        <w:t>28% (CIPD, 2024)</w:t>
      </w:r>
      <w:r w:rsidR="00CA1C7D">
        <w:rPr>
          <w:lang w:eastAsia="en-GB"/>
        </w:rPr>
        <w:t xml:space="preserve"> and some turnover is healthy, we do not want a stagnant workforce. </w:t>
      </w:r>
    </w:p>
    <w:p w14:paraId="61CF8D61" w14:textId="749133E6" w:rsidR="006B2296" w:rsidRDefault="004726D3" w:rsidP="006B2296">
      <w:pPr>
        <w:rPr>
          <w:lang w:eastAsia="en-GB"/>
        </w:rPr>
      </w:pPr>
      <w:r>
        <w:rPr>
          <w:lang w:eastAsia="en-GB"/>
        </w:rPr>
        <w:t xml:space="preserve">Although there have been challenges to retention activities such as the administration and clerical hiring freeze which has increased sickness amongst </w:t>
      </w:r>
      <w:r w:rsidR="001A2781">
        <w:rPr>
          <w:lang w:eastAsia="en-GB"/>
        </w:rPr>
        <w:t>admin staff as they are doing more work with less resource leading to increased burnout (Mills, N. 2024)</w:t>
      </w:r>
      <w:r w:rsidR="00097B90">
        <w:rPr>
          <w:lang w:eastAsia="en-GB"/>
        </w:rPr>
        <w:t xml:space="preserve"> </w:t>
      </w:r>
      <w:r w:rsidR="00E9617F">
        <w:rPr>
          <w:lang w:eastAsia="en-GB"/>
        </w:rPr>
        <w:t>and</w:t>
      </w:r>
      <w:r w:rsidR="00097B90">
        <w:rPr>
          <w:lang w:eastAsia="en-GB"/>
        </w:rPr>
        <w:t xml:space="preserve"> the difficulty in implementing flexible working practices across the organisation. Many clinical departments struggle to accommodate flexible working requests due to the needs of the service and that antiquated rostering systems </w:t>
      </w:r>
      <w:r w:rsidR="003A3E50">
        <w:rPr>
          <w:lang w:eastAsia="en-GB"/>
        </w:rPr>
        <w:t xml:space="preserve">hinder flexible working practices due to the </w:t>
      </w:r>
      <w:r w:rsidR="00E9617F">
        <w:rPr>
          <w:lang w:eastAsia="en-GB"/>
        </w:rPr>
        <w:t>system not allowing manual changes to shift patterns</w:t>
      </w:r>
      <w:r w:rsidR="009C4D2F">
        <w:rPr>
          <w:lang w:eastAsia="en-GB"/>
        </w:rPr>
        <w:t xml:space="preserve">. This has </w:t>
      </w:r>
      <w:r w:rsidR="009B59DA">
        <w:rPr>
          <w:lang w:eastAsia="en-GB"/>
        </w:rPr>
        <w:t>led</w:t>
      </w:r>
      <w:r w:rsidR="009C4D2F">
        <w:rPr>
          <w:lang w:eastAsia="en-GB"/>
        </w:rPr>
        <w:t xml:space="preserve"> staff to become disengaged with the flexible working practices that are currently being promoted as a key retention activity (Mills</w:t>
      </w:r>
      <w:r w:rsidR="001D49AA">
        <w:rPr>
          <w:lang w:eastAsia="en-GB"/>
        </w:rPr>
        <w:t>, N 2024a</w:t>
      </w:r>
      <w:r w:rsidR="00FA1229">
        <w:rPr>
          <w:lang w:eastAsia="en-GB"/>
        </w:rPr>
        <w:t>).</w:t>
      </w:r>
    </w:p>
    <w:p w14:paraId="397395CF" w14:textId="5D898E0A" w:rsidR="00BC7716" w:rsidRDefault="00BC7716" w:rsidP="00BC7716">
      <w:pPr>
        <w:pStyle w:val="Heading1"/>
        <w:rPr>
          <w:lang w:eastAsia="en-GB"/>
        </w:rPr>
      </w:pPr>
      <w:bookmarkStart w:id="21" w:name="_Toc184664015"/>
      <w:r>
        <w:rPr>
          <w:lang w:eastAsia="en-GB"/>
        </w:rPr>
        <w:t>Conclusion</w:t>
      </w:r>
      <w:bookmarkEnd w:id="21"/>
    </w:p>
    <w:p w14:paraId="557717D9" w14:textId="6001A2AE" w:rsidR="00BC7716" w:rsidRDefault="00FA1229" w:rsidP="00BC7716">
      <w:pPr>
        <w:rPr>
          <w:lang w:eastAsia="en-GB"/>
        </w:rPr>
      </w:pPr>
      <w:r>
        <w:rPr>
          <w:lang w:eastAsia="en-GB"/>
        </w:rPr>
        <w:t xml:space="preserve">In conclusion, there is a </w:t>
      </w:r>
      <w:r w:rsidR="00190123">
        <w:rPr>
          <w:lang w:eastAsia="en-GB"/>
        </w:rPr>
        <w:t xml:space="preserve">large amount of activity currently being undertaken within Swansea Bay University Health Board </w:t>
      </w:r>
      <w:r w:rsidR="006B4B67">
        <w:rPr>
          <w:lang w:eastAsia="en-GB"/>
        </w:rPr>
        <w:t xml:space="preserve">to support talent management activities from recruitment of overseas nurses and </w:t>
      </w:r>
      <w:r w:rsidR="00EC1B2E">
        <w:rPr>
          <w:lang w:eastAsia="en-GB"/>
        </w:rPr>
        <w:t xml:space="preserve">embedding recruitment as a key priority within the People Strategy. </w:t>
      </w:r>
      <w:r w:rsidR="00790BFE">
        <w:rPr>
          <w:lang w:eastAsia="en-GB"/>
        </w:rPr>
        <w:t>However talent management still face significant challenges due to limited resources and capacity within the recruitment teams</w:t>
      </w:r>
      <w:r w:rsidR="00B1079D">
        <w:rPr>
          <w:lang w:eastAsia="en-GB"/>
        </w:rPr>
        <w:t>, the length and complexity of the recruitment TRAC system which further hinders the attractiveness of the organisation to be an employer of choice. The career pathways across the organisation are severely underdeveloped which leads to staff feeling disengaged and demotivated</w:t>
      </w:r>
      <w:r w:rsidR="0012111B">
        <w:rPr>
          <w:lang w:eastAsia="en-GB"/>
        </w:rPr>
        <w:t xml:space="preserve"> and career progression opportunities for staff from a Black, Asian or Minority </w:t>
      </w:r>
      <w:r w:rsidR="0012111B">
        <w:rPr>
          <w:lang w:eastAsia="en-GB"/>
        </w:rPr>
        <w:lastRenderedPageBreak/>
        <w:t xml:space="preserve">Ethnic background </w:t>
      </w:r>
      <w:r w:rsidR="00AD6853">
        <w:rPr>
          <w:lang w:eastAsia="en-GB"/>
        </w:rPr>
        <w:t xml:space="preserve">are brutally underrepresented leading to a lack of diversity at a senior level within the organisation. Although retention activities have seen a positive </w:t>
      </w:r>
      <w:r w:rsidR="00EB745D">
        <w:rPr>
          <w:lang w:eastAsia="en-GB"/>
        </w:rPr>
        <w:t xml:space="preserve">reduction in turnover, continued challenges with burnout and </w:t>
      </w:r>
      <w:r w:rsidR="00915D49">
        <w:rPr>
          <w:lang w:eastAsia="en-GB"/>
        </w:rPr>
        <w:t xml:space="preserve">difficulties in implementing the flexible working practices have had a collective strain on workforce morale and </w:t>
      </w:r>
      <w:r w:rsidR="007E1D75">
        <w:rPr>
          <w:lang w:eastAsia="en-GB"/>
        </w:rPr>
        <w:t xml:space="preserve">hinder the health boards ability to maintain an engaged workforce through its talent management streams. </w:t>
      </w:r>
    </w:p>
    <w:p w14:paraId="6523B47E" w14:textId="0218BAE5" w:rsidR="00CF5B90" w:rsidRDefault="007E1D75" w:rsidP="00BC7716">
      <w:pPr>
        <w:rPr>
          <w:lang w:eastAsia="en-GB"/>
        </w:rPr>
      </w:pPr>
      <w:r>
        <w:rPr>
          <w:lang w:eastAsia="en-GB"/>
        </w:rPr>
        <w:t>Swansea Bay has also ceased to take action from the external and internal factors that affect talent management activities such as the political and economic strain on the workforce in addition to the inte</w:t>
      </w:r>
      <w:r w:rsidR="00FA702F">
        <w:rPr>
          <w:lang w:eastAsia="en-GB"/>
        </w:rPr>
        <w:t xml:space="preserve">rnal factors such as organisational culture and a lack of recognition programs. This has cumulated in a burn out, disengaged and demotivated workforce. </w:t>
      </w:r>
    </w:p>
    <w:p w14:paraId="68C0CE3F" w14:textId="0332CF9A" w:rsidR="00BC7716" w:rsidRDefault="00BC7716" w:rsidP="00BC7716">
      <w:pPr>
        <w:pStyle w:val="Heading1"/>
        <w:rPr>
          <w:lang w:eastAsia="en-GB"/>
        </w:rPr>
      </w:pPr>
      <w:bookmarkStart w:id="22" w:name="_Toc184664016"/>
      <w:r>
        <w:rPr>
          <w:lang w:eastAsia="en-GB"/>
        </w:rPr>
        <w:t>Recommendations</w:t>
      </w:r>
      <w:bookmarkEnd w:id="22"/>
    </w:p>
    <w:p w14:paraId="1C3B864A" w14:textId="5296D759" w:rsidR="00BC7716" w:rsidRDefault="00C5482E" w:rsidP="00C5482E">
      <w:pPr>
        <w:pStyle w:val="ListParagraph"/>
        <w:numPr>
          <w:ilvl w:val="0"/>
          <w:numId w:val="1"/>
        </w:numPr>
        <w:rPr>
          <w:lang w:eastAsia="en-GB"/>
        </w:rPr>
      </w:pPr>
      <w:r>
        <w:rPr>
          <w:lang w:eastAsia="en-GB"/>
        </w:rPr>
        <w:t>The first recommendation is to fund the retention lead as a permanent position. Currently the retention lead is on a fixed term basis of 24 months with funding being received from Health Education and Improvement Wales. The cost to fund the retention lead as a substantive post would be circa £57,295pa rising to £61,412 after two years due to the incremental increase (Nursing Notes, 2024)</w:t>
      </w:r>
      <w:r w:rsidR="002F218C">
        <w:rPr>
          <w:lang w:eastAsia="en-GB"/>
        </w:rPr>
        <w:t xml:space="preserve">. The impact of having a dedicated retention lead has already been shown by a 1% decrease in organisational turnover since April 2024 – November 2024 and a 1.08% decrease in Nursing turnover within that same period. The net saving from retaining these staff is in excess of 400k. This is due to the average cost to replace and rehire a nurse is £12,000 (NHS SBS, no date.) </w:t>
      </w:r>
      <w:r w:rsidR="007C1077">
        <w:rPr>
          <w:lang w:eastAsia="en-GB"/>
        </w:rPr>
        <w:t xml:space="preserve">by utilising the retention lead to collate, communicate and support retention interventions to spread and scale across the organisation the organisation will not only retain skilled staff but also see a reduction in agency and bank staff which would result in cost savings for the organisation. </w:t>
      </w:r>
    </w:p>
    <w:p w14:paraId="78DFFA9D" w14:textId="424C616F" w:rsidR="007C1077" w:rsidRDefault="007C1077" w:rsidP="00C5482E">
      <w:pPr>
        <w:pStyle w:val="ListParagraph"/>
        <w:numPr>
          <w:ilvl w:val="0"/>
          <w:numId w:val="1"/>
        </w:numPr>
        <w:rPr>
          <w:lang w:eastAsia="en-GB"/>
        </w:rPr>
      </w:pPr>
      <w:r>
        <w:rPr>
          <w:lang w:eastAsia="en-GB"/>
        </w:rPr>
        <w:t>The second recommendation f</w:t>
      </w:r>
      <w:r w:rsidR="006165A3">
        <w:rPr>
          <w:lang w:eastAsia="en-GB"/>
        </w:rPr>
        <w:t>or SBUHB is to improve the utilisation of digital platforms to attract and recruit staff. As previously stated, SBUHB already has a presence on platforms such as LinkedIn, Facebook and X (formerly Twitter), however there has been a decrease in the number of posts engaging users</w:t>
      </w:r>
      <w:r w:rsidR="009D151B">
        <w:rPr>
          <w:lang w:eastAsia="en-GB"/>
        </w:rPr>
        <w:t xml:space="preserve"> and promoting job openings. There is a war for talent (Keller, S. 2017) and health boards are in competition with each other to </w:t>
      </w:r>
      <w:r w:rsidR="00752DF1">
        <w:rPr>
          <w:lang w:eastAsia="en-GB"/>
        </w:rPr>
        <w:t xml:space="preserve">recruit </w:t>
      </w:r>
      <w:r w:rsidR="009D151B">
        <w:rPr>
          <w:lang w:eastAsia="en-GB"/>
        </w:rPr>
        <w:t xml:space="preserve">staff, by using online platforms to highlight good news stories, what the organisation can offer staff and posting current vacancies can be a cost effective and “beneficial way for the organisation to </w:t>
      </w:r>
      <w:r w:rsidR="00752DF1">
        <w:rPr>
          <w:lang w:eastAsia="en-GB"/>
        </w:rPr>
        <w:t xml:space="preserve">attract applicants” (Ladkin, A and Buhalis, D. 2016). As SBUHB already has social media accounts and access to the platforms there would be no increased cost to begin posting regularly job updates on these sites, there would however be an opportunity cost to the person responsible for uploading these adverts as the time may be already utilised in a different activity. An online platform that SBUHB currently does not utilise or maintain is Glassdoor. By actively responding to insights and feedback shared on this site it highlights how SBUHB is a transparent </w:t>
      </w:r>
      <w:r w:rsidR="00555BC9">
        <w:rPr>
          <w:lang w:eastAsia="en-GB"/>
        </w:rPr>
        <w:t>employer,</w:t>
      </w:r>
      <w:r w:rsidR="00752DF1">
        <w:rPr>
          <w:lang w:eastAsia="en-GB"/>
        </w:rPr>
        <w:t xml:space="preserve"> and this would allow potential applicants to have a flavour of the organisations culture</w:t>
      </w:r>
      <w:r w:rsidR="00170F15">
        <w:rPr>
          <w:lang w:eastAsia="en-GB"/>
        </w:rPr>
        <w:t xml:space="preserve"> and employment practices before applying (Dube, S and Zhu, C. 2021).</w:t>
      </w:r>
    </w:p>
    <w:p w14:paraId="6188C01D" w14:textId="43A8E538" w:rsidR="007D43B5" w:rsidRDefault="007D43B5" w:rsidP="00C5482E">
      <w:pPr>
        <w:pStyle w:val="ListParagraph"/>
        <w:numPr>
          <w:ilvl w:val="0"/>
          <w:numId w:val="1"/>
        </w:numPr>
        <w:rPr>
          <w:lang w:eastAsia="en-GB"/>
        </w:rPr>
      </w:pPr>
      <w:r>
        <w:rPr>
          <w:lang w:eastAsia="en-GB"/>
        </w:rPr>
        <w:t xml:space="preserve">The third recommendation for </w:t>
      </w:r>
      <w:r w:rsidR="007654E8">
        <w:rPr>
          <w:lang w:eastAsia="en-GB"/>
        </w:rPr>
        <w:t xml:space="preserve">SBUHB is to introduce a </w:t>
      </w:r>
      <w:r w:rsidR="00420D64">
        <w:rPr>
          <w:lang w:eastAsia="en-GB"/>
        </w:rPr>
        <w:t>talent management system within the organisation</w:t>
      </w:r>
      <w:r w:rsidR="00781152">
        <w:rPr>
          <w:lang w:eastAsia="en-GB"/>
        </w:rPr>
        <w:t xml:space="preserve">. By </w:t>
      </w:r>
      <w:r w:rsidR="001E4E80">
        <w:rPr>
          <w:lang w:eastAsia="en-GB"/>
        </w:rPr>
        <w:t>creating a model to “grow our own” and identify and develop individuals the organisation not only engages and motivates employees</w:t>
      </w:r>
      <w:r w:rsidR="00E04811">
        <w:rPr>
          <w:lang w:eastAsia="en-GB"/>
        </w:rPr>
        <w:t xml:space="preserve"> (Zaud</w:t>
      </w:r>
      <w:r w:rsidR="00FE6FDA">
        <w:rPr>
          <w:lang w:eastAsia="en-GB"/>
        </w:rPr>
        <w:t>erer, D and Zaplin, R. 2015)</w:t>
      </w:r>
      <w:r w:rsidR="000C0E33">
        <w:rPr>
          <w:lang w:eastAsia="en-GB"/>
        </w:rPr>
        <w:t>, it attracts new talent</w:t>
      </w:r>
      <w:r w:rsidR="00326DAD">
        <w:rPr>
          <w:lang w:eastAsia="en-GB"/>
        </w:rPr>
        <w:t xml:space="preserve"> as it highlights that the organisation takes an active interest in the development of its people (</w:t>
      </w:r>
      <w:r w:rsidR="00A616E7">
        <w:rPr>
          <w:lang w:eastAsia="en-GB"/>
        </w:rPr>
        <w:t xml:space="preserve">Morgan, J. </w:t>
      </w:r>
      <w:r w:rsidR="00A616E7">
        <w:rPr>
          <w:lang w:eastAsia="en-GB"/>
        </w:rPr>
        <w:lastRenderedPageBreak/>
        <w:t>2014)</w:t>
      </w:r>
      <w:r w:rsidR="00441E2E">
        <w:rPr>
          <w:lang w:eastAsia="en-GB"/>
        </w:rPr>
        <w:t xml:space="preserve"> and it also works as a retention tool</w:t>
      </w:r>
      <w:r w:rsidR="00EA0F4A">
        <w:rPr>
          <w:lang w:eastAsia="en-GB"/>
        </w:rPr>
        <w:t xml:space="preserve"> (</w:t>
      </w:r>
      <w:r w:rsidR="00A33A12">
        <w:rPr>
          <w:lang w:eastAsia="en-GB"/>
        </w:rPr>
        <w:t>Fisher, N et al. 2022)</w:t>
      </w:r>
      <w:r w:rsidR="006816A8">
        <w:rPr>
          <w:lang w:eastAsia="en-GB"/>
        </w:rPr>
        <w:t>. An effective talent management system could be introduced to the already established</w:t>
      </w:r>
      <w:r w:rsidR="00174A5E">
        <w:rPr>
          <w:lang w:eastAsia="en-GB"/>
        </w:rPr>
        <w:t xml:space="preserve"> Personal Appraisal process, by introducing prompts for managers to ask questions during this process, such as “what are your career goals”</w:t>
      </w:r>
      <w:r w:rsidR="00F73F12">
        <w:rPr>
          <w:lang w:eastAsia="en-GB"/>
        </w:rPr>
        <w:t xml:space="preserve"> and</w:t>
      </w:r>
      <w:r w:rsidR="00174A5E">
        <w:rPr>
          <w:lang w:eastAsia="en-GB"/>
        </w:rPr>
        <w:t xml:space="preserve"> “what development do you ne</w:t>
      </w:r>
      <w:r w:rsidR="00F73F12">
        <w:rPr>
          <w:lang w:eastAsia="en-GB"/>
        </w:rPr>
        <w:t>ed”</w:t>
      </w:r>
      <w:r w:rsidR="002E5CEF">
        <w:rPr>
          <w:lang w:eastAsia="en-GB"/>
        </w:rPr>
        <w:t xml:space="preserve">, managers can ascertain individuals who are looking to progress. The personal appraisals are already captured on an electronic system and by introducing these questions, responses can be captured and inputted </w:t>
      </w:r>
      <w:r w:rsidR="00AD3A90">
        <w:rPr>
          <w:lang w:eastAsia="en-GB"/>
        </w:rPr>
        <w:t xml:space="preserve">to understand the skill mix across the organisation and create an internal pool of talent that hiring managers </w:t>
      </w:r>
      <w:r w:rsidR="003F4A62">
        <w:rPr>
          <w:lang w:eastAsia="en-GB"/>
        </w:rPr>
        <w:t xml:space="preserve">can access to assess if there </w:t>
      </w:r>
      <w:r w:rsidR="00E93FEF">
        <w:rPr>
          <w:lang w:eastAsia="en-GB"/>
        </w:rPr>
        <w:t>are</w:t>
      </w:r>
      <w:r w:rsidR="003F4A62">
        <w:rPr>
          <w:lang w:eastAsia="en-GB"/>
        </w:rPr>
        <w:t xml:space="preserve"> any internal applicants that would be applicable to apply for new posts and promotions. </w:t>
      </w:r>
      <w:r w:rsidR="00E93FEF">
        <w:rPr>
          <w:lang w:eastAsia="en-GB"/>
        </w:rPr>
        <w:t xml:space="preserve">There would </w:t>
      </w:r>
      <w:r w:rsidR="00E25139">
        <w:rPr>
          <w:lang w:eastAsia="en-GB"/>
        </w:rPr>
        <w:t>be a cost to this</w:t>
      </w:r>
      <w:r w:rsidR="00AA4E3D">
        <w:rPr>
          <w:lang w:eastAsia="en-GB"/>
        </w:rPr>
        <w:t xml:space="preserve"> which would include updating the already existing online system that captures appraisal details</w:t>
      </w:r>
      <w:r w:rsidR="00B25AA6">
        <w:rPr>
          <w:lang w:eastAsia="en-GB"/>
        </w:rPr>
        <w:t xml:space="preserve"> and this would need to be done at an all Wales level</w:t>
      </w:r>
      <w:r w:rsidR="00842756">
        <w:rPr>
          <w:lang w:eastAsia="en-GB"/>
        </w:rPr>
        <w:t xml:space="preserve"> (cost in excess of £20,000) additionally, there would be the cost of upskilling managers to effectively undertake these appraisals and ensure that the questions are being asked in a meaningful </w:t>
      </w:r>
      <w:r w:rsidR="00807845">
        <w:rPr>
          <w:lang w:eastAsia="en-GB"/>
        </w:rPr>
        <w:t xml:space="preserve">way. The cost of training would include a band 7 facilitator, which already would be in post, however there would be the opportunity cost of </w:t>
      </w:r>
      <w:r w:rsidR="001B46DA">
        <w:rPr>
          <w:lang w:eastAsia="en-GB"/>
        </w:rPr>
        <w:t>implementing this and not being able to resource an ongoing activity</w:t>
      </w:r>
      <w:r w:rsidR="00325763">
        <w:rPr>
          <w:lang w:eastAsia="en-GB"/>
        </w:rPr>
        <w:t xml:space="preserve">. Additionally, there would be the cost of all managers who undertake appraisals to attend training to </w:t>
      </w:r>
      <w:r w:rsidR="00DF74B0">
        <w:rPr>
          <w:lang w:eastAsia="en-GB"/>
        </w:rPr>
        <w:t xml:space="preserve">upskill in talent management activity. This would be a cost to the organisation as managers would need to leave their workload to attend training and the associated costs </w:t>
      </w:r>
      <w:r w:rsidR="00E63E41">
        <w:rPr>
          <w:lang w:eastAsia="en-GB"/>
        </w:rPr>
        <w:t xml:space="preserve">of loss of productivity during this activity. </w:t>
      </w:r>
    </w:p>
    <w:p w14:paraId="05B2CB66" w14:textId="6AD1045A" w:rsidR="004B27F6" w:rsidRDefault="004B27F6" w:rsidP="00C5482E">
      <w:pPr>
        <w:pStyle w:val="ListParagraph"/>
        <w:numPr>
          <w:ilvl w:val="0"/>
          <w:numId w:val="1"/>
        </w:numPr>
        <w:rPr>
          <w:lang w:eastAsia="en-GB"/>
        </w:rPr>
      </w:pPr>
      <w:r>
        <w:rPr>
          <w:lang w:eastAsia="en-GB"/>
        </w:rPr>
        <w:t>The final recommendation for SBUHB</w:t>
      </w:r>
      <w:r w:rsidR="000E2EDD">
        <w:rPr>
          <w:lang w:eastAsia="en-GB"/>
        </w:rPr>
        <w:t xml:space="preserve"> is to bolster its recognition program. </w:t>
      </w:r>
      <w:r w:rsidR="009A6951">
        <w:rPr>
          <w:lang w:eastAsia="en-GB"/>
        </w:rPr>
        <w:t xml:space="preserve">Due to the NHS being in the public sector, wages are lower </w:t>
      </w:r>
      <w:r w:rsidR="004E7716">
        <w:rPr>
          <w:lang w:eastAsia="en-GB"/>
        </w:rPr>
        <w:t xml:space="preserve">than </w:t>
      </w:r>
      <w:r w:rsidR="00135999">
        <w:rPr>
          <w:lang w:eastAsia="en-GB"/>
        </w:rPr>
        <w:t xml:space="preserve">private industry </w:t>
      </w:r>
      <w:r w:rsidR="00CD346B">
        <w:rPr>
          <w:lang w:eastAsia="en-GB"/>
        </w:rPr>
        <w:t>(Reuben, A. 2022)</w:t>
      </w:r>
      <w:r w:rsidR="00A1107A">
        <w:rPr>
          <w:lang w:eastAsia="en-GB"/>
        </w:rPr>
        <w:t xml:space="preserve"> and to attract and retain talent, the organisation needs to </w:t>
      </w:r>
      <w:r w:rsidR="009F5491">
        <w:rPr>
          <w:lang w:eastAsia="en-GB"/>
        </w:rPr>
        <w:t>implement a robust recognition program. A lack of recognition within the health care organisation has a direct correlation to higher turnover (Cain, Q. 2017)</w:t>
      </w:r>
      <w:r w:rsidR="00455171">
        <w:rPr>
          <w:lang w:eastAsia="en-GB"/>
        </w:rPr>
        <w:t xml:space="preserve"> as staff feel underappreciated for the work they undertake</w:t>
      </w:r>
      <w:r w:rsidR="00415421">
        <w:rPr>
          <w:lang w:eastAsia="en-GB"/>
        </w:rPr>
        <w:t xml:space="preserve"> and recognition </w:t>
      </w:r>
      <w:r w:rsidR="00D879C6">
        <w:rPr>
          <w:lang w:eastAsia="en-GB"/>
        </w:rPr>
        <w:t>was the “strongest influencing factor on job satisfaction for nursing staff…</w:t>
      </w:r>
      <w:r w:rsidR="000A739D">
        <w:rPr>
          <w:lang w:eastAsia="en-GB"/>
        </w:rPr>
        <w:t>40% of nurses being satisfied in their role [</w:t>
      </w:r>
      <w:r w:rsidR="000A739D">
        <w:rPr>
          <w:i/>
          <w:iCs/>
          <w:lang w:eastAsia="en-GB"/>
        </w:rPr>
        <w:t>with a recognition program</w:t>
      </w:r>
      <w:r w:rsidR="000A739D" w:rsidRPr="00A0139B">
        <w:rPr>
          <w:lang w:eastAsia="en-GB"/>
        </w:rPr>
        <w:t>]</w:t>
      </w:r>
      <w:r w:rsidR="00E32C33" w:rsidRPr="00A0139B">
        <w:rPr>
          <w:lang w:eastAsia="en-GB"/>
        </w:rPr>
        <w:t>…and having a strong recognition program lead to 17%</w:t>
      </w:r>
      <w:r w:rsidR="00FD392A" w:rsidRPr="00A0139B">
        <w:rPr>
          <w:lang w:eastAsia="en-GB"/>
        </w:rPr>
        <w:t xml:space="preserve"> decrease in nurses intent to leave the organisation” (Duffield et al. 2017)</w:t>
      </w:r>
      <w:r w:rsidR="00544F70">
        <w:rPr>
          <w:lang w:eastAsia="en-GB"/>
        </w:rPr>
        <w:t>. By implementing even small gestures of recognition such as coffee vouchers</w:t>
      </w:r>
      <w:r w:rsidR="00642B7A">
        <w:rPr>
          <w:lang w:eastAsia="en-GB"/>
        </w:rPr>
        <w:t xml:space="preserve"> for a job well done, verbal praise and peer recognition (</w:t>
      </w:r>
      <w:r w:rsidR="00AF34BF">
        <w:rPr>
          <w:lang w:eastAsia="en-GB"/>
        </w:rPr>
        <w:t>Schilling, B. 2008) (</w:t>
      </w:r>
      <w:r w:rsidR="00030DD2">
        <w:rPr>
          <w:lang w:eastAsia="en-GB"/>
        </w:rPr>
        <w:t>Leurer et al. 2007)</w:t>
      </w:r>
      <w:r w:rsidR="00360165">
        <w:rPr>
          <w:lang w:eastAsia="en-GB"/>
        </w:rPr>
        <w:t xml:space="preserve"> would positively impact staff retention. The organisation should also reintroduce </w:t>
      </w:r>
      <w:r w:rsidR="002B0C48">
        <w:rPr>
          <w:lang w:eastAsia="en-GB"/>
        </w:rPr>
        <w:t>formal staff recognition programs that have been ceased due to the financial position of the health board. By having formal recognition programs it gives</w:t>
      </w:r>
      <w:r w:rsidR="00221919">
        <w:rPr>
          <w:lang w:eastAsia="en-GB"/>
        </w:rPr>
        <w:t xml:space="preserve"> a clear message that staff will be recognised for their contributions and commitment to patient care and excellence. There would be a cost associated with these programs including a </w:t>
      </w:r>
      <w:r w:rsidR="002C3221">
        <w:rPr>
          <w:lang w:eastAsia="en-GB"/>
        </w:rPr>
        <w:t>Band 5 recognition program manager, cost of circa £</w:t>
      </w:r>
      <w:r w:rsidR="006037A1">
        <w:rPr>
          <w:lang w:eastAsia="en-GB"/>
        </w:rPr>
        <w:t>30,420pa (Nursing Notes, 2024)</w:t>
      </w:r>
      <w:r w:rsidR="00E6310B">
        <w:rPr>
          <w:lang w:eastAsia="en-GB"/>
        </w:rPr>
        <w:t xml:space="preserve">, the cost of coffee vouchers </w:t>
      </w:r>
      <w:r w:rsidR="00037DC1">
        <w:rPr>
          <w:lang w:eastAsia="en-GB"/>
        </w:rPr>
        <w:t>(1 x  canteen coffee voucher per quarter for each employee – canteen coffee/tea = £1.50, 13,500 employees</w:t>
      </w:r>
      <w:r w:rsidR="001613CF">
        <w:rPr>
          <w:lang w:eastAsia="en-GB"/>
        </w:rPr>
        <w:t xml:space="preserve"> = £20,250 per quarter x 4 = </w:t>
      </w:r>
      <w:r w:rsidR="00026537">
        <w:rPr>
          <w:lang w:eastAsia="en-GB"/>
        </w:rPr>
        <w:t xml:space="preserve">£81,000 per annum) and the cost of formal recognition events (circa £35,000 per annum). Although these costs may seem high, as demonstrated </w:t>
      </w:r>
      <w:r w:rsidR="00CA51F6">
        <w:rPr>
          <w:lang w:eastAsia="en-GB"/>
        </w:rPr>
        <w:t xml:space="preserve">above the cost of rehiring a new nurse is in excess of £12,000 per post and if we have already seen a £400k saving from retaining staff </w:t>
      </w:r>
      <w:r w:rsidR="002A1143">
        <w:rPr>
          <w:lang w:eastAsia="en-GB"/>
        </w:rPr>
        <w:t xml:space="preserve">by utilising the savings to invest in recognition we will only see an increase in staff retention and satisfaction. </w:t>
      </w:r>
    </w:p>
    <w:p w14:paraId="158143C3" w14:textId="7AD685F0" w:rsidR="00BC7716" w:rsidRDefault="00BC7716" w:rsidP="00BC7716">
      <w:pPr>
        <w:pStyle w:val="Heading1"/>
        <w:rPr>
          <w:lang w:eastAsia="en-GB"/>
        </w:rPr>
      </w:pPr>
      <w:bookmarkStart w:id="23" w:name="_Toc184664017"/>
      <w:r>
        <w:rPr>
          <w:lang w:eastAsia="en-GB"/>
        </w:rPr>
        <w:lastRenderedPageBreak/>
        <w:t>References</w:t>
      </w:r>
      <w:bookmarkEnd w:id="23"/>
    </w:p>
    <w:p w14:paraId="26DBA6D8" w14:textId="4A579151" w:rsidR="00B75C35" w:rsidRDefault="00B75C35" w:rsidP="00BC7716">
      <w:pPr>
        <w:rPr>
          <w:lang w:eastAsia="en-GB"/>
        </w:rPr>
      </w:pPr>
      <w:r w:rsidRPr="00B75C35">
        <w:rPr>
          <w:lang w:eastAsia="en-GB"/>
        </w:rPr>
        <w:t>Adeola, R. (2022) </w:t>
      </w:r>
      <w:r w:rsidRPr="00B75C35">
        <w:rPr>
          <w:i/>
          <w:iCs/>
          <w:lang w:eastAsia="en-GB"/>
        </w:rPr>
        <w:t>Negative Effects of a Lengthy Recruitment Process</w:t>
      </w:r>
      <w:r w:rsidRPr="00B75C35">
        <w:rPr>
          <w:lang w:eastAsia="en-GB"/>
        </w:rPr>
        <w:t>. Available at: URL https://www.matchr.io/negative-effects-of-a-lengthy-recruitment-process/#:~:text=in%20the%20process-,A%20lengthy%20recruitment%20process%20causes%20many%20candidates%20to%20lose%20interest,have%20received%20a%20competing%20offer. (Accessed: 4.12.2024).</w:t>
      </w:r>
    </w:p>
    <w:p w14:paraId="692C8E0E" w14:textId="680E5E81" w:rsidR="002F46C9" w:rsidRDefault="002F46C9" w:rsidP="00BC7716">
      <w:pPr>
        <w:rPr>
          <w:lang w:eastAsia="en-GB"/>
        </w:rPr>
      </w:pPr>
      <w:r w:rsidRPr="002F46C9">
        <w:rPr>
          <w:lang w:eastAsia="en-GB"/>
        </w:rPr>
        <w:t xml:space="preserve">Bernhardt, L. </w:t>
      </w:r>
      <w:r w:rsidRPr="002F46C9">
        <w:rPr>
          <w:i/>
          <w:iCs/>
          <w:lang w:eastAsia="en-GB"/>
        </w:rPr>
        <w:t>et al.</w:t>
      </w:r>
      <w:r w:rsidRPr="002F46C9">
        <w:rPr>
          <w:lang w:eastAsia="en-GB"/>
        </w:rPr>
        <w:t xml:space="preserve"> (2023) ‘Developing a clinical academic career pathway in a Community and Mental Health NHS Trust’, </w:t>
      </w:r>
      <w:r w:rsidRPr="002F46C9">
        <w:rPr>
          <w:i/>
          <w:iCs/>
          <w:lang w:eastAsia="en-GB"/>
        </w:rPr>
        <w:t>Journal of research in nursing</w:t>
      </w:r>
      <w:r w:rsidRPr="002F46C9">
        <w:rPr>
          <w:lang w:eastAsia="en-GB"/>
        </w:rPr>
        <w:t>, 28(1), pp. 72–84. Available at: https://doi.org/10.1177/17449871231152070.</w:t>
      </w:r>
    </w:p>
    <w:p w14:paraId="4CD027A1" w14:textId="20F4C4BF" w:rsidR="00430E4B" w:rsidRDefault="00430E4B" w:rsidP="00BC7716">
      <w:pPr>
        <w:rPr>
          <w:lang w:eastAsia="en-GB"/>
        </w:rPr>
      </w:pPr>
      <w:r w:rsidRPr="00430E4B">
        <w:rPr>
          <w:lang w:eastAsia="en-GB"/>
        </w:rPr>
        <w:t>Butler, S. (2024) </w:t>
      </w:r>
      <w:r w:rsidRPr="00430E4B">
        <w:rPr>
          <w:i/>
          <w:iCs/>
          <w:lang w:eastAsia="en-GB"/>
        </w:rPr>
        <w:t>How can HR help all generations thrive in multi-age workplaces?</w:t>
      </w:r>
      <w:r w:rsidRPr="00430E4B">
        <w:rPr>
          <w:lang w:eastAsia="en-GB"/>
        </w:rPr>
        <w:t>. Available at: URL https://www.peoplemanagement.co.uk/article/1858916/hr-help-generations-thrive-multi-age-workplaces (Accessed: 1.12.2023).</w:t>
      </w:r>
    </w:p>
    <w:p w14:paraId="1BE82A5E" w14:textId="267E3B10" w:rsidR="00493D24" w:rsidRDefault="00493D24" w:rsidP="00BC7716">
      <w:pPr>
        <w:rPr>
          <w:lang w:eastAsia="en-GB"/>
        </w:rPr>
      </w:pPr>
      <w:r w:rsidRPr="00493D24">
        <w:rPr>
          <w:lang w:eastAsia="en-GB"/>
        </w:rPr>
        <w:t>Brown, S. (2024)</w:t>
      </w:r>
      <w:r>
        <w:rPr>
          <w:lang w:eastAsia="en-GB"/>
        </w:rPr>
        <w:t xml:space="preserve"> </w:t>
      </w:r>
      <w:r w:rsidRPr="00493D24">
        <w:rPr>
          <w:i/>
          <w:iCs/>
          <w:lang w:eastAsia="en-GB"/>
        </w:rPr>
        <w:t>NHS Wales: under pressure.</w:t>
      </w:r>
      <w:r w:rsidRPr="00493D24">
        <w:rPr>
          <w:lang w:eastAsia="en-GB"/>
        </w:rPr>
        <w:t> Available at: URL https://www.hfma.org.uk/articles/nhs-wales-under-pressure (Accessed: 2.12.2024).</w:t>
      </w:r>
    </w:p>
    <w:p w14:paraId="518D8C54" w14:textId="64C2E1E0" w:rsidR="009F51DE" w:rsidRDefault="009F51DE" w:rsidP="00BC7716">
      <w:pPr>
        <w:rPr>
          <w:lang w:eastAsia="en-GB"/>
        </w:rPr>
      </w:pPr>
      <w:r w:rsidRPr="009F51DE">
        <w:rPr>
          <w:lang w:eastAsia="en-GB"/>
        </w:rPr>
        <w:t>Cabral, A., Oram, C. and Allum, S. (2019) ‘Developing nursing leadership talent—Views from the NHS nursing leadership for south</w:t>
      </w:r>
      <w:r w:rsidRPr="009F51DE">
        <w:rPr>
          <w:rFonts w:ascii="Cambria Math" w:hAnsi="Cambria Math" w:cs="Cambria Math"/>
          <w:lang w:eastAsia="en-GB"/>
        </w:rPr>
        <w:t>‐</w:t>
      </w:r>
      <w:r w:rsidRPr="009F51DE">
        <w:rPr>
          <w:lang w:eastAsia="en-GB"/>
        </w:rPr>
        <w:t>east England</w:t>
      </w:r>
      <w:r w:rsidRPr="009F51DE">
        <w:rPr>
          <w:rFonts w:ascii="Aptos" w:hAnsi="Aptos" w:cs="Aptos"/>
          <w:lang w:eastAsia="en-GB"/>
        </w:rPr>
        <w:t>’</w:t>
      </w:r>
      <w:r w:rsidRPr="009F51DE">
        <w:rPr>
          <w:lang w:eastAsia="en-GB"/>
        </w:rPr>
        <w:t xml:space="preserve">, </w:t>
      </w:r>
      <w:r w:rsidRPr="009F51DE">
        <w:rPr>
          <w:i/>
          <w:iCs/>
          <w:lang w:eastAsia="en-GB"/>
        </w:rPr>
        <w:t>Journal of nursing management</w:t>
      </w:r>
      <w:r w:rsidRPr="009F51DE">
        <w:rPr>
          <w:lang w:eastAsia="en-GB"/>
        </w:rPr>
        <w:t>, 27(1), pp. 75–83. Available at: https://doi.org/10.1111/jonm.12650.</w:t>
      </w:r>
    </w:p>
    <w:p w14:paraId="0E44D29E" w14:textId="75AEE4D4" w:rsidR="007D2953" w:rsidRDefault="007D2953" w:rsidP="00BC7716">
      <w:pPr>
        <w:rPr>
          <w:lang w:eastAsia="en-GB"/>
        </w:rPr>
      </w:pPr>
      <w:r w:rsidRPr="007D2953">
        <w:rPr>
          <w:lang w:eastAsia="en-GB"/>
        </w:rPr>
        <w:t>Cain, EQ. (2017) Strategies for reducing registered nurse voluntary turnover. </w:t>
      </w:r>
      <w:r w:rsidRPr="007D2953">
        <w:rPr>
          <w:i/>
          <w:iCs/>
          <w:lang w:eastAsia="en-GB"/>
        </w:rPr>
        <w:t>Walden dissertations and doctoral</w:t>
      </w:r>
      <w:r w:rsidRPr="007D2953">
        <w:rPr>
          <w:lang w:eastAsia="en-GB"/>
        </w:rPr>
        <w:t> Studies. 4128. </w:t>
      </w:r>
      <w:hyperlink r:id="rId10" w:history="1">
        <w:r w:rsidRPr="007D2953">
          <w:rPr>
            <w:rStyle w:val="Hyperlink"/>
            <w:lang w:eastAsia="en-GB"/>
          </w:rPr>
          <w:t>https://scholarworks.waldenu.edu/dissertations/4128</w:t>
        </w:r>
      </w:hyperlink>
      <w:r w:rsidRPr="007D2953">
        <w:rPr>
          <w:lang w:eastAsia="en-GB"/>
        </w:rPr>
        <w:t> [Accessed 6/</w:t>
      </w:r>
      <w:r>
        <w:rPr>
          <w:lang w:eastAsia="en-GB"/>
        </w:rPr>
        <w:t>1</w:t>
      </w:r>
      <w:r w:rsidRPr="007D2953">
        <w:rPr>
          <w:lang w:eastAsia="en-GB"/>
        </w:rPr>
        <w:t>2/202</w:t>
      </w:r>
      <w:r>
        <w:rPr>
          <w:lang w:eastAsia="en-GB"/>
        </w:rPr>
        <w:t>4</w:t>
      </w:r>
      <w:r w:rsidRPr="007D2953">
        <w:rPr>
          <w:lang w:eastAsia="en-GB"/>
        </w:rPr>
        <w:t>]</w:t>
      </w:r>
    </w:p>
    <w:p w14:paraId="6EC76712" w14:textId="1D8698B1" w:rsidR="00C43073" w:rsidRDefault="00C43073" w:rsidP="00BC7716">
      <w:pPr>
        <w:rPr>
          <w:lang w:eastAsia="en-GB"/>
        </w:rPr>
      </w:pPr>
      <w:r w:rsidRPr="00C43073">
        <w:rPr>
          <w:lang w:eastAsia="en-GB"/>
        </w:rPr>
        <w:t>CIPD (2024) </w:t>
      </w:r>
      <w:r w:rsidRPr="00C43073">
        <w:rPr>
          <w:i/>
          <w:iCs/>
          <w:lang w:eastAsia="en-GB"/>
        </w:rPr>
        <w:t>Benchmarking employee turnover: What are the latest trends and insights?</w:t>
      </w:r>
      <w:r w:rsidRPr="00C43073">
        <w:rPr>
          <w:lang w:eastAsia="en-GB"/>
        </w:rPr>
        <w:t> at: URL https://www.cipd.org/uk/views-and-insights/thought-leadership/cipd-voice/benchmarking-employee-turnover// (Accessed: 4.12.2024).</w:t>
      </w:r>
    </w:p>
    <w:p w14:paraId="18E3FD49" w14:textId="397652A6" w:rsidR="00E8214F" w:rsidRDefault="00E8214F" w:rsidP="00BC7716">
      <w:pPr>
        <w:rPr>
          <w:lang w:eastAsia="en-GB"/>
        </w:rPr>
      </w:pPr>
      <w:r w:rsidRPr="00E8214F">
        <w:rPr>
          <w:lang w:eastAsia="en-GB"/>
        </w:rPr>
        <w:t>CIPD (2024A) </w:t>
      </w:r>
      <w:r w:rsidRPr="00E8214F">
        <w:rPr>
          <w:i/>
          <w:iCs/>
          <w:lang w:eastAsia="en-GB"/>
        </w:rPr>
        <w:t>Talent Management</w:t>
      </w:r>
      <w:r w:rsidRPr="00E8214F">
        <w:rPr>
          <w:lang w:eastAsia="en-GB"/>
        </w:rPr>
        <w:t> at: URL https://www.cipd.org/uk/knowledge/factsheets/talent-factsheet/ (Accessed: 9.12.2024).</w:t>
      </w:r>
    </w:p>
    <w:p w14:paraId="13CDA4C6" w14:textId="1BA80C13" w:rsidR="00BC2E50" w:rsidRDefault="00BC2E50" w:rsidP="00BC7716">
      <w:pPr>
        <w:rPr>
          <w:lang w:eastAsia="en-GB"/>
        </w:rPr>
      </w:pPr>
      <w:r w:rsidRPr="00BC2E50">
        <w:rPr>
          <w:lang w:eastAsia="en-GB"/>
        </w:rPr>
        <w:t>Cracknell, R., Baker, C and Pollock, L.  (2024) </w:t>
      </w:r>
      <w:r w:rsidRPr="00BC2E50">
        <w:rPr>
          <w:i/>
          <w:iCs/>
          <w:lang w:eastAsia="en-GB"/>
        </w:rPr>
        <w:t>General election 2024 results</w:t>
      </w:r>
      <w:r w:rsidRPr="00BC2E50">
        <w:rPr>
          <w:lang w:eastAsia="en-GB"/>
        </w:rPr>
        <w:br/>
        <w:t>. Available at: URL https://commonslibrary.parliament.uk/research-briefings/cbp-10009/ (Accessed: date 1.12.2024).</w:t>
      </w:r>
    </w:p>
    <w:p w14:paraId="39F343FE" w14:textId="15F0E893" w:rsidR="00395456" w:rsidRDefault="00395456" w:rsidP="00BC7716">
      <w:pPr>
        <w:rPr>
          <w:lang w:eastAsia="en-GB"/>
        </w:rPr>
      </w:pPr>
      <w:r w:rsidRPr="00395456">
        <w:rPr>
          <w:lang w:eastAsia="en-GB"/>
        </w:rPr>
        <w:t>Cradlefin (2024) </w:t>
      </w:r>
      <w:r w:rsidRPr="00395456">
        <w:rPr>
          <w:i/>
          <w:iCs/>
          <w:lang w:eastAsia="en-GB"/>
        </w:rPr>
        <w:t>Addressing The Challenges Of NHS Funding Cuts On Recruitment: Our Perspective and Solutions</w:t>
      </w:r>
      <w:r w:rsidRPr="00395456">
        <w:rPr>
          <w:lang w:eastAsia="en-GB"/>
        </w:rPr>
        <w:br/>
        <w:t>. Available at: URL https://cradlefinconsultants.com/addressing-the-challenges-of-nhs-funding-cuts-on-recruitment-our-perspective-and-solutions/#:~:text=Relationship%20between%20funding%20and%20staff%20recruitment&amp;text=Insufficient%20funding%20often%20results%20in,consider%20leaving%20the%20profession%20altogether. (Accessed: 1.12.2024).</w:t>
      </w:r>
    </w:p>
    <w:p w14:paraId="28EABB26" w14:textId="29B904A0" w:rsidR="00170F15" w:rsidRDefault="00170F15" w:rsidP="00BC7716">
      <w:pPr>
        <w:rPr>
          <w:lang w:eastAsia="en-GB"/>
        </w:rPr>
      </w:pPr>
      <w:r w:rsidRPr="00170F15">
        <w:rPr>
          <w:lang w:eastAsia="en-GB"/>
        </w:rPr>
        <w:t>D</w:t>
      </w:r>
      <w:r>
        <w:rPr>
          <w:lang w:eastAsia="en-GB"/>
        </w:rPr>
        <w:t>ube</w:t>
      </w:r>
      <w:r w:rsidRPr="00170F15">
        <w:rPr>
          <w:lang w:eastAsia="en-GB"/>
        </w:rPr>
        <w:t>, S. and Z</w:t>
      </w:r>
      <w:r>
        <w:rPr>
          <w:lang w:eastAsia="en-GB"/>
        </w:rPr>
        <w:t>hu</w:t>
      </w:r>
      <w:r w:rsidRPr="00170F15">
        <w:rPr>
          <w:lang w:eastAsia="en-GB"/>
        </w:rPr>
        <w:t>, C. (2021) ‘The Disciplinary Effect of Social Media: Evidence from Firms’ Responses to Glassdoor Reviews’, </w:t>
      </w:r>
      <w:r w:rsidRPr="00170F15">
        <w:rPr>
          <w:i/>
          <w:iCs/>
          <w:lang w:eastAsia="en-GB"/>
        </w:rPr>
        <w:t>Journal of accounting research</w:t>
      </w:r>
      <w:r w:rsidRPr="00170F15">
        <w:rPr>
          <w:lang w:eastAsia="en-GB"/>
        </w:rPr>
        <w:t>, 59(5), pp. 1783–1825. Available at: https://doi.org/10.1111/1475-679X.12393.</w:t>
      </w:r>
    </w:p>
    <w:p w14:paraId="4209AD92" w14:textId="492F6D05" w:rsidR="00A0139B" w:rsidRDefault="00A0139B" w:rsidP="00BC7716">
      <w:pPr>
        <w:rPr>
          <w:lang w:eastAsia="en-GB"/>
        </w:rPr>
      </w:pPr>
      <w:r w:rsidRPr="00A0139B">
        <w:rPr>
          <w:lang w:eastAsia="en-GB"/>
        </w:rPr>
        <w:t>Duffield, C. M., Roche, M. A., Blay, N., &amp; Stasa, H. (2011). Nursing unit managers, staff retention and the work environment. </w:t>
      </w:r>
      <w:r w:rsidRPr="00A0139B">
        <w:rPr>
          <w:i/>
          <w:iCs/>
          <w:lang w:eastAsia="en-GB"/>
        </w:rPr>
        <w:t>Journal of Clinical Nursing</w:t>
      </w:r>
      <w:r w:rsidRPr="00A0139B">
        <w:rPr>
          <w:lang w:eastAsia="en-GB"/>
        </w:rPr>
        <w:t>, </w:t>
      </w:r>
      <w:r w:rsidRPr="00A0139B">
        <w:rPr>
          <w:b/>
          <w:bCs/>
          <w:lang w:eastAsia="en-GB"/>
        </w:rPr>
        <w:t>20</w:t>
      </w:r>
      <w:r w:rsidRPr="00A0139B">
        <w:rPr>
          <w:lang w:eastAsia="en-GB"/>
        </w:rPr>
        <w:t>(1–2), 23–33. </w:t>
      </w:r>
      <w:hyperlink r:id="rId11" w:history="1">
        <w:r w:rsidRPr="00A0139B">
          <w:rPr>
            <w:rStyle w:val="Hyperlink"/>
            <w:lang w:eastAsia="en-GB"/>
          </w:rPr>
          <w:t>https://doi.org/10.1111/j.1365-2702.2010.03478.x</w:t>
        </w:r>
      </w:hyperlink>
    </w:p>
    <w:p w14:paraId="1272F8D3" w14:textId="3E7B4D30" w:rsidR="00885413" w:rsidRDefault="00885413" w:rsidP="00BC7716">
      <w:pPr>
        <w:rPr>
          <w:lang w:eastAsia="en-GB"/>
        </w:rPr>
      </w:pPr>
      <w:r w:rsidRPr="00885413">
        <w:rPr>
          <w:lang w:eastAsia="en-GB"/>
        </w:rPr>
        <w:lastRenderedPageBreak/>
        <w:t>Duffield, C., Baldwin, R., Roche, M. and Wise, S. (2014), “Job enrichment: creating meaningful career development opportunities for nurses”, Journal of Nursing Management, Vol. 22 No. 6, pp. 697-706.</w:t>
      </w:r>
    </w:p>
    <w:p w14:paraId="37504C45" w14:textId="268D3690" w:rsidR="00A33A12" w:rsidRDefault="00A33A12" w:rsidP="00BC7716">
      <w:pPr>
        <w:rPr>
          <w:lang w:eastAsia="en-GB"/>
        </w:rPr>
      </w:pPr>
      <w:r w:rsidRPr="00A33A12">
        <w:rPr>
          <w:lang w:eastAsia="en-GB"/>
        </w:rPr>
        <w:t>Fisher, N. </w:t>
      </w:r>
      <w:r w:rsidRPr="00A33A12">
        <w:rPr>
          <w:i/>
          <w:iCs/>
          <w:lang w:eastAsia="en-GB"/>
        </w:rPr>
        <w:t>et al.</w:t>
      </w:r>
      <w:r w:rsidRPr="00A33A12">
        <w:rPr>
          <w:lang w:eastAsia="en-GB"/>
        </w:rPr>
        <w:t> (2022) ‘A qualitative study exploring the influence of a talent management initiative on registered nurses’ retention intentions’, </w:t>
      </w:r>
      <w:r w:rsidRPr="00A33A12">
        <w:rPr>
          <w:i/>
          <w:iCs/>
          <w:lang w:eastAsia="en-GB"/>
        </w:rPr>
        <w:t>Journal of nursing management</w:t>
      </w:r>
      <w:r w:rsidRPr="00A33A12">
        <w:rPr>
          <w:lang w:eastAsia="en-GB"/>
        </w:rPr>
        <w:t>, 30(8), pp. 4472–4479. Available at: https://doi.org/10.1111/jonm.13885.</w:t>
      </w:r>
    </w:p>
    <w:p w14:paraId="38000A82" w14:textId="3977C2DE" w:rsidR="00F36C37" w:rsidRDefault="00F36C37" w:rsidP="00F45C0D">
      <w:pPr>
        <w:rPr>
          <w:lang w:eastAsia="en-GB"/>
        </w:rPr>
      </w:pPr>
      <w:r w:rsidRPr="00F36C37">
        <w:rPr>
          <w:lang w:eastAsia="en-GB"/>
        </w:rPr>
        <w:t xml:space="preserve">Guest, D.E. (2017). </w:t>
      </w:r>
      <w:r w:rsidRPr="00F36C37">
        <w:rPr>
          <w:i/>
          <w:iCs/>
          <w:lang w:eastAsia="en-GB"/>
        </w:rPr>
        <w:t>Human resource management and employee well-being: Towards a new analytical framework</w:t>
      </w:r>
      <w:r w:rsidRPr="00F36C37">
        <w:rPr>
          <w:lang w:eastAsia="en-GB"/>
        </w:rPr>
        <w:t>. Human Resource Management Journal, 27(1), 22–38</w:t>
      </w:r>
    </w:p>
    <w:p w14:paraId="5E92563F" w14:textId="498615D3" w:rsidR="00CA24B4" w:rsidRDefault="00CA24B4" w:rsidP="00F45C0D">
      <w:pPr>
        <w:rPr>
          <w:lang w:eastAsia="en-GB"/>
        </w:rPr>
      </w:pPr>
      <w:r w:rsidRPr="00CA24B4">
        <w:rPr>
          <w:lang w:eastAsia="en-GB"/>
        </w:rPr>
        <w:t>The Health Foundation (2019) </w:t>
      </w:r>
      <w:r w:rsidRPr="00CA24B4">
        <w:rPr>
          <w:i/>
          <w:iCs/>
          <w:lang w:eastAsia="en-GB"/>
        </w:rPr>
        <w:t>Building healthier communities: the role of the NHS as an anchor institutions</w:t>
      </w:r>
      <w:r w:rsidRPr="00CA24B4">
        <w:rPr>
          <w:lang w:eastAsia="en-GB"/>
        </w:rPr>
        <w:t> Available at: URL https://reader.health.org.uk/building-healthier-communities (Accessed: 1.12.2024).</w:t>
      </w:r>
    </w:p>
    <w:p w14:paraId="7C4CA4D8" w14:textId="0E012F01" w:rsidR="006106D1" w:rsidRDefault="006106D1" w:rsidP="00F45C0D">
      <w:pPr>
        <w:rPr>
          <w:lang w:eastAsia="en-GB"/>
        </w:rPr>
      </w:pPr>
      <w:r w:rsidRPr="006106D1">
        <w:rPr>
          <w:lang w:eastAsia="en-GB"/>
        </w:rPr>
        <w:t>HEIW. (2023) </w:t>
      </w:r>
      <w:r w:rsidRPr="006106D1">
        <w:rPr>
          <w:i/>
          <w:iCs/>
          <w:lang w:eastAsia="en-GB"/>
        </w:rPr>
        <w:t>Nurse Retention Plan</w:t>
      </w:r>
      <w:r w:rsidRPr="006106D1">
        <w:rPr>
          <w:lang w:eastAsia="en-GB"/>
        </w:rPr>
        <w:t> Available at: URL https://heiw.nhs.wales/files/nursing-retention-plan/.. (Accessed: 4.12.2024).</w:t>
      </w:r>
    </w:p>
    <w:p w14:paraId="6DAB6EAA" w14:textId="3CD96D8E" w:rsidR="00F45C0D" w:rsidRDefault="004F1D89" w:rsidP="00F45C0D">
      <w:pPr>
        <w:rPr>
          <w:lang w:eastAsia="en-GB"/>
        </w:rPr>
      </w:pPr>
      <w:r w:rsidRPr="004F1D89">
        <w:rPr>
          <w:lang w:eastAsia="en-GB"/>
        </w:rPr>
        <w:t>I</w:t>
      </w:r>
      <w:r>
        <w:rPr>
          <w:lang w:eastAsia="en-GB"/>
        </w:rPr>
        <w:t>acobucci</w:t>
      </w:r>
      <w:r w:rsidRPr="004F1D89">
        <w:rPr>
          <w:lang w:eastAsia="en-GB"/>
        </w:rPr>
        <w:t xml:space="preserve">, G., </w:t>
      </w:r>
      <w:r>
        <w:rPr>
          <w:lang w:eastAsia="en-GB"/>
        </w:rPr>
        <w:t>(</w:t>
      </w:r>
      <w:r w:rsidRPr="004F1D89">
        <w:rPr>
          <w:lang w:eastAsia="en-GB"/>
        </w:rPr>
        <w:t>2023</w:t>
      </w:r>
      <w:r>
        <w:rPr>
          <w:lang w:eastAsia="en-GB"/>
        </w:rPr>
        <w:t>)</w:t>
      </w:r>
      <w:r w:rsidRPr="004F1D89">
        <w:rPr>
          <w:lang w:eastAsia="en-GB"/>
        </w:rPr>
        <w:t>. Improving flexible working in the NHS. </w:t>
      </w:r>
      <w:r w:rsidRPr="004F1D89">
        <w:rPr>
          <w:i/>
          <w:iCs/>
          <w:lang w:eastAsia="en-GB"/>
        </w:rPr>
        <w:t>BMJ : British Medical Journal (Online), </w:t>
      </w:r>
      <w:r w:rsidRPr="004F1D89">
        <w:rPr>
          <w:b/>
          <w:bCs/>
          <w:lang w:eastAsia="en-GB"/>
        </w:rPr>
        <w:t>380</w:t>
      </w:r>
      <w:r w:rsidRPr="004F1D89">
        <w:rPr>
          <w:lang w:eastAsia="en-GB"/>
        </w:rPr>
        <w:t>.</w:t>
      </w:r>
      <w:r w:rsidR="00F45C0D" w:rsidRPr="00F45C0D">
        <w:rPr>
          <w:vanish/>
          <w:lang w:eastAsia="en-GB"/>
        </w:rPr>
        <w:t>Top of Form</w:t>
      </w:r>
    </w:p>
    <w:p w14:paraId="29F94846" w14:textId="77777777" w:rsidR="004F1D89" w:rsidRPr="00F45C0D" w:rsidRDefault="004F1D89" w:rsidP="00F45C0D">
      <w:pPr>
        <w:rPr>
          <w:vanish/>
          <w:lang w:eastAsia="en-GB"/>
        </w:rPr>
      </w:pPr>
    </w:p>
    <w:p w14:paraId="104F62A4" w14:textId="77777777" w:rsidR="00F45C0D" w:rsidRPr="00F45C0D" w:rsidRDefault="00F45C0D" w:rsidP="00F45C0D">
      <w:pPr>
        <w:rPr>
          <w:vanish/>
          <w:lang w:eastAsia="en-GB"/>
        </w:rPr>
      </w:pPr>
      <w:r w:rsidRPr="00F45C0D">
        <w:rPr>
          <w:vanish/>
          <w:lang w:eastAsia="en-GB"/>
        </w:rPr>
        <w:t>Bottom of Form</w:t>
      </w:r>
    </w:p>
    <w:p w14:paraId="11ABDEF9" w14:textId="5A7423DC" w:rsidR="00F45C0D" w:rsidRDefault="00F45C0D" w:rsidP="00BC7716">
      <w:pPr>
        <w:rPr>
          <w:lang w:eastAsia="en-GB"/>
        </w:rPr>
      </w:pPr>
      <w:r w:rsidRPr="00F45C0D">
        <w:rPr>
          <w:lang w:eastAsia="en-GB"/>
        </w:rPr>
        <w:t>I</w:t>
      </w:r>
      <w:r>
        <w:rPr>
          <w:lang w:eastAsia="en-GB"/>
        </w:rPr>
        <w:t>acobucci</w:t>
      </w:r>
      <w:r w:rsidRPr="00F45C0D">
        <w:rPr>
          <w:lang w:eastAsia="en-GB"/>
        </w:rPr>
        <w:t xml:space="preserve">, G., </w:t>
      </w:r>
      <w:r w:rsidR="004F1D89">
        <w:rPr>
          <w:lang w:eastAsia="en-GB"/>
        </w:rPr>
        <w:t>(</w:t>
      </w:r>
      <w:r w:rsidRPr="00F45C0D">
        <w:rPr>
          <w:lang w:eastAsia="en-GB"/>
        </w:rPr>
        <w:t>2024</w:t>
      </w:r>
      <w:r w:rsidR="004F1D89">
        <w:rPr>
          <w:lang w:eastAsia="en-GB"/>
        </w:rPr>
        <w:t>)</w:t>
      </w:r>
      <w:r w:rsidRPr="00F45C0D">
        <w:rPr>
          <w:lang w:eastAsia="en-GB"/>
        </w:rPr>
        <w:t>. Next government must be bold to tackle worst NHS crisis ever, says BMJ commission. </w:t>
      </w:r>
      <w:r w:rsidRPr="00F45C0D">
        <w:rPr>
          <w:i/>
          <w:iCs/>
          <w:lang w:eastAsia="en-GB"/>
        </w:rPr>
        <w:t>BMJ : British Medical Journal (Online), </w:t>
      </w:r>
      <w:r w:rsidRPr="00F45C0D">
        <w:rPr>
          <w:b/>
          <w:bCs/>
          <w:lang w:eastAsia="en-GB"/>
        </w:rPr>
        <w:t>384</w:t>
      </w:r>
      <w:r w:rsidRPr="00F45C0D">
        <w:rPr>
          <w:lang w:eastAsia="en-GB"/>
        </w:rPr>
        <w:t>.</w:t>
      </w:r>
    </w:p>
    <w:p w14:paraId="62863970" w14:textId="08DBDA35" w:rsidR="00F45199" w:rsidRDefault="00F45199" w:rsidP="00BC7716">
      <w:pPr>
        <w:rPr>
          <w:lang w:eastAsia="en-GB"/>
        </w:rPr>
      </w:pPr>
      <w:r w:rsidRPr="00F45199">
        <w:rPr>
          <w:lang w:eastAsia="en-GB"/>
        </w:rPr>
        <w:t xml:space="preserve">Jena, L. and Nayak, U. (2023) ‘Organizational career development and retention of millennial employees: role of job satisfaction, organizational engagement and employee empowerment’, </w:t>
      </w:r>
      <w:r w:rsidRPr="00F45199">
        <w:rPr>
          <w:i/>
          <w:iCs/>
          <w:lang w:eastAsia="en-GB"/>
        </w:rPr>
        <w:t>International journal of organization theory and behavior</w:t>
      </w:r>
      <w:r w:rsidRPr="00F45199">
        <w:rPr>
          <w:lang w:eastAsia="en-GB"/>
        </w:rPr>
        <w:t>, 26(1/2), pp. 115–131. Available at: https://doi.org/10.1108/IJOTB-08-2022-0159.</w:t>
      </w:r>
    </w:p>
    <w:p w14:paraId="3A721794" w14:textId="7493BB52" w:rsidR="009D151B" w:rsidRDefault="009D151B" w:rsidP="00BC7716">
      <w:pPr>
        <w:rPr>
          <w:lang w:eastAsia="en-GB"/>
        </w:rPr>
      </w:pPr>
      <w:r w:rsidRPr="009D151B">
        <w:rPr>
          <w:lang w:eastAsia="en-GB"/>
        </w:rPr>
        <w:t>Keller, S. (2017) </w:t>
      </w:r>
      <w:r w:rsidRPr="009D151B">
        <w:rPr>
          <w:i/>
          <w:iCs/>
          <w:lang w:eastAsia="en-GB"/>
        </w:rPr>
        <w:t>Attracting and Retaining the Right Talent</w:t>
      </w:r>
      <w:r w:rsidRPr="009D151B">
        <w:rPr>
          <w:lang w:eastAsia="en-GB"/>
        </w:rPr>
        <w:t>. Available at: URL https://www.mckinsey.com/capabilities/people-and-organizational-performance/our-insights/attracting-and-retaining-the-right-talent (Accessed: 1.12.2024).</w:t>
      </w:r>
    </w:p>
    <w:p w14:paraId="182B9C2D" w14:textId="2B99325A" w:rsidR="00CE75C7" w:rsidRDefault="00CE75C7" w:rsidP="00BC7716">
      <w:pPr>
        <w:rPr>
          <w:lang w:eastAsia="en-GB"/>
        </w:rPr>
      </w:pPr>
      <w:r w:rsidRPr="00CE75C7">
        <w:rPr>
          <w:lang w:eastAsia="en-GB"/>
        </w:rPr>
        <w:t>Koo, B. </w:t>
      </w:r>
      <w:r w:rsidRPr="00CE75C7">
        <w:rPr>
          <w:i/>
          <w:iCs/>
          <w:lang w:eastAsia="en-GB"/>
        </w:rPr>
        <w:t>et al.</w:t>
      </w:r>
      <w:r w:rsidRPr="00CE75C7">
        <w:rPr>
          <w:lang w:eastAsia="en-GB"/>
        </w:rPr>
        <w:t> (2019) ‘Relationships among Emotional and Material Rewards, Job Satisfaction, Burnout, Affective Commitment, Job Performance, and Turnover Intention in the Hotel Industry’, </w:t>
      </w:r>
      <w:r w:rsidRPr="00CE75C7">
        <w:rPr>
          <w:i/>
          <w:iCs/>
          <w:lang w:eastAsia="en-GB"/>
        </w:rPr>
        <w:t>Journal of Quality Assurance in Hospitality &amp; Tourism</w:t>
      </w:r>
      <w:r w:rsidRPr="00CE75C7">
        <w:rPr>
          <w:lang w:eastAsia="en-GB"/>
        </w:rPr>
        <w:t>, 21(4), pp. 371–401. doi: 10.1080/1528008X.2019.1663572.</w:t>
      </w:r>
    </w:p>
    <w:p w14:paraId="02722425" w14:textId="7BCA3A4D" w:rsidR="00752DF1" w:rsidRDefault="00752DF1" w:rsidP="00BC7716">
      <w:pPr>
        <w:rPr>
          <w:lang w:eastAsia="en-GB"/>
        </w:rPr>
      </w:pPr>
      <w:r w:rsidRPr="00752DF1">
        <w:rPr>
          <w:lang w:eastAsia="en-GB"/>
        </w:rPr>
        <w:t>L</w:t>
      </w:r>
      <w:r>
        <w:rPr>
          <w:lang w:eastAsia="en-GB"/>
        </w:rPr>
        <w:t>adkin</w:t>
      </w:r>
      <w:r w:rsidRPr="00752DF1">
        <w:rPr>
          <w:lang w:eastAsia="en-GB"/>
        </w:rPr>
        <w:t>, A. and B</w:t>
      </w:r>
      <w:r>
        <w:rPr>
          <w:lang w:eastAsia="en-GB"/>
        </w:rPr>
        <w:t>uhalis</w:t>
      </w:r>
      <w:r w:rsidRPr="00752DF1">
        <w:rPr>
          <w:lang w:eastAsia="en-GB"/>
        </w:rPr>
        <w:t xml:space="preserve">, D., </w:t>
      </w:r>
      <w:r>
        <w:rPr>
          <w:lang w:eastAsia="en-GB"/>
        </w:rPr>
        <w:t>(</w:t>
      </w:r>
      <w:r w:rsidRPr="00752DF1">
        <w:rPr>
          <w:lang w:eastAsia="en-GB"/>
        </w:rPr>
        <w:t>2016</w:t>
      </w:r>
      <w:r>
        <w:rPr>
          <w:lang w:eastAsia="en-GB"/>
        </w:rPr>
        <w:t>)</w:t>
      </w:r>
      <w:r w:rsidRPr="00752DF1">
        <w:rPr>
          <w:lang w:eastAsia="en-GB"/>
        </w:rPr>
        <w:t>. Online and social media recruitment: Hospitality employer and prospective employee considerations. </w:t>
      </w:r>
      <w:r w:rsidRPr="00752DF1">
        <w:rPr>
          <w:i/>
          <w:iCs/>
          <w:lang w:eastAsia="en-GB"/>
        </w:rPr>
        <w:t>International Journal of Contemporary Hospitality Management, </w:t>
      </w:r>
      <w:r w:rsidRPr="00752DF1">
        <w:rPr>
          <w:b/>
          <w:bCs/>
          <w:lang w:eastAsia="en-GB"/>
        </w:rPr>
        <w:t>28</w:t>
      </w:r>
      <w:r w:rsidRPr="00752DF1">
        <w:rPr>
          <w:lang w:eastAsia="en-GB"/>
        </w:rPr>
        <w:t>(2), pp. 327-345.</w:t>
      </w:r>
    </w:p>
    <w:p w14:paraId="10225EEC" w14:textId="316FA69C" w:rsidR="009F093C" w:rsidRDefault="009F093C" w:rsidP="00BC7716">
      <w:pPr>
        <w:rPr>
          <w:lang w:eastAsia="en-GB"/>
        </w:rPr>
      </w:pPr>
      <w:r w:rsidRPr="009F093C">
        <w:rPr>
          <w:lang w:eastAsia="en-GB"/>
        </w:rPr>
        <w:t>Legislation.Gov.Uk (1998) </w:t>
      </w:r>
      <w:r w:rsidRPr="009F093C">
        <w:rPr>
          <w:i/>
          <w:iCs/>
          <w:lang w:eastAsia="en-GB"/>
        </w:rPr>
        <w:t>National Minimum Wage Act 1998</w:t>
      </w:r>
      <w:r w:rsidRPr="009F093C">
        <w:rPr>
          <w:lang w:eastAsia="en-GB"/>
        </w:rPr>
        <w:t>. Available at: URL https://www.legislation.gov.uk/ukpga/1998/39/contents (Accessed: 1.12.2024).</w:t>
      </w:r>
    </w:p>
    <w:p w14:paraId="50651A87" w14:textId="3568CA37" w:rsidR="00CD4F79" w:rsidRDefault="00CD4F79" w:rsidP="00BC7716">
      <w:pPr>
        <w:rPr>
          <w:lang w:eastAsia="en-GB"/>
        </w:rPr>
      </w:pPr>
      <w:r w:rsidRPr="00CD4F79">
        <w:rPr>
          <w:lang w:eastAsia="en-GB"/>
        </w:rPr>
        <w:t>Leurer, M. D., Donnelly, G., &amp; Domm, E. (2007). Nurse retention strategies: Advice from experienced registered nurses. </w:t>
      </w:r>
      <w:r w:rsidRPr="00CD4F79">
        <w:rPr>
          <w:i/>
          <w:iCs/>
          <w:lang w:eastAsia="en-GB"/>
        </w:rPr>
        <w:t>Journal of Health, Organisation and Management</w:t>
      </w:r>
      <w:r w:rsidRPr="00CD4F79">
        <w:rPr>
          <w:lang w:eastAsia="en-GB"/>
        </w:rPr>
        <w:t>, </w:t>
      </w:r>
      <w:r w:rsidRPr="00CD4F79">
        <w:rPr>
          <w:b/>
          <w:bCs/>
          <w:lang w:eastAsia="en-GB"/>
        </w:rPr>
        <w:t>21</w:t>
      </w:r>
      <w:r w:rsidRPr="00CD4F79">
        <w:rPr>
          <w:lang w:eastAsia="en-GB"/>
        </w:rPr>
        <w:t>(3), 307–319. </w:t>
      </w:r>
      <w:hyperlink r:id="rId12" w:history="1">
        <w:r w:rsidRPr="00CD4F79">
          <w:rPr>
            <w:rStyle w:val="Hyperlink"/>
            <w:lang w:eastAsia="en-GB"/>
          </w:rPr>
          <w:t>https://doi.org/10.1108/14777260710751762</w:t>
        </w:r>
      </w:hyperlink>
    </w:p>
    <w:p w14:paraId="3E9C265D" w14:textId="4A35106E" w:rsidR="00F42AEC" w:rsidRDefault="00F42AEC" w:rsidP="00BC7716">
      <w:pPr>
        <w:rPr>
          <w:lang w:eastAsia="en-GB"/>
        </w:rPr>
      </w:pPr>
      <w:r w:rsidRPr="00F42AEC">
        <w:rPr>
          <w:lang w:eastAsia="en-GB"/>
        </w:rPr>
        <w:t>Lloyd, J (2024) 'NHS Wales Staff Survey 2023 – Results by Service Group', </w:t>
      </w:r>
      <w:r w:rsidRPr="00F42AEC">
        <w:rPr>
          <w:i/>
          <w:iCs/>
          <w:lang w:eastAsia="en-GB"/>
        </w:rPr>
        <w:t>Swansea Bay NHS Key Documents - Workforce and OD Committee</w:t>
      </w:r>
      <w:r w:rsidRPr="00F42AEC">
        <w:rPr>
          <w:lang w:eastAsia="en-GB"/>
        </w:rPr>
        <w:t> (Accessed: 1.12.2024).</w:t>
      </w:r>
    </w:p>
    <w:p w14:paraId="2E56B08C" w14:textId="17CCD682" w:rsidR="003339C0" w:rsidRDefault="003339C0" w:rsidP="00BC7716">
      <w:pPr>
        <w:rPr>
          <w:lang w:eastAsia="en-GB"/>
        </w:rPr>
      </w:pPr>
      <w:r w:rsidRPr="003339C0">
        <w:rPr>
          <w:lang w:eastAsia="en-GB"/>
        </w:rPr>
        <w:lastRenderedPageBreak/>
        <w:t>McPhearson, J. (2024) </w:t>
      </w:r>
      <w:r w:rsidRPr="003339C0">
        <w:rPr>
          <w:i/>
          <w:iCs/>
          <w:lang w:eastAsia="en-GB"/>
        </w:rPr>
        <w:t>What is a good employee survey response rate?.</w:t>
      </w:r>
      <w:r w:rsidRPr="003339C0">
        <w:rPr>
          <w:lang w:eastAsia="en-GB"/>
        </w:rPr>
        <w:t> Available at: URL https://www.cultureamp.com/blog/what-is-a-good-survey-response-rate (Accessed: 2.12.2024).</w:t>
      </w:r>
    </w:p>
    <w:p w14:paraId="4899C6D3" w14:textId="5E4D5F78" w:rsidR="007520A0" w:rsidRDefault="007520A0" w:rsidP="00BC7716">
      <w:pPr>
        <w:rPr>
          <w:lang w:eastAsia="en-GB"/>
        </w:rPr>
      </w:pPr>
      <w:r w:rsidRPr="007520A0">
        <w:rPr>
          <w:lang w:eastAsia="en-GB"/>
        </w:rPr>
        <w:t>Mills, N (2024) 'Retention Deep Dive', </w:t>
      </w:r>
      <w:r w:rsidRPr="007520A0">
        <w:rPr>
          <w:i/>
          <w:iCs/>
          <w:lang w:eastAsia="en-GB"/>
        </w:rPr>
        <w:t>Workforce and OD Committee</w:t>
      </w:r>
      <w:r w:rsidRPr="007520A0">
        <w:rPr>
          <w:lang w:eastAsia="en-GB"/>
        </w:rPr>
        <w:t> (Accessed: 5.12.2024).</w:t>
      </w:r>
    </w:p>
    <w:p w14:paraId="2FB1BE53" w14:textId="0E6F4C71" w:rsidR="00FA1229" w:rsidRDefault="00FA1229" w:rsidP="00BC7716">
      <w:pPr>
        <w:rPr>
          <w:lang w:eastAsia="en-GB"/>
        </w:rPr>
      </w:pPr>
      <w:r w:rsidRPr="00FA1229">
        <w:rPr>
          <w:lang w:eastAsia="en-GB"/>
        </w:rPr>
        <w:t>Mills, N (2024a) 'Flexible working practices', </w:t>
      </w:r>
      <w:r w:rsidRPr="00FA1229">
        <w:rPr>
          <w:i/>
          <w:iCs/>
          <w:lang w:eastAsia="en-GB"/>
        </w:rPr>
        <w:t>Workforce and OD Committee</w:t>
      </w:r>
      <w:r w:rsidRPr="00FA1229">
        <w:rPr>
          <w:lang w:eastAsia="en-GB"/>
        </w:rPr>
        <w:t> (Accessed: 5.12.2024).</w:t>
      </w:r>
    </w:p>
    <w:p w14:paraId="3626275A" w14:textId="3ADCEDC1" w:rsidR="00A616E7" w:rsidRDefault="00A616E7" w:rsidP="00BC7716">
      <w:pPr>
        <w:rPr>
          <w:lang w:eastAsia="en-GB"/>
        </w:rPr>
      </w:pPr>
      <w:r w:rsidRPr="00A616E7">
        <w:rPr>
          <w:lang w:eastAsia="en-GB"/>
        </w:rPr>
        <w:t>Morgan, J. (2014) </w:t>
      </w:r>
      <w:r w:rsidRPr="00A616E7">
        <w:rPr>
          <w:i/>
          <w:iCs/>
          <w:lang w:eastAsia="en-GB"/>
        </w:rPr>
        <w:t>The future of work</w:t>
      </w:r>
      <w:r w:rsidRPr="00A616E7">
        <w:rPr>
          <w:rFonts w:ascii="Arial" w:hAnsi="Arial" w:cs="Arial"/>
          <w:i/>
          <w:iCs/>
          <w:lang w:eastAsia="en-GB"/>
        </w:rPr>
        <w:t> </w:t>
      </w:r>
      <w:r w:rsidRPr="00A616E7">
        <w:rPr>
          <w:i/>
          <w:iCs/>
          <w:lang w:eastAsia="en-GB"/>
        </w:rPr>
        <w:t>: attract new talent, build better leaders, and create a competitive organization</w:t>
      </w:r>
      <w:r w:rsidRPr="00A616E7">
        <w:rPr>
          <w:lang w:eastAsia="en-GB"/>
        </w:rPr>
        <w:t>. 1st edition. Hoboken, New Jersey: Wiley.</w:t>
      </w:r>
    </w:p>
    <w:p w14:paraId="1BAF3839" w14:textId="75D69239" w:rsidR="00194ADB" w:rsidRPr="00194ADB" w:rsidRDefault="006D6B64" w:rsidP="00194ADB">
      <w:pPr>
        <w:rPr>
          <w:lang w:eastAsia="en-GB"/>
        </w:rPr>
      </w:pPr>
      <w:r w:rsidRPr="006D6B64">
        <w:rPr>
          <w:lang w:eastAsia="en-GB"/>
        </w:rPr>
        <w:t>My Healthcare Recruit (2024) </w:t>
      </w:r>
      <w:r w:rsidRPr="006D6B64">
        <w:rPr>
          <w:i/>
          <w:iCs/>
          <w:lang w:eastAsia="en-GB"/>
        </w:rPr>
        <w:t>UK October 2024 Budget: Implications for NHS Trusts and International Recruitment</w:t>
      </w:r>
      <w:r w:rsidRPr="006D6B64">
        <w:rPr>
          <w:lang w:eastAsia="en-GB"/>
        </w:rPr>
        <w:br/>
        <w:t>. Available at: URL https://myhealthcarerecruit.com/2024/11/28/uk-october-2024-budget-implications-for-nhs-trusts-and-international-recruitment/ (Accessed: 1.12.2024).</w:t>
      </w:r>
    </w:p>
    <w:p w14:paraId="4B5BDF2F" w14:textId="2C0C9AE8" w:rsidR="00194ADB" w:rsidRDefault="00194ADB" w:rsidP="00194ADB">
      <w:pPr>
        <w:rPr>
          <w:lang w:eastAsia="en-GB"/>
        </w:rPr>
      </w:pPr>
      <w:r w:rsidRPr="00194ADB">
        <w:rPr>
          <w:lang w:eastAsia="en-GB"/>
        </w:rPr>
        <w:t xml:space="preserve">  Ndiango, S., Gabriel, D. and Changalima, I.A. (2024) ‘Give me my flowers before I die! Linking employee recognition, job satisfaction and employee retention in logistics companies: A multigroup analysis’, Social sciences &amp; humanities open, 10, pp. 101053-. Available at: https://doi.org/10.1016/j.ssaho.2024.101053.</w:t>
      </w:r>
    </w:p>
    <w:p w14:paraId="262D8A0C" w14:textId="6CAD31C9" w:rsidR="005E2A25" w:rsidRDefault="005E2A25" w:rsidP="00BC7716">
      <w:pPr>
        <w:rPr>
          <w:lang w:eastAsia="en-GB"/>
        </w:rPr>
      </w:pPr>
      <w:r w:rsidRPr="005E2A25">
        <w:rPr>
          <w:lang w:eastAsia="en-GB"/>
        </w:rPr>
        <w:t>NHS Employers (2022) </w:t>
      </w:r>
      <w:r w:rsidRPr="005E2A25">
        <w:rPr>
          <w:i/>
          <w:iCs/>
          <w:lang w:eastAsia="en-GB"/>
        </w:rPr>
        <w:t>Employee recognition</w:t>
      </w:r>
      <w:r w:rsidRPr="005E2A25">
        <w:rPr>
          <w:lang w:eastAsia="en-GB"/>
        </w:rPr>
        <w:t>. Available at: URL https://www.nhsemployers.org/articles/employee-recognition (Accessed: 3.12.2024).</w:t>
      </w:r>
    </w:p>
    <w:p w14:paraId="49C9D794" w14:textId="775F82E5" w:rsidR="00285423" w:rsidRDefault="00285423" w:rsidP="00BC7716">
      <w:pPr>
        <w:rPr>
          <w:lang w:eastAsia="en-GB"/>
        </w:rPr>
      </w:pPr>
      <w:r w:rsidRPr="00285423">
        <w:rPr>
          <w:lang w:eastAsia="en-GB"/>
        </w:rPr>
        <w:t>NHS Employers (2024) </w:t>
      </w:r>
      <w:r w:rsidRPr="00285423">
        <w:rPr>
          <w:i/>
          <w:iCs/>
          <w:lang w:eastAsia="en-GB"/>
        </w:rPr>
        <w:t>Guidance on the use of artificial intelligence in candidate application</w:t>
      </w:r>
      <w:r w:rsidRPr="00285423">
        <w:rPr>
          <w:lang w:eastAsia="en-GB"/>
        </w:rPr>
        <w:t>s. Available at: URL https://www.nhsemployers.org/articles/guidance-use-artificial-intelligence-candidate-applications (Accessed: 1.12.2024).</w:t>
      </w:r>
    </w:p>
    <w:p w14:paraId="0B0B99B6" w14:textId="7C07A20A" w:rsidR="00006AD7" w:rsidRDefault="00006AD7" w:rsidP="00BC7716">
      <w:pPr>
        <w:rPr>
          <w:lang w:eastAsia="en-GB"/>
        </w:rPr>
      </w:pPr>
      <w:r w:rsidRPr="00006AD7">
        <w:rPr>
          <w:lang w:eastAsia="en-GB"/>
        </w:rPr>
        <w:t>NHS Employers (2024a) </w:t>
      </w:r>
      <w:r w:rsidRPr="00006AD7">
        <w:rPr>
          <w:i/>
          <w:iCs/>
          <w:lang w:eastAsia="en-GB"/>
        </w:rPr>
        <w:t>Apprenticeship pay guidance and FAQs</w:t>
      </w:r>
      <w:r w:rsidRPr="00006AD7">
        <w:rPr>
          <w:lang w:eastAsia="en-GB"/>
        </w:rPr>
        <w:t> Available at: URL https://www.nhsemployers.org/articles/apprenticeship-pay-guidance-and-faqscontents (Accessed: 1.12.2024).</w:t>
      </w:r>
    </w:p>
    <w:p w14:paraId="4B32587A" w14:textId="785C613F" w:rsidR="00BC7716" w:rsidRDefault="007C1077" w:rsidP="00BC7716">
      <w:pPr>
        <w:rPr>
          <w:lang w:eastAsia="en-GB"/>
        </w:rPr>
      </w:pPr>
      <w:r w:rsidRPr="007C1077">
        <w:rPr>
          <w:lang w:eastAsia="en-GB"/>
        </w:rPr>
        <w:t>NHS SBS (no date) </w:t>
      </w:r>
      <w:r w:rsidRPr="007C1077">
        <w:rPr>
          <w:i/>
          <w:iCs/>
          <w:lang w:eastAsia="en-GB"/>
        </w:rPr>
        <w:t>Improving Staff retention with Workforce Analytics</w:t>
      </w:r>
      <w:r w:rsidRPr="007C1077">
        <w:rPr>
          <w:lang w:eastAsia="en-GB"/>
        </w:rPr>
        <w:t>. Available at: https://www.sbs.nhs.uk/case-study/workforce-analytics/#:~:text=This%20means%20needing%20to%20recruit,%C2%A33.6m%20every%20year. (Accessed: 1.12.2024).</w:t>
      </w:r>
    </w:p>
    <w:p w14:paraId="7074D981" w14:textId="7BEFE489" w:rsidR="00BC7716" w:rsidRDefault="002F218C" w:rsidP="00BC7716">
      <w:pPr>
        <w:rPr>
          <w:lang w:eastAsia="en-GB"/>
        </w:rPr>
      </w:pPr>
      <w:r w:rsidRPr="002F218C">
        <w:rPr>
          <w:lang w:eastAsia="en-GB"/>
        </w:rPr>
        <w:t xml:space="preserve">Nursing Notes (2024) </w:t>
      </w:r>
      <w:r w:rsidRPr="002F218C">
        <w:rPr>
          <w:i/>
          <w:iCs/>
          <w:lang w:eastAsia="en-GB"/>
        </w:rPr>
        <w:t>Agenda for Change NHS Pay Bands 2024/25</w:t>
      </w:r>
      <w:r w:rsidRPr="002F218C">
        <w:rPr>
          <w:lang w:eastAsia="en-GB"/>
        </w:rPr>
        <w:t>. Available at: https://nursingnotes.co.uk/agenda-for-change-nhs-pay-bands/#i-8  (Accessed: 1.12.2024).</w:t>
      </w:r>
    </w:p>
    <w:p w14:paraId="735A09FB" w14:textId="25E59078" w:rsidR="006D38A9" w:rsidRDefault="006D38A9" w:rsidP="00BC7716">
      <w:pPr>
        <w:rPr>
          <w:lang w:eastAsia="en-GB"/>
        </w:rPr>
      </w:pPr>
      <w:r w:rsidRPr="006D38A9">
        <w:rPr>
          <w:lang w:eastAsia="en-GB"/>
        </w:rPr>
        <w:t>Patel, K. (2022) </w:t>
      </w:r>
      <w:r w:rsidRPr="006D38A9">
        <w:rPr>
          <w:i/>
          <w:iCs/>
          <w:lang w:eastAsia="en-GB"/>
        </w:rPr>
        <w:t>What is recruitment marketing and why it is important?</w:t>
      </w:r>
      <w:r w:rsidRPr="006D38A9">
        <w:rPr>
          <w:lang w:eastAsia="en-GB"/>
        </w:rPr>
        <w:t>. Available at: URL https://www.seenit.io/blog/what-is-recruitment-marketing-and-why-it-is-important/ (Accessed: 4.12.2024).</w:t>
      </w:r>
    </w:p>
    <w:p w14:paraId="05DA9464" w14:textId="61C8E730" w:rsidR="00927A05" w:rsidRDefault="00927A05" w:rsidP="00BC7716">
      <w:pPr>
        <w:rPr>
          <w:lang w:eastAsia="en-GB"/>
        </w:rPr>
      </w:pPr>
      <w:r w:rsidRPr="00927A05">
        <w:rPr>
          <w:lang w:eastAsia="en-GB"/>
        </w:rPr>
        <w:t>Reuben, A. (2022) </w:t>
      </w:r>
      <w:r w:rsidRPr="00927A05">
        <w:rPr>
          <w:i/>
          <w:iCs/>
          <w:lang w:eastAsia="en-GB"/>
        </w:rPr>
        <w:t>What's the gap between public and private sector pay?</w:t>
      </w:r>
      <w:r w:rsidRPr="00927A05">
        <w:rPr>
          <w:lang w:eastAsia="en-GB"/>
        </w:rPr>
        <w:br/>
        <w:t>. Available at: URL https://www.bbc.co.uk/news/55089900(Accessed: date 1.12.2024).</w:t>
      </w:r>
    </w:p>
    <w:p w14:paraId="26E1483E" w14:textId="01C7B154" w:rsidR="009739D1" w:rsidRDefault="009739D1" w:rsidP="00BC7716">
      <w:pPr>
        <w:rPr>
          <w:lang w:eastAsia="en-GB"/>
        </w:rPr>
      </w:pPr>
      <w:r w:rsidRPr="009739D1">
        <w:rPr>
          <w:lang w:eastAsia="en-GB"/>
        </w:rPr>
        <w:t>Rigotti, C. and Fosch-Villaronga, E. (2024) ‘Fairness, AI &amp; recruitment’, </w:t>
      </w:r>
      <w:r w:rsidRPr="009739D1">
        <w:rPr>
          <w:i/>
          <w:iCs/>
          <w:lang w:eastAsia="en-GB"/>
        </w:rPr>
        <w:t>Computer law and security report/Computer law &amp; security report</w:t>
      </w:r>
      <w:r w:rsidRPr="009739D1">
        <w:rPr>
          <w:lang w:eastAsia="en-GB"/>
        </w:rPr>
        <w:t>, 53, pp. 105966-. Available at: https://doi.org/10.1016/j.clsr.2024.105966.</w:t>
      </w:r>
    </w:p>
    <w:p w14:paraId="3813D7E3" w14:textId="2495EE3C" w:rsidR="00831E17" w:rsidRDefault="00831E17" w:rsidP="00BC7716">
      <w:pPr>
        <w:rPr>
          <w:lang w:eastAsia="en-GB"/>
        </w:rPr>
      </w:pPr>
      <w:r>
        <w:rPr>
          <w:lang w:eastAsia="en-GB"/>
        </w:rPr>
        <w:t xml:space="preserve">Schilling, B. (2008) </w:t>
      </w:r>
      <w:r w:rsidRPr="00831E17">
        <w:rPr>
          <w:i/>
          <w:iCs/>
          <w:lang w:eastAsia="en-GB"/>
        </w:rPr>
        <w:t>Rebuilding; retaining: staff recognition plays important part in commitment from employees</w:t>
      </w:r>
      <w:r w:rsidRPr="00831E17">
        <w:rPr>
          <w:lang w:eastAsia="en-GB"/>
        </w:rPr>
        <w:t xml:space="preserve"> (2008) </w:t>
      </w:r>
      <w:r w:rsidRPr="00831E17">
        <w:rPr>
          <w:i/>
          <w:iCs/>
          <w:lang w:eastAsia="en-GB"/>
        </w:rPr>
        <w:t>FoodService director</w:t>
      </w:r>
      <w:r w:rsidRPr="00831E17">
        <w:rPr>
          <w:lang w:eastAsia="en-GB"/>
        </w:rPr>
        <w:t>. CSP, LLC, pp. 71-.</w:t>
      </w:r>
    </w:p>
    <w:p w14:paraId="2387AF94" w14:textId="1F3A6560" w:rsidR="00A6631A" w:rsidRDefault="00A6631A" w:rsidP="00BC7716">
      <w:pPr>
        <w:rPr>
          <w:lang w:eastAsia="en-GB"/>
        </w:rPr>
      </w:pPr>
      <w:r w:rsidRPr="00A6631A">
        <w:rPr>
          <w:lang w:eastAsia="en-GB"/>
        </w:rPr>
        <w:lastRenderedPageBreak/>
        <w:t>SBUHB (no date) </w:t>
      </w:r>
      <w:r w:rsidRPr="00A6631A">
        <w:rPr>
          <w:i/>
          <w:iCs/>
          <w:lang w:eastAsia="en-GB"/>
        </w:rPr>
        <w:t>About Us</w:t>
      </w:r>
      <w:r w:rsidRPr="00A6631A">
        <w:rPr>
          <w:lang w:eastAsia="en-GB"/>
        </w:rPr>
        <w:t> at: URL https://sbuhb.nhs.wales/about-us/swansea-bay-uhb/ (Accessed: 4.12.2024).</w:t>
      </w:r>
    </w:p>
    <w:p w14:paraId="354A322B" w14:textId="37D5E38F" w:rsidR="006F176F" w:rsidRDefault="006F176F" w:rsidP="00BC7716">
      <w:pPr>
        <w:rPr>
          <w:lang w:eastAsia="en-GB"/>
        </w:rPr>
      </w:pPr>
      <w:r w:rsidRPr="006F176F">
        <w:rPr>
          <w:lang w:eastAsia="en-GB"/>
        </w:rPr>
        <w:t>SBUHB (2023) </w:t>
      </w:r>
      <w:r w:rsidRPr="006F176F">
        <w:rPr>
          <w:i/>
          <w:iCs/>
          <w:lang w:eastAsia="en-GB"/>
        </w:rPr>
        <w:t>Our People Strategy</w:t>
      </w:r>
      <w:r w:rsidRPr="006F176F">
        <w:rPr>
          <w:lang w:eastAsia="en-GB"/>
        </w:rPr>
        <w:t>. Available at: URL https://sbuhb.nhs.wales/about-us/key-documents-folder/board-papers/health-board-november-2023/4-3-appendix-1-pdf/#:~:text=We%20need%20to%20ensure%20we%20can%20attract%20and%20recruit%20the,careers%20and%20facilitating%20local%20recruitment. (Accessed: 3.12.2024).</w:t>
      </w:r>
    </w:p>
    <w:p w14:paraId="0CB57A5C" w14:textId="4A1DB08C" w:rsidR="00826A72" w:rsidRDefault="00826A72" w:rsidP="00BC7716">
      <w:pPr>
        <w:rPr>
          <w:lang w:eastAsia="en-GB"/>
        </w:rPr>
      </w:pPr>
      <w:r w:rsidRPr="00826A72">
        <w:rPr>
          <w:lang w:eastAsia="en-GB"/>
        </w:rPr>
        <w:t>Strikwerda, L. (2024) </w:t>
      </w:r>
      <w:r w:rsidRPr="00826A72">
        <w:rPr>
          <w:i/>
          <w:iCs/>
          <w:lang w:eastAsia="en-GB"/>
        </w:rPr>
        <w:t>The Importance of Creating a Career Path Program</w:t>
      </w:r>
      <w:r w:rsidRPr="00826A72">
        <w:rPr>
          <w:lang w:eastAsia="en-GB"/>
        </w:rPr>
        <w:t> Available at: URL https://www.workforcehub.com/blog/create-career-paths-in-7-steps-or-lose-your-best-employees/#:~:text=It%20also%20represents%20the%20various,while%20working%20for%20the%20organization.. (Accessed: 4.12.2024).</w:t>
      </w:r>
    </w:p>
    <w:p w14:paraId="693FD31C" w14:textId="73CFF9F7" w:rsidR="00091E26" w:rsidRDefault="00091E26" w:rsidP="00BC7716">
      <w:pPr>
        <w:rPr>
          <w:lang w:eastAsia="en-GB"/>
        </w:rPr>
      </w:pPr>
      <w:r w:rsidRPr="00091E26">
        <w:rPr>
          <w:lang w:eastAsia="en-GB"/>
        </w:rPr>
        <w:t>Swansea Bay NHS News (2021) </w:t>
      </w:r>
      <w:r w:rsidRPr="00091E26">
        <w:rPr>
          <w:i/>
          <w:iCs/>
          <w:lang w:eastAsia="en-GB"/>
        </w:rPr>
        <w:t>Morriston the first hospital in Wales to develop its own solar farm</w:t>
      </w:r>
      <w:r w:rsidRPr="00091E26">
        <w:rPr>
          <w:lang w:eastAsia="en-GB"/>
        </w:rPr>
        <w:t> Available at: URL https://sbuhb.nhs.wales/news/swansea-bay-health-news/morriston-the-first-hospital-in-wales-to-develop-its-own-solar-farm/ (Accessed: 1.12.2024).</w:t>
      </w:r>
    </w:p>
    <w:p w14:paraId="21826D00" w14:textId="644F1D6F" w:rsidR="00262C53" w:rsidRDefault="00262C53" w:rsidP="00BC7716">
      <w:pPr>
        <w:rPr>
          <w:lang w:eastAsia="en-GB"/>
        </w:rPr>
      </w:pPr>
      <w:r w:rsidRPr="00262C53">
        <w:rPr>
          <w:lang w:eastAsia="en-GB"/>
        </w:rPr>
        <w:t>Swansea Bay University Health Board News (2023) </w:t>
      </w:r>
      <w:r w:rsidRPr="00262C53">
        <w:rPr>
          <w:i/>
          <w:iCs/>
          <w:lang w:eastAsia="en-GB"/>
        </w:rPr>
        <w:t>It's a win double for Swansea Bay at college awards night</w:t>
      </w:r>
      <w:r w:rsidRPr="00262C53">
        <w:rPr>
          <w:lang w:eastAsia="en-GB"/>
        </w:rPr>
        <w:t>. Available at: URL https://sbuhb.nhs.wales/news/swansea-bay-health-news/its-a-win-double-for-swansea-bay-at-college-awards-night/ (Accessed: 3.12.2024).</w:t>
      </w:r>
    </w:p>
    <w:p w14:paraId="341C495F" w14:textId="3DBBCB2A" w:rsidR="00A43D1E" w:rsidRDefault="00A43D1E" w:rsidP="00BC7716">
      <w:pPr>
        <w:rPr>
          <w:lang w:eastAsia="en-GB"/>
        </w:rPr>
      </w:pPr>
      <w:r w:rsidRPr="00A43D1E">
        <w:rPr>
          <w:lang w:eastAsia="en-GB"/>
        </w:rPr>
        <w:t>Swansea Bay University Health Board News (2023a) </w:t>
      </w:r>
      <w:r w:rsidRPr="00A43D1E">
        <w:rPr>
          <w:i/>
          <w:iCs/>
          <w:lang w:eastAsia="en-GB"/>
        </w:rPr>
        <w:t>India recruitment trip attracts 100 nurses to Morriston Hospital</w:t>
      </w:r>
      <w:r w:rsidRPr="00A43D1E">
        <w:rPr>
          <w:lang w:eastAsia="en-GB"/>
        </w:rPr>
        <w:t>. Available at: URL https://sbuhb.nhs.wales/news/swansea-bay-health-news/india-recruitment-trip-attracts-100-nurses-to-morriston-hospital/ (Accessed: 3.12.2024).</w:t>
      </w:r>
    </w:p>
    <w:p w14:paraId="49882305" w14:textId="3D4254C6" w:rsidR="00D619A9" w:rsidRDefault="00D619A9" w:rsidP="00BC7716">
      <w:pPr>
        <w:rPr>
          <w:lang w:eastAsia="en-GB"/>
        </w:rPr>
      </w:pPr>
      <w:r w:rsidRPr="00D619A9">
        <w:rPr>
          <w:lang w:eastAsia="en-GB"/>
        </w:rPr>
        <w:t>Swansea Bay University Health Board News. (2023b) </w:t>
      </w:r>
      <w:r w:rsidRPr="00D619A9">
        <w:rPr>
          <w:i/>
          <w:iCs/>
          <w:lang w:eastAsia="en-GB"/>
        </w:rPr>
        <w:t>Launch of the new Swansea Bay Nursing and Midwifery Academy</w:t>
      </w:r>
      <w:r w:rsidRPr="00D619A9">
        <w:rPr>
          <w:lang w:eastAsia="en-GB"/>
        </w:rPr>
        <w:t> Available at: URL https://sbuhb.nhs.wales/news/swansea-bay-health-news/launch-of-the-new-swansea-bay-nursing-and-midwifery-academy/ (Accessed: 4.12.2024).</w:t>
      </w:r>
    </w:p>
    <w:p w14:paraId="3AF35C87" w14:textId="00B84E9C" w:rsidR="00D619A9" w:rsidRDefault="00930CBB" w:rsidP="00BC7716">
      <w:pPr>
        <w:rPr>
          <w:lang w:eastAsia="en-GB"/>
        </w:rPr>
      </w:pPr>
      <w:r w:rsidRPr="00930CBB">
        <w:rPr>
          <w:lang w:eastAsia="en-GB"/>
        </w:rPr>
        <w:t>Swansea Bay University Health Board News. (2023c) </w:t>
      </w:r>
      <w:r w:rsidRPr="00930CBB">
        <w:rPr>
          <w:i/>
          <w:iCs/>
          <w:lang w:eastAsia="en-GB"/>
        </w:rPr>
        <w:t>Role model nurse nominated for award after carving path for BAME colleagues </w:t>
      </w:r>
      <w:r w:rsidRPr="00930CBB">
        <w:rPr>
          <w:lang w:eastAsia="en-GB"/>
        </w:rPr>
        <w:t> at: URL https://sbuhb.nhs.wales/news/swansea-bay-health-news/role-model-nurse-nominated-for-award-after-carving-path-for-bame-colleagues/ (Accessed: 4.12.2024).</w:t>
      </w:r>
    </w:p>
    <w:p w14:paraId="4FF06CBC" w14:textId="0EB825A0" w:rsidR="0063791B" w:rsidRDefault="0063791B" w:rsidP="00BC7716">
      <w:pPr>
        <w:rPr>
          <w:lang w:eastAsia="en-GB"/>
        </w:rPr>
      </w:pPr>
      <w:r w:rsidRPr="0063791B">
        <w:rPr>
          <w:lang w:eastAsia="en-GB"/>
        </w:rPr>
        <w:t>Swansea University (no date) </w:t>
      </w:r>
      <w:r w:rsidRPr="0063791B">
        <w:rPr>
          <w:i/>
          <w:iCs/>
          <w:lang w:eastAsia="en-GB"/>
        </w:rPr>
        <w:t>Swansea Bay University Health Board</w:t>
      </w:r>
      <w:r w:rsidRPr="0063791B">
        <w:rPr>
          <w:lang w:eastAsia="en-GB"/>
        </w:rPr>
        <w:t>. Available at: URL https://www.swansea.ac.uk/medicine-health-life-science/partners/swansea-bay-university-health-board/#:~:text=The%20Health%20Board%20is%20a,Medical%20degree%20award%20at%20Swansea. (Accessed: 3.12.2024).</w:t>
      </w:r>
    </w:p>
    <w:p w14:paraId="62679DD1" w14:textId="5603195A" w:rsidR="00685F6F" w:rsidRDefault="00BC4A9C" w:rsidP="00BC7716">
      <w:pPr>
        <w:rPr>
          <w:lang w:eastAsia="en-GB"/>
        </w:rPr>
      </w:pPr>
      <w:r w:rsidRPr="00BC4A9C">
        <w:rPr>
          <w:lang w:eastAsia="en-GB"/>
        </w:rPr>
        <w:t xml:space="preserve">Sylejmani, M. and Mesko, M. (2024) ‘The Role of Organizational Culture in Employee Retention in Kosovar Businesses’, </w:t>
      </w:r>
      <w:r w:rsidRPr="00BC4A9C">
        <w:rPr>
          <w:i/>
          <w:iCs/>
          <w:lang w:eastAsia="en-GB"/>
        </w:rPr>
        <w:t>Journal of organizational psychology</w:t>
      </w:r>
      <w:r w:rsidRPr="00BC4A9C">
        <w:rPr>
          <w:lang w:eastAsia="en-GB"/>
        </w:rPr>
        <w:t>, 24(3). Available at: https://doi.org/10.33423/jop.v24i3.7328.</w:t>
      </w:r>
    </w:p>
    <w:p w14:paraId="64673688" w14:textId="3D38DF47" w:rsidR="000E1756" w:rsidRDefault="000E1756" w:rsidP="00BC7716">
      <w:pPr>
        <w:rPr>
          <w:lang w:eastAsia="en-GB"/>
        </w:rPr>
      </w:pPr>
      <w:r w:rsidRPr="000E1756">
        <w:rPr>
          <w:lang w:eastAsia="en-GB"/>
        </w:rPr>
        <w:t>WRES (2024) </w:t>
      </w:r>
      <w:r w:rsidRPr="000E1756">
        <w:rPr>
          <w:i/>
          <w:iCs/>
          <w:lang w:eastAsia="en-GB"/>
        </w:rPr>
        <w:t>Annual National Report 2024</w:t>
      </w:r>
      <w:r w:rsidRPr="000E1756">
        <w:rPr>
          <w:i/>
          <w:iCs/>
          <w:lang w:eastAsia="en-GB"/>
        </w:rPr>
        <w:br/>
        <w:t>NHS Wales </w:t>
      </w:r>
      <w:r w:rsidRPr="000E1756">
        <w:rPr>
          <w:lang w:eastAsia="en-GB"/>
        </w:rPr>
        <w:t> at: URL https://www.nhs.wales/sa/workforce-race-equality-standard/wres-docs/wres-schg-annual-national-report-2024-pdf/ (Accessed: 4.12.2024).</w:t>
      </w:r>
    </w:p>
    <w:p w14:paraId="6E81CD5F" w14:textId="6F8535A0" w:rsidR="00685F6F" w:rsidRDefault="00685F6F" w:rsidP="00BC7716">
      <w:pPr>
        <w:rPr>
          <w:lang w:eastAsia="en-GB"/>
        </w:rPr>
      </w:pPr>
      <w:r w:rsidRPr="00685F6F">
        <w:rPr>
          <w:lang w:eastAsia="en-GB"/>
        </w:rPr>
        <w:t>Yarbrough, S., Martin, P., Alfred, D. and McNeill, C. (2017), “Professional values, job satisfaction, career development, and intent to stay”, Nursing Ethics, Vol. 24 No. 6, pp. 675-685.</w:t>
      </w:r>
    </w:p>
    <w:p w14:paraId="0D9303C6" w14:textId="3C1E391C" w:rsidR="00E04811" w:rsidRPr="00BC7716" w:rsidRDefault="00E04811" w:rsidP="00BC7716">
      <w:pPr>
        <w:rPr>
          <w:lang w:eastAsia="en-GB"/>
        </w:rPr>
      </w:pPr>
      <w:r w:rsidRPr="00E04811">
        <w:rPr>
          <w:lang w:eastAsia="en-GB"/>
        </w:rPr>
        <w:lastRenderedPageBreak/>
        <w:t>Z</w:t>
      </w:r>
      <w:r w:rsidR="00FE6FDA">
        <w:rPr>
          <w:lang w:eastAsia="en-GB"/>
        </w:rPr>
        <w:t>auderer</w:t>
      </w:r>
      <w:r w:rsidRPr="00E04811">
        <w:rPr>
          <w:lang w:eastAsia="en-GB"/>
        </w:rPr>
        <w:t>, D.G. and Z</w:t>
      </w:r>
      <w:r w:rsidR="00FE6FDA">
        <w:rPr>
          <w:lang w:eastAsia="en-GB"/>
        </w:rPr>
        <w:t>aplin,</w:t>
      </w:r>
      <w:r w:rsidRPr="00E04811">
        <w:rPr>
          <w:lang w:eastAsia="en-GB"/>
        </w:rPr>
        <w:t xml:space="preserve"> R.T., </w:t>
      </w:r>
      <w:r w:rsidR="00FE6FDA">
        <w:rPr>
          <w:lang w:eastAsia="en-GB"/>
        </w:rPr>
        <w:t>(</w:t>
      </w:r>
      <w:r w:rsidRPr="00E04811">
        <w:rPr>
          <w:lang w:eastAsia="en-GB"/>
        </w:rPr>
        <w:t>2015</w:t>
      </w:r>
      <w:r w:rsidR="00FE6FDA">
        <w:rPr>
          <w:lang w:eastAsia="en-GB"/>
        </w:rPr>
        <w:t>)</w:t>
      </w:r>
      <w:r w:rsidRPr="00E04811">
        <w:rPr>
          <w:lang w:eastAsia="en-GB"/>
        </w:rPr>
        <w:t>. What Really Engages the Federal Workforce? </w:t>
      </w:r>
      <w:r w:rsidRPr="00E04811">
        <w:rPr>
          <w:i/>
          <w:iCs/>
          <w:lang w:eastAsia="en-GB"/>
        </w:rPr>
        <w:t>Public Manager, </w:t>
      </w:r>
      <w:r w:rsidRPr="00E04811">
        <w:rPr>
          <w:b/>
          <w:bCs/>
          <w:lang w:eastAsia="en-GB"/>
        </w:rPr>
        <w:t>44</w:t>
      </w:r>
      <w:r w:rsidRPr="00E04811">
        <w:rPr>
          <w:lang w:eastAsia="en-GB"/>
        </w:rPr>
        <w:t>(2), pp. 54-58.</w:t>
      </w:r>
    </w:p>
    <w:sectPr w:rsidR="00E04811" w:rsidRPr="00BC77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1095F6" w14:textId="77777777" w:rsidR="004F1D89" w:rsidRDefault="004F1D89" w:rsidP="004F1D89">
      <w:pPr>
        <w:spacing w:after="0" w:line="240" w:lineRule="auto"/>
      </w:pPr>
      <w:r>
        <w:separator/>
      </w:r>
    </w:p>
  </w:endnote>
  <w:endnote w:type="continuationSeparator" w:id="0">
    <w:p w14:paraId="0603509B" w14:textId="77777777" w:rsidR="004F1D89" w:rsidRDefault="004F1D89" w:rsidP="004F1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7F5734" w14:textId="77777777" w:rsidR="004F1D89" w:rsidRDefault="004F1D89" w:rsidP="004F1D89">
      <w:pPr>
        <w:spacing w:after="0" w:line="240" w:lineRule="auto"/>
      </w:pPr>
      <w:r>
        <w:separator/>
      </w:r>
    </w:p>
  </w:footnote>
  <w:footnote w:type="continuationSeparator" w:id="0">
    <w:p w14:paraId="2276231F" w14:textId="77777777" w:rsidR="004F1D89" w:rsidRDefault="004F1D89" w:rsidP="004F1D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40C00"/>
    <w:multiLevelType w:val="multilevel"/>
    <w:tmpl w:val="2B3A94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011831"/>
    <w:multiLevelType w:val="hybridMultilevel"/>
    <w:tmpl w:val="24842860"/>
    <w:lvl w:ilvl="0" w:tplc="39F4D6E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D662C1"/>
    <w:multiLevelType w:val="multilevel"/>
    <w:tmpl w:val="B4826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416F85"/>
    <w:multiLevelType w:val="multilevel"/>
    <w:tmpl w:val="36CE09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7520912">
    <w:abstractNumId w:val="1"/>
  </w:num>
  <w:num w:numId="2" w16cid:durableId="205725150">
    <w:abstractNumId w:val="3"/>
  </w:num>
  <w:num w:numId="3" w16cid:durableId="1391611599">
    <w:abstractNumId w:val="0"/>
  </w:num>
  <w:num w:numId="4" w16cid:durableId="8019662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224"/>
    <w:rsid w:val="000018C9"/>
    <w:rsid w:val="000040D8"/>
    <w:rsid w:val="00006AD7"/>
    <w:rsid w:val="00007CFF"/>
    <w:rsid w:val="00017870"/>
    <w:rsid w:val="0002509B"/>
    <w:rsid w:val="00026537"/>
    <w:rsid w:val="00026BF5"/>
    <w:rsid w:val="00030DD2"/>
    <w:rsid w:val="00035DA4"/>
    <w:rsid w:val="00037DC1"/>
    <w:rsid w:val="00056312"/>
    <w:rsid w:val="000730ED"/>
    <w:rsid w:val="000825E2"/>
    <w:rsid w:val="00091E26"/>
    <w:rsid w:val="00097B90"/>
    <w:rsid w:val="000A739D"/>
    <w:rsid w:val="000C0E33"/>
    <w:rsid w:val="000C1E49"/>
    <w:rsid w:val="000E1756"/>
    <w:rsid w:val="000E2EDD"/>
    <w:rsid w:val="0011186A"/>
    <w:rsid w:val="00114A09"/>
    <w:rsid w:val="0012111B"/>
    <w:rsid w:val="00135999"/>
    <w:rsid w:val="00142DE5"/>
    <w:rsid w:val="0015175B"/>
    <w:rsid w:val="001613CF"/>
    <w:rsid w:val="00163FD7"/>
    <w:rsid w:val="00170F15"/>
    <w:rsid w:val="00174A5E"/>
    <w:rsid w:val="00177FED"/>
    <w:rsid w:val="00181816"/>
    <w:rsid w:val="00185B17"/>
    <w:rsid w:val="00190123"/>
    <w:rsid w:val="00193400"/>
    <w:rsid w:val="00194ADB"/>
    <w:rsid w:val="001A2781"/>
    <w:rsid w:val="001B46DA"/>
    <w:rsid w:val="001B6F03"/>
    <w:rsid w:val="001D2DB2"/>
    <w:rsid w:val="001D44E5"/>
    <w:rsid w:val="001D49AA"/>
    <w:rsid w:val="001E4E80"/>
    <w:rsid w:val="00202C04"/>
    <w:rsid w:val="00221919"/>
    <w:rsid w:val="00224A92"/>
    <w:rsid w:val="00236D81"/>
    <w:rsid w:val="00243B7D"/>
    <w:rsid w:val="00254972"/>
    <w:rsid w:val="00262657"/>
    <w:rsid w:val="00262C53"/>
    <w:rsid w:val="00263513"/>
    <w:rsid w:val="00266E66"/>
    <w:rsid w:val="00274206"/>
    <w:rsid w:val="002754A2"/>
    <w:rsid w:val="00285423"/>
    <w:rsid w:val="002A0F29"/>
    <w:rsid w:val="002A1143"/>
    <w:rsid w:val="002A1DB3"/>
    <w:rsid w:val="002A22CF"/>
    <w:rsid w:val="002B0C48"/>
    <w:rsid w:val="002C3221"/>
    <w:rsid w:val="002C3AE4"/>
    <w:rsid w:val="002E5CEF"/>
    <w:rsid w:val="002F218C"/>
    <w:rsid w:val="002F46C9"/>
    <w:rsid w:val="00304F16"/>
    <w:rsid w:val="0030600F"/>
    <w:rsid w:val="0032416E"/>
    <w:rsid w:val="00325763"/>
    <w:rsid w:val="00326DAD"/>
    <w:rsid w:val="003339C0"/>
    <w:rsid w:val="0033565A"/>
    <w:rsid w:val="00354AC9"/>
    <w:rsid w:val="00360165"/>
    <w:rsid w:val="0036434D"/>
    <w:rsid w:val="00391F2C"/>
    <w:rsid w:val="0039445D"/>
    <w:rsid w:val="00395456"/>
    <w:rsid w:val="0039685E"/>
    <w:rsid w:val="003A3E50"/>
    <w:rsid w:val="003A48EC"/>
    <w:rsid w:val="003B4858"/>
    <w:rsid w:val="003D584A"/>
    <w:rsid w:val="003E63E5"/>
    <w:rsid w:val="003E6AFD"/>
    <w:rsid w:val="003F0570"/>
    <w:rsid w:val="003F4A62"/>
    <w:rsid w:val="00415421"/>
    <w:rsid w:val="00420D64"/>
    <w:rsid w:val="00430E4B"/>
    <w:rsid w:val="00441E2E"/>
    <w:rsid w:val="0045230D"/>
    <w:rsid w:val="00455171"/>
    <w:rsid w:val="00460C50"/>
    <w:rsid w:val="004655D8"/>
    <w:rsid w:val="004726D3"/>
    <w:rsid w:val="00475657"/>
    <w:rsid w:val="00481B8E"/>
    <w:rsid w:val="00490E53"/>
    <w:rsid w:val="00492EB7"/>
    <w:rsid w:val="00493D24"/>
    <w:rsid w:val="0049557F"/>
    <w:rsid w:val="0049764F"/>
    <w:rsid w:val="004A0967"/>
    <w:rsid w:val="004B27F6"/>
    <w:rsid w:val="004B6BD1"/>
    <w:rsid w:val="004C703C"/>
    <w:rsid w:val="004D335E"/>
    <w:rsid w:val="004E5B01"/>
    <w:rsid w:val="004E7716"/>
    <w:rsid w:val="004F06D7"/>
    <w:rsid w:val="004F1D89"/>
    <w:rsid w:val="004F3F66"/>
    <w:rsid w:val="004F484B"/>
    <w:rsid w:val="004F4884"/>
    <w:rsid w:val="005049B4"/>
    <w:rsid w:val="00512592"/>
    <w:rsid w:val="00544F70"/>
    <w:rsid w:val="00553B30"/>
    <w:rsid w:val="00555BC9"/>
    <w:rsid w:val="00563F3D"/>
    <w:rsid w:val="005769A7"/>
    <w:rsid w:val="0058365B"/>
    <w:rsid w:val="005855A5"/>
    <w:rsid w:val="005870D5"/>
    <w:rsid w:val="00591959"/>
    <w:rsid w:val="005B0CEC"/>
    <w:rsid w:val="005B516B"/>
    <w:rsid w:val="005C0D65"/>
    <w:rsid w:val="005C5E25"/>
    <w:rsid w:val="005D3B9B"/>
    <w:rsid w:val="005D67DB"/>
    <w:rsid w:val="005E2A25"/>
    <w:rsid w:val="005E5331"/>
    <w:rsid w:val="006037A1"/>
    <w:rsid w:val="00606455"/>
    <w:rsid w:val="006106D1"/>
    <w:rsid w:val="00611B2F"/>
    <w:rsid w:val="006165A3"/>
    <w:rsid w:val="006312DC"/>
    <w:rsid w:val="0063791B"/>
    <w:rsid w:val="0064213F"/>
    <w:rsid w:val="00642B7A"/>
    <w:rsid w:val="006509C4"/>
    <w:rsid w:val="00663418"/>
    <w:rsid w:val="00664193"/>
    <w:rsid w:val="0066774B"/>
    <w:rsid w:val="0067293F"/>
    <w:rsid w:val="00674708"/>
    <w:rsid w:val="00676321"/>
    <w:rsid w:val="006816A8"/>
    <w:rsid w:val="0068302D"/>
    <w:rsid w:val="0068343D"/>
    <w:rsid w:val="00685F6F"/>
    <w:rsid w:val="006B2296"/>
    <w:rsid w:val="006B4B67"/>
    <w:rsid w:val="006D38A9"/>
    <w:rsid w:val="006D6B64"/>
    <w:rsid w:val="006E4D1D"/>
    <w:rsid w:val="006E6EF1"/>
    <w:rsid w:val="006F176F"/>
    <w:rsid w:val="00706AEA"/>
    <w:rsid w:val="00720158"/>
    <w:rsid w:val="00721224"/>
    <w:rsid w:val="007215DA"/>
    <w:rsid w:val="00741ED5"/>
    <w:rsid w:val="007520A0"/>
    <w:rsid w:val="007520AE"/>
    <w:rsid w:val="00752DF1"/>
    <w:rsid w:val="00755B6D"/>
    <w:rsid w:val="007654E8"/>
    <w:rsid w:val="00773FD0"/>
    <w:rsid w:val="00781152"/>
    <w:rsid w:val="00790BFE"/>
    <w:rsid w:val="007B015C"/>
    <w:rsid w:val="007B429A"/>
    <w:rsid w:val="007C1077"/>
    <w:rsid w:val="007D2953"/>
    <w:rsid w:val="007D43B5"/>
    <w:rsid w:val="007E1D75"/>
    <w:rsid w:val="00807845"/>
    <w:rsid w:val="00826A72"/>
    <w:rsid w:val="00827DE9"/>
    <w:rsid w:val="00831E17"/>
    <w:rsid w:val="00842756"/>
    <w:rsid w:val="00854D8C"/>
    <w:rsid w:val="0086429C"/>
    <w:rsid w:val="00885413"/>
    <w:rsid w:val="00890815"/>
    <w:rsid w:val="00896A4B"/>
    <w:rsid w:val="008A74A0"/>
    <w:rsid w:val="008B439F"/>
    <w:rsid w:val="008B4984"/>
    <w:rsid w:val="008D1BAC"/>
    <w:rsid w:val="008D45E6"/>
    <w:rsid w:val="008E0012"/>
    <w:rsid w:val="008E280F"/>
    <w:rsid w:val="008F2A9C"/>
    <w:rsid w:val="00915D49"/>
    <w:rsid w:val="00927A05"/>
    <w:rsid w:val="00930CBB"/>
    <w:rsid w:val="0093582B"/>
    <w:rsid w:val="009669BF"/>
    <w:rsid w:val="0097082E"/>
    <w:rsid w:val="009739D1"/>
    <w:rsid w:val="00973A1A"/>
    <w:rsid w:val="00985A95"/>
    <w:rsid w:val="009A1253"/>
    <w:rsid w:val="009A2EC0"/>
    <w:rsid w:val="009A6951"/>
    <w:rsid w:val="009B59DA"/>
    <w:rsid w:val="009B6F1E"/>
    <w:rsid w:val="009C42D3"/>
    <w:rsid w:val="009C4D2F"/>
    <w:rsid w:val="009C58F2"/>
    <w:rsid w:val="009D151B"/>
    <w:rsid w:val="009D549C"/>
    <w:rsid w:val="009E1553"/>
    <w:rsid w:val="009E7104"/>
    <w:rsid w:val="009E7418"/>
    <w:rsid w:val="009F093C"/>
    <w:rsid w:val="009F1742"/>
    <w:rsid w:val="009F51DE"/>
    <w:rsid w:val="009F5491"/>
    <w:rsid w:val="00A0139B"/>
    <w:rsid w:val="00A1107A"/>
    <w:rsid w:val="00A22534"/>
    <w:rsid w:val="00A33A12"/>
    <w:rsid w:val="00A3631C"/>
    <w:rsid w:val="00A42B86"/>
    <w:rsid w:val="00A43D1E"/>
    <w:rsid w:val="00A5554E"/>
    <w:rsid w:val="00A616E7"/>
    <w:rsid w:val="00A6631A"/>
    <w:rsid w:val="00A7233B"/>
    <w:rsid w:val="00A85E87"/>
    <w:rsid w:val="00A91B52"/>
    <w:rsid w:val="00AA4E3D"/>
    <w:rsid w:val="00AC37E1"/>
    <w:rsid w:val="00AD3A90"/>
    <w:rsid w:val="00AD6853"/>
    <w:rsid w:val="00AF34BF"/>
    <w:rsid w:val="00AF500E"/>
    <w:rsid w:val="00B030F5"/>
    <w:rsid w:val="00B038AD"/>
    <w:rsid w:val="00B042AF"/>
    <w:rsid w:val="00B0699F"/>
    <w:rsid w:val="00B07A9D"/>
    <w:rsid w:val="00B1079D"/>
    <w:rsid w:val="00B11C85"/>
    <w:rsid w:val="00B177F0"/>
    <w:rsid w:val="00B22A00"/>
    <w:rsid w:val="00B25AA6"/>
    <w:rsid w:val="00B35074"/>
    <w:rsid w:val="00B53C3F"/>
    <w:rsid w:val="00B54823"/>
    <w:rsid w:val="00B73950"/>
    <w:rsid w:val="00B75C35"/>
    <w:rsid w:val="00B826CE"/>
    <w:rsid w:val="00B87064"/>
    <w:rsid w:val="00B910FD"/>
    <w:rsid w:val="00BC1A5E"/>
    <w:rsid w:val="00BC2E50"/>
    <w:rsid w:val="00BC335A"/>
    <w:rsid w:val="00BC4A9C"/>
    <w:rsid w:val="00BC7716"/>
    <w:rsid w:val="00BE3550"/>
    <w:rsid w:val="00BE3FC5"/>
    <w:rsid w:val="00BF5F1E"/>
    <w:rsid w:val="00C00699"/>
    <w:rsid w:val="00C15F5B"/>
    <w:rsid w:val="00C24AE6"/>
    <w:rsid w:val="00C26D4B"/>
    <w:rsid w:val="00C331F5"/>
    <w:rsid w:val="00C34CF4"/>
    <w:rsid w:val="00C425D9"/>
    <w:rsid w:val="00C43073"/>
    <w:rsid w:val="00C5482E"/>
    <w:rsid w:val="00C57521"/>
    <w:rsid w:val="00C73BF3"/>
    <w:rsid w:val="00C813D2"/>
    <w:rsid w:val="00C86DE8"/>
    <w:rsid w:val="00C87B0A"/>
    <w:rsid w:val="00CA1C7D"/>
    <w:rsid w:val="00CA24B4"/>
    <w:rsid w:val="00CA51F6"/>
    <w:rsid w:val="00CD346B"/>
    <w:rsid w:val="00CD4F79"/>
    <w:rsid w:val="00CE5BD9"/>
    <w:rsid w:val="00CE75C7"/>
    <w:rsid w:val="00CE79CD"/>
    <w:rsid w:val="00CF5B90"/>
    <w:rsid w:val="00D0175B"/>
    <w:rsid w:val="00D032B5"/>
    <w:rsid w:val="00D04D09"/>
    <w:rsid w:val="00D06892"/>
    <w:rsid w:val="00D11542"/>
    <w:rsid w:val="00D36E7B"/>
    <w:rsid w:val="00D47EA8"/>
    <w:rsid w:val="00D50748"/>
    <w:rsid w:val="00D511A0"/>
    <w:rsid w:val="00D60C60"/>
    <w:rsid w:val="00D619A9"/>
    <w:rsid w:val="00D61E63"/>
    <w:rsid w:val="00D74066"/>
    <w:rsid w:val="00D879C6"/>
    <w:rsid w:val="00D91C8D"/>
    <w:rsid w:val="00D9266E"/>
    <w:rsid w:val="00DA37E3"/>
    <w:rsid w:val="00DC177B"/>
    <w:rsid w:val="00DE3714"/>
    <w:rsid w:val="00DE4748"/>
    <w:rsid w:val="00DF74B0"/>
    <w:rsid w:val="00E00080"/>
    <w:rsid w:val="00E04240"/>
    <w:rsid w:val="00E04811"/>
    <w:rsid w:val="00E136CA"/>
    <w:rsid w:val="00E22148"/>
    <w:rsid w:val="00E25139"/>
    <w:rsid w:val="00E32C33"/>
    <w:rsid w:val="00E33799"/>
    <w:rsid w:val="00E37312"/>
    <w:rsid w:val="00E379DF"/>
    <w:rsid w:val="00E6310B"/>
    <w:rsid w:val="00E63E41"/>
    <w:rsid w:val="00E8214F"/>
    <w:rsid w:val="00E85C43"/>
    <w:rsid w:val="00E93FEF"/>
    <w:rsid w:val="00E9617F"/>
    <w:rsid w:val="00EA0F4A"/>
    <w:rsid w:val="00EB2079"/>
    <w:rsid w:val="00EB745D"/>
    <w:rsid w:val="00EC13FA"/>
    <w:rsid w:val="00EC1B2E"/>
    <w:rsid w:val="00EC4CEF"/>
    <w:rsid w:val="00ED7B77"/>
    <w:rsid w:val="00EF2FE7"/>
    <w:rsid w:val="00F10F13"/>
    <w:rsid w:val="00F2115E"/>
    <w:rsid w:val="00F319D4"/>
    <w:rsid w:val="00F340C4"/>
    <w:rsid w:val="00F358D3"/>
    <w:rsid w:val="00F36C37"/>
    <w:rsid w:val="00F41498"/>
    <w:rsid w:val="00F42AEC"/>
    <w:rsid w:val="00F45199"/>
    <w:rsid w:val="00F45C0D"/>
    <w:rsid w:val="00F60746"/>
    <w:rsid w:val="00F71B5A"/>
    <w:rsid w:val="00F71B6A"/>
    <w:rsid w:val="00F73F12"/>
    <w:rsid w:val="00F75E45"/>
    <w:rsid w:val="00FA1229"/>
    <w:rsid w:val="00FA4F75"/>
    <w:rsid w:val="00FA702F"/>
    <w:rsid w:val="00FA7A66"/>
    <w:rsid w:val="00FB0696"/>
    <w:rsid w:val="00FC1F1B"/>
    <w:rsid w:val="00FD392A"/>
    <w:rsid w:val="00FD3F7B"/>
    <w:rsid w:val="00FE6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EFAA8"/>
  <w15:chartTrackingRefBased/>
  <w15:docId w15:val="{C7085F4B-1224-472B-B013-AEB3DB1E3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12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12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212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2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2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2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2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2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2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2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12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212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2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2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2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2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2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224"/>
    <w:rPr>
      <w:rFonts w:eastAsiaTheme="majorEastAsia" w:cstheme="majorBidi"/>
      <w:color w:val="272727" w:themeColor="text1" w:themeTint="D8"/>
    </w:rPr>
  </w:style>
  <w:style w:type="paragraph" w:styleId="Title">
    <w:name w:val="Title"/>
    <w:basedOn w:val="Normal"/>
    <w:next w:val="Normal"/>
    <w:link w:val="TitleChar"/>
    <w:uiPriority w:val="10"/>
    <w:qFormat/>
    <w:rsid w:val="007212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2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2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2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224"/>
    <w:pPr>
      <w:spacing w:before="160"/>
      <w:jc w:val="center"/>
    </w:pPr>
    <w:rPr>
      <w:i/>
      <w:iCs/>
      <w:color w:val="404040" w:themeColor="text1" w:themeTint="BF"/>
    </w:rPr>
  </w:style>
  <w:style w:type="character" w:customStyle="1" w:styleId="QuoteChar">
    <w:name w:val="Quote Char"/>
    <w:basedOn w:val="DefaultParagraphFont"/>
    <w:link w:val="Quote"/>
    <w:uiPriority w:val="29"/>
    <w:rsid w:val="00721224"/>
    <w:rPr>
      <w:i/>
      <w:iCs/>
      <w:color w:val="404040" w:themeColor="text1" w:themeTint="BF"/>
    </w:rPr>
  </w:style>
  <w:style w:type="paragraph" w:styleId="ListParagraph">
    <w:name w:val="List Paragraph"/>
    <w:basedOn w:val="Normal"/>
    <w:uiPriority w:val="34"/>
    <w:qFormat/>
    <w:rsid w:val="00721224"/>
    <w:pPr>
      <w:ind w:left="720"/>
      <w:contextualSpacing/>
    </w:pPr>
  </w:style>
  <w:style w:type="character" w:styleId="IntenseEmphasis">
    <w:name w:val="Intense Emphasis"/>
    <w:basedOn w:val="DefaultParagraphFont"/>
    <w:uiPriority w:val="21"/>
    <w:qFormat/>
    <w:rsid w:val="00721224"/>
    <w:rPr>
      <w:i/>
      <w:iCs/>
      <w:color w:val="0F4761" w:themeColor="accent1" w:themeShade="BF"/>
    </w:rPr>
  </w:style>
  <w:style w:type="paragraph" w:styleId="IntenseQuote">
    <w:name w:val="Intense Quote"/>
    <w:basedOn w:val="Normal"/>
    <w:next w:val="Normal"/>
    <w:link w:val="IntenseQuoteChar"/>
    <w:uiPriority w:val="30"/>
    <w:qFormat/>
    <w:rsid w:val="007212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224"/>
    <w:rPr>
      <w:i/>
      <w:iCs/>
      <w:color w:val="0F4761" w:themeColor="accent1" w:themeShade="BF"/>
    </w:rPr>
  </w:style>
  <w:style w:type="character" w:styleId="IntenseReference">
    <w:name w:val="Intense Reference"/>
    <w:basedOn w:val="DefaultParagraphFont"/>
    <w:uiPriority w:val="32"/>
    <w:qFormat/>
    <w:rsid w:val="00721224"/>
    <w:rPr>
      <w:b/>
      <w:bCs/>
      <w:smallCaps/>
      <w:color w:val="0F4761" w:themeColor="accent1" w:themeShade="BF"/>
      <w:spacing w:val="5"/>
    </w:rPr>
  </w:style>
  <w:style w:type="character" w:styleId="Hyperlink">
    <w:name w:val="Hyperlink"/>
    <w:basedOn w:val="DefaultParagraphFont"/>
    <w:uiPriority w:val="99"/>
    <w:unhideWhenUsed/>
    <w:rsid w:val="007D2953"/>
    <w:rPr>
      <w:color w:val="467886" w:themeColor="hyperlink"/>
      <w:u w:val="single"/>
    </w:rPr>
  </w:style>
  <w:style w:type="character" w:styleId="UnresolvedMention">
    <w:name w:val="Unresolved Mention"/>
    <w:basedOn w:val="DefaultParagraphFont"/>
    <w:uiPriority w:val="99"/>
    <w:semiHidden/>
    <w:unhideWhenUsed/>
    <w:rsid w:val="007D2953"/>
    <w:rPr>
      <w:color w:val="605E5C"/>
      <w:shd w:val="clear" w:color="auto" w:fill="E1DFDD"/>
    </w:rPr>
  </w:style>
  <w:style w:type="paragraph" w:styleId="Header">
    <w:name w:val="header"/>
    <w:basedOn w:val="Normal"/>
    <w:link w:val="HeaderChar"/>
    <w:uiPriority w:val="99"/>
    <w:unhideWhenUsed/>
    <w:rsid w:val="004F1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1D89"/>
  </w:style>
  <w:style w:type="paragraph" w:styleId="Footer">
    <w:name w:val="footer"/>
    <w:basedOn w:val="Normal"/>
    <w:link w:val="FooterChar"/>
    <w:uiPriority w:val="99"/>
    <w:unhideWhenUsed/>
    <w:rsid w:val="004F1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1D89"/>
  </w:style>
  <w:style w:type="paragraph" w:styleId="TOCHeading">
    <w:name w:val="TOC Heading"/>
    <w:basedOn w:val="Heading1"/>
    <w:next w:val="Normal"/>
    <w:uiPriority w:val="39"/>
    <w:unhideWhenUsed/>
    <w:qFormat/>
    <w:rsid w:val="0068343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8343D"/>
    <w:pPr>
      <w:spacing w:after="100"/>
    </w:pPr>
  </w:style>
  <w:style w:type="paragraph" w:styleId="TOC2">
    <w:name w:val="toc 2"/>
    <w:basedOn w:val="Normal"/>
    <w:next w:val="Normal"/>
    <w:autoRedefine/>
    <w:uiPriority w:val="39"/>
    <w:unhideWhenUsed/>
    <w:rsid w:val="0068343D"/>
    <w:pPr>
      <w:spacing w:after="100"/>
      <w:ind w:left="220"/>
    </w:pPr>
  </w:style>
  <w:style w:type="paragraph" w:styleId="TOC3">
    <w:name w:val="toc 3"/>
    <w:basedOn w:val="Normal"/>
    <w:next w:val="Normal"/>
    <w:autoRedefine/>
    <w:uiPriority w:val="39"/>
    <w:unhideWhenUsed/>
    <w:rsid w:val="0068343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8985239">
      <w:bodyDiv w:val="1"/>
      <w:marLeft w:val="0"/>
      <w:marRight w:val="0"/>
      <w:marTop w:val="0"/>
      <w:marBottom w:val="0"/>
      <w:divBdr>
        <w:top w:val="none" w:sz="0" w:space="0" w:color="auto"/>
        <w:left w:val="none" w:sz="0" w:space="0" w:color="auto"/>
        <w:bottom w:val="none" w:sz="0" w:space="0" w:color="auto"/>
        <w:right w:val="none" w:sz="0" w:space="0" w:color="auto"/>
      </w:divBdr>
    </w:div>
    <w:div w:id="441263335">
      <w:bodyDiv w:val="1"/>
      <w:marLeft w:val="0"/>
      <w:marRight w:val="0"/>
      <w:marTop w:val="0"/>
      <w:marBottom w:val="0"/>
      <w:divBdr>
        <w:top w:val="none" w:sz="0" w:space="0" w:color="auto"/>
        <w:left w:val="none" w:sz="0" w:space="0" w:color="auto"/>
        <w:bottom w:val="none" w:sz="0" w:space="0" w:color="auto"/>
        <w:right w:val="none" w:sz="0" w:space="0" w:color="auto"/>
      </w:divBdr>
      <w:divsChild>
        <w:div w:id="2076933540">
          <w:marLeft w:val="0"/>
          <w:marRight w:val="0"/>
          <w:marTop w:val="0"/>
          <w:marBottom w:val="0"/>
          <w:divBdr>
            <w:top w:val="none" w:sz="0" w:space="0" w:color="auto"/>
            <w:left w:val="none" w:sz="0" w:space="0" w:color="auto"/>
            <w:bottom w:val="none" w:sz="0" w:space="0" w:color="auto"/>
            <w:right w:val="none" w:sz="0" w:space="0" w:color="auto"/>
          </w:divBdr>
          <w:divsChild>
            <w:div w:id="78689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138471">
      <w:bodyDiv w:val="1"/>
      <w:marLeft w:val="0"/>
      <w:marRight w:val="0"/>
      <w:marTop w:val="0"/>
      <w:marBottom w:val="0"/>
      <w:divBdr>
        <w:top w:val="none" w:sz="0" w:space="0" w:color="auto"/>
        <w:left w:val="none" w:sz="0" w:space="0" w:color="auto"/>
        <w:bottom w:val="none" w:sz="0" w:space="0" w:color="auto"/>
        <w:right w:val="none" w:sz="0" w:space="0" w:color="auto"/>
      </w:divBdr>
      <w:divsChild>
        <w:div w:id="777871805">
          <w:marLeft w:val="0"/>
          <w:marRight w:val="0"/>
          <w:marTop w:val="0"/>
          <w:marBottom w:val="0"/>
          <w:divBdr>
            <w:top w:val="none" w:sz="0" w:space="0" w:color="auto"/>
            <w:left w:val="none" w:sz="0" w:space="0" w:color="auto"/>
            <w:bottom w:val="none" w:sz="0" w:space="0" w:color="auto"/>
            <w:right w:val="none" w:sz="0" w:space="0" w:color="auto"/>
          </w:divBdr>
          <w:divsChild>
            <w:div w:id="200561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700840">
      <w:bodyDiv w:val="1"/>
      <w:marLeft w:val="0"/>
      <w:marRight w:val="0"/>
      <w:marTop w:val="0"/>
      <w:marBottom w:val="0"/>
      <w:divBdr>
        <w:top w:val="none" w:sz="0" w:space="0" w:color="auto"/>
        <w:left w:val="none" w:sz="0" w:space="0" w:color="auto"/>
        <w:bottom w:val="none" w:sz="0" w:space="0" w:color="auto"/>
        <w:right w:val="none" w:sz="0" w:space="0" w:color="auto"/>
      </w:divBdr>
    </w:div>
    <w:div w:id="919098718">
      <w:bodyDiv w:val="1"/>
      <w:marLeft w:val="0"/>
      <w:marRight w:val="0"/>
      <w:marTop w:val="0"/>
      <w:marBottom w:val="0"/>
      <w:divBdr>
        <w:top w:val="none" w:sz="0" w:space="0" w:color="auto"/>
        <w:left w:val="none" w:sz="0" w:space="0" w:color="auto"/>
        <w:bottom w:val="none" w:sz="0" w:space="0" w:color="auto"/>
        <w:right w:val="none" w:sz="0" w:space="0" w:color="auto"/>
      </w:divBdr>
    </w:div>
    <w:div w:id="943076840">
      <w:bodyDiv w:val="1"/>
      <w:marLeft w:val="0"/>
      <w:marRight w:val="0"/>
      <w:marTop w:val="0"/>
      <w:marBottom w:val="0"/>
      <w:divBdr>
        <w:top w:val="none" w:sz="0" w:space="0" w:color="auto"/>
        <w:left w:val="none" w:sz="0" w:space="0" w:color="auto"/>
        <w:bottom w:val="none" w:sz="0" w:space="0" w:color="auto"/>
        <w:right w:val="none" w:sz="0" w:space="0" w:color="auto"/>
      </w:divBdr>
      <w:divsChild>
        <w:div w:id="1249146533">
          <w:marLeft w:val="0"/>
          <w:marRight w:val="0"/>
          <w:marTop w:val="0"/>
          <w:marBottom w:val="0"/>
          <w:divBdr>
            <w:top w:val="none" w:sz="0" w:space="0" w:color="auto"/>
            <w:left w:val="none" w:sz="0" w:space="0" w:color="auto"/>
            <w:bottom w:val="none" w:sz="0" w:space="0" w:color="auto"/>
            <w:right w:val="none" w:sz="0" w:space="0" w:color="auto"/>
          </w:divBdr>
          <w:divsChild>
            <w:div w:id="184840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895819">
      <w:bodyDiv w:val="1"/>
      <w:marLeft w:val="0"/>
      <w:marRight w:val="0"/>
      <w:marTop w:val="0"/>
      <w:marBottom w:val="0"/>
      <w:divBdr>
        <w:top w:val="none" w:sz="0" w:space="0" w:color="auto"/>
        <w:left w:val="none" w:sz="0" w:space="0" w:color="auto"/>
        <w:bottom w:val="none" w:sz="0" w:space="0" w:color="auto"/>
        <w:right w:val="none" w:sz="0" w:space="0" w:color="auto"/>
      </w:divBdr>
      <w:divsChild>
        <w:div w:id="1212493912">
          <w:marLeft w:val="0"/>
          <w:marRight w:val="0"/>
          <w:marTop w:val="0"/>
          <w:marBottom w:val="0"/>
          <w:divBdr>
            <w:top w:val="none" w:sz="0" w:space="0" w:color="auto"/>
            <w:left w:val="none" w:sz="0" w:space="0" w:color="auto"/>
            <w:bottom w:val="none" w:sz="0" w:space="0" w:color="auto"/>
            <w:right w:val="none" w:sz="0" w:space="0" w:color="auto"/>
          </w:divBdr>
          <w:divsChild>
            <w:div w:id="123713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93595">
      <w:bodyDiv w:val="1"/>
      <w:marLeft w:val="0"/>
      <w:marRight w:val="0"/>
      <w:marTop w:val="0"/>
      <w:marBottom w:val="0"/>
      <w:divBdr>
        <w:top w:val="none" w:sz="0" w:space="0" w:color="auto"/>
        <w:left w:val="none" w:sz="0" w:space="0" w:color="auto"/>
        <w:bottom w:val="none" w:sz="0" w:space="0" w:color="auto"/>
        <w:right w:val="none" w:sz="0" w:space="0" w:color="auto"/>
      </w:divBdr>
    </w:div>
    <w:div w:id="1189295004">
      <w:bodyDiv w:val="1"/>
      <w:marLeft w:val="0"/>
      <w:marRight w:val="0"/>
      <w:marTop w:val="0"/>
      <w:marBottom w:val="0"/>
      <w:divBdr>
        <w:top w:val="none" w:sz="0" w:space="0" w:color="auto"/>
        <w:left w:val="none" w:sz="0" w:space="0" w:color="auto"/>
        <w:bottom w:val="none" w:sz="0" w:space="0" w:color="auto"/>
        <w:right w:val="none" w:sz="0" w:space="0" w:color="auto"/>
      </w:divBdr>
      <w:divsChild>
        <w:div w:id="596061192">
          <w:marLeft w:val="0"/>
          <w:marRight w:val="0"/>
          <w:marTop w:val="0"/>
          <w:marBottom w:val="0"/>
          <w:divBdr>
            <w:top w:val="none" w:sz="0" w:space="0" w:color="auto"/>
            <w:left w:val="none" w:sz="0" w:space="0" w:color="auto"/>
            <w:bottom w:val="none" w:sz="0" w:space="0" w:color="auto"/>
            <w:right w:val="none" w:sz="0" w:space="0" w:color="auto"/>
          </w:divBdr>
          <w:divsChild>
            <w:div w:id="189288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124103">
      <w:bodyDiv w:val="1"/>
      <w:marLeft w:val="0"/>
      <w:marRight w:val="0"/>
      <w:marTop w:val="0"/>
      <w:marBottom w:val="0"/>
      <w:divBdr>
        <w:top w:val="none" w:sz="0" w:space="0" w:color="auto"/>
        <w:left w:val="none" w:sz="0" w:space="0" w:color="auto"/>
        <w:bottom w:val="none" w:sz="0" w:space="0" w:color="auto"/>
        <w:right w:val="none" w:sz="0" w:space="0" w:color="auto"/>
      </w:divBdr>
      <w:divsChild>
        <w:div w:id="421726230">
          <w:marLeft w:val="0"/>
          <w:marRight w:val="0"/>
          <w:marTop w:val="0"/>
          <w:marBottom w:val="0"/>
          <w:divBdr>
            <w:top w:val="none" w:sz="0" w:space="0" w:color="auto"/>
            <w:left w:val="none" w:sz="0" w:space="0" w:color="auto"/>
            <w:bottom w:val="none" w:sz="0" w:space="0" w:color="auto"/>
            <w:right w:val="none" w:sz="0" w:space="0" w:color="auto"/>
          </w:divBdr>
          <w:divsChild>
            <w:div w:id="4595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322203">
      <w:bodyDiv w:val="1"/>
      <w:marLeft w:val="0"/>
      <w:marRight w:val="0"/>
      <w:marTop w:val="0"/>
      <w:marBottom w:val="0"/>
      <w:divBdr>
        <w:top w:val="none" w:sz="0" w:space="0" w:color="auto"/>
        <w:left w:val="none" w:sz="0" w:space="0" w:color="auto"/>
        <w:bottom w:val="none" w:sz="0" w:space="0" w:color="auto"/>
        <w:right w:val="none" w:sz="0" w:space="0" w:color="auto"/>
      </w:divBdr>
    </w:div>
    <w:div w:id="1530879105">
      <w:bodyDiv w:val="1"/>
      <w:marLeft w:val="0"/>
      <w:marRight w:val="0"/>
      <w:marTop w:val="0"/>
      <w:marBottom w:val="0"/>
      <w:divBdr>
        <w:top w:val="none" w:sz="0" w:space="0" w:color="auto"/>
        <w:left w:val="none" w:sz="0" w:space="0" w:color="auto"/>
        <w:bottom w:val="none" w:sz="0" w:space="0" w:color="auto"/>
        <w:right w:val="none" w:sz="0" w:space="0" w:color="auto"/>
      </w:divBdr>
      <w:divsChild>
        <w:div w:id="849569115">
          <w:marLeft w:val="0"/>
          <w:marRight w:val="0"/>
          <w:marTop w:val="120"/>
          <w:marBottom w:val="120"/>
          <w:divBdr>
            <w:top w:val="none" w:sz="0" w:space="0" w:color="auto"/>
            <w:left w:val="none" w:sz="0" w:space="0" w:color="auto"/>
            <w:bottom w:val="none" w:sz="0" w:space="0" w:color="auto"/>
            <w:right w:val="none" w:sz="0" w:space="0" w:color="auto"/>
          </w:divBdr>
          <w:divsChild>
            <w:div w:id="496531042">
              <w:marLeft w:val="0"/>
              <w:marRight w:val="0"/>
              <w:marTop w:val="0"/>
              <w:marBottom w:val="0"/>
              <w:divBdr>
                <w:top w:val="none" w:sz="0" w:space="0" w:color="auto"/>
                <w:left w:val="none" w:sz="0" w:space="0" w:color="auto"/>
                <w:bottom w:val="none" w:sz="0" w:space="0" w:color="auto"/>
                <w:right w:val="none" w:sz="0" w:space="0" w:color="auto"/>
              </w:divBdr>
              <w:divsChild>
                <w:div w:id="207697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836450">
          <w:marLeft w:val="0"/>
          <w:marRight w:val="0"/>
          <w:marTop w:val="120"/>
          <w:marBottom w:val="120"/>
          <w:divBdr>
            <w:top w:val="none" w:sz="0" w:space="0" w:color="auto"/>
            <w:left w:val="none" w:sz="0" w:space="0" w:color="auto"/>
            <w:bottom w:val="none" w:sz="0" w:space="0" w:color="auto"/>
            <w:right w:val="none" w:sz="0" w:space="0" w:color="auto"/>
          </w:divBdr>
          <w:divsChild>
            <w:div w:id="1006707318">
              <w:marLeft w:val="0"/>
              <w:marRight w:val="0"/>
              <w:marTop w:val="0"/>
              <w:marBottom w:val="0"/>
              <w:divBdr>
                <w:top w:val="none" w:sz="0" w:space="0" w:color="auto"/>
                <w:left w:val="none" w:sz="0" w:space="0" w:color="auto"/>
                <w:bottom w:val="none" w:sz="0" w:space="0" w:color="auto"/>
                <w:right w:val="none" w:sz="0" w:space="0" w:color="auto"/>
              </w:divBdr>
              <w:divsChild>
                <w:div w:id="772096179">
                  <w:marLeft w:val="0"/>
                  <w:marRight w:val="0"/>
                  <w:marTop w:val="100"/>
                  <w:marBottom w:val="30"/>
                  <w:divBdr>
                    <w:top w:val="single" w:sz="6" w:space="0" w:color="CCCCCC"/>
                    <w:left w:val="single" w:sz="6" w:space="0" w:color="CCCCCC"/>
                    <w:bottom w:val="single" w:sz="6" w:space="0" w:color="CCCCCC"/>
                    <w:right w:val="single" w:sz="6" w:space="0" w:color="CCCCCC"/>
                  </w:divBdr>
                  <w:divsChild>
                    <w:div w:id="2016296252">
                      <w:marLeft w:val="0"/>
                      <w:marRight w:val="0"/>
                      <w:marTop w:val="0"/>
                      <w:marBottom w:val="0"/>
                      <w:divBdr>
                        <w:top w:val="none" w:sz="0" w:space="0" w:color="auto"/>
                        <w:left w:val="none" w:sz="0" w:space="0" w:color="auto"/>
                        <w:bottom w:val="none" w:sz="0" w:space="0" w:color="auto"/>
                        <w:right w:val="none" w:sz="0" w:space="0" w:color="auto"/>
                      </w:divBdr>
                      <w:divsChild>
                        <w:div w:id="21346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6963768">
      <w:bodyDiv w:val="1"/>
      <w:marLeft w:val="0"/>
      <w:marRight w:val="0"/>
      <w:marTop w:val="0"/>
      <w:marBottom w:val="0"/>
      <w:divBdr>
        <w:top w:val="none" w:sz="0" w:space="0" w:color="auto"/>
        <w:left w:val="none" w:sz="0" w:space="0" w:color="auto"/>
        <w:bottom w:val="none" w:sz="0" w:space="0" w:color="auto"/>
        <w:right w:val="none" w:sz="0" w:space="0" w:color="auto"/>
      </w:divBdr>
      <w:divsChild>
        <w:div w:id="1122114167">
          <w:marLeft w:val="0"/>
          <w:marRight w:val="0"/>
          <w:marTop w:val="120"/>
          <w:marBottom w:val="120"/>
          <w:divBdr>
            <w:top w:val="none" w:sz="0" w:space="0" w:color="auto"/>
            <w:left w:val="none" w:sz="0" w:space="0" w:color="auto"/>
            <w:bottom w:val="none" w:sz="0" w:space="0" w:color="auto"/>
            <w:right w:val="none" w:sz="0" w:space="0" w:color="auto"/>
          </w:divBdr>
          <w:divsChild>
            <w:div w:id="1256669227">
              <w:marLeft w:val="0"/>
              <w:marRight w:val="0"/>
              <w:marTop w:val="0"/>
              <w:marBottom w:val="0"/>
              <w:divBdr>
                <w:top w:val="none" w:sz="0" w:space="0" w:color="auto"/>
                <w:left w:val="none" w:sz="0" w:space="0" w:color="auto"/>
                <w:bottom w:val="none" w:sz="0" w:space="0" w:color="auto"/>
                <w:right w:val="none" w:sz="0" w:space="0" w:color="auto"/>
              </w:divBdr>
              <w:divsChild>
                <w:div w:id="91987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897458">
          <w:marLeft w:val="0"/>
          <w:marRight w:val="0"/>
          <w:marTop w:val="120"/>
          <w:marBottom w:val="120"/>
          <w:divBdr>
            <w:top w:val="none" w:sz="0" w:space="0" w:color="auto"/>
            <w:left w:val="none" w:sz="0" w:space="0" w:color="auto"/>
            <w:bottom w:val="none" w:sz="0" w:space="0" w:color="auto"/>
            <w:right w:val="none" w:sz="0" w:space="0" w:color="auto"/>
          </w:divBdr>
          <w:divsChild>
            <w:div w:id="1581401638">
              <w:marLeft w:val="0"/>
              <w:marRight w:val="0"/>
              <w:marTop w:val="0"/>
              <w:marBottom w:val="0"/>
              <w:divBdr>
                <w:top w:val="none" w:sz="0" w:space="0" w:color="auto"/>
                <w:left w:val="none" w:sz="0" w:space="0" w:color="auto"/>
                <w:bottom w:val="none" w:sz="0" w:space="0" w:color="auto"/>
                <w:right w:val="none" w:sz="0" w:space="0" w:color="auto"/>
              </w:divBdr>
              <w:divsChild>
                <w:div w:id="1391417656">
                  <w:marLeft w:val="0"/>
                  <w:marRight w:val="0"/>
                  <w:marTop w:val="100"/>
                  <w:marBottom w:val="30"/>
                  <w:divBdr>
                    <w:top w:val="single" w:sz="6" w:space="0" w:color="CCCCCC"/>
                    <w:left w:val="single" w:sz="6" w:space="0" w:color="CCCCCC"/>
                    <w:bottom w:val="single" w:sz="6" w:space="0" w:color="CCCCCC"/>
                    <w:right w:val="single" w:sz="6" w:space="0" w:color="CCCCCC"/>
                  </w:divBdr>
                  <w:divsChild>
                    <w:div w:id="1678262906">
                      <w:marLeft w:val="0"/>
                      <w:marRight w:val="0"/>
                      <w:marTop w:val="0"/>
                      <w:marBottom w:val="0"/>
                      <w:divBdr>
                        <w:top w:val="none" w:sz="0" w:space="0" w:color="auto"/>
                        <w:left w:val="none" w:sz="0" w:space="0" w:color="auto"/>
                        <w:bottom w:val="none" w:sz="0" w:space="0" w:color="auto"/>
                        <w:right w:val="none" w:sz="0" w:space="0" w:color="auto"/>
                      </w:divBdr>
                      <w:divsChild>
                        <w:div w:id="160919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648957">
      <w:bodyDiv w:val="1"/>
      <w:marLeft w:val="0"/>
      <w:marRight w:val="0"/>
      <w:marTop w:val="0"/>
      <w:marBottom w:val="0"/>
      <w:divBdr>
        <w:top w:val="none" w:sz="0" w:space="0" w:color="auto"/>
        <w:left w:val="none" w:sz="0" w:space="0" w:color="auto"/>
        <w:bottom w:val="none" w:sz="0" w:space="0" w:color="auto"/>
        <w:right w:val="none" w:sz="0" w:space="0" w:color="auto"/>
      </w:divBdr>
      <w:divsChild>
        <w:div w:id="401833905">
          <w:marLeft w:val="0"/>
          <w:marRight w:val="0"/>
          <w:marTop w:val="0"/>
          <w:marBottom w:val="0"/>
          <w:divBdr>
            <w:top w:val="none" w:sz="0" w:space="0" w:color="auto"/>
            <w:left w:val="none" w:sz="0" w:space="0" w:color="auto"/>
            <w:bottom w:val="none" w:sz="0" w:space="0" w:color="auto"/>
            <w:right w:val="none" w:sz="0" w:space="0" w:color="auto"/>
          </w:divBdr>
          <w:divsChild>
            <w:div w:id="76842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659443">
      <w:bodyDiv w:val="1"/>
      <w:marLeft w:val="0"/>
      <w:marRight w:val="0"/>
      <w:marTop w:val="0"/>
      <w:marBottom w:val="0"/>
      <w:divBdr>
        <w:top w:val="none" w:sz="0" w:space="0" w:color="auto"/>
        <w:left w:val="none" w:sz="0" w:space="0" w:color="auto"/>
        <w:bottom w:val="none" w:sz="0" w:space="0" w:color="auto"/>
        <w:right w:val="none" w:sz="0" w:space="0" w:color="auto"/>
      </w:divBdr>
      <w:divsChild>
        <w:div w:id="1256741964">
          <w:marLeft w:val="0"/>
          <w:marRight w:val="0"/>
          <w:marTop w:val="0"/>
          <w:marBottom w:val="0"/>
          <w:divBdr>
            <w:top w:val="none" w:sz="0" w:space="0" w:color="auto"/>
            <w:left w:val="none" w:sz="0" w:space="0" w:color="auto"/>
            <w:bottom w:val="none" w:sz="0" w:space="0" w:color="auto"/>
            <w:right w:val="none" w:sz="0" w:space="0" w:color="auto"/>
          </w:divBdr>
          <w:divsChild>
            <w:div w:id="53773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892970">
      <w:bodyDiv w:val="1"/>
      <w:marLeft w:val="0"/>
      <w:marRight w:val="0"/>
      <w:marTop w:val="0"/>
      <w:marBottom w:val="0"/>
      <w:divBdr>
        <w:top w:val="none" w:sz="0" w:space="0" w:color="auto"/>
        <w:left w:val="none" w:sz="0" w:space="0" w:color="auto"/>
        <w:bottom w:val="none" w:sz="0" w:space="0" w:color="auto"/>
        <w:right w:val="none" w:sz="0" w:space="0" w:color="auto"/>
      </w:divBdr>
      <w:divsChild>
        <w:div w:id="2002612091">
          <w:marLeft w:val="0"/>
          <w:marRight w:val="0"/>
          <w:marTop w:val="0"/>
          <w:marBottom w:val="0"/>
          <w:divBdr>
            <w:top w:val="none" w:sz="0" w:space="0" w:color="auto"/>
            <w:left w:val="none" w:sz="0" w:space="0" w:color="auto"/>
            <w:bottom w:val="none" w:sz="0" w:space="0" w:color="auto"/>
            <w:right w:val="none" w:sz="0" w:space="0" w:color="auto"/>
          </w:divBdr>
          <w:divsChild>
            <w:div w:id="193273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585447">
      <w:bodyDiv w:val="1"/>
      <w:marLeft w:val="0"/>
      <w:marRight w:val="0"/>
      <w:marTop w:val="0"/>
      <w:marBottom w:val="0"/>
      <w:divBdr>
        <w:top w:val="none" w:sz="0" w:space="0" w:color="auto"/>
        <w:left w:val="none" w:sz="0" w:space="0" w:color="auto"/>
        <w:bottom w:val="none" w:sz="0" w:space="0" w:color="auto"/>
        <w:right w:val="none" w:sz="0" w:space="0" w:color="auto"/>
      </w:divBdr>
      <w:divsChild>
        <w:div w:id="1796021703">
          <w:marLeft w:val="0"/>
          <w:marRight w:val="0"/>
          <w:marTop w:val="0"/>
          <w:marBottom w:val="0"/>
          <w:divBdr>
            <w:top w:val="none" w:sz="0" w:space="0" w:color="auto"/>
            <w:left w:val="none" w:sz="0" w:space="0" w:color="auto"/>
            <w:bottom w:val="none" w:sz="0" w:space="0" w:color="auto"/>
            <w:right w:val="none" w:sz="0" w:space="0" w:color="auto"/>
          </w:divBdr>
          <w:divsChild>
            <w:div w:id="71500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444179">
      <w:bodyDiv w:val="1"/>
      <w:marLeft w:val="0"/>
      <w:marRight w:val="0"/>
      <w:marTop w:val="0"/>
      <w:marBottom w:val="0"/>
      <w:divBdr>
        <w:top w:val="none" w:sz="0" w:space="0" w:color="auto"/>
        <w:left w:val="none" w:sz="0" w:space="0" w:color="auto"/>
        <w:bottom w:val="none" w:sz="0" w:space="0" w:color="auto"/>
        <w:right w:val="none" w:sz="0" w:space="0" w:color="auto"/>
      </w:divBdr>
      <w:divsChild>
        <w:div w:id="1200508386">
          <w:marLeft w:val="0"/>
          <w:marRight w:val="0"/>
          <w:marTop w:val="0"/>
          <w:marBottom w:val="0"/>
          <w:divBdr>
            <w:top w:val="none" w:sz="0" w:space="0" w:color="auto"/>
            <w:left w:val="none" w:sz="0" w:space="0" w:color="auto"/>
            <w:bottom w:val="none" w:sz="0" w:space="0" w:color="auto"/>
            <w:right w:val="none" w:sz="0" w:space="0" w:color="auto"/>
          </w:divBdr>
          <w:divsChild>
            <w:div w:id="14486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4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08/1477726071075176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1365-2702.2010.03478.x" TargetMode="External"/><Relationship Id="rId5" Type="http://schemas.openxmlformats.org/officeDocument/2006/relationships/webSettings" Target="webSettings.xml"/><Relationship Id="rId10" Type="http://schemas.openxmlformats.org/officeDocument/2006/relationships/hyperlink" Target="https://scholarworks.waldenu.edu/dissertations/4128"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AE855-2274-4B42-8B50-88283BCB2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1808</TotalTime>
  <Pages>14</Pages>
  <Words>5893</Words>
  <Characters>33596</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SBU</Company>
  <LinksUpToDate>false</LinksUpToDate>
  <CharactersWithSpaces>39411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Mills (Swansea Bay UHB - Workforce and OD)</dc:creator>
  <cp:keywords/>
  <dc:description/>
  <cp:lastModifiedBy>Natalie Mills (Swansea Bay UHB - Workforce and OD)</cp:lastModifiedBy>
  <cp:revision>346</cp:revision>
  <dcterms:created xsi:type="dcterms:W3CDTF">2024-12-08T12:47:00Z</dcterms:created>
  <dcterms:modified xsi:type="dcterms:W3CDTF">2024-12-09T19:13:00Z</dcterms:modified>
</cp:coreProperties>
</file>