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75D70" w14:textId="5F6DA87A" w:rsidR="002170C7" w:rsidRDefault="002170C7"/>
    <w:p w14:paraId="0CE5418A" w14:textId="52101037" w:rsidR="00F82427" w:rsidRDefault="00F82427"/>
    <w:p w14:paraId="4D4AF9F4" w14:textId="5063D5AA" w:rsidR="00F82427" w:rsidRDefault="00F82427"/>
    <w:p w14:paraId="2108B44D" w14:textId="65F9A3C5" w:rsidR="00F82427" w:rsidRDefault="00F82427"/>
    <w:p w14:paraId="350CA671" w14:textId="415A09C7" w:rsidR="00F82427" w:rsidRDefault="00F82427"/>
    <w:p w14:paraId="3635F122" w14:textId="4E707706" w:rsidR="00F82427" w:rsidRDefault="00F82427"/>
    <w:p w14:paraId="4B92FA92" w14:textId="60A38143" w:rsidR="00F82427" w:rsidRDefault="00F82427" w:rsidP="00F82427">
      <w:pPr>
        <w:jc w:val="center"/>
      </w:pPr>
    </w:p>
    <w:p w14:paraId="7BA2D974" w14:textId="317D297C" w:rsidR="00F82427" w:rsidRDefault="00F82427" w:rsidP="00F82427">
      <w:pPr>
        <w:jc w:val="center"/>
      </w:pPr>
    </w:p>
    <w:p w14:paraId="29AD34B8" w14:textId="74CC32EF" w:rsidR="00F82427" w:rsidRDefault="00F82427" w:rsidP="00F82427">
      <w:pPr>
        <w:jc w:val="center"/>
      </w:pPr>
    </w:p>
    <w:p w14:paraId="58CAEE96" w14:textId="7C2FE2C1" w:rsidR="00F82427" w:rsidRDefault="00F82427" w:rsidP="00F82427">
      <w:pPr>
        <w:jc w:val="center"/>
      </w:pPr>
    </w:p>
    <w:p w14:paraId="541B0664" w14:textId="2BD102F8" w:rsidR="00F82427" w:rsidRDefault="00F82427" w:rsidP="00F82427">
      <w:pPr>
        <w:jc w:val="center"/>
      </w:pPr>
    </w:p>
    <w:p w14:paraId="0C6BB95E" w14:textId="1BB2F363" w:rsidR="00F82427" w:rsidRDefault="00F82427" w:rsidP="00F82427">
      <w:pPr>
        <w:jc w:val="center"/>
      </w:pPr>
    </w:p>
    <w:p w14:paraId="3B2FE532" w14:textId="37788CE6" w:rsidR="00F82427" w:rsidRDefault="00F82427" w:rsidP="00F82427">
      <w:pPr>
        <w:jc w:val="center"/>
      </w:pPr>
    </w:p>
    <w:p w14:paraId="26C23650" w14:textId="03AA5DFA" w:rsidR="00F82427" w:rsidRPr="00F82427" w:rsidRDefault="00F82427" w:rsidP="00F82427">
      <w:pPr>
        <w:jc w:val="center"/>
        <w:rPr>
          <w:b/>
          <w:bCs/>
          <w:sz w:val="36"/>
          <w:szCs w:val="36"/>
        </w:rPr>
      </w:pPr>
    </w:p>
    <w:p w14:paraId="39E3FB2A" w14:textId="1B97281E" w:rsidR="00F82427" w:rsidRPr="00F82427" w:rsidRDefault="00F82427" w:rsidP="00F82427">
      <w:pPr>
        <w:jc w:val="center"/>
        <w:rPr>
          <w:b/>
          <w:bCs/>
          <w:sz w:val="36"/>
          <w:szCs w:val="36"/>
        </w:rPr>
      </w:pPr>
      <w:r w:rsidRPr="00F82427">
        <w:rPr>
          <w:b/>
          <w:bCs/>
          <w:sz w:val="36"/>
          <w:szCs w:val="36"/>
        </w:rPr>
        <w:t>Barbara Scott</w:t>
      </w:r>
    </w:p>
    <w:p w14:paraId="10EAC5C4" w14:textId="19B1B2E4" w:rsidR="00F82427" w:rsidRPr="00F82427" w:rsidRDefault="00F82427" w:rsidP="00F82427">
      <w:pPr>
        <w:jc w:val="center"/>
        <w:rPr>
          <w:b/>
          <w:bCs/>
          <w:sz w:val="36"/>
          <w:szCs w:val="36"/>
        </w:rPr>
      </w:pPr>
    </w:p>
    <w:p w14:paraId="5128A1A1" w14:textId="6F2A5BCC" w:rsidR="00F82427" w:rsidRDefault="00CB6ED6" w:rsidP="00F82427">
      <w:pPr>
        <w:jc w:val="center"/>
        <w:rPr>
          <w:b/>
          <w:bCs/>
          <w:sz w:val="36"/>
          <w:szCs w:val="36"/>
        </w:rPr>
      </w:pPr>
      <w:r>
        <w:rPr>
          <w:b/>
          <w:bCs/>
          <w:sz w:val="36"/>
          <w:szCs w:val="36"/>
        </w:rPr>
        <w:t>Practitioner Research Proposal</w:t>
      </w:r>
    </w:p>
    <w:p w14:paraId="0B515D38" w14:textId="4B71DFFF" w:rsidR="00DF5159" w:rsidRDefault="00DF5159" w:rsidP="00F82427">
      <w:pPr>
        <w:jc w:val="center"/>
        <w:rPr>
          <w:b/>
          <w:bCs/>
          <w:sz w:val="36"/>
          <w:szCs w:val="36"/>
        </w:rPr>
      </w:pPr>
    </w:p>
    <w:p w14:paraId="6AAB0B62" w14:textId="77777777" w:rsidR="00DF5159" w:rsidRDefault="00DF5159" w:rsidP="00F82427">
      <w:pPr>
        <w:jc w:val="center"/>
        <w:rPr>
          <w:b/>
          <w:bCs/>
          <w:sz w:val="36"/>
          <w:szCs w:val="36"/>
        </w:rPr>
      </w:pPr>
    </w:p>
    <w:p w14:paraId="74181715" w14:textId="276CEFCD" w:rsidR="00DF5159" w:rsidRPr="00920A3D" w:rsidRDefault="00DF5159" w:rsidP="00DF5159">
      <w:pPr>
        <w:jc w:val="center"/>
        <w:rPr>
          <w:rFonts w:ascii="Baskerville" w:hAnsi="Baskerville"/>
          <w:b/>
          <w:bCs/>
          <w:sz w:val="28"/>
          <w:szCs w:val="28"/>
        </w:rPr>
      </w:pPr>
      <w:r>
        <w:rPr>
          <w:rFonts w:ascii="Baskerville" w:hAnsi="Baskerville"/>
          <w:b/>
          <w:bCs/>
          <w:sz w:val="28"/>
          <w:szCs w:val="28"/>
        </w:rPr>
        <w:t>‘</w:t>
      </w:r>
      <w:r w:rsidR="004940EE">
        <w:rPr>
          <w:rFonts w:ascii="Baskerville" w:hAnsi="Baskerville"/>
          <w:b/>
          <w:bCs/>
          <w:sz w:val="28"/>
          <w:szCs w:val="28"/>
        </w:rPr>
        <w:t>Does</w:t>
      </w:r>
      <w:r>
        <w:rPr>
          <w:rFonts w:ascii="Baskerville" w:hAnsi="Baskerville"/>
          <w:b/>
          <w:bCs/>
          <w:sz w:val="28"/>
          <w:szCs w:val="28"/>
        </w:rPr>
        <w:t xml:space="preserve"> </w:t>
      </w:r>
      <w:r w:rsidRPr="00920A3D">
        <w:rPr>
          <w:rFonts w:ascii="Baskerville" w:hAnsi="Baskerville"/>
          <w:b/>
          <w:bCs/>
          <w:sz w:val="28"/>
          <w:szCs w:val="28"/>
        </w:rPr>
        <w:t xml:space="preserve">Reproductive Reflexology </w:t>
      </w:r>
      <w:r w:rsidR="004940EE">
        <w:rPr>
          <w:rFonts w:ascii="Baskerville" w:hAnsi="Baskerville"/>
          <w:b/>
          <w:bCs/>
          <w:sz w:val="28"/>
          <w:szCs w:val="28"/>
        </w:rPr>
        <w:t xml:space="preserve">have a Role in </w:t>
      </w:r>
      <w:r>
        <w:rPr>
          <w:rFonts w:ascii="Baskerville" w:hAnsi="Baskerville"/>
          <w:b/>
          <w:bCs/>
          <w:sz w:val="28"/>
          <w:szCs w:val="28"/>
        </w:rPr>
        <w:t>P</w:t>
      </w:r>
      <w:r w:rsidRPr="00920A3D">
        <w:rPr>
          <w:rFonts w:ascii="Baskerville" w:hAnsi="Baskerville"/>
          <w:b/>
          <w:bCs/>
          <w:sz w:val="28"/>
          <w:szCs w:val="28"/>
        </w:rPr>
        <w:t>rovid</w:t>
      </w:r>
      <w:r w:rsidR="004940EE">
        <w:rPr>
          <w:rFonts w:ascii="Baskerville" w:hAnsi="Baskerville"/>
          <w:b/>
          <w:bCs/>
          <w:sz w:val="28"/>
          <w:szCs w:val="28"/>
        </w:rPr>
        <w:t xml:space="preserve">ing </w:t>
      </w:r>
      <w:r w:rsidRPr="00920A3D">
        <w:rPr>
          <w:rFonts w:ascii="Baskerville" w:hAnsi="Baskerville"/>
          <w:b/>
          <w:bCs/>
          <w:sz w:val="28"/>
          <w:szCs w:val="28"/>
        </w:rPr>
        <w:t xml:space="preserve">Support for </w:t>
      </w:r>
      <w:r>
        <w:rPr>
          <w:rFonts w:ascii="Baskerville" w:hAnsi="Baskerville"/>
          <w:b/>
          <w:bCs/>
          <w:sz w:val="28"/>
          <w:szCs w:val="28"/>
        </w:rPr>
        <w:t>P</w:t>
      </w:r>
      <w:r w:rsidRPr="00920A3D">
        <w:rPr>
          <w:rFonts w:ascii="Baskerville" w:hAnsi="Baskerville"/>
          <w:b/>
          <w:bCs/>
          <w:sz w:val="28"/>
          <w:szCs w:val="28"/>
        </w:rPr>
        <w:t xml:space="preserve">atients </w:t>
      </w:r>
      <w:r>
        <w:rPr>
          <w:rFonts w:ascii="Baskerville" w:hAnsi="Baskerville"/>
          <w:b/>
          <w:bCs/>
          <w:sz w:val="28"/>
          <w:szCs w:val="28"/>
        </w:rPr>
        <w:t xml:space="preserve">with Reproductive Health </w:t>
      </w:r>
      <w:r w:rsidR="004F6AA3">
        <w:rPr>
          <w:rFonts w:ascii="Baskerville" w:hAnsi="Baskerville"/>
          <w:b/>
          <w:bCs/>
          <w:sz w:val="28"/>
          <w:szCs w:val="28"/>
        </w:rPr>
        <w:t xml:space="preserve">Conditions or </w:t>
      </w:r>
      <w:r w:rsidR="004F6AA3" w:rsidRPr="00920A3D">
        <w:rPr>
          <w:rFonts w:ascii="Baskerville" w:hAnsi="Baskerville"/>
          <w:b/>
          <w:bCs/>
          <w:sz w:val="28"/>
          <w:szCs w:val="28"/>
        </w:rPr>
        <w:t xml:space="preserve">whilst they are Trying to </w:t>
      </w:r>
      <w:proofErr w:type="gramStart"/>
      <w:r w:rsidR="004F6AA3" w:rsidRPr="00920A3D">
        <w:rPr>
          <w:rFonts w:ascii="Baskerville" w:hAnsi="Baskerville"/>
          <w:b/>
          <w:bCs/>
          <w:sz w:val="28"/>
          <w:szCs w:val="28"/>
        </w:rPr>
        <w:t>Conceive</w:t>
      </w:r>
      <w:r w:rsidR="004F6AA3">
        <w:rPr>
          <w:rFonts w:ascii="Baskerville" w:hAnsi="Baskerville"/>
          <w:b/>
          <w:bCs/>
          <w:sz w:val="28"/>
          <w:szCs w:val="28"/>
        </w:rPr>
        <w:t xml:space="preserve"> </w:t>
      </w:r>
      <w:r>
        <w:rPr>
          <w:rFonts w:ascii="Baskerville" w:hAnsi="Baskerville"/>
          <w:b/>
          <w:bCs/>
          <w:sz w:val="28"/>
          <w:szCs w:val="28"/>
        </w:rPr>
        <w:t>’</w:t>
      </w:r>
      <w:proofErr w:type="gramEnd"/>
    </w:p>
    <w:p w14:paraId="3AD23D2C" w14:textId="2E81A504" w:rsidR="00DF5159" w:rsidRDefault="00DF5159" w:rsidP="00F82427">
      <w:pPr>
        <w:jc w:val="center"/>
        <w:rPr>
          <w:b/>
          <w:bCs/>
          <w:sz w:val="36"/>
          <w:szCs w:val="36"/>
        </w:rPr>
      </w:pPr>
    </w:p>
    <w:p w14:paraId="3EA450BC" w14:textId="77777777" w:rsidR="00DF5159" w:rsidRPr="00F82427" w:rsidRDefault="00DF5159" w:rsidP="00F82427">
      <w:pPr>
        <w:jc w:val="center"/>
        <w:rPr>
          <w:b/>
          <w:bCs/>
          <w:sz w:val="36"/>
          <w:szCs w:val="36"/>
        </w:rPr>
      </w:pPr>
    </w:p>
    <w:p w14:paraId="1FD7A5DF" w14:textId="2F031F73" w:rsidR="00F82427" w:rsidRPr="00F82427" w:rsidRDefault="00F82427" w:rsidP="00F82427">
      <w:pPr>
        <w:jc w:val="center"/>
        <w:rPr>
          <w:b/>
          <w:bCs/>
          <w:sz w:val="36"/>
          <w:szCs w:val="36"/>
        </w:rPr>
      </w:pPr>
    </w:p>
    <w:p w14:paraId="25DA448A" w14:textId="66E980F7" w:rsidR="00F82427" w:rsidRDefault="00F82427" w:rsidP="00F82427">
      <w:pPr>
        <w:jc w:val="center"/>
        <w:rPr>
          <w:b/>
          <w:bCs/>
          <w:sz w:val="36"/>
          <w:szCs w:val="36"/>
        </w:rPr>
      </w:pPr>
      <w:r w:rsidRPr="00F82427">
        <w:rPr>
          <w:b/>
          <w:bCs/>
          <w:sz w:val="36"/>
          <w:szCs w:val="36"/>
        </w:rPr>
        <w:t>BMPF7</w:t>
      </w:r>
      <w:r w:rsidR="00CB6ED6">
        <w:rPr>
          <w:b/>
          <w:bCs/>
          <w:sz w:val="36"/>
          <w:szCs w:val="36"/>
        </w:rPr>
        <w:t>200</w:t>
      </w:r>
    </w:p>
    <w:p w14:paraId="2B5E6FFF" w14:textId="60FB5B28" w:rsidR="00F82427" w:rsidRDefault="00F82427" w:rsidP="00F82427">
      <w:pPr>
        <w:jc w:val="center"/>
        <w:rPr>
          <w:b/>
          <w:bCs/>
          <w:sz w:val="36"/>
          <w:szCs w:val="36"/>
        </w:rPr>
      </w:pPr>
    </w:p>
    <w:p w14:paraId="25E4FF59" w14:textId="5D24CFCC" w:rsidR="00F82427" w:rsidRDefault="00F82427" w:rsidP="00F82427">
      <w:pPr>
        <w:jc w:val="center"/>
        <w:rPr>
          <w:b/>
          <w:bCs/>
          <w:sz w:val="36"/>
          <w:szCs w:val="36"/>
        </w:rPr>
      </w:pPr>
    </w:p>
    <w:p w14:paraId="6844B679" w14:textId="2F193958" w:rsidR="00F82427" w:rsidRDefault="00F82427" w:rsidP="00F82427">
      <w:pPr>
        <w:jc w:val="center"/>
        <w:rPr>
          <w:b/>
          <w:bCs/>
          <w:sz w:val="36"/>
          <w:szCs w:val="36"/>
        </w:rPr>
      </w:pPr>
    </w:p>
    <w:p w14:paraId="75B9A255" w14:textId="6D958E03" w:rsidR="00F82427" w:rsidRDefault="00F82427" w:rsidP="00F82427">
      <w:pPr>
        <w:jc w:val="center"/>
        <w:rPr>
          <w:b/>
          <w:bCs/>
          <w:sz w:val="36"/>
          <w:szCs w:val="36"/>
        </w:rPr>
      </w:pPr>
    </w:p>
    <w:p w14:paraId="1D76021A" w14:textId="533B6068" w:rsidR="00F82427" w:rsidRDefault="00F82427" w:rsidP="00F82427">
      <w:pPr>
        <w:jc w:val="center"/>
        <w:rPr>
          <w:b/>
          <w:bCs/>
          <w:sz w:val="36"/>
          <w:szCs w:val="36"/>
        </w:rPr>
      </w:pPr>
    </w:p>
    <w:p w14:paraId="27EE6221" w14:textId="7F37587D" w:rsidR="00F82427" w:rsidRDefault="00F82427" w:rsidP="00F82427">
      <w:pPr>
        <w:jc w:val="center"/>
        <w:rPr>
          <w:b/>
          <w:bCs/>
          <w:sz w:val="36"/>
          <w:szCs w:val="36"/>
        </w:rPr>
      </w:pPr>
    </w:p>
    <w:p w14:paraId="094A9EB6" w14:textId="0EB763CB" w:rsidR="00F82427" w:rsidRDefault="00F82427" w:rsidP="00F82427">
      <w:pPr>
        <w:jc w:val="center"/>
        <w:rPr>
          <w:b/>
          <w:bCs/>
          <w:sz w:val="36"/>
          <w:szCs w:val="36"/>
        </w:rPr>
      </w:pPr>
    </w:p>
    <w:p w14:paraId="2C7C14A6" w14:textId="2F30FD19" w:rsidR="00F82427" w:rsidRDefault="00F82427" w:rsidP="00F82427">
      <w:pPr>
        <w:jc w:val="center"/>
        <w:rPr>
          <w:b/>
          <w:bCs/>
          <w:sz w:val="36"/>
          <w:szCs w:val="36"/>
        </w:rPr>
      </w:pPr>
    </w:p>
    <w:p w14:paraId="056A64ED" w14:textId="5DAE9E74" w:rsidR="00F82427" w:rsidRDefault="00F82427" w:rsidP="00F82427">
      <w:pPr>
        <w:jc w:val="center"/>
        <w:rPr>
          <w:b/>
          <w:bCs/>
          <w:sz w:val="36"/>
          <w:szCs w:val="36"/>
        </w:rPr>
      </w:pPr>
    </w:p>
    <w:p w14:paraId="0F01B77D" w14:textId="4FE8E6BD" w:rsidR="00F82427" w:rsidRDefault="00F82427" w:rsidP="00F82427">
      <w:pPr>
        <w:jc w:val="center"/>
        <w:rPr>
          <w:b/>
          <w:bCs/>
          <w:sz w:val="36"/>
          <w:szCs w:val="36"/>
        </w:rPr>
      </w:pPr>
    </w:p>
    <w:p w14:paraId="1B83545D" w14:textId="77777777" w:rsidR="00CB6ED6" w:rsidRDefault="00CB6ED6" w:rsidP="00F82427">
      <w:pPr>
        <w:jc w:val="center"/>
        <w:rPr>
          <w:b/>
          <w:bCs/>
          <w:sz w:val="36"/>
          <w:szCs w:val="36"/>
        </w:rPr>
      </w:pPr>
    </w:p>
    <w:p w14:paraId="21494F55" w14:textId="77777777" w:rsidR="00CB6ED6" w:rsidRDefault="00CB6ED6" w:rsidP="00F82427">
      <w:pPr>
        <w:jc w:val="center"/>
        <w:rPr>
          <w:b/>
          <w:bCs/>
          <w:sz w:val="36"/>
          <w:szCs w:val="36"/>
        </w:rPr>
      </w:pPr>
    </w:p>
    <w:p w14:paraId="6D7284E0" w14:textId="3DF26F81" w:rsidR="00CB6ED6" w:rsidRPr="00B34F5F" w:rsidRDefault="00CB6ED6" w:rsidP="00CB6ED6">
      <w:pPr>
        <w:rPr>
          <w:rFonts w:cstheme="minorHAnsi"/>
        </w:rPr>
      </w:pPr>
      <w:r>
        <w:rPr>
          <w:b/>
          <w:bCs/>
          <w:sz w:val="36"/>
          <w:szCs w:val="36"/>
        </w:rPr>
        <w:t>Proposed Title:</w:t>
      </w:r>
      <w:r w:rsidR="008C3472">
        <w:rPr>
          <w:b/>
          <w:bCs/>
          <w:sz w:val="36"/>
          <w:szCs w:val="36"/>
        </w:rPr>
        <w:t xml:space="preserve"> </w:t>
      </w:r>
      <w:r w:rsidR="004F6AA3">
        <w:rPr>
          <w:b/>
          <w:bCs/>
          <w:sz w:val="36"/>
          <w:szCs w:val="36"/>
        </w:rPr>
        <w:t>‘</w:t>
      </w:r>
      <w:r w:rsidR="004F6AA3">
        <w:rPr>
          <w:rFonts w:ascii="Baskerville" w:hAnsi="Baskerville"/>
          <w:b/>
          <w:bCs/>
          <w:sz w:val="28"/>
          <w:szCs w:val="28"/>
        </w:rPr>
        <w:t xml:space="preserve">Does </w:t>
      </w:r>
      <w:r w:rsidR="004F6AA3" w:rsidRPr="00920A3D">
        <w:rPr>
          <w:rFonts w:ascii="Baskerville" w:hAnsi="Baskerville"/>
          <w:b/>
          <w:bCs/>
          <w:sz w:val="28"/>
          <w:szCs w:val="28"/>
        </w:rPr>
        <w:t xml:space="preserve">Reproductive Reflexology </w:t>
      </w:r>
      <w:r w:rsidR="004F6AA3">
        <w:rPr>
          <w:rFonts w:ascii="Baskerville" w:hAnsi="Baskerville"/>
          <w:b/>
          <w:bCs/>
          <w:sz w:val="28"/>
          <w:szCs w:val="28"/>
        </w:rPr>
        <w:t>have a Role in P</w:t>
      </w:r>
      <w:r w:rsidR="004F6AA3" w:rsidRPr="00920A3D">
        <w:rPr>
          <w:rFonts w:ascii="Baskerville" w:hAnsi="Baskerville"/>
          <w:b/>
          <w:bCs/>
          <w:sz w:val="28"/>
          <w:szCs w:val="28"/>
        </w:rPr>
        <w:t>rovid</w:t>
      </w:r>
      <w:r w:rsidR="004F6AA3">
        <w:rPr>
          <w:rFonts w:ascii="Baskerville" w:hAnsi="Baskerville"/>
          <w:b/>
          <w:bCs/>
          <w:sz w:val="28"/>
          <w:szCs w:val="28"/>
        </w:rPr>
        <w:t xml:space="preserve">ing </w:t>
      </w:r>
      <w:r w:rsidR="004F6AA3" w:rsidRPr="00920A3D">
        <w:rPr>
          <w:rFonts w:ascii="Baskerville" w:hAnsi="Baskerville"/>
          <w:b/>
          <w:bCs/>
          <w:sz w:val="28"/>
          <w:szCs w:val="28"/>
        </w:rPr>
        <w:t xml:space="preserve">Support for </w:t>
      </w:r>
      <w:r w:rsidR="004F6AA3">
        <w:rPr>
          <w:rFonts w:ascii="Baskerville" w:hAnsi="Baskerville"/>
          <w:b/>
          <w:bCs/>
          <w:sz w:val="28"/>
          <w:szCs w:val="28"/>
        </w:rPr>
        <w:t>P</w:t>
      </w:r>
      <w:r w:rsidR="004F6AA3" w:rsidRPr="00920A3D">
        <w:rPr>
          <w:rFonts w:ascii="Baskerville" w:hAnsi="Baskerville"/>
          <w:b/>
          <w:bCs/>
          <w:sz w:val="28"/>
          <w:szCs w:val="28"/>
        </w:rPr>
        <w:t xml:space="preserve">atients </w:t>
      </w:r>
      <w:r w:rsidR="004F6AA3">
        <w:rPr>
          <w:rFonts w:ascii="Baskerville" w:hAnsi="Baskerville"/>
          <w:b/>
          <w:bCs/>
          <w:sz w:val="28"/>
          <w:szCs w:val="28"/>
        </w:rPr>
        <w:t xml:space="preserve">with Reproductive Health </w:t>
      </w:r>
      <w:r w:rsidR="004F6AA3">
        <w:rPr>
          <w:rFonts w:ascii="Baskerville" w:hAnsi="Baskerville"/>
          <w:b/>
          <w:bCs/>
          <w:sz w:val="28"/>
          <w:szCs w:val="28"/>
        </w:rPr>
        <w:t>Conditions</w:t>
      </w:r>
      <w:r w:rsidR="004F6AA3">
        <w:rPr>
          <w:rFonts w:ascii="Baskerville" w:hAnsi="Baskerville"/>
          <w:b/>
          <w:bCs/>
          <w:sz w:val="28"/>
          <w:szCs w:val="28"/>
        </w:rPr>
        <w:t xml:space="preserve"> or </w:t>
      </w:r>
      <w:r w:rsidR="004F6AA3" w:rsidRPr="00920A3D">
        <w:rPr>
          <w:rFonts w:ascii="Baskerville" w:hAnsi="Baskerville"/>
          <w:b/>
          <w:bCs/>
          <w:sz w:val="28"/>
          <w:szCs w:val="28"/>
        </w:rPr>
        <w:t>whilst they are Trying to Conceive</w:t>
      </w:r>
      <w:r w:rsidR="004F6AA3">
        <w:rPr>
          <w:rFonts w:ascii="Baskerville" w:hAnsi="Baskerville"/>
          <w:b/>
          <w:bCs/>
          <w:sz w:val="28"/>
          <w:szCs w:val="28"/>
        </w:rPr>
        <w:t>’</w:t>
      </w:r>
    </w:p>
    <w:p w14:paraId="7E7BE2C4" w14:textId="77777777" w:rsidR="00CB6ED6" w:rsidRDefault="00CB6ED6" w:rsidP="00CB6ED6">
      <w:pPr>
        <w:rPr>
          <w:b/>
          <w:bCs/>
          <w:sz w:val="36"/>
          <w:szCs w:val="36"/>
        </w:rPr>
      </w:pPr>
    </w:p>
    <w:p w14:paraId="5915BACD" w14:textId="3F303C93" w:rsidR="009F4B6C" w:rsidRDefault="00CB6ED6" w:rsidP="00CB6ED6">
      <w:pPr>
        <w:rPr>
          <w:b/>
          <w:bCs/>
          <w:sz w:val="36"/>
          <w:szCs w:val="36"/>
        </w:rPr>
      </w:pPr>
      <w:r>
        <w:rPr>
          <w:b/>
          <w:bCs/>
          <w:sz w:val="36"/>
          <w:szCs w:val="36"/>
        </w:rPr>
        <w:t>Background and Conte</w:t>
      </w:r>
      <w:r w:rsidR="00B672FF">
        <w:rPr>
          <w:b/>
          <w:bCs/>
          <w:sz w:val="36"/>
          <w:szCs w:val="36"/>
        </w:rPr>
        <w:t>x</w:t>
      </w:r>
      <w:r>
        <w:rPr>
          <w:b/>
          <w:bCs/>
          <w:sz w:val="36"/>
          <w:szCs w:val="36"/>
        </w:rPr>
        <w:t xml:space="preserve">t </w:t>
      </w:r>
    </w:p>
    <w:p w14:paraId="258E69FB" w14:textId="77777777" w:rsidR="00CB6ED6" w:rsidRDefault="00CB6ED6" w:rsidP="00CB6ED6">
      <w:pPr>
        <w:rPr>
          <w:b/>
          <w:bCs/>
          <w:sz w:val="36"/>
          <w:szCs w:val="36"/>
        </w:rPr>
      </w:pPr>
    </w:p>
    <w:p w14:paraId="33B74F5B" w14:textId="01719473" w:rsidR="00B860AE" w:rsidRDefault="00B860AE" w:rsidP="00B860AE">
      <w:r>
        <w:t xml:space="preserve">In a recent study the (World Health Organisation [WHO], 2023) stated that I in 6 couples globally are experiencing difficulties with conceiving.  Increasing numbers of patients are turning to CAM (Complementary and Alternative Medicine) </w:t>
      </w:r>
      <w:r w:rsidRPr="00B672FF">
        <w:t>therapies</w:t>
      </w:r>
      <w:r>
        <w:t xml:space="preserve"> to provide support with their health and wellbeing whilst trying to conceive. Reflexology is one of the more popular forms of CAM therapies that is being sought by patients as a means of support</w:t>
      </w:r>
      <w:r w:rsidR="004F6AA3">
        <w:t>.</w:t>
      </w:r>
      <w:r>
        <w:t xml:space="preserve"> Acupuncture and </w:t>
      </w:r>
      <w:r w:rsidR="004F6AA3">
        <w:t>Nutrition are also</w:t>
      </w:r>
      <w:r>
        <w:t xml:space="preserve"> </w:t>
      </w:r>
      <w:r w:rsidR="004F6AA3">
        <w:t xml:space="preserve">commonly </w:t>
      </w:r>
      <w:proofErr w:type="gramStart"/>
      <w:r w:rsidR="004F6AA3">
        <w:t>used</w:t>
      </w:r>
      <w:proofErr w:type="gramEnd"/>
      <w:r w:rsidR="004F6AA3">
        <w:t xml:space="preserve"> </w:t>
      </w:r>
      <w:r>
        <w:t xml:space="preserve">and these are </w:t>
      </w:r>
      <w:r w:rsidR="004F6AA3">
        <w:t xml:space="preserve">also </w:t>
      </w:r>
      <w:r>
        <w:t>referenced by the Human Fertilisation and Embryology Authority (HFEA).  In an analysis of Fertility Clinics offering CAM therapies carried out by the HFEA (2021), Reflexology was rated as ‘red’ under their traffic light system of coding, meaning that there is insufficient research to suggest that it could be of benefit to patients.</w:t>
      </w:r>
    </w:p>
    <w:p w14:paraId="1A6C2303" w14:textId="77777777" w:rsidR="00B860AE" w:rsidRDefault="00B860AE" w:rsidP="00B860AE"/>
    <w:p w14:paraId="4187F279" w14:textId="77777777" w:rsidR="00B860AE" w:rsidRPr="00460A55" w:rsidRDefault="00B860AE" w:rsidP="00B860AE">
      <w:pPr>
        <w:ind w:left="720"/>
        <w:jc w:val="both"/>
        <w:rPr>
          <w:rFonts w:cstheme="minorHAnsi"/>
          <w:color w:val="1F1F1F"/>
        </w:rPr>
      </w:pPr>
      <w:r w:rsidRPr="00460A55">
        <w:rPr>
          <w:rFonts w:cstheme="minorHAnsi"/>
          <w:color w:val="1F1F1F"/>
        </w:rPr>
        <w:t>For reflexology, there are no meta-analyses to compare website claims. Due to the lack of studies, it should be rated red by HFEA. No clinic websites stated that reflexology was ‘effective’ for anything.</w:t>
      </w:r>
    </w:p>
    <w:p w14:paraId="176DD145" w14:textId="77777777" w:rsidR="00B860AE" w:rsidRPr="00460A55" w:rsidRDefault="00B860AE" w:rsidP="00B860AE">
      <w:pPr>
        <w:ind w:left="720"/>
        <w:jc w:val="both"/>
        <w:rPr>
          <w:rFonts w:cstheme="minorHAnsi"/>
        </w:rPr>
      </w:pPr>
      <w:r w:rsidRPr="00460A55">
        <w:rPr>
          <w:rFonts w:cstheme="minorHAnsi"/>
          <w:color w:val="1F1F1F"/>
        </w:rPr>
        <w:t>The </w:t>
      </w:r>
      <w:hyperlink r:id="rId7" w:anchor="b0010" w:history="1">
        <w:r w:rsidRPr="00460A55">
          <w:rPr>
            <w:rStyle w:val="anchor-text"/>
            <w:rFonts w:cstheme="minorHAnsi"/>
            <w:color w:val="0272B1"/>
          </w:rPr>
          <w:t>Association of Reproductive Reflexologists (2020)</w:t>
        </w:r>
      </w:hyperlink>
      <w:r w:rsidRPr="00460A55">
        <w:rPr>
          <w:rFonts w:cstheme="minorHAnsi"/>
          <w:color w:val="1F1F1F"/>
        </w:rPr>
        <w:t xml:space="preserve"> confidently states on its website that ‘[reflexology] is one of the most effective forms of integrated medicine using results from medical testing to measure improvements’ without providing any external source materials. This website, as well as some reflexology and acupuncture sites, also relied heavily on patient testimonies as evidence. The problem with this approach is </w:t>
      </w:r>
      <w:proofErr w:type="gramStart"/>
      <w:r w:rsidRPr="00460A55">
        <w:rPr>
          <w:rFonts w:cstheme="minorHAnsi"/>
          <w:color w:val="1F1F1F"/>
        </w:rPr>
        <w:t>similar to</w:t>
      </w:r>
      <w:proofErr w:type="gramEnd"/>
      <w:r w:rsidRPr="00460A55">
        <w:rPr>
          <w:rFonts w:cstheme="minorHAnsi"/>
          <w:color w:val="1F1F1F"/>
        </w:rPr>
        <w:t xml:space="preserve"> those outlined above with respect to reporting the effects of acupuncture on IVF success. (Stein, Harper, 2021, P 34)</w:t>
      </w:r>
    </w:p>
    <w:p w14:paraId="6B01F837" w14:textId="77777777" w:rsidR="00B860AE" w:rsidRDefault="00B860AE" w:rsidP="00B860AE"/>
    <w:p w14:paraId="459C4001" w14:textId="6D8452D6" w:rsidR="00B860AE" w:rsidRDefault="00B860AE" w:rsidP="00B860AE">
      <w:r>
        <w:t>I would concur with this statement</w:t>
      </w:r>
      <w:r w:rsidR="004F6AA3">
        <w:t>.</w:t>
      </w:r>
      <w:r>
        <w:t xml:space="preserve"> </w:t>
      </w:r>
      <w:r w:rsidR="004F6AA3">
        <w:t>C</w:t>
      </w:r>
      <w:r>
        <w:t>urrently, there is little research available to advocate the use of Reflexology as a support for patients who are trying to conceive naturally, alongside Assisted Reproductive Techniques or as a method of alleviating pain and symptoms of a range of reproductive health conditions.  I would suggest that it provides an opportunity to explore the hypothesis that reflexology may be of benefit to those trying to conceive or who may be experiencing symptoms of reproductive health conditions.</w:t>
      </w:r>
    </w:p>
    <w:p w14:paraId="62CD83C0" w14:textId="77777777" w:rsidR="004F6AA3" w:rsidRDefault="004F6AA3" w:rsidP="00B860AE"/>
    <w:p w14:paraId="314DEC43" w14:textId="60CCA6A5" w:rsidR="004F6AA3" w:rsidRPr="00460A55" w:rsidRDefault="00460A55" w:rsidP="00B860AE">
      <w:pPr>
        <w:rPr>
          <w:rFonts w:cstheme="minorHAnsi"/>
        </w:rPr>
      </w:pPr>
      <w:r>
        <w:t>Reflexology is described by (</w:t>
      </w:r>
      <w:r w:rsidR="004F6AA3">
        <w:t xml:space="preserve">Whatley, Et al., </w:t>
      </w:r>
      <w:r>
        <w:t xml:space="preserve">2018) as </w:t>
      </w:r>
      <w:r w:rsidRPr="00460A55">
        <w:rPr>
          <w:rFonts w:cstheme="minorHAnsi"/>
        </w:rPr>
        <w:t>“</w:t>
      </w:r>
      <w:r w:rsidRPr="00460A55">
        <w:rPr>
          <w:rFonts w:cstheme="minorHAnsi"/>
          <w:color w:val="1F1F1F"/>
        </w:rPr>
        <w:t>A </w:t>
      </w:r>
      <w:hyperlink r:id="rId8" w:tooltip="Learn more about therapeutic modality from ScienceDirect's AI-generated Topic Pages" w:history="1">
        <w:r w:rsidRPr="002E2D9C">
          <w:rPr>
            <w:rStyle w:val="Hyperlink"/>
            <w:rFonts w:cstheme="minorHAnsi"/>
            <w:color w:val="1F1F1F"/>
            <w:u w:val="none"/>
          </w:rPr>
          <w:t>t</w:t>
        </w:r>
        <w:r w:rsidRPr="002E2D9C">
          <w:rPr>
            <w:rStyle w:val="Hyperlink"/>
            <w:rFonts w:cstheme="minorHAnsi"/>
            <w:color w:val="1F1F1F"/>
            <w:u w:val="none"/>
          </w:rPr>
          <w:t>h</w:t>
        </w:r>
        <w:r w:rsidRPr="002E2D9C">
          <w:rPr>
            <w:rStyle w:val="Hyperlink"/>
            <w:rFonts w:cstheme="minorHAnsi"/>
            <w:color w:val="1F1F1F"/>
            <w:u w:val="none"/>
          </w:rPr>
          <w:t>erapeutic modality</w:t>
        </w:r>
      </w:hyperlink>
      <w:r w:rsidRPr="00460A55">
        <w:rPr>
          <w:rFonts w:cstheme="minorHAnsi"/>
          <w:color w:val="1F1F1F"/>
        </w:rPr>
        <w:t> based on the theory that discrete areas of the body may be mapped onto the feet, a standard reflexology treatment typically involves applying pressure to specific areas on the feet using thumb, finger and hand techniques</w:t>
      </w:r>
      <w:r w:rsidRPr="00460A55">
        <w:rPr>
          <w:rFonts w:cstheme="minorHAnsi"/>
          <w:color w:val="1F1F1F"/>
        </w:rPr>
        <w:t>”</w:t>
      </w:r>
      <w:r>
        <w:rPr>
          <w:rFonts w:cstheme="minorHAnsi"/>
          <w:color w:val="1F1F1F"/>
        </w:rPr>
        <w:t>.</w:t>
      </w:r>
    </w:p>
    <w:p w14:paraId="1650411B" w14:textId="77777777" w:rsidR="00B860AE" w:rsidRDefault="00B860AE" w:rsidP="00B860AE"/>
    <w:p w14:paraId="430C7C77" w14:textId="08D11FE1" w:rsidR="00460A55" w:rsidRDefault="00B860AE" w:rsidP="00B860AE">
      <w:r>
        <w:t xml:space="preserve">Anecdotally it is being recorded that patients are reporting positive benefits to their </w:t>
      </w:r>
      <w:r w:rsidR="00460A55">
        <w:t>physical and</w:t>
      </w:r>
      <w:r>
        <w:t xml:space="preserve"> psychosocial</w:t>
      </w:r>
      <w:r w:rsidR="00460A55">
        <w:t xml:space="preserve"> symptoms</w:t>
      </w:r>
      <w:r>
        <w:t xml:space="preserve"> when using reflexology. </w:t>
      </w:r>
    </w:p>
    <w:p w14:paraId="62941E34" w14:textId="77777777" w:rsidR="00460A55" w:rsidRDefault="00460A55" w:rsidP="00B860AE"/>
    <w:p w14:paraId="1FDE5B03" w14:textId="510FB4B3" w:rsidR="00B860AE" w:rsidRDefault="00B860AE" w:rsidP="00B860AE">
      <w:r>
        <w:t>Some data collection previously carried out in 2013 by the Association of Reproductive Reflexologists (ARR) and a collaborative Abstract undertaken in 2020 with Dr Bryan Woodward of X&amp;Y Fertility would appear to support this hypothesis. However, to determine whether this is a therapy that could be useful to patients we need more robust research to assess outcomes.</w:t>
      </w:r>
    </w:p>
    <w:p w14:paraId="30565064" w14:textId="77777777" w:rsidR="00B860AE" w:rsidRDefault="00B860AE" w:rsidP="00B860AE"/>
    <w:p w14:paraId="7A56DF0C" w14:textId="514AF832" w:rsidR="00B860AE" w:rsidRDefault="00B860AE" w:rsidP="00B860AE">
      <w:r>
        <w:t xml:space="preserve">In the initial data collection involving 183 patients, 68% fell pregnant compared with an accepted average success rate for In Vitro Fertilisation (IVF) of 25-30% (Human Fertilisation and Embryology Authority [HFEA] 2023).  The Abstract of the Prospective Longitudinal Audit of 112 patients using reflexology </w:t>
      </w:r>
      <w:r w:rsidR="00460A55">
        <w:t>found</w:t>
      </w:r>
      <w:r>
        <w:t xml:space="preserve"> that 84.7% sought reflexology to alleviate stress and assist fertility and 89.6% felt that reflexology was having a positive effect on their fertility.</w:t>
      </w:r>
      <w:r w:rsidR="00F353A1">
        <w:t xml:space="preserve"> </w:t>
      </w:r>
      <w:r w:rsidR="00F353A1">
        <w:t xml:space="preserve">The results </w:t>
      </w:r>
      <w:r w:rsidR="00460A55">
        <w:t>of these</w:t>
      </w:r>
      <w:r w:rsidR="00F353A1">
        <w:t xml:space="preserve"> studies demonstrate a role for the use of reflexology for this cohort of patients.  </w:t>
      </w:r>
    </w:p>
    <w:p w14:paraId="71B7BD94" w14:textId="3D181A8A" w:rsidR="00B860AE" w:rsidRDefault="00B860AE" w:rsidP="00B860AE"/>
    <w:p w14:paraId="30F0B819" w14:textId="282CEDE1" w:rsidR="00B860AE" w:rsidRPr="00B672FF" w:rsidRDefault="00F353A1" w:rsidP="00B860AE">
      <w:r>
        <w:t xml:space="preserve">Trying to conceive can be a stressful time for </w:t>
      </w:r>
      <w:r w:rsidR="00B860AE">
        <w:t xml:space="preserve">patients </w:t>
      </w:r>
      <w:r>
        <w:t>and they can find it difficult</w:t>
      </w:r>
      <w:r w:rsidR="00B860AE">
        <w:t xml:space="preserve"> </w:t>
      </w:r>
      <w:r>
        <w:t xml:space="preserve">to </w:t>
      </w:r>
      <w:r w:rsidR="00B860AE">
        <w:t>access support and treatment</w:t>
      </w:r>
      <w:r>
        <w:t xml:space="preserve">. </w:t>
      </w:r>
      <w:r w:rsidR="00B860AE">
        <w:t xml:space="preserve"> </w:t>
      </w:r>
      <w:r>
        <w:t xml:space="preserve">Currently patients are not offered additional support other than one session of counselling. </w:t>
      </w:r>
    </w:p>
    <w:p w14:paraId="7B88371D" w14:textId="77777777" w:rsidR="00B860AE" w:rsidRDefault="00B860AE" w:rsidP="00CB6ED6">
      <w:pPr>
        <w:rPr>
          <w:b/>
          <w:bCs/>
          <w:sz w:val="36"/>
          <w:szCs w:val="36"/>
        </w:rPr>
      </w:pPr>
    </w:p>
    <w:p w14:paraId="6D9C8F4D" w14:textId="0477E7B0" w:rsidR="00CB6ED6" w:rsidRDefault="00CB6ED6" w:rsidP="00CB6ED6">
      <w:pPr>
        <w:rPr>
          <w:b/>
          <w:bCs/>
          <w:sz w:val="36"/>
          <w:szCs w:val="36"/>
        </w:rPr>
      </w:pPr>
      <w:r>
        <w:rPr>
          <w:b/>
          <w:bCs/>
          <w:sz w:val="36"/>
          <w:szCs w:val="36"/>
        </w:rPr>
        <w:t>Aims and Objectives 250</w:t>
      </w:r>
    </w:p>
    <w:p w14:paraId="518AE0DE" w14:textId="77777777" w:rsidR="00F353A1" w:rsidRDefault="00F353A1" w:rsidP="001C5007"/>
    <w:p w14:paraId="30C67C35" w14:textId="4C96EC86" w:rsidR="001C5007" w:rsidRDefault="001C5007" w:rsidP="001C5007">
      <w:r>
        <w:t xml:space="preserve">It can take many years to overcome fertility issues and can be a complex and stressful journey.  Reflexology is </w:t>
      </w:r>
      <w:r w:rsidR="00D26B3B">
        <w:t xml:space="preserve">already </w:t>
      </w:r>
      <w:r>
        <w:t>being used by those with reproductive health issues as a means of managing improving their chances of success</w:t>
      </w:r>
      <w:r w:rsidR="00460A55">
        <w:t xml:space="preserve"> and managing associated stress</w:t>
      </w:r>
      <w:r w:rsidR="00391DC3">
        <w:t xml:space="preserve"> (Stein Et al 2021).</w:t>
      </w:r>
      <w:r>
        <w:t xml:space="preserve"> There are gaps in the research for the use of reflexology in these circumstances and this makes it difficult for patients to make informed choices and for conventional medicine practitioners to advocate its use.</w:t>
      </w:r>
    </w:p>
    <w:p w14:paraId="4997D4D8" w14:textId="77777777" w:rsidR="001C5007" w:rsidRDefault="001C5007" w:rsidP="001C5007"/>
    <w:p w14:paraId="60CD4945" w14:textId="2382A11A" w:rsidR="001C5007" w:rsidRDefault="001C5007" w:rsidP="001C5007">
      <w:r>
        <w:t>Understanding what kind of benefits are being experienced by the patients themselves will lead us to further research and exploring the possibilities of increasing the availability of this form of methodology to those who wish to use it.</w:t>
      </w:r>
      <w:r w:rsidR="005136D7">
        <w:t xml:space="preserve">  It also has the potential for reducing access to healthcare and the economic benefits of </w:t>
      </w:r>
      <w:r w:rsidR="005B28EE">
        <w:t xml:space="preserve">reducing the number of </w:t>
      </w:r>
      <w:r w:rsidR="005615FC">
        <w:t>workdays</w:t>
      </w:r>
      <w:r w:rsidR="005B28EE">
        <w:t xml:space="preserve"> lost due to ill health</w:t>
      </w:r>
      <w:r w:rsidR="00391DC3">
        <w:t xml:space="preserve"> (</w:t>
      </w:r>
      <w:proofErr w:type="spellStart"/>
      <w:r w:rsidR="00391DC3">
        <w:t>Simoens</w:t>
      </w:r>
      <w:proofErr w:type="spellEnd"/>
      <w:r w:rsidR="00391DC3">
        <w:t>, 2012)</w:t>
      </w:r>
      <w:r w:rsidR="005B28EE">
        <w:t>.</w:t>
      </w:r>
    </w:p>
    <w:p w14:paraId="3E80BE00" w14:textId="77777777" w:rsidR="001C5007" w:rsidRDefault="001C5007" w:rsidP="001C5007"/>
    <w:p w14:paraId="6C05C8FC" w14:textId="438434C5" w:rsidR="001C5007" w:rsidRDefault="001C5007" w:rsidP="001C5007">
      <w:r>
        <w:t xml:space="preserve">We need to </w:t>
      </w:r>
      <w:r w:rsidR="00F118F5">
        <w:t>determine</w:t>
      </w:r>
      <w:r>
        <w:t xml:space="preserve"> whether patients are experiencing physical and/or psychosocial benefits and there should be a means of exploring symptoms prior to the use of reflexology, during intervention and post- treatment.</w:t>
      </w:r>
    </w:p>
    <w:p w14:paraId="34FC5439" w14:textId="77777777" w:rsidR="001C5007" w:rsidRDefault="001C5007" w:rsidP="001C5007"/>
    <w:p w14:paraId="4F37DF1B" w14:textId="77777777" w:rsidR="001C5007" w:rsidRDefault="001C5007" w:rsidP="001C5007">
      <w:r>
        <w:t>Using an industry accepted questionnaire to assess psychosocial benefits will make the data more robust and acceptable to a wider medical audience.  It will provide the basis for further semi-structured interviews to gain insight into participants perceptions of their experiences of reflexology.</w:t>
      </w:r>
    </w:p>
    <w:p w14:paraId="2D76E4D4" w14:textId="77777777" w:rsidR="001C5007" w:rsidRDefault="001C5007" w:rsidP="001C5007"/>
    <w:p w14:paraId="45356092" w14:textId="14F25F6E" w:rsidR="001C5007" w:rsidRDefault="001C5007" w:rsidP="001C5007">
      <w:r>
        <w:t xml:space="preserve">As reflexology is currently not advised as a method of treatment or support for those trying to conceive by the HFEA, undertaking research that is robust </w:t>
      </w:r>
      <w:r w:rsidR="00F353A1">
        <w:t>c</w:t>
      </w:r>
      <w:r>
        <w:t>ould play a role in changing perceptions</w:t>
      </w:r>
      <w:r w:rsidR="002D3D08">
        <w:t xml:space="preserve"> and</w:t>
      </w:r>
      <w:r>
        <w:t xml:space="preserve"> influencing change.  </w:t>
      </w:r>
    </w:p>
    <w:p w14:paraId="2BC6ACCA" w14:textId="77777777" w:rsidR="001C5007" w:rsidRDefault="001C5007" w:rsidP="001C5007"/>
    <w:p w14:paraId="7FDF7C7F" w14:textId="0207F314" w:rsidR="001C5007" w:rsidRDefault="001C5007" w:rsidP="001C5007">
      <w:r>
        <w:t xml:space="preserve">The </w:t>
      </w:r>
      <w:r w:rsidR="001C7A82">
        <w:t>aim</w:t>
      </w:r>
      <w:r>
        <w:t xml:space="preserve"> of this research is to provide an opportunity for opening dialogue and discussion within the medical community, to demonstrate that it can be a useful support to patients and to inform and educate on its use as a form of complementary therapy for those trying to conceive.</w:t>
      </w:r>
    </w:p>
    <w:p w14:paraId="7B855B30" w14:textId="77777777" w:rsidR="006476A1" w:rsidRDefault="006476A1" w:rsidP="001C5007"/>
    <w:p w14:paraId="3BB82067" w14:textId="13ED7F90" w:rsidR="001C5007" w:rsidRDefault="006476A1" w:rsidP="001C5007">
      <w:r>
        <w:t xml:space="preserve">Reflexology may be a more cost effective and less invasive form of treatment to help manage the symptoms of those with reproductive health conditions and difficulties with conceiving.  </w:t>
      </w:r>
    </w:p>
    <w:p w14:paraId="17A4D6C9" w14:textId="066B7B62" w:rsidR="00B860AE" w:rsidRDefault="00B860AE" w:rsidP="00CB6ED6">
      <w:pPr>
        <w:rPr>
          <w:b/>
          <w:bCs/>
          <w:sz w:val="36"/>
          <w:szCs w:val="36"/>
        </w:rPr>
      </w:pPr>
    </w:p>
    <w:p w14:paraId="26B30FF7" w14:textId="77777777" w:rsidR="00CB6ED6" w:rsidRDefault="00CB6ED6" w:rsidP="00CB6ED6">
      <w:pPr>
        <w:rPr>
          <w:b/>
          <w:bCs/>
          <w:sz w:val="36"/>
          <w:szCs w:val="36"/>
        </w:rPr>
      </w:pPr>
    </w:p>
    <w:p w14:paraId="25DAC3B1" w14:textId="3405D8DD" w:rsidR="00CB6ED6" w:rsidRDefault="00CB6ED6" w:rsidP="00CB6ED6">
      <w:pPr>
        <w:rPr>
          <w:b/>
          <w:bCs/>
          <w:sz w:val="36"/>
          <w:szCs w:val="36"/>
        </w:rPr>
      </w:pPr>
      <w:r>
        <w:rPr>
          <w:b/>
          <w:bCs/>
          <w:sz w:val="36"/>
          <w:szCs w:val="36"/>
        </w:rPr>
        <w:t xml:space="preserve">Indicative Review of Literature </w:t>
      </w:r>
    </w:p>
    <w:p w14:paraId="249603E4" w14:textId="77777777" w:rsidR="00D60703" w:rsidRDefault="00D60703" w:rsidP="00CB6ED6">
      <w:pPr>
        <w:rPr>
          <w:b/>
          <w:bCs/>
          <w:sz w:val="36"/>
          <w:szCs w:val="36"/>
        </w:rPr>
      </w:pPr>
    </w:p>
    <w:p w14:paraId="1F4CE5AB" w14:textId="1A49835E" w:rsidR="00D60703" w:rsidRDefault="009D540F" w:rsidP="00CB6ED6">
      <w:r>
        <w:t>Although reflexology research is not a new phenomenon, robust research with clear planning, methodology and outcomes is difficult to find.  Reflexologists are keen to undertake research to ‘prove’ that reflexology is beneficial to patients as they hear so much positive anecdotal evidence in their clinics.  However, conducting large scale reflexology studies can be difficult to achieve, not least due to logistics and accessibility to funding.</w:t>
      </w:r>
      <w:r w:rsidR="00E96D91">
        <w:t xml:space="preserve">  Most research involves small numbers of participants which can make interpreting the data </w:t>
      </w:r>
      <w:r w:rsidR="009014D5">
        <w:t xml:space="preserve">statistically, </w:t>
      </w:r>
      <w:r w:rsidR="00E96D91">
        <w:t>more difficult.</w:t>
      </w:r>
    </w:p>
    <w:p w14:paraId="6E5DA3A5" w14:textId="77777777" w:rsidR="00980368" w:rsidRDefault="00980368" w:rsidP="00CB6ED6"/>
    <w:p w14:paraId="716A81BF" w14:textId="78018BD0" w:rsidR="00DC0025" w:rsidRDefault="009D540F" w:rsidP="00CB6ED6">
      <w:r>
        <w:t xml:space="preserve">Refining that research to the specialism of fertility and reproductive health reduces the probability of finding robust papers further as there is almost no research that has been undertaken </w:t>
      </w:r>
      <w:r w:rsidR="0033000D">
        <w:t>regarding</w:t>
      </w:r>
      <w:r w:rsidR="00E252BE">
        <w:t xml:space="preserve"> reflexology and fertility</w:t>
      </w:r>
      <w:r>
        <w:t xml:space="preserve">.  </w:t>
      </w:r>
      <w:r w:rsidR="00DC0025">
        <w:t xml:space="preserve">This lack of available literature demonstrates a need for further research to be undertaken </w:t>
      </w:r>
      <w:r w:rsidR="0033000D">
        <w:t>to determine any benefits that may be helpful to patients when trying to conceive or with related health conditions.</w:t>
      </w:r>
    </w:p>
    <w:p w14:paraId="748D0939" w14:textId="77777777" w:rsidR="00980368" w:rsidRDefault="00980368" w:rsidP="00CB6ED6"/>
    <w:p w14:paraId="4E12384A" w14:textId="2866311F" w:rsidR="00980368" w:rsidRDefault="00980368" w:rsidP="00980368">
      <w:r>
        <w:t>The science-based community prefer quantitative studies as they form the basis for many accepted medical protocols. For this research to gain understanding it appears that using a mixed methods approach provides the most sensible pathway</w:t>
      </w:r>
      <w:r w:rsidR="00CC35B6">
        <w:t xml:space="preserve">.  This </w:t>
      </w:r>
      <w:r>
        <w:t xml:space="preserve">will provide both data and an opportunity to </w:t>
      </w:r>
      <w:r w:rsidR="0003000B">
        <w:t>broaden the depth of understanding of the patient experience</w:t>
      </w:r>
      <w:r w:rsidR="00CC35B6">
        <w:t xml:space="preserve"> and any benefits received</w:t>
      </w:r>
      <w:r w:rsidR="0003000B">
        <w:t>.</w:t>
      </w:r>
    </w:p>
    <w:p w14:paraId="7D9812B2" w14:textId="77777777" w:rsidR="00980368" w:rsidRDefault="00980368" w:rsidP="00CB6ED6"/>
    <w:p w14:paraId="0F0C286F" w14:textId="1E0077A5" w:rsidR="00DC0025" w:rsidRDefault="009D540F" w:rsidP="00CB6ED6">
      <w:r>
        <w:t xml:space="preserve">The scope of my literature review will focus on a variety of related sectors.  </w:t>
      </w:r>
    </w:p>
    <w:p w14:paraId="7492AFF7" w14:textId="77777777" w:rsidR="00DC0025" w:rsidRDefault="00DC0025" w:rsidP="00CB6ED6"/>
    <w:p w14:paraId="2A29C225" w14:textId="6D2AE104" w:rsidR="005B28EE" w:rsidRDefault="00DC0025" w:rsidP="00CB6ED6">
      <w:r>
        <w:t xml:space="preserve">There will be two main literature streams, those related to CAM therapies and those relating to the benefits of psychosocial support whilst trying to conceive. </w:t>
      </w:r>
      <w:r w:rsidR="005B28EE">
        <w:t xml:space="preserve">In addition, it is important to reference literature related to reproductive health conditions, </w:t>
      </w:r>
      <w:proofErr w:type="gramStart"/>
      <w:r w:rsidR="005B28EE">
        <w:t>fertility</w:t>
      </w:r>
      <w:proofErr w:type="gramEnd"/>
      <w:r w:rsidR="005B28EE">
        <w:t xml:space="preserve"> and statistical reports on the prevalence of fertility issues.</w:t>
      </w:r>
    </w:p>
    <w:p w14:paraId="550D49C3" w14:textId="77777777" w:rsidR="005B28EE" w:rsidRDefault="005B28EE" w:rsidP="00CB6ED6"/>
    <w:p w14:paraId="607288EF" w14:textId="1218B328" w:rsidR="009D540F" w:rsidRDefault="009D540F" w:rsidP="00CB6ED6">
      <w:r>
        <w:t>The</w:t>
      </w:r>
      <w:r w:rsidR="00DC0025">
        <w:t xml:space="preserve"> first</w:t>
      </w:r>
      <w:r>
        <w:t xml:space="preserve"> </w:t>
      </w:r>
      <w:r w:rsidR="0003000B">
        <w:t xml:space="preserve">stream </w:t>
      </w:r>
      <w:r>
        <w:t xml:space="preserve">will include the one fertility </w:t>
      </w:r>
      <w:r w:rsidR="00036713">
        <w:t xml:space="preserve">and reflexology </w:t>
      </w:r>
      <w:r>
        <w:t xml:space="preserve">related </w:t>
      </w:r>
      <w:r w:rsidR="002D3D08">
        <w:t>study</w:t>
      </w:r>
      <w:r>
        <w:t xml:space="preserve"> that was conducted in 2009, reflexology research related to reproductive health conditions, reflexology research related to pain or symptom management, </w:t>
      </w:r>
      <w:r w:rsidR="00DC0025">
        <w:t xml:space="preserve">papers related to Acupuncture and fertility as the modalities </w:t>
      </w:r>
      <w:proofErr w:type="gramStart"/>
      <w:r w:rsidR="00DC0025">
        <w:t>are considered to be</w:t>
      </w:r>
      <w:proofErr w:type="gramEnd"/>
      <w:r w:rsidR="00DC0025">
        <w:t xml:space="preserve"> similar and meta-analysis involving CAM therapies.</w:t>
      </w:r>
    </w:p>
    <w:p w14:paraId="1BD0A8CE" w14:textId="77777777" w:rsidR="00DC0025" w:rsidRDefault="00DC0025" w:rsidP="00CB6ED6"/>
    <w:p w14:paraId="2D43B76D" w14:textId="51DB1D77" w:rsidR="00DC0025" w:rsidRDefault="00DC0025" w:rsidP="00CB6ED6">
      <w:r>
        <w:t xml:space="preserve">The second literature stream will relate to psychosocial support provided during IVF, focusing particularly on the use of </w:t>
      </w:r>
      <w:proofErr w:type="spellStart"/>
      <w:r>
        <w:t>FertiQoL</w:t>
      </w:r>
      <w:proofErr w:type="spellEnd"/>
      <w:r>
        <w:t xml:space="preserve"> </w:t>
      </w:r>
      <w:r w:rsidR="00CC35B6">
        <w:t xml:space="preserve">and qualitative studies.  </w:t>
      </w:r>
      <w:r w:rsidR="0033000D">
        <w:t xml:space="preserve"> </w:t>
      </w:r>
      <w:proofErr w:type="spellStart"/>
      <w:r w:rsidR="00CC35B6">
        <w:t>FertiQoL</w:t>
      </w:r>
      <w:proofErr w:type="spellEnd"/>
      <w:r w:rsidR="00CC35B6">
        <w:t xml:space="preserve"> </w:t>
      </w:r>
      <w:r w:rsidR="0033000D">
        <w:t>will be used in</w:t>
      </w:r>
      <w:r>
        <w:t xml:space="preserve"> the first part of my </w:t>
      </w:r>
      <w:r w:rsidR="0033000D">
        <w:t xml:space="preserve">proposed </w:t>
      </w:r>
      <w:r>
        <w:t>research.</w:t>
      </w:r>
    </w:p>
    <w:p w14:paraId="5B06D912" w14:textId="77777777" w:rsidR="00036713" w:rsidRDefault="00036713" w:rsidP="00CB6ED6"/>
    <w:p w14:paraId="309F440D" w14:textId="6B818CC5" w:rsidR="00036713" w:rsidRDefault="00036713" w:rsidP="00CB6ED6">
      <w:r>
        <w:t xml:space="preserve">There is much discussion on the use of a mixed methods approach, however, many healthcare studies utilise this as there is a recognition that data does not always tell the whole picture. In </w:t>
      </w:r>
      <w:r w:rsidR="009C25CE">
        <w:t>‘</w:t>
      </w:r>
      <w:r>
        <w:t xml:space="preserve">Revisiting the Qualitative-Quantitative Debate: Implications for Mixed-Methods Research, </w:t>
      </w:r>
      <w:r w:rsidR="009C25CE">
        <w:t>(</w:t>
      </w:r>
      <w:r>
        <w:t xml:space="preserve">Sale, Et al., </w:t>
      </w:r>
      <w:r w:rsidR="009C25CE">
        <w:t>2002)’, they say that the quantitative approach is based on positivism and that all phenomena can be reduced to an ontological position that there is only one ‘truth’ that cannot be influenced by the researcher or participants.  This information is useful, but combined with a qualitative approach it allows us to explore the lived experiences of the patient.  It is this combination of approaches that I feel will provide the greatest opportunity to influence change in patient care.</w:t>
      </w:r>
    </w:p>
    <w:p w14:paraId="214A27DC" w14:textId="77777777" w:rsidR="00DC0025" w:rsidRDefault="00DC0025" w:rsidP="00CB6ED6"/>
    <w:p w14:paraId="40FB6BFB" w14:textId="55737C0E" w:rsidR="00DC0025" w:rsidRDefault="0033000D" w:rsidP="00CB6ED6">
      <w:r>
        <w:t xml:space="preserve">In 2009 </w:t>
      </w:r>
      <w:r w:rsidR="00984CAB">
        <w:t>a sham double-blind randomised control trial was conducted by (</w:t>
      </w:r>
      <w:r>
        <w:t>Holt</w:t>
      </w:r>
      <w:r w:rsidR="00984CAB">
        <w:t>,</w:t>
      </w:r>
      <w:r>
        <w:t xml:space="preserve"> et al</w:t>
      </w:r>
      <w:r w:rsidR="00984CAB">
        <w:t xml:space="preserve">., 2009) with patients recruited from a range of fertility </w:t>
      </w:r>
      <w:r w:rsidR="00C256A8">
        <w:t>clinics</w:t>
      </w:r>
      <w:r w:rsidR="00984CAB">
        <w:t xml:space="preserve"> in</w:t>
      </w:r>
      <w:r w:rsidR="00C256A8">
        <w:t xml:space="preserve"> the South-West of England to look determine the effectiveness of reflexology in inducing ovulation in women with anovulatory cycles.  A specific reflexology protocol was devised for those in the ‘true’ reflexology group and ‘sham’ reflexology was used for the control group.   The inclusion and exclusion criteria were robust and relative to the cohort. Participants were recruited to the trial by their fertility clinic</w:t>
      </w:r>
      <w:r w:rsidR="00E722AB">
        <w:t>s.</w:t>
      </w:r>
      <w:r w:rsidR="00C256A8">
        <w:t xml:space="preserve"> </w:t>
      </w:r>
      <w:r w:rsidR="00E722AB">
        <w:t xml:space="preserve">It </w:t>
      </w:r>
      <w:r w:rsidR="00C256A8">
        <w:t xml:space="preserve">was discovered that only women classified as obese </w:t>
      </w:r>
      <w:proofErr w:type="gramStart"/>
      <w:r w:rsidR="00C256A8">
        <w:t>i.e.</w:t>
      </w:r>
      <w:proofErr w:type="gramEnd"/>
      <w:r w:rsidR="00C256A8">
        <w:t xml:space="preserve"> with a BMI &gt;35 were being recruited to the trial.  Women with elevated BMI </w:t>
      </w:r>
      <w:r w:rsidR="005136D7">
        <w:t xml:space="preserve">experience a greater incidence of issues with ovulation due to increased production of a form of oestrogen know as Oestriol (E1) and </w:t>
      </w:r>
      <w:r w:rsidR="00987168">
        <w:t xml:space="preserve">poor levels of </w:t>
      </w:r>
      <w:r w:rsidR="005136D7">
        <w:t>androgens, see (</w:t>
      </w:r>
      <w:proofErr w:type="spellStart"/>
      <w:r w:rsidR="005136D7">
        <w:t>Giviziez</w:t>
      </w:r>
      <w:proofErr w:type="spellEnd"/>
      <w:r w:rsidR="005136D7">
        <w:t xml:space="preserve">, 2016).  </w:t>
      </w:r>
      <w:r w:rsidR="00E96D91">
        <w:t xml:space="preserve">In addition, the trial was due to recruit 104 patients and was abandoned as only 48 were recruited. </w:t>
      </w:r>
      <w:r w:rsidR="001543E3">
        <w:t xml:space="preserve">Despite this there was a marginal increase in the ovulation rate in the reflexology group compared to the control group. </w:t>
      </w:r>
      <w:r w:rsidR="00E722AB">
        <w:t>Th</w:t>
      </w:r>
      <w:r w:rsidR="001543E3">
        <w:t>e lack of recruitment of women with a BMI &lt;35 and poor recruitment generally</w:t>
      </w:r>
      <w:r w:rsidR="00E722AB">
        <w:t xml:space="preserve"> invalidated any results that were produced</w:t>
      </w:r>
      <w:r w:rsidR="001543E3">
        <w:t>,</w:t>
      </w:r>
      <w:r w:rsidR="00E722AB">
        <w:t xml:space="preserve"> </w:t>
      </w:r>
      <w:r w:rsidR="00987168">
        <w:t xml:space="preserve">which is a great shame as this could have provided some </w:t>
      </w:r>
      <w:r w:rsidR="00E96D91">
        <w:t xml:space="preserve">statistically </w:t>
      </w:r>
      <w:r w:rsidR="00987168">
        <w:t xml:space="preserve">encouraging results </w:t>
      </w:r>
      <w:r w:rsidR="00E96D91">
        <w:t>which could have led to</w:t>
      </w:r>
      <w:r w:rsidR="00987168">
        <w:t xml:space="preserve"> further research.</w:t>
      </w:r>
    </w:p>
    <w:p w14:paraId="14F0C29E" w14:textId="77777777" w:rsidR="009014D5" w:rsidRDefault="009014D5" w:rsidP="00CB6ED6"/>
    <w:p w14:paraId="4DFB5D1F" w14:textId="434D39DB" w:rsidR="009014D5" w:rsidRDefault="009014D5" w:rsidP="00CB6ED6">
      <w:r>
        <w:t>A study comparing the effects of reflexology with the use of Ibuprofen to manage the symptoms of dysmenorrhea (painful periods) carried out by (</w:t>
      </w:r>
      <w:proofErr w:type="spellStart"/>
      <w:r>
        <w:t>Valiani</w:t>
      </w:r>
      <w:proofErr w:type="spellEnd"/>
      <w:r>
        <w:t xml:space="preserve">, et al., 2010) using the visual analogue scale and pain rating index to measure outcomes demonstrated good outcomes.  The study had 68 participants and those in the reflexology group experienced lower levels of pain.  However, the age range of 18-25 years and a </w:t>
      </w:r>
      <w:r w:rsidR="007C2F85">
        <w:t>narrow BMI range of 19-26 may not be reflective of the general population. The trial was randomized and had been conducted at a medical university.</w:t>
      </w:r>
    </w:p>
    <w:p w14:paraId="379676F8" w14:textId="77777777" w:rsidR="00E96D91" w:rsidRDefault="00E96D91" w:rsidP="00CB6ED6"/>
    <w:p w14:paraId="24554EE6" w14:textId="1BF414DB" w:rsidR="0090300E" w:rsidRDefault="0090300E" w:rsidP="00CB6ED6">
      <w:r>
        <w:t xml:space="preserve">A clinical trial carried out by </w:t>
      </w:r>
      <w:r w:rsidR="0072671F">
        <w:t>(</w:t>
      </w:r>
      <w:proofErr w:type="spellStart"/>
      <w:r w:rsidR="0072671F">
        <w:t>Haniani</w:t>
      </w:r>
      <w:proofErr w:type="spellEnd"/>
      <w:r w:rsidR="0072671F">
        <w:t xml:space="preserve">, </w:t>
      </w:r>
      <w:proofErr w:type="spellStart"/>
      <w:r w:rsidR="0072671F">
        <w:t>etal</w:t>
      </w:r>
      <w:proofErr w:type="spellEnd"/>
      <w:r w:rsidR="0072671F">
        <w:t xml:space="preserve">., 2013) at two hospitals in Karaj to assess the use of reflexology as a form of pain and anxiety management during labour, also showed promising results.  80 Primigravida (first time mothers) women were recruited and randomly assigned into either an intervention group or a control group.  Pain intensity was scored using the McGill Questionnaire </w:t>
      </w:r>
      <w:r w:rsidR="00040C30">
        <w:t xml:space="preserve">(PRI) </w:t>
      </w:r>
      <w:r w:rsidR="0072671F">
        <w:t>immediat</w:t>
      </w:r>
      <w:r w:rsidR="00040C30">
        <w:t xml:space="preserve">ely after intervention and then following at 30, 60 and 120 minutes.  Anxiety was measured using the Spielberger State-trait Anxiety Inventory (STAI). Apgar scored in infants were measured at 1 and 5 minutes. </w:t>
      </w:r>
      <w:r w:rsidR="00040C30">
        <w:lastRenderedPageBreak/>
        <w:t xml:space="preserve">Inclusion and exclusion criteria were robust and based on medical and psychosocial assessment. The reflexology protocol used was pre-determined and lasted for 40 minutes.  </w:t>
      </w:r>
      <w:r w:rsidR="00AA35C1">
        <w:t xml:space="preserve">Pain and anxiety score prior to and at intervention in both groups were the same.  </w:t>
      </w:r>
      <w:r w:rsidR="00040C30">
        <w:t xml:space="preserve">The control group received a foot massage of the same length avoiding the specific reflex points used for the reflexology protocol. </w:t>
      </w:r>
      <w:r w:rsidR="00AA35C1">
        <w:t xml:space="preserve">Improvements in recorded pain and anxiety in the reflexology group were noted at </w:t>
      </w:r>
      <w:proofErr w:type="gramStart"/>
      <w:r w:rsidR="00AA35C1">
        <w:t>30, 60, 90 and 120 minutes</w:t>
      </w:r>
      <w:proofErr w:type="gramEnd"/>
      <w:r w:rsidR="00AA35C1">
        <w:t xml:space="preserve"> post-treatment. </w:t>
      </w:r>
      <w:r w:rsidR="00040C30">
        <w:t xml:space="preserve"> The key findings demonstrated that reflexology reduced the intensity of pain, levels of anxiety, frequency distribution of types of labour and increased Apgar scores in infants compared to the control group.</w:t>
      </w:r>
    </w:p>
    <w:p w14:paraId="510D29CA" w14:textId="77777777" w:rsidR="00AA35C1" w:rsidRDefault="00AA35C1" w:rsidP="00CB6ED6"/>
    <w:p w14:paraId="2050A225" w14:textId="67FB87F6" w:rsidR="005938AE" w:rsidRDefault="002225A2" w:rsidP="00CB6ED6">
      <w:r>
        <w:t xml:space="preserve">A </w:t>
      </w:r>
      <w:r w:rsidR="005938AE">
        <w:t xml:space="preserve">small qualitative study of 36 patients carried out </w:t>
      </w:r>
      <w:r w:rsidR="006B3BF5">
        <w:t xml:space="preserve">on a labour ward </w:t>
      </w:r>
      <w:r>
        <w:t xml:space="preserve">at </w:t>
      </w:r>
      <w:proofErr w:type="spellStart"/>
      <w:r w:rsidRPr="002225A2">
        <w:rPr>
          <w:rFonts w:cstheme="minorHAnsi"/>
          <w:color w:val="000000" w:themeColor="text1"/>
          <w:shd w:val="clear" w:color="auto" w:fill="FFFFFF"/>
        </w:rPr>
        <w:t>Bnai</w:t>
      </w:r>
      <w:proofErr w:type="spellEnd"/>
      <w:r w:rsidRPr="002225A2">
        <w:rPr>
          <w:rFonts w:cstheme="minorHAnsi"/>
          <w:color w:val="000000" w:themeColor="text1"/>
          <w:shd w:val="clear" w:color="auto" w:fill="FFFFFF"/>
        </w:rPr>
        <w:t xml:space="preserve"> Zion Medical </w:t>
      </w:r>
      <w:proofErr w:type="spellStart"/>
      <w:r w:rsidRPr="002225A2">
        <w:rPr>
          <w:rFonts w:cstheme="minorHAnsi"/>
          <w:color w:val="000000" w:themeColor="text1"/>
          <w:shd w:val="clear" w:color="auto" w:fill="FFFFFF"/>
        </w:rPr>
        <w:t>Center</w:t>
      </w:r>
      <w:proofErr w:type="spellEnd"/>
      <w:r w:rsidRPr="002225A2">
        <w:rPr>
          <w:rFonts w:cstheme="minorHAnsi"/>
          <w:color w:val="000000" w:themeColor="text1"/>
          <w:shd w:val="clear" w:color="auto" w:fill="FFFFFF"/>
        </w:rPr>
        <w:t xml:space="preserve">, Haifa, </w:t>
      </w:r>
      <w:proofErr w:type="gramStart"/>
      <w:r w:rsidRPr="002225A2">
        <w:rPr>
          <w:rFonts w:cstheme="minorHAnsi"/>
          <w:color w:val="000000" w:themeColor="text1"/>
          <w:shd w:val="clear" w:color="auto" w:fill="FFFFFF"/>
        </w:rPr>
        <w:t>Israel</w:t>
      </w:r>
      <w:r>
        <w:rPr>
          <w:rFonts w:cstheme="minorHAnsi"/>
          <w:color w:val="000000" w:themeColor="text1"/>
          <w:shd w:val="clear" w:color="auto" w:fill="FFFFFF"/>
        </w:rPr>
        <w:t xml:space="preserve">, </w:t>
      </w:r>
      <w:r>
        <w:rPr>
          <w:rFonts w:ascii="Merriweather" w:hAnsi="Merriweather"/>
          <w:color w:val="3B3D3F"/>
          <w:shd w:val="clear" w:color="auto" w:fill="FFFFFF"/>
        </w:rPr>
        <w:t xml:space="preserve"> </w:t>
      </w:r>
      <w:r w:rsidR="006B3BF5">
        <w:t>demonstrates</w:t>
      </w:r>
      <w:proofErr w:type="gramEnd"/>
      <w:r w:rsidR="006B3BF5">
        <w:t xml:space="preserve"> the power of reflexology support.  The women who participated in the study were offered reflexology during the active stage of their labour by the</w:t>
      </w:r>
      <w:r>
        <w:t>ir</w:t>
      </w:r>
      <w:r w:rsidR="006B3BF5">
        <w:t xml:space="preserve"> healthcare professional, this was provided by </w:t>
      </w:r>
      <w:r>
        <w:t xml:space="preserve">reflexologists.  The women were interviewed within 48 hours of delivering their babies and were asked three core questions.  </w:t>
      </w:r>
      <w:r w:rsidR="006B3BF5">
        <w:t>34 of the women recorded</w:t>
      </w:r>
      <w:r>
        <w:t xml:space="preserve"> positive benefits of having received reflexology during their labour. These were reported as lowered pain levels, feeling empowered, lowered anxiety and an ability to maintain activity</w:t>
      </w:r>
      <w:r w:rsidR="006B3BF5">
        <w:t xml:space="preserve"> </w:t>
      </w:r>
      <w:r>
        <w:t>(</w:t>
      </w:r>
      <w:proofErr w:type="spellStart"/>
      <w:r w:rsidR="006B3BF5">
        <w:t>Arnon</w:t>
      </w:r>
      <w:proofErr w:type="spellEnd"/>
      <w:r w:rsidR="006B3BF5">
        <w:t>, et al.,</w:t>
      </w:r>
      <w:r>
        <w:t xml:space="preserve"> 2019).  This paper will be of particular interest when undertaking my own research.  The methodology was robust and was carried out at a university hospital w</w:t>
      </w:r>
      <w:r w:rsidR="00CC35B6">
        <w:t>hich provides</w:t>
      </w:r>
      <w:r>
        <w:t xml:space="preserve"> an integrative</w:t>
      </w:r>
      <w:r w:rsidR="00CC35B6">
        <w:t xml:space="preserve"> medical service.  They have a structured methodology and coding protocol that was used to interpret the data.</w:t>
      </w:r>
    </w:p>
    <w:p w14:paraId="131CD348" w14:textId="77777777" w:rsidR="00E02F9B" w:rsidRDefault="00E02F9B" w:rsidP="00CB6ED6"/>
    <w:p w14:paraId="27EE9225" w14:textId="589DB64F" w:rsidR="00E02F9B" w:rsidRDefault="00E02F9B" w:rsidP="00CB6ED6">
      <w:r>
        <w:t xml:space="preserve">A systematic review of the effects of reflexology on </w:t>
      </w:r>
      <w:r w:rsidR="00722337">
        <w:t>Pre-menstrual</w:t>
      </w:r>
      <w:r>
        <w:t xml:space="preserve"> Syndrome </w:t>
      </w:r>
      <w:r w:rsidR="00722337">
        <w:t xml:space="preserve">(PMS) </w:t>
      </w:r>
      <w:r>
        <w:t>(</w:t>
      </w:r>
      <w:proofErr w:type="spellStart"/>
      <w:r>
        <w:t>Hasanpour</w:t>
      </w:r>
      <w:proofErr w:type="spellEnd"/>
      <w:r>
        <w:t xml:space="preserve">, et al., 2019) </w:t>
      </w:r>
      <w:r w:rsidR="0040103F">
        <w:t>discovered 4</w:t>
      </w:r>
      <w:r w:rsidR="006C480D">
        <w:t>07</w:t>
      </w:r>
      <w:r w:rsidR="0040103F">
        <w:t xml:space="preserve"> papers on this topic.  However, after qualitative and quantitative controls were applied only 9 of a selected 407 remained in the study</w:t>
      </w:r>
      <w:r w:rsidR="006C480D">
        <w:t xml:space="preserve">, involving 475 patients. </w:t>
      </w:r>
      <w:r w:rsidR="0040103F">
        <w:t xml:space="preserve">The mean treatment time was 40.55 minutes per session with 6-10 treatment sessions in 66.67% of studies.  </w:t>
      </w:r>
      <w:r w:rsidR="006C480D">
        <w:t xml:space="preserve"> Six of the studies were RCT’s and 3 Quasi- Experimental. </w:t>
      </w:r>
      <w:r w:rsidR="0040103F">
        <w:t xml:space="preserve">Based on the random effects model reflexology reduced the symptoms of PMS compared to the control groups.  The length of session correlated with the impact on severity of symptoms.  </w:t>
      </w:r>
      <w:r w:rsidR="00722337">
        <w:t>In conclusion</w:t>
      </w:r>
      <w:r w:rsidR="002D3D08">
        <w:t>,</w:t>
      </w:r>
      <w:r w:rsidR="00722337">
        <w:t xml:space="preserve"> it was reported that reflexology improved the somatic and psychosocial symptoms of PMS and that increasing the length of time of each treatment would enhance the positive benefits. </w:t>
      </w:r>
      <w:r w:rsidR="006C480D">
        <w:t xml:space="preserve">There was no recording of the reflexology methods applied during each study and the study recorded </w:t>
      </w:r>
      <w:proofErr w:type="gramStart"/>
      <w:r w:rsidR="006C480D">
        <w:t>overall  PMS</w:t>
      </w:r>
      <w:proofErr w:type="gramEnd"/>
      <w:r w:rsidR="006C480D">
        <w:t xml:space="preserve"> scores rather than identifying individual psychological or somatic symptoms.</w:t>
      </w:r>
    </w:p>
    <w:p w14:paraId="05D7D6A4" w14:textId="77777777" w:rsidR="00CC35B6" w:rsidRDefault="00CC35B6" w:rsidP="00CB6ED6"/>
    <w:p w14:paraId="17DE0FAD" w14:textId="77777777" w:rsidR="00CC35B6" w:rsidRDefault="00CC35B6" w:rsidP="00CB6ED6"/>
    <w:p w14:paraId="2B08F6C7" w14:textId="252DA11C" w:rsidR="00E96D91" w:rsidRDefault="00E96D91" w:rsidP="00CB6ED6">
      <w:r>
        <w:t xml:space="preserve">Acupuncture research relating to fertility, conception and assisted conception has been more widely undertaken and provides some methodology which may be helpful in planning reflexology research. </w:t>
      </w:r>
      <w:r w:rsidR="00FD77E4">
        <w:t xml:space="preserve"> A meta-analysis and systematic review of published papers and the use of Acupuncture during cycles of IVF carried out by (Qian, et al., 2016) looked at 30 trials with 6344 participants in total.  </w:t>
      </w:r>
      <w:r w:rsidR="0003000B">
        <w:t>Despite the</w:t>
      </w:r>
      <w:r w:rsidR="0040103F">
        <w:t>re</w:t>
      </w:r>
      <w:r w:rsidR="0003000B">
        <w:t xml:space="preserve"> being significant statistic</w:t>
      </w:r>
      <w:r w:rsidR="00BA4A21">
        <w:t>al</w:t>
      </w:r>
      <w:r w:rsidR="0003000B">
        <w:t xml:space="preserve"> heterogeneity between the studies the outcomes in the Acupuncture groups compared to the control groups demonstrated positive benefits that </w:t>
      </w:r>
      <w:r w:rsidR="00BA4A21">
        <w:t xml:space="preserve">were </w:t>
      </w:r>
      <w:r w:rsidR="0003000B">
        <w:t xml:space="preserve">statistically significant in terms of Biochemical </w:t>
      </w:r>
      <w:r w:rsidR="00722337">
        <w:t>P</w:t>
      </w:r>
      <w:r w:rsidR="0003000B">
        <w:t>regnanc</w:t>
      </w:r>
      <w:r w:rsidR="00BA4A21">
        <w:t>y Rate</w:t>
      </w:r>
      <w:r w:rsidR="00722337">
        <w:t xml:space="preserve"> (BPR)</w:t>
      </w:r>
      <w:r w:rsidR="00BA4A21">
        <w:t>, Clinical Pregnancy Rate</w:t>
      </w:r>
      <w:r w:rsidR="00722337">
        <w:t xml:space="preserve"> (CPR)</w:t>
      </w:r>
      <w:r w:rsidR="0040103F">
        <w:t xml:space="preserve"> and </w:t>
      </w:r>
      <w:r w:rsidR="00BA4A21">
        <w:t xml:space="preserve">Live Birth </w:t>
      </w:r>
      <w:r w:rsidR="00722337">
        <w:t>R</w:t>
      </w:r>
      <w:r w:rsidR="00BA4A21">
        <w:t>ate</w:t>
      </w:r>
      <w:r w:rsidR="00722337">
        <w:t xml:space="preserve"> (LBR)</w:t>
      </w:r>
      <w:r w:rsidR="001543E3">
        <w:t>.  This appeared to be dependent upon timing of acupuncture sessions as sessions carried out post embryo transfer did not demonstrate the same success rates.</w:t>
      </w:r>
      <w:r w:rsidR="00722337">
        <w:t xml:space="preserve">  The most significant </w:t>
      </w:r>
      <w:r w:rsidR="00722337">
        <w:lastRenderedPageBreak/>
        <w:t>benefits were found when Acupuncture was carried out during Controlled Ovarian Stimulation, and this resulted in statistically significant increased CPR.</w:t>
      </w:r>
    </w:p>
    <w:p w14:paraId="098A2368" w14:textId="77777777" w:rsidR="00AA35C1" w:rsidRDefault="00AA35C1" w:rsidP="00CB6ED6"/>
    <w:p w14:paraId="3F2642A3" w14:textId="1430628A" w:rsidR="00AA35C1" w:rsidRDefault="00AA35C1" w:rsidP="00CB6ED6">
      <w:pPr>
        <w:rPr>
          <w:rFonts w:cstheme="minorHAnsi"/>
          <w:color w:val="212121"/>
          <w:shd w:val="clear" w:color="auto" w:fill="FFFFFF"/>
        </w:rPr>
      </w:pPr>
      <w:r>
        <w:t>A</w:t>
      </w:r>
      <w:r w:rsidR="005C44A2">
        <w:t xml:space="preserve"> </w:t>
      </w:r>
      <w:r w:rsidR="00B513FB">
        <w:t xml:space="preserve">systematic review </w:t>
      </w:r>
      <w:r w:rsidR="005C44A2">
        <w:t xml:space="preserve">carried about the by the Royal College of Physicians </w:t>
      </w:r>
      <w:r>
        <w:t>on the use of CAM therapies in the general population</w:t>
      </w:r>
      <w:r w:rsidR="005C44A2">
        <w:t xml:space="preserve"> </w:t>
      </w:r>
      <w:r w:rsidR="00B513FB">
        <w:t xml:space="preserve">stated that </w:t>
      </w:r>
      <w:r w:rsidR="00942A8B">
        <w:t>“</w:t>
      </w:r>
      <w:r w:rsidR="00B513FB" w:rsidRPr="00B513FB">
        <w:rPr>
          <w:rFonts w:cstheme="minorHAnsi"/>
          <w:color w:val="212121"/>
          <w:shd w:val="clear" w:color="auto" w:fill="FFFFFF"/>
        </w:rPr>
        <w:t>Using our ranking method, herbal medicine was the most popular form of CAM (32.4% of surveys), followed by homeopathy (10.8%), aromatherapy (8.1%), massage (8.1%) and reflexology (5.4%)</w:t>
      </w:r>
      <w:r w:rsidR="00942A8B">
        <w:rPr>
          <w:rFonts w:cstheme="minorHAnsi"/>
          <w:color w:val="212121"/>
          <w:shd w:val="clear" w:color="auto" w:fill="FFFFFF"/>
        </w:rPr>
        <w:t>”</w:t>
      </w:r>
      <w:r w:rsidR="005C44A2">
        <w:rPr>
          <w:rFonts w:cstheme="minorHAnsi"/>
          <w:color w:val="212121"/>
          <w:shd w:val="clear" w:color="auto" w:fill="FFFFFF"/>
        </w:rPr>
        <w:t xml:space="preserve"> </w:t>
      </w:r>
      <w:r w:rsidR="00942A8B">
        <w:t>(</w:t>
      </w:r>
      <w:proofErr w:type="spellStart"/>
      <w:r w:rsidR="00942A8B">
        <w:t>Poszadski</w:t>
      </w:r>
      <w:proofErr w:type="spellEnd"/>
      <w:r w:rsidR="00942A8B">
        <w:t>, et al., 2013)</w:t>
      </w:r>
      <w:r w:rsidR="00942A8B">
        <w:t xml:space="preserve">. </w:t>
      </w:r>
      <w:r w:rsidR="00B513FB">
        <w:rPr>
          <w:rFonts w:cstheme="minorHAnsi"/>
          <w:color w:val="212121"/>
          <w:shd w:val="clear" w:color="auto" w:fill="FFFFFF"/>
        </w:rPr>
        <w:t xml:space="preserve">  The review covered 97,222 participants They note that </w:t>
      </w:r>
      <w:r w:rsidR="005C44A2">
        <w:rPr>
          <w:rFonts w:cstheme="minorHAnsi"/>
          <w:color w:val="212121"/>
          <w:shd w:val="clear" w:color="auto" w:fill="FFFFFF"/>
        </w:rPr>
        <w:t xml:space="preserve">most studies were of “poor methodological quality” and that CAM therapies should be recommended by healthcare professionals responsibly. </w:t>
      </w:r>
      <w:r w:rsidR="005C44A2">
        <w:rPr>
          <w:rFonts w:cstheme="minorHAnsi"/>
          <w:color w:val="212121"/>
          <w:shd w:val="clear" w:color="auto" w:fill="FFFFFF"/>
        </w:rPr>
        <w:t>51.8% of participants were using CAM therapies over their lifetime.</w:t>
      </w:r>
      <w:r w:rsidR="005C44A2">
        <w:rPr>
          <w:rFonts w:cstheme="minorHAnsi"/>
          <w:color w:val="212121"/>
          <w:shd w:val="clear" w:color="auto" w:fill="FFFFFF"/>
        </w:rPr>
        <w:t xml:space="preserve">  Annual expenditure at the time of the study was estimated to be £1.6bn which would have been privately funded in the main.</w:t>
      </w:r>
    </w:p>
    <w:p w14:paraId="1F0A1B6D" w14:textId="77777777" w:rsidR="001C4561" w:rsidRDefault="001C4561" w:rsidP="00CB6ED6">
      <w:pPr>
        <w:rPr>
          <w:rFonts w:cstheme="minorHAnsi"/>
          <w:color w:val="212121"/>
          <w:shd w:val="clear" w:color="auto" w:fill="FFFFFF"/>
        </w:rPr>
      </w:pPr>
    </w:p>
    <w:p w14:paraId="41149CF1" w14:textId="61CBE365" w:rsidR="001C4561" w:rsidRDefault="001C4561" w:rsidP="00CB6ED6">
      <w:pPr>
        <w:rPr>
          <w:rFonts w:cstheme="minorHAnsi"/>
          <w:color w:val="212121"/>
          <w:shd w:val="clear" w:color="auto" w:fill="FFFFFF"/>
        </w:rPr>
      </w:pPr>
      <w:r>
        <w:rPr>
          <w:rFonts w:cstheme="minorHAnsi"/>
          <w:color w:val="212121"/>
          <w:shd w:val="clear" w:color="auto" w:fill="FFFFFF"/>
        </w:rPr>
        <w:t xml:space="preserve">In the publication ‘Current Opinion in Obstetrics and Gynaecology’, (Weiss, et al., 2011) state that whilst CAM therapies are widely used, more </w:t>
      </w:r>
      <w:r w:rsidR="00CC35B6">
        <w:rPr>
          <w:rFonts w:cstheme="minorHAnsi"/>
          <w:color w:val="212121"/>
          <w:shd w:val="clear" w:color="auto" w:fill="FFFFFF"/>
        </w:rPr>
        <w:t>high-quality</w:t>
      </w:r>
      <w:r>
        <w:rPr>
          <w:rFonts w:cstheme="minorHAnsi"/>
          <w:color w:val="212121"/>
          <w:shd w:val="clear" w:color="auto" w:fill="FFFFFF"/>
        </w:rPr>
        <w:t xml:space="preserve"> studies are needed to validate any benefits and that Acupuncture </w:t>
      </w:r>
      <w:r w:rsidR="005938AE">
        <w:rPr>
          <w:rFonts w:cstheme="minorHAnsi"/>
          <w:color w:val="212121"/>
          <w:shd w:val="clear" w:color="auto" w:fill="FFFFFF"/>
        </w:rPr>
        <w:t>has the highest level of evidence base.</w:t>
      </w:r>
    </w:p>
    <w:p w14:paraId="4B0C1B4C" w14:textId="77777777" w:rsidR="00CC35B6" w:rsidRDefault="00CC35B6" w:rsidP="00CB6ED6">
      <w:pPr>
        <w:rPr>
          <w:rFonts w:cstheme="minorHAnsi"/>
          <w:color w:val="212121"/>
          <w:shd w:val="clear" w:color="auto" w:fill="FFFFFF"/>
        </w:rPr>
      </w:pPr>
    </w:p>
    <w:p w14:paraId="0FD74D85" w14:textId="77777777" w:rsidR="00CC35B6" w:rsidRDefault="00CC35B6" w:rsidP="00CB6ED6"/>
    <w:p w14:paraId="5DD37FDC" w14:textId="59AD4790" w:rsidR="001543E3" w:rsidRDefault="00CC35B6" w:rsidP="00CB6ED6">
      <w:pPr>
        <w:rPr>
          <w:rFonts w:cstheme="minorHAnsi"/>
          <w:color w:val="000000" w:themeColor="text1"/>
          <w:shd w:val="clear" w:color="auto" w:fill="FFFFFF"/>
        </w:rPr>
      </w:pPr>
      <w:proofErr w:type="spellStart"/>
      <w:r>
        <w:t>FertiQoL</w:t>
      </w:r>
      <w:proofErr w:type="spellEnd"/>
      <w:r>
        <w:t xml:space="preserve"> </w:t>
      </w:r>
      <w:r w:rsidR="008605B3">
        <w:t xml:space="preserve">(Fertility Related Quality of Life) (Boivin, et al., 2011) </w:t>
      </w:r>
      <w:r>
        <w:t xml:space="preserve">was developed </w:t>
      </w:r>
      <w:r w:rsidR="008605B3">
        <w:t xml:space="preserve">to fill a gap in the research to determine the effects upon couples/individual experiencing delayed time to conception (&gt;1-2 years) or infertility.  </w:t>
      </w:r>
      <w:r w:rsidR="008C17E7">
        <w:t xml:space="preserve">It was designed to be a universal tool available globally and accessible to all.  The result is a collaboration between ESHRE (European Society for Human Reproduction and Embryology, the American Society of Human </w:t>
      </w:r>
      <w:proofErr w:type="gramStart"/>
      <w:r w:rsidR="008C17E7">
        <w:t>Reproduction</w:t>
      </w:r>
      <w:proofErr w:type="gramEnd"/>
      <w:r w:rsidR="008C17E7">
        <w:t xml:space="preserve"> and a pharmaceutical company, </w:t>
      </w:r>
      <w:r w:rsidR="008C17E7" w:rsidRPr="008C17E7">
        <w:rPr>
          <w:rFonts w:cstheme="minorHAnsi"/>
          <w:color w:val="383735"/>
          <w:shd w:val="clear" w:color="auto" w:fill="FFFFFF"/>
        </w:rPr>
        <w:t>Merck-Serono S.A</w:t>
      </w:r>
      <w:r w:rsidR="008C17E7">
        <w:rPr>
          <w:rFonts w:cstheme="minorHAnsi"/>
          <w:color w:val="383735"/>
          <w:shd w:val="clear" w:color="auto" w:fill="FFFFFF"/>
        </w:rPr>
        <w:t xml:space="preserve">.  </w:t>
      </w:r>
      <w:r w:rsidR="008605B3">
        <w:t>The core questionnaire</w:t>
      </w:r>
      <w:r w:rsidR="00A7143B">
        <w:t xml:space="preserve"> focuses on four main areas, </w:t>
      </w:r>
      <w:r w:rsidR="00A7143B" w:rsidRPr="00A7143B">
        <w:rPr>
          <w:rFonts w:cstheme="minorHAnsi"/>
          <w:color w:val="000000" w:themeColor="text1"/>
          <w:shd w:val="clear" w:color="auto" w:fill="FFFFFF"/>
        </w:rPr>
        <w:t>fertility-related Emotional</w:t>
      </w:r>
      <w:r w:rsidR="00A7143B">
        <w:rPr>
          <w:rFonts w:cstheme="minorHAnsi"/>
          <w:color w:val="000000" w:themeColor="text1"/>
          <w:shd w:val="clear" w:color="auto" w:fill="FFFFFF"/>
        </w:rPr>
        <w:t xml:space="preserve"> well-being</w:t>
      </w:r>
      <w:r w:rsidR="00A7143B" w:rsidRPr="00A7143B">
        <w:rPr>
          <w:rFonts w:cstheme="minorHAnsi"/>
          <w:color w:val="000000" w:themeColor="text1"/>
          <w:shd w:val="clear" w:color="auto" w:fill="FFFFFF"/>
        </w:rPr>
        <w:t xml:space="preserve">, Mind/Body, Relational, and </w:t>
      </w:r>
      <w:proofErr w:type="gramStart"/>
      <w:r w:rsidR="00A7143B" w:rsidRPr="00A7143B">
        <w:rPr>
          <w:rFonts w:cstheme="minorHAnsi"/>
          <w:color w:val="000000" w:themeColor="text1"/>
          <w:shd w:val="clear" w:color="auto" w:fill="FFFFFF"/>
        </w:rPr>
        <w:t>Social</w:t>
      </w:r>
      <w:proofErr w:type="gramEnd"/>
      <w:r w:rsidR="00A7143B" w:rsidRPr="00A7143B">
        <w:rPr>
          <w:rFonts w:cstheme="minorHAnsi"/>
          <w:color w:val="000000" w:themeColor="text1"/>
          <w:shd w:val="clear" w:color="auto" w:fill="FFFFFF"/>
        </w:rPr>
        <w:t xml:space="preserve"> life</w:t>
      </w:r>
      <w:r w:rsidR="00A7143B">
        <w:rPr>
          <w:rFonts w:ascii="Georgia" w:hAnsi="Georgia"/>
          <w:color w:val="000000" w:themeColor="text1"/>
          <w:sz w:val="27"/>
          <w:szCs w:val="27"/>
          <w:shd w:val="clear" w:color="auto" w:fill="FFFFFF"/>
        </w:rPr>
        <w:t xml:space="preserve">.  </w:t>
      </w:r>
      <w:r w:rsidR="00A7143B" w:rsidRPr="00A7143B">
        <w:rPr>
          <w:rFonts w:cstheme="minorHAnsi"/>
          <w:color w:val="000000" w:themeColor="text1"/>
          <w:shd w:val="clear" w:color="auto" w:fill="FFFFFF"/>
        </w:rPr>
        <w:t>The questionnaire</w:t>
      </w:r>
      <w:r w:rsidR="0058550A">
        <w:rPr>
          <w:rFonts w:cstheme="minorHAnsi"/>
          <w:color w:val="000000" w:themeColor="text1"/>
          <w:shd w:val="clear" w:color="auto" w:fill="FFFFFF"/>
        </w:rPr>
        <w:t xml:space="preserve"> is now used regularly for research and to inform clinical practice.  A study carried out by (</w:t>
      </w:r>
      <w:proofErr w:type="spellStart"/>
      <w:r w:rsidR="0058550A">
        <w:rPr>
          <w:rFonts w:cstheme="minorHAnsi"/>
          <w:color w:val="000000" w:themeColor="text1"/>
          <w:shd w:val="clear" w:color="auto" w:fill="FFFFFF"/>
        </w:rPr>
        <w:t>Sexty</w:t>
      </w:r>
      <w:proofErr w:type="spellEnd"/>
      <w:r w:rsidR="0058550A">
        <w:rPr>
          <w:rFonts w:cstheme="minorHAnsi"/>
          <w:color w:val="000000" w:themeColor="text1"/>
          <w:shd w:val="clear" w:color="auto" w:fill="FFFFFF"/>
        </w:rPr>
        <w:t>, et al., 2018) involving three fertility clinics in Germany, involving 596 patients</w:t>
      </w:r>
      <w:r w:rsidR="008C17E7">
        <w:rPr>
          <w:rFonts w:cstheme="minorHAnsi"/>
          <w:color w:val="000000" w:themeColor="text1"/>
          <w:shd w:val="clear" w:color="auto" w:fill="FFFFFF"/>
        </w:rPr>
        <w:t>,</w:t>
      </w:r>
      <w:r w:rsidR="0058550A">
        <w:rPr>
          <w:rFonts w:cstheme="minorHAnsi"/>
          <w:color w:val="000000" w:themeColor="text1"/>
          <w:shd w:val="clear" w:color="auto" w:fill="FFFFFF"/>
        </w:rPr>
        <w:t xml:space="preserve"> made comparisons between the use of </w:t>
      </w:r>
      <w:proofErr w:type="spellStart"/>
      <w:r w:rsidR="0058550A">
        <w:rPr>
          <w:rFonts w:cstheme="minorHAnsi"/>
          <w:color w:val="000000" w:themeColor="text1"/>
          <w:shd w:val="clear" w:color="auto" w:fill="FFFFFF"/>
        </w:rPr>
        <w:t>FertiQoL</w:t>
      </w:r>
      <w:proofErr w:type="spellEnd"/>
      <w:r w:rsidR="0058550A">
        <w:rPr>
          <w:rFonts w:cstheme="minorHAnsi"/>
          <w:color w:val="000000" w:themeColor="text1"/>
          <w:shd w:val="clear" w:color="auto" w:fill="FFFFFF"/>
        </w:rPr>
        <w:t xml:space="preserve"> </w:t>
      </w:r>
      <w:r w:rsidR="00E02F9B">
        <w:rPr>
          <w:rFonts w:cstheme="minorHAnsi"/>
          <w:color w:val="000000" w:themeColor="text1"/>
          <w:shd w:val="clear" w:color="auto" w:fill="FFFFFF"/>
        </w:rPr>
        <w:t xml:space="preserve">and other methods of measuring emotional well-being and </w:t>
      </w:r>
      <w:r w:rsidR="004940EE">
        <w:rPr>
          <w:rFonts w:cstheme="minorHAnsi"/>
          <w:color w:val="000000" w:themeColor="text1"/>
          <w:shd w:val="clear" w:color="auto" w:fill="FFFFFF"/>
        </w:rPr>
        <w:t>Quality of Life (</w:t>
      </w:r>
      <w:r w:rsidR="00E02F9B">
        <w:rPr>
          <w:rFonts w:cstheme="minorHAnsi"/>
          <w:color w:val="000000" w:themeColor="text1"/>
          <w:shd w:val="clear" w:color="auto" w:fill="FFFFFF"/>
        </w:rPr>
        <w:t>QoL</w:t>
      </w:r>
      <w:r w:rsidR="004940EE">
        <w:rPr>
          <w:rFonts w:cstheme="minorHAnsi"/>
          <w:color w:val="000000" w:themeColor="text1"/>
          <w:shd w:val="clear" w:color="auto" w:fill="FFFFFF"/>
        </w:rPr>
        <w:t>)</w:t>
      </w:r>
      <w:r w:rsidR="00E02F9B">
        <w:rPr>
          <w:rFonts w:cstheme="minorHAnsi"/>
          <w:color w:val="000000" w:themeColor="text1"/>
          <w:shd w:val="clear" w:color="auto" w:fill="FFFFFF"/>
        </w:rPr>
        <w:t xml:space="preserve">.  Despite there being some discrepancies and a differing of opinion, it was still determined that the use of </w:t>
      </w:r>
      <w:proofErr w:type="spellStart"/>
      <w:r w:rsidR="00E02F9B">
        <w:rPr>
          <w:rFonts w:cstheme="minorHAnsi"/>
          <w:color w:val="000000" w:themeColor="text1"/>
          <w:shd w:val="clear" w:color="auto" w:fill="FFFFFF"/>
        </w:rPr>
        <w:t>FertiQoL</w:t>
      </w:r>
      <w:proofErr w:type="spellEnd"/>
      <w:r w:rsidR="00E02F9B">
        <w:rPr>
          <w:rFonts w:cstheme="minorHAnsi"/>
          <w:color w:val="000000" w:themeColor="text1"/>
          <w:shd w:val="clear" w:color="auto" w:fill="FFFFFF"/>
        </w:rPr>
        <w:t xml:space="preserve"> is a useful and robust </w:t>
      </w:r>
      <w:r w:rsidR="004940EE">
        <w:rPr>
          <w:rFonts w:cstheme="minorHAnsi"/>
          <w:color w:val="000000" w:themeColor="text1"/>
          <w:shd w:val="clear" w:color="auto" w:fill="FFFFFF"/>
        </w:rPr>
        <w:t>tool for</w:t>
      </w:r>
      <w:r w:rsidR="00E02F9B">
        <w:rPr>
          <w:rFonts w:cstheme="minorHAnsi"/>
          <w:color w:val="000000" w:themeColor="text1"/>
          <w:shd w:val="clear" w:color="auto" w:fill="FFFFFF"/>
        </w:rPr>
        <w:t xml:space="preserve"> measuring the effects of fertility on psychosocial symptoms in patients. </w:t>
      </w:r>
    </w:p>
    <w:p w14:paraId="62E778C2" w14:textId="77777777" w:rsidR="008C17E7" w:rsidRDefault="008C17E7" w:rsidP="00CB6ED6">
      <w:pPr>
        <w:rPr>
          <w:rFonts w:cstheme="minorHAnsi"/>
          <w:color w:val="000000" w:themeColor="text1"/>
          <w:shd w:val="clear" w:color="auto" w:fill="FFFFFF"/>
        </w:rPr>
      </w:pPr>
    </w:p>
    <w:p w14:paraId="4B178AE4" w14:textId="77777777" w:rsidR="008C17E7" w:rsidRDefault="008C17E7" w:rsidP="00CB6ED6">
      <w:pPr>
        <w:rPr>
          <w:rFonts w:cstheme="minorHAnsi"/>
          <w:color w:val="000000" w:themeColor="text1"/>
          <w:shd w:val="clear" w:color="auto" w:fill="FFFFFF"/>
        </w:rPr>
      </w:pPr>
    </w:p>
    <w:p w14:paraId="745B906D" w14:textId="77777777" w:rsidR="00722337" w:rsidRDefault="00722337" w:rsidP="00CB6ED6">
      <w:pPr>
        <w:rPr>
          <w:rFonts w:cstheme="minorHAnsi"/>
          <w:color w:val="000000" w:themeColor="text1"/>
          <w:shd w:val="clear" w:color="auto" w:fill="FFFFFF"/>
        </w:rPr>
      </w:pPr>
    </w:p>
    <w:p w14:paraId="34500272" w14:textId="553FC05B" w:rsidR="008C17E7" w:rsidRPr="00A7143B" w:rsidRDefault="004940EE" w:rsidP="008C17E7">
      <w:pPr>
        <w:rPr>
          <w:rFonts w:cstheme="minorHAnsi"/>
        </w:rPr>
      </w:pPr>
      <w:r>
        <w:rPr>
          <w:rFonts w:cstheme="minorHAnsi"/>
          <w:color w:val="000000" w:themeColor="text1"/>
          <w:shd w:val="clear" w:color="auto" w:fill="FFFFFF"/>
        </w:rPr>
        <w:t xml:space="preserve">I have selected a sample of </w:t>
      </w:r>
      <w:r w:rsidR="00036713">
        <w:rPr>
          <w:rFonts w:cstheme="minorHAnsi"/>
          <w:color w:val="000000" w:themeColor="text1"/>
          <w:shd w:val="clear" w:color="auto" w:fill="FFFFFF"/>
        </w:rPr>
        <w:t xml:space="preserve">core </w:t>
      </w:r>
      <w:r>
        <w:rPr>
          <w:rFonts w:cstheme="minorHAnsi"/>
          <w:color w:val="000000" w:themeColor="text1"/>
          <w:shd w:val="clear" w:color="auto" w:fill="FFFFFF"/>
        </w:rPr>
        <w:t xml:space="preserve">research papers that will inform, influence, and educate the planned research and hypothesis that I have constructed. </w:t>
      </w:r>
      <w:r w:rsidR="008C17E7">
        <w:rPr>
          <w:rFonts w:cstheme="minorHAnsi"/>
          <w:color w:val="000000" w:themeColor="text1"/>
          <w:shd w:val="clear" w:color="auto" w:fill="FFFFFF"/>
        </w:rPr>
        <w:t>All have been instrumental in informing the structure of my research.</w:t>
      </w:r>
    </w:p>
    <w:p w14:paraId="1A27192F" w14:textId="7C7A8CDB" w:rsidR="004940EE" w:rsidRDefault="004940EE" w:rsidP="00CB6ED6">
      <w:pPr>
        <w:rPr>
          <w:rFonts w:cstheme="minorHAnsi"/>
          <w:color w:val="000000" w:themeColor="text1"/>
          <w:shd w:val="clear" w:color="auto" w:fill="FFFFFF"/>
        </w:rPr>
      </w:pPr>
    </w:p>
    <w:p w14:paraId="23E5BE30" w14:textId="664F586D" w:rsidR="004940EE" w:rsidRDefault="004940EE" w:rsidP="00CB6ED6">
      <w:pPr>
        <w:rPr>
          <w:rFonts w:cstheme="minorHAnsi"/>
          <w:color w:val="000000" w:themeColor="text1"/>
          <w:shd w:val="clear" w:color="auto" w:fill="FFFFFF"/>
        </w:rPr>
      </w:pPr>
      <w:r>
        <w:rPr>
          <w:rFonts w:cstheme="minorHAnsi"/>
          <w:color w:val="000000" w:themeColor="text1"/>
          <w:shd w:val="clear" w:color="auto" w:fill="FFFFFF"/>
        </w:rPr>
        <w:t>The papers are diverse but there is a common thread that</w:t>
      </w:r>
      <w:r w:rsidR="006C480D">
        <w:rPr>
          <w:rFonts w:cstheme="minorHAnsi"/>
          <w:color w:val="000000" w:themeColor="text1"/>
          <w:shd w:val="clear" w:color="auto" w:fill="FFFFFF"/>
        </w:rPr>
        <w:t xml:space="preserve"> conjoins the topics of reflexology, integrative </w:t>
      </w:r>
      <w:r w:rsidR="00036713">
        <w:rPr>
          <w:rFonts w:cstheme="minorHAnsi"/>
          <w:color w:val="000000" w:themeColor="text1"/>
          <w:shd w:val="clear" w:color="auto" w:fill="FFFFFF"/>
        </w:rPr>
        <w:t xml:space="preserve">medical </w:t>
      </w:r>
      <w:proofErr w:type="gramStart"/>
      <w:r w:rsidR="006C480D">
        <w:rPr>
          <w:rFonts w:cstheme="minorHAnsi"/>
          <w:color w:val="000000" w:themeColor="text1"/>
          <w:shd w:val="clear" w:color="auto" w:fill="FFFFFF"/>
        </w:rPr>
        <w:t>approaches</w:t>
      </w:r>
      <w:proofErr w:type="gramEnd"/>
      <w:r w:rsidR="006C480D">
        <w:rPr>
          <w:rFonts w:cstheme="minorHAnsi"/>
          <w:color w:val="000000" w:themeColor="text1"/>
          <w:shd w:val="clear" w:color="auto" w:fill="FFFFFF"/>
        </w:rPr>
        <w:t xml:space="preserve"> and </w:t>
      </w:r>
      <w:r w:rsidR="00036713">
        <w:rPr>
          <w:rFonts w:cstheme="minorHAnsi"/>
          <w:color w:val="000000" w:themeColor="text1"/>
          <w:shd w:val="clear" w:color="auto" w:fill="FFFFFF"/>
        </w:rPr>
        <w:t xml:space="preserve">the impact on </w:t>
      </w:r>
      <w:r w:rsidR="006C480D">
        <w:rPr>
          <w:rFonts w:cstheme="minorHAnsi"/>
          <w:color w:val="000000" w:themeColor="text1"/>
          <w:shd w:val="clear" w:color="auto" w:fill="FFFFFF"/>
        </w:rPr>
        <w:t xml:space="preserve">psychosocial </w:t>
      </w:r>
      <w:r w:rsidR="00036713">
        <w:rPr>
          <w:rFonts w:cstheme="minorHAnsi"/>
          <w:color w:val="000000" w:themeColor="text1"/>
          <w:shd w:val="clear" w:color="auto" w:fill="FFFFFF"/>
        </w:rPr>
        <w:t xml:space="preserve">health.  </w:t>
      </w:r>
    </w:p>
    <w:p w14:paraId="6F1C3DB3" w14:textId="77777777" w:rsidR="004940EE" w:rsidRDefault="004940EE" w:rsidP="00CB6ED6">
      <w:pPr>
        <w:rPr>
          <w:rFonts w:cstheme="minorHAnsi"/>
          <w:color w:val="000000" w:themeColor="text1"/>
          <w:shd w:val="clear" w:color="auto" w:fill="FFFFFF"/>
        </w:rPr>
      </w:pPr>
    </w:p>
    <w:p w14:paraId="73080B10" w14:textId="77777777" w:rsidR="00E96D91" w:rsidRDefault="00E96D91" w:rsidP="00CB6ED6"/>
    <w:p w14:paraId="2E5BC63C" w14:textId="77777777" w:rsidR="00E96D91" w:rsidRPr="00C40849" w:rsidRDefault="00E96D91" w:rsidP="00CB6ED6"/>
    <w:p w14:paraId="28D00EF7" w14:textId="77777777" w:rsidR="00D60703" w:rsidRDefault="00D60703" w:rsidP="00CB6ED6">
      <w:pPr>
        <w:rPr>
          <w:b/>
          <w:bCs/>
          <w:sz w:val="36"/>
          <w:szCs w:val="36"/>
        </w:rPr>
      </w:pPr>
    </w:p>
    <w:p w14:paraId="45645EEA" w14:textId="77777777" w:rsidR="00CB6ED6" w:rsidRDefault="00CB6ED6" w:rsidP="00CB6ED6">
      <w:pPr>
        <w:rPr>
          <w:b/>
          <w:bCs/>
          <w:sz w:val="36"/>
          <w:szCs w:val="36"/>
        </w:rPr>
      </w:pPr>
    </w:p>
    <w:p w14:paraId="4E99711C" w14:textId="5FDE4C8D" w:rsidR="00CB6ED6" w:rsidRDefault="00CB6ED6" w:rsidP="00CB6ED6">
      <w:pPr>
        <w:rPr>
          <w:b/>
          <w:bCs/>
          <w:sz w:val="36"/>
          <w:szCs w:val="36"/>
        </w:rPr>
      </w:pPr>
      <w:r>
        <w:rPr>
          <w:b/>
          <w:bCs/>
          <w:sz w:val="36"/>
          <w:szCs w:val="36"/>
        </w:rPr>
        <w:lastRenderedPageBreak/>
        <w:t>Proposed Methodology</w:t>
      </w:r>
    </w:p>
    <w:p w14:paraId="358B5BF6" w14:textId="77777777" w:rsidR="001C5007" w:rsidRDefault="001C5007" w:rsidP="00CB6ED6">
      <w:pPr>
        <w:rPr>
          <w:b/>
          <w:bCs/>
          <w:sz w:val="36"/>
          <w:szCs w:val="36"/>
        </w:rPr>
      </w:pPr>
    </w:p>
    <w:p w14:paraId="6EBA3B04" w14:textId="77777777" w:rsidR="00DE0D17" w:rsidRDefault="00DE0D17" w:rsidP="00DE0D17">
      <w:r>
        <w:t xml:space="preserve">The most robust of medical or drug-based research involves double-blind randomised control trials and currently as reflexologists we are expected to do our best to emulate this approach.  To enable this kind of research to be undertaken would involve a complex infrastructure and control systems to ensure methodology was adhered to and bias accounted for.  At this stage of the research process, it is unlikely that it would be possible to carry out a large enough trial to provide sufficient data to produce accurate and robust results that would further the aims of the research. In addition, a quantitative study alone would not enable provision for the patient voice to be heard. </w:t>
      </w:r>
    </w:p>
    <w:p w14:paraId="79770E1F" w14:textId="77777777" w:rsidR="00DE0D17" w:rsidRDefault="00DE0D17" w:rsidP="00DE0D17"/>
    <w:p w14:paraId="6765BD43" w14:textId="29D8477E" w:rsidR="00DE0D17" w:rsidRDefault="00DE0D17" w:rsidP="00DE0D17">
      <w:r>
        <w:t>For this research to provide robust outcomes and achieve its potential I have made the decision to use a Mixed Methods Approach</w:t>
      </w:r>
      <w:r w:rsidR="00391DC3">
        <w:t xml:space="preserve"> </w:t>
      </w:r>
      <w:r w:rsidR="009D0143">
        <w:t xml:space="preserve">“mixing two methods might be superior to a single method as it is likely to provide rich insights into the research phenomena that cannot be fully understood by using only qualitative or quantitative methods </w:t>
      </w:r>
      <w:r w:rsidR="00391DC3">
        <w:t>(</w:t>
      </w:r>
      <w:proofErr w:type="spellStart"/>
      <w:r w:rsidR="00391DC3">
        <w:t>Dawadi</w:t>
      </w:r>
      <w:proofErr w:type="spellEnd"/>
      <w:r w:rsidR="00391DC3">
        <w:t>, 2021</w:t>
      </w:r>
      <w:r w:rsidR="009D0143">
        <w:t>, p. 27</w:t>
      </w:r>
      <w:r w:rsidR="00391DC3">
        <w:t>)</w:t>
      </w:r>
      <w:r>
        <w:t xml:space="preserve">.  I feel that this would provide data in a format that would be more </w:t>
      </w:r>
      <w:r w:rsidR="0003000B">
        <w:t>readily</w:t>
      </w:r>
      <w:r>
        <w:t xml:space="preserve"> accepted by conventional healthcare providers, whilst also allowing patients to express their own views and allow me to harness their perceptions of any benefits they may </w:t>
      </w:r>
      <w:r w:rsidR="003760A9">
        <w:t>experience.</w:t>
      </w:r>
      <w:r>
        <w:t xml:space="preserve"> </w:t>
      </w:r>
      <w:r w:rsidR="00C6379B">
        <w:t>A Mixed Methods approach is more commonly used in healthcare research.</w:t>
      </w:r>
    </w:p>
    <w:p w14:paraId="451A92E0" w14:textId="77777777" w:rsidR="00DE0D17" w:rsidRDefault="00DE0D17" w:rsidP="00DE0D17"/>
    <w:p w14:paraId="2781658E" w14:textId="77777777" w:rsidR="00DE0D17" w:rsidRPr="00451FA7" w:rsidRDefault="00DE0D17" w:rsidP="00DE0D17">
      <w:pPr>
        <w:rPr>
          <w:rFonts w:cstheme="minorHAnsi"/>
          <w:color w:val="000000" w:themeColor="text1"/>
          <w:shd w:val="clear" w:color="auto" w:fill="FFFFFF"/>
        </w:rPr>
      </w:pPr>
      <w:proofErr w:type="spellStart"/>
      <w:r>
        <w:t>FertiQoL</w:t>
      </w:r>
      <w:proofErr w:type="spellEnd"/>
      <w:r>
        <w:t xml:space="preserve"> is an industry accepted questionnaire that assesses the impact of fertility difficulties upon individual patients and their </w:t>
      </w:r>
      <w:r w:rsidRPr="00451FA7">
        <w:rPr>
          <w:rFonts w:cstheme="minorHAnsi"/>
          <w:color w:val="000000" w:themeColor="text1"/>
          <w:shd w:val="clear" w:color="auto" w:fill="FFFFFF"/>
        </w:rPr>
        <w:t xml:space="preserve">general health, emotion well-being, family and social relationships and work life. </w:t>
      </w:r>
      <w:r>
        <w:rPr>
          <w:rFonts w:cstheme="minorHAnsi"/>
          <w:color w:val="000000" w:themeColor="text1"/>
          <w:shd w:val="clear" w:color="auto" w:fill="FFFFFF"/>
        </w:rPr>
        <w:t>Participants will be offered an opportunity to be involved in the study via their reflexologist. The ARR has approximately 300 active members and all will be asked if they have patients who would be willing to participate.  This should provide between 150-200 individual pieces of participant data as a minimum, which should enable more accurate interpretation.  According to Davies (2020) the most appropriate statistical testing to assess the data would be a Paired T Test, as this would allow interpretation of data pre and post reflexology.</w:t>
      </w:r>
    </w:p>
    <w:p w14:paraId="2A21CBAF" w14:textId="77777777" w:rsidR="00DE0D17" w:rsidRPr="00451FA7" w:rsidRDefault="00DE0D17" w:rsidP="00DE0D17">
      <w:pPr>
        <w:rPr>
          <w:rFonts w:cstheme="minorHAnsi"/>
          <w:color w:val="000000" w:themeColor="text1"/>
          <w:shd w:val="clear" w:color="auto" w:fill="FFFFFF"/>
        </w:rPr>
      </w:pPr>
    </w:p>
    <w:p w14:paraId="6D8FBCE8" w14:textId="77777777" w:rsidR="00DE0D17" w:rsidRPr="00451FA7" w:rsidRDefault="00DE0D17" w:rsidP="00DE0D17">
      <w:pPr>
        <w:rPr>
          <w:rFonts w:cstheme="minorHAnsi"/>
          <w:color w:val="000000" w:themeColor="text1"/>
          <w:shd w:val="clear" w:color="auto" w:fill="FFFFFF"/>
        </w:rPr>
      </w:pPr>
      <w:r w:rsidRPr="00451FA7">
        <w:rPr>
          <w:rFonts w:cstheme="minorHAnsi"/>
          <w:color w:val="000000" w:themeColor="text1"/>
          <w:shd w:val="clear" w:color="auto" w:fill="FFFFFF"/>
        </w:rPr>
        <w:t xml:space="preserve">Utilising this as a means of assessing participants </w:t>
      </w:r>
      <w:r>
        <w:rPr>
          <w:rFonts w:cstheme="minorHAnsi"/>
          <w:color w:val="000000" w:themeColor="text1"/>
          <w:shd w:val="clear" w:color="auto" w:fill="FFFFFF"/>
        </w:rPr>
        <w:t xml:space="preserve">pre reflexology and again after 6 sessions </w:t>
      </w:r>
      <w:r w:rsidRPr="00451FA7">
        <w:rPr>
          <w:rFonts w:cstheme="minorHAnsi"/>
          <w:color w:val="000000" w:themeColor="text1"/>
          <w:shd w:val="clear" w:color="auto" w:fill="FFFFFF"/>
        </w:rPr>
        <w:t xml:space="preserve">should provide an accurate idea of </w:t>
      </w:r>
      <w:r>
        <w:rPr>
          <w:rFonts w:cstheme="minorHAnsi"/>
          <w:color w:val="000000" w:themeColor="text1"/>
          <w:shd w:val="clear" w:color="auto" w:fill="FFFFFF"/>
        </w:rPr>
        <w:t>any</w:t>
      </w:r>
      <w:r w:rsidRPr="00451FA7">
        <w:rPr>
          <w:rFonts w:cstheme="minorHAnsi"/>
          <w:color w:val="000000" w:themeColor="text1"/>
          <w:shd w:val="clear" w:color="auto" w:fill="FFFFFF"/>
        </w:rPr>
        <w:t xml:space="preserve"> psycho-social and physical impact</w:t>
      </w:r>
      <w:r>
        <w:rPr>
          <w:rFonts w:cstheme="minorHAnsi"/>
          <w:color w:val="000000" w:themeColor="text1"/>
          <w:shd w:val="clear" w:color="auto" w:fill="FFFFFF"/>
        </w:rPr>
        <w:t>s</w:t>
      </w:r>
      <w:r w:rsidRPr="00451FA7">
        <w:rPr>
          <w:rFonts w:cstheme="minorHAnsi"/>
          <w:color w:val="000000" w:themeColor="text1"/>
          <w:shd w:val="clear" w:color="auto" w:fill="FFFFFF"/>
        </w:rPr>
        <w:t xml:space="preserve"> of their fertility difficulties.  </w:t>
      </w:r>
      <w:r>
        <w:rPr>
          <w:rFonts w:cstheme="minorHAnsi"/>
          <w:color w:val="000000" w:themeColor="text1"/>
          <w:shd w:val="clear" w:color="auto" w:fill="FFFFFF"/>
        </w:rPr>
        <w:t>It will</w:t>
      </w:r>
      <w:r w:rsidRPr="00451FA7">
        <w:rPr>
          <w:rFonts w:cstheme="minorHAnsi"/>
          <w:color w:val="000000" w:themeColor="text1"/>
          <w:shd w:val="clear" w:color="auto" w:fill="FFFFFF"/>
        </w:rPr>
        <w:t xml:space="preserve"> demonstrate whether reflexology is providing any positive benefits to participants. </w:t>
      </w:r>
    </w:p>
    <w:p w14:paraId="3E4F034C" w14:textId="77777777" w:rsidR="00DE0D17" w:rsidRDefault="00DE0D17" w:rsidP="00DE0D17">
      <w:pPr>
        <w:rPr>
          <w:rFonts w:cstheme="minorHAnsi"/>
          <w:color w:val="383735"/>
          <w:shd w:val="clear" w:color="auto" w:fill="FFFFFF"/>
        </w:rPr>
      </w:pPr>
    </w:p>
    <w:p w14:paraId="783E4D8D" w14:textId="77777777" w:rsidR="00DE0D17" w:rsidRDefault="00DE0D17" w:rsidP="00DE0D17">
      <w:r>
        <w:t xml:space="preserve">It would also provide a preliminary study prior to developing a further hermeneutic, phenomenological study of 10 - 12 participants to explore any benefits in further detail. Participants would be selected on a randomised basis from those having taken part in the </w:t>
      </w:r>
      <w:proofErr w:type="spellStart"/>
      <w:r>
        <w:t>FertiQoL</w:t>
      </w:r>
      <w:proofErr w:type="spellEnd"/>
      <w:r>
        <w:t xml:space="preserve"> questionnaire. The randomisation process is yet to be determined but it is possible that as in the previous study there would be a natural deselection process based on time and availability.</w:t>
      </w:r>
    </w:p>
    <w:p w14:paraId="09321D5A" w14:textId="77777777" w:rsidR="00DE0D17" w:rsidRDefault="00DE0D17" w:rsidP="00DE0D17"/>
    <w:p w14:paraId="629CB460" w14:textId="748772D5" w:rsidR="00DE0D17" w:rsidRDefault="00DE0D17" w:rsidP="00DE0D17">
      <w:r>
        <w:t>Using a qualitative</w:t>
      </w:r>
      <w:r w:rsidR="00D152B9">
        <w:t xml:space="preserve"> </w:t>
      </w:r>
      <w:r>
        <w:t xml:space="preserve">study can provide a powerful tool for understanding the emerging themes that explain why patients use reflexology and any resulting benefits that may reach beyond the individual. The results of a small previous study provided an insight into the impact of access to healthcare and economic benefits to employers, which I feel warrants </w:t>
      </w:r>
      <w:r>
        <w:lastRenderedPageBreak/>
        <w:t xml:space="preserve">further exploration.  If I can understand why patients access reflexology and the depth and breadth of any </w:t>
      </w:r>
      <w:r w:rsidR="00D152B9">
        <w:t>benefits</w:t>
      </w:r>
      <w:r w:rsidR="001C7A82">
        <w:t xml:space="preserve"> </w:t>
      </w:r>
      <w:r>
        <w:t>they may experience</w:t>
      </w:r>
      <w:r w:rsidR="001C7A82">
        <w:t>,</w:t>
      </w:r>
      <w:r>
        <w:t xml:space="preserve"> </w:t>
      </w:r>
      <w:r w:rsidR="00D152B9">
        <w:t>it</w:t>
      </w:r>
      <w:r>
        <w:t xml:space="preserve"> may also provide a powerful argument for the use of reflexology</w:t>
      </w:r>
      <w:r w:rsidR="001C7A82">
        <w:t xml:space="preserve"> for this cohort of patients.</w:t>
      </w:r>
    </w:p>
    <w:p w14:paraId="30C0A6EF" w14:textId="77777777" w:rsidR="00DE0D17" w:rsidRDefault="00DE0D17" w:rsidP="00DE0D17"/>
    <w:p w14:paraId="69D0F36B" w14:textId="77777777" w:rsidR="00DE0D17" w:rsidRDefault="00DE0D17" w:rsidP="00DE0D17">
      <w:r>
        <w:t>The qualitative part of the research will be conducted using semi-structured interviews, with a further interview to clarify certain aspects of the discussions if required. Coding will be used to identify emerging themes.</w:t>
      </w:r>
    </w:p>
    <w:p w14:paraId="1E3A19D8" w14:textId="77777777" w:rsidR="00CB6ED6" w:rsidRDefault="00CB6ED6" w:rsidP="00CB6ED6">
      <w:pPr>
        <w:rPr>
          <w:b/>
          <w:bCs/>
          <w:sz w:val="36"/>
          <w:szCs w:val="36"/>
        </w:rPr>
      </w:pPr>
    </w:p>
    <w:p w14:paraId="71CCE7B9" w14:textId="7CFF87B4" w:rsidR="00CB6ED6" w:rsidRDefault="00CB6ED6" w:rsidP="00CB6ED6">
      <w:pPr>
        <w:rPr>
          <w:b/>
          <w:bCs/>
          <w:sz w:val="36"/>
          <w:szCs w:val="36"/>
        </w:rPr>
      </w:pPr>
      <w:r>
        <w:rPr>
          <w:b/>
          <w:bCs/>
          <w:sz w:val="36"/>
          <w:szCs w:val="36"/>
        </w:rPr>
        <w:t>Ethical Considerations</w:t>
      </w:r>
    </w:p>
    <w:p w14:paraId="4C7A3424" w14:textId="77777777" w:rsidR="00CB6ED6" w:rsidRDefault="00CB6ED6" w:rsidP="00CB6ED6">
      <w:pPr>
        <w:rPr>
          <w:b/>
          <w:bCs/>
          <w:sz w:val="36"/>
          <w:szCs w:val="36"/>
        </w:rPr>
      </w:pPr>
    </w:p>
    <w:p w14:paraId="24B42443" w14:textId="77777777" w:rsidR="005E6A3C" w:rsidRDefault="005E6A3C" w:rsidP="005E6A3C">
      <w:r>
        <w:t>The purpose of this piece of research is to improve patient care and to provide knowledge and awareness of reflexology as a means of support to help manage their reproductive health and well-being. Fertility clinics are currently looking at ways to improve the patient experience whilst undergoing assisted conception as it is recognised that it can be challenging and stressful. Outcomes for In Vitro Fertilisation (IVF) are poor and psycho-social risk factors are high.</w:t>
      </w:r>
    </w:p>
    <w:p w14:paraId="2DDFD69D" w14:textId="77777777" w:rsidR="005E6A3C" w:rsidRDefault="005E6A3C" w:rsidP="005E6A3C"/>
    <w:p w14:paraId="7F390851" w14:textId="77777777" w:rsidR="005E6A3C" w:rsidRDefault="005E6A3C" w:rsidP="005E6A3C">
      <w:r>
        <w:t>To date there is little or no qualitative or quantitative research in the field of reproductive reflexology to determine what benefits may be expected.</w:t>
      </w:r>
    </w:p>
    <w:p w14:paraId="4A010FF9" w14:textId="77777777" w:rsidR="005E6A3C" w:rsidRDefault="005E6A3C" w:rsidP="005E6A3C"/>
    <w:p w14:paraId="25CEA9BC" w14:textId="1E7F4702" w:rsidR="005E6A3C" w:rsidRDefault="005E6A3C" w:rsidP="005E6A3C">
      <w:r w:rsidRPr="00F527B5">
        <w:t>Most reflexology research is based on pain and symptom management but not specifically fertility</w:t>
      </w:r>
      <w:r w:rsidR="006F50FF" w:rsidRPr="00F527B5">
        <w:t xml:space="preserve">. </w:t>
      </w:r>
      <w:r w:rsidR="003760A9" w:rsidRPr="00F527B5">
        <w:t>However,</w:t>
      </w:r>
      <w:r w:rsidR="006F50FF" w:rsidRPr="00F527B5">
        <w:t xml:space="preserve"> there are </w:t>
      </w:r>
      <w:r w:rsidR="00F527B5" w:rsidRPr="00F527B5">
        <w:t>both</w:t>
      </w:r>
      <w:r w:rsidR="006F50FF" w:rsidRPr="00F527B5">
        <w:t xml:space="preserve"> qualitative </w:t>
      </w:r>
      <w:r w:rsidR="00F527B5" w:rsidRPr="00F527B5">
        <w:t xml:space="preserve">and quantitative </w:t>
      </w:r>
      <w:r w:rsidR="006F50FF" w:rsidRPr="00F527B5">
        <w:t xml:space="preserve">studies </w:t>
      </w:r>
      <w:r w:rsidR="00F527B5" w:rsidRPr="00F527B5">
        <w:t xml:space="preserve">that measure the effects of reflexology on reproductive health but only one RCT that is of interest on the use of reflexology and anovulation (Holt Et al., 2009).  </w:t>
      </w:r>
      <w:r w:rsidR="005137E2">
        <w:t>I will rely on a range of literature streams to underpin my research, drawing on studies involving Reflexology, Acupuncture, psychosocial health and fertility or reproductive health.</w:t>
      </w:r>
    </w:p>
    <w:p w14:paraId="045268D1" w14:textId="77777777" w:rsidR="005E6A3C" w:rsidRDefault="005E6A3C" w:rsidP="005E6A3C"/>
    <w:p w14:paraId="688BD365" w14:textId="77777777" w:rsidR="005E6A3C" w:rsidRDefault="005E6A3C" w:rsidP="005E6A3C">
      <w:r>
        <w:t>Participants will be recruited from patients of reflexologists who are current members of the ARR.</w:t>
      </w:r>
    </w:p>
    <w:p w14:paraId="5739AFBE" w14:textId="77777777" w:rsidR="005E6A3C" w:rsidRDefault="005E6A3C" w:rsidP="005E6A3C"/>
    <w:p w14:paraId="5B17F4FF" w14:textId="1D437CCC" w:rsidR="005E6A3C" w:rsidRDefault="005E6A3C" w:rsidP="005E6A3C">
      <w:r>
        <w:t xml:space="preserve">The research design will involve using an industry recognised questionnaire, namely </w:t>
      </w:r>
      <w:proofErr w:type="spellStart"/>
      <w:r>
        <w:t>FertiQoL</w:t>
      </w:r>
      <w:proofErr w:type="spellEnd"/>
      <w:r>
        <w:t xml:space="preserve">, </w:t>
      </w:r>
      <w:r w:rsidR="007F5B8E">
        <w:t>(</w:t>
      </w:r>
      <w:r w:rsidR="00391DC3">
        <w:t xml:space="preserve">Boivin, 2011) </w:t>
      </w:r>
      <w:r>
        <w:t>to provide an initial assessment of patient experience both pre and post reflexology.  The questionnaire will be provided prior to reflexology sessions beginning and repeated after 6 treatment sessions.  It is hoped that we will attract 150-200 participants at this stage.</w:t>
      </w:r>
    </w:p>
    <w:p w14:paraId="411EC6D5" w14:textId="77777777" w:rsidR="005E6A3C" w:rsidRDefault="005E6A3C" w:rsidP="005E6A3C"/>
    <w:p w14:paraId="54BEBE4E" w14:textId="77777777" w:rsidR="005E6A3C" w:rsidRDefault="005E6A3C" w:rsidP="005E6A3C">
      <w:r>
        <w:t xml:space="preserve">This will be followed by randomised selection of 10-12 participants who will be asked to engage in interviews using semi structured questions.  </w:t>
      </w:r>
    </w:p>
    <w:p w14:paraId="3497A9E0" w14:textId="77777777" w:rsidR="005E6A3C" w:rsidRDefault="005E6A3C" w:rsidP="005E6A3C"/>
    <w:p w14:paraId="395CD3A9" w14:textId="77777777" w:rsidR="005E6A3C" w:rsidRDefault="005E6A3C" w:rsidP="005E6A3C">
      <w:r>
        <w:t>The interviews will be conducted using online audio recordings which will be transcribed anonymously.  Participants will be sent the questions prior to beginning the interviews and will be informed that they can withdraw from the study at any stage. They will be informed that the interviews will be recorded and that all recordings will be deleted once transcription is complete.</w:t>
      </w:r>
    </w:p>
    <w:p w14:paraId="3930D9B4" w14:textId="77777777" w:rsidR="005E6A3C" w:rsidRDefault="005E6A3C" w:rsidP="005E6A3C"/>
    <w:p w14:paraId="221CAA08" w14:textId="77777777" w:rsidR="005E6A3C" w:rsidRDefault="005E6A3C" w:rsidP="005E6A3C">
      <w:r>
        <w:lastRenderedPageBreak/>
        <w:t xml:space="preserve">Anticipated risk factors for the participant will be highlighted prior to recruitment to the study.  Potential risks would include emotional distress when discussing their fertility journey or reproductive health issues, and discussion of intimate details of their sex life </w:t>
      </w:r>
      <w:proofErr w:type="gramStart"/>
      <w:r>
        <w:t>i.e.</w:t>
      </w:r>
      <w:proofErr w:type="gramEnd"/>
      <w:r>
        <w:t xml:space="preserve"> timing of sex for conception or for assisted conception.  All participants will be provided with details of Fertility Network UK, a charity that provides emotional and practical support for patients trying to conceive.</w:t>
      </w:r>
    </w:p>
    <w:p w14:paraId="40B3AE00" w14:textId="77777777" w:rsidR="005E6A3C" w:rsidRDefault="005E6A3C" w:rsidP="005E6A3C"/>
    <w:p w14:paraId="48271F93" w14:textId="5155FE20" w:rsidR="005E6A3C" w:rsidRDefault="005E6A3C" w:rsidP="005E6A3C">
      <w:r>
        <w:t xml:space="preserve">Anticipated risk factors to the investigator </w:t>
      </w:r>
      <w:r w:rsidR="00763976">
        <w:t xml:space="preserve">are </w:t>
      </w:r>
      <w:r>
        <w:t>a marginal risk of accusation o</w:t>
      </w:r>
      <w:r w:rsidR="00763976">
        <w:t>f</w:t>
      </w:r>
      <w:r>
        <w:t xml:space="preserve"> impropriety when discussing sexual or reproductive health.</w:t>
      </w:r>
    </w:p>
    <w:p w14:paraId="1FF3219F" w14:textId="77777777" w:rsidR="005E6A3C" w:rsidRDefault="005E6A3C" w:rsidP="005E6A3C"/>
    <w:p w14:paraId="4D5D94B9" w14:textId="77777777" w:rsidR="005E6A3C" w:rsidRDefault="005E6A3C" w:rsidP="005E6A3C">
      <w:r>
        <w:t>To mitigate these factors participants will be provided with full details of the study, a list of the semi-structured questions and consent forms prior to becoming involved. All recordings will be stored on the university computers and will be deleted once transcribed.  The transcriptions will be anonymised.  Audio recording will be transferred to my university email address using WeTransfer which is a secure method of data transfer.</w:t>
      </w:r>
    </w:p>
    <w:p w14:paraId="2B3DEC1A" w14:textId="77777777" w:rsidR="00C81FCE" w:rsidRDefault="00C81FCE" w:rsidP="00F118F5"/>
    <w:p w14:paraId="27B57B7C" w14:textId="77777777" w:rsidR="00C81FCE" w:rsidRDefault="00C81FCE" w:rsidP="00F118F5"/>
    <w:p w14:paraId="0A12155B" w14:textId="77777777" w:rsidR="00F118F5" w:rsidRDefault="00F118F5" w:rsidP="00CB6ED6"/>
    <w:p w14:paraId="41F7BAFA" w14:textId="77777777" w:rsidR="00F118F5" w:rsidRDefault="00F118F5" w:rsidP="00CB6ED6"/>
    <w:p w14:paraId="6B4E117C" w14:textId="77777777" w:rsidR="00F118F5" w:rsidRDefault="00F118F5" w:rsidP="00CB6ED6"/>
    <w:p w14:paraId="18EC483D" w14:textId="77777777" w:rsidR="000B3B03" w:rsidRDefault="000B3B03" w:rsidP="00CB6ED6"/>
    <w:p w14:paraId="2B06914F" w14:textId="77777777" w:rsidR="001C7A82" w:rsidRDefault="001C7A82" w:rsidP="00CB6ED6">
      <w:pPr>
        <w:rPr>
          <w:b/>
          <w:bCs/>
          <w:sz w:val="36"/>
          <w:szCs w:val="36"/>
        </w:rPr>
      </w:pPr>
    </w:p>
    <w:p w14:paraId="34E8C092" w14:textId="603067B2" w:rsidR="00F82427" w:rsidRDefault="00F82427" w:rsidP="00F82427">
      <w:pPr>
        <w:jc w:val="center"/>
        <w:rPr>
          <w:b/>
          <w:bCs/>
          <w:sz w:val="36"/>
          <w:szCs w:val="36"/>
        </w:rPr>
      </w:pPr>
    </w:p>
    <w:p w14:paraId="3C06FC85" w14:textId="73124085" w:rsidR="00F82427" w:rsidRPr="000A2B92" w:rsidRDefault="00F82427" w:rsidP="00F82427">
      <w:pPr>
        <w:jc w:val="center"/>
        <w:rPr>
          <w:b/>
          <w:bCs/>
        </w:rPr>
      </w:pPr>
    </w:p>
    <w:p w14:paraId="5828E73D" w14:textId="77777777" w:rsidR="00D152B9" w:rsidRDefault="00D152B9" w:rsidP="00F82427">
      <w:pPr>
        <w:rPr>
          <w:rFonts w:ascii="Baskerville" w:hAnsi="Baskerville"/>
          <w:b/>
          <w:bCs/>
        </w:rPr>
      </w:pPr>
    </w:p>
    <w:p w14:paraId="7C323677" w14:textId="77777777" w:rsidR="00D152B9" w:rsidRDefault="00D152B9" w:rsidP="00F82427">
      <w:pPr>
        <w:rPr>
          <w:rFonts w:ascii="Baskerville" w:hAnsi="Baskerville"/>
          <w:b/>
          <w:bCs/>
        </w:rPr>
      </w:pPr>
    </w:p>
    <w:p w14:paraId="699ACB3D" w14:textId="77777777" w:rsidR="00D152B9" w:rsidRDefault="00D152B9" w:rsidP="00F82427">
      <w:pPr>
        <w:rPr>
          <w:rFonts w:ascii="Baskerville" w:hAnsi="Baskerville"/>
          <w:b/>
          <w:bCs/>
        </w:rPr>
      </w:pPr>
    </w:p>
    <w:p w14:paraId="5DF2917D" w14:textId="77777777" w:rsidR="00D152B9" w:rsidRDefault="00D152B9" w:rsidP="00F82427">
      <w:pPr>
        <w:rPr>
          <w:rFonts w:ascii="Baskerville" w:hAnsi="Baskerville"/>
          <w:b/>
          <w:bCs/>
        </w:rPr>
      </w:pPr>
    </w:p>
    <w:p w14:paraId="2F450ADE" w14:textId="77777777" w:rsidR="00D152B9" w:rsidRDefault="00D152B9" w:rsidP="00F82427">
      <w:pPr>
        <w:rPr>
          <w:rFonts w:ascii="Baskerville" w:hAnsi="Baskerville"/>
          <w:b/>
          <w:bCs/>
        </w:rPr>
      </w:pPr>
    </w:p>
    <w:p w14:paraId="5EF6CC90" w14:textId="77777777" w:rsidR="00D152B9" w:rsidRDefault="00D152B9" w:rsidP="00F82427">
      <w:pPr>
        <w:rPr>
          <w:rFonts w:ascii="Baskerville" w:hAnsi="Baskerville"/>
          <w:b/>
          <w:bCs/>
        </w:rPr>
      </w:pPr>
    </w:p>
    <w:p w14:paraId="43CA8627" w14:textId="77777777" w:rsidR="005137E2" w:rsidRDefault="005137E2" w:rsidP="00F82427">
      <w:pPr>
        <w:rPr>
          <w:rFonts w:ascii="Baskerville" w:hAnsi="Baskerville"/>
          <w:b/>
          <w:bCs/>
        </w:rPr>
      </w:pPr>
    </w:p>
    <w:p w14:paraId="6E0A375B" w14:textId="77777777" w:rsidR="005137E2" w:rsidRDefault="005137E2" w:rsidP="00F82427">
      <w:pPr>
        <w:rPr>
          <w:rFonts w:ascii="Baskerville" w:hAnsi="Baskerville"/>
          <w:b/>
          <w:bCs/>
        </w:rPr>
      </w:pPr>
    </w:p>
    <w:p w14:paraId="5FFB3481" w14:textId="77777777" w:rsidR="005137E2" w:rsidRDefault="005137E2" w:rsidP="00F82427">
      <w:pPr>
        <w:rPr>
          <w:rFonts w:ascii="Baskerville" w:hAnsi="Baskerville"/>
          <w:b/>
          <w:bCs/>
        </w:rPr>
      </w:pPr>
    </w:p>
    <w:p w14:paraId="5C4EDDE9" w14:textId="77777777" w:rsidR="005137E2" w:rsidRDefault="005137E2" w:rsidP="00F82427">
      <w:pPr>
        <w:rPr>
          <w:rFonts w:ascii="Baskerville" w:hAnsi="Baskerville"/>
          <w:b/>
          <w:bCs/>
        </w:rPr>
      </w:pPr>
    </w:p>
    <w:p w14:paraId="2D044D6A" w14:textId="77777777" w:rsidR="005137E2" w:rsidRDefault="005137E2" w:rsidP="00F82427">
      <w:pPr>
        <w:rPr>
          <w:rFonts w:ascii="Baskerville" w:hAnsi="Baskerville"/>
          <w:b/>
          <w:bCs/>
        </w:rPr>
      </w:pPr>
    </w:p>
    <w:p w14:paraId="2C143DE6" w14:textId="77777777" w:rsidR="005137E2" w:rsidRDefault="005137E2" w:rsidP="00F82427">
      <w:pPr>
        <w:rPr>
          <w:rFonts w:ascii="Baskerville" w:hAnsi="Baskerville"/>
          <w:b/>
          <w:bCs/>
        </w:rPr>
      </w:pPr>
    </w:p>
    <w:p w14:paraId="10CF2B69" w14:textId="77777777" w:rsidR="005137E2" w:rsidRDefault="005137E2" w:rsidP="00F82427">
      <w:pPr>
        <w:rPr>
          <w:rFonts w:ascii="Baskerville" w:hAnsi="Baskerville"/>
          <w:b/>
          <w:bCs/>
        </w:rPr>
      </w:pPr>
    </w:p>
    <w:p w14:paraId="68604FAA" w14:textId="77777777" w:rsidR="005137E2" w:rsidRDefault="005137E2" w:rsidP="00F82427">
      <w:pPr>
        <w:rPr>
          <w:rFonts w:ascii="Baskerville" w:hAnsi="Baskerville"/>
          <w:b/>
          <w:bCs/>
        </w:rPr>
      </w:pPr>
    </w:p>
    <w:p w14:paraId="288F1F08" w14:textId="77777777" w:rsidR="005137E2" w:rsidRDefault="005137E2" w:rsidP="00F82427">
      <w:pPr>
        <w:rPr>
          <w:rFonts w:ascii="Baskerville" w:hAnsi="Baskerville"/>
          <w:b/>
          <w:bCs/>
        </w:rPr>
      </w:pPr>
    </w:p>
    <w:p w14:paraId="238B5AE5" w14:textId="77777777" w:rsidR="005137E2" w:rsidRDefault="005137E2" w:rsidP="00F82427">
      <w:pPr>
        <w:rPr>
          <w:rFonts w:ascii="Baskerville" w:hAnsi="Baskerville"/>
          <w:b/>
          <w:bCs/>
        </w:rPr>
      </w:pPr>
    </w:p>
    <w:p w14:paraId="68C22C5B" w14:textId="77777777" w:rsidR="005137E2" w:rsidRDefault="005137E2" w:rsidP="00F82427">
      <w:pPr>
        <w:rPr>
          <w:rFonts w:ascii="Baskerville" w:hAnsi="Baskerville"/>
          <w:b/>
          <w:bCs/>
        </w:rPr>
      </w:pPr>
    </w:p>
    <w:p w14:paraId="54573C7F" w14:textId="77777777" w:rsidR="005137E2" w:rsidRDefault="005137E2" w:rsidP="00F82427">
      <w:pPr>
        <w:rPr>
          <w:rFonts w:ascii="Baskerville" w:hAnsi="Baskerville"/>
          <w:b/>
          <w:bCs/>
        </w:rPr>
      </w:pPr>
    </w:p>
    <w:p w14:paraId="17C0016C" w14:textId="77777777" w:rsidR="005137E2" w:rsidRDefault="005137E2" w:rsidP="00F82427">
      <w:pPr>
        <w:rPr>
          <w:rFonts w:ascii="Baskerville" w:hAnsi="Baskerville"/>
          <w:b/>
          <w:bCs/>
        </w:rPr>
      </w:pPr>
    </w:p>
    <w:p w14:paraId="65AFA3C4" w14:textId="77777777" w:rsidR="005137E2" w:rsidRDefault="005137E2" w:rsidP="00F82427">
      <w:pPr>
        <w:rPr>
          <w:rFonts w:ascii="Baskerville" w:hAnsi="Baskerville"/>
          <w:b/>
          <w:bCs/>
        </w:rPr>
      </w:pPr>
    </w:p>
    <w:p w14:paraId="62156E3F" w14:textId="77777777" w:rsidR="005137E2" w:rsidRDefault="005137E2" w:rsidP="00F82427">
      <w:pPr>
        <w:rPr>
          <w:rFonts w:ascii="Baskerville" w:hAnsi="Baskerville"/>
          <w:b/>
          <w:bCs/>
        </w:rPr>
      </w:pPr>
    </w:p>
    <w:p w14:paraId="29F61DD8" w14:textId="77777777" w:rsidR="005137E2" w:rsidRDefault="005137E2" w:rsidP="00F82427">
      <w:pPr>
        <w:rPr>
          <w:rFonts w:ascii="Baskerville" w:hAnsi="Baskerville"/>
          <w:b/>
          <w:bCs/>
        </w:rPr>
      </w:pPr>
    </w:p>
    <w:p w14:paraId="78C3CDA5" w14:textId="77777777" w:rsidR="005137E2" w:rsidRDefault="005137E2" w:rsidP="00F82427">
      <w:pPr>
        <w:rPr>
          <w:rFonts w:ascii="Baskerville" w:hAnsi="Baskerville"/>
          <w:b/>
          <w:bCs/>
        </w:rPr>
      </w:pPr>
    </w:p>
    <w:p w14:paraId="3B9F235E" w14:textId="77777777" w:rsidR="005137E2" w:rsidRDefault="005137E2" w:rsidP="00F82427">
      <w:pPr>
        <w:rPr>
          <w:rFonts w:ascii="Baskerville" w:hAnsi="Baskerville"/>
          <w:b/>
          <w:bCs/>
        </w:rPr>
      </w:pPr>
    </w:p>
    <w:p w14:paraId="5C08978C" w14:textId="77777777" w:rsidR="005137E2" w:rsidRDefault="005137E2" w:rsidP="00F82427">
      <w:pPr>
        <w:rPr>
          <w:rFonts w:ascii="Baskerville" w:hAnsi="Baskerville"/>
          <w:b/>
          <w:bCs/>
        </w:rPr>
      </w:pPr>
    </w:p>
    <w:p w14:paraId="428750A5" w14:textId="77777777" w:rsidR="005137E2" w:rsidRDefault="005137E2" w:rsidP="00F82427">
      <w:pPr>
        <w:rPr>
          <w:rFonts w:ascii="Baskerville" w:hAnsi="Baskerville"/>
          <w:b/>
          <w:bCs/>
        </w:rPr>
      </w:pPr>
    </w:p>
    <w:p w14:paraId="1ED45A16" w14:textId="60E2235F" w:rsidR="00C7228B" w:rsidRPr="001A0FC2" w:rsidRDefault="00CB6ED6" w:rsidP="00C7228B">
      <w:pPr>
        <w:rPr>
          <w:rFonts w:ascii="Baskerville" w:hAnsi="Baskerville"/>
          <w:b/>
          <w:bCs/>
        </w:rPr>
      </w:pPr>
      <w:r>
        <w:rPr>
          <w:rFonts w:ascii="Baskerville" w:hAnsi="Baskerville"/>
          <w:b/>
          <w:bCs/>
        </w:rPr>
        <w:t>Bibliography</w:t>
      </w:r>
    </w:p>
    <w:p w14:paraId="148DAB6A" w14:textId="670CBE08" w:rsidR="000C51A4" w:rsidRDefault="000C51A4" w:rsidP="000C51A4">
      <w:pPr>
        <w:pStyle w:val="NormalWeb"/>
        <w:shd w:val="clear" w:color="auto" w:fill="FFFFFF"/>
        <w:spacing w:before="0" w:beforeAutospacing="0" w:after="173" w:afterAutospacing="0" w:line="480" w:lineRule="auto"/>
        <w:jc w:val="center"/>
        <w:rPr>
          <w:rFonts w:ascii="Roboto" w:hAnsi="Roboto"/>
          <w:color w:val="000000"/>
          <w:sz w:val="21"/>
          <w:szCs w:val="21"/>
        </w:rPr>
      </w:pPr>
    </w:p>
    <w:p w14:paraId="122C788E"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Adhikary</w:t>
      </w:r>
      <w:proofErr w:type="spellEnd"/>
      <w:r>
        <w:rPr>
          <w:rFonts w:ascii="Roboto" w:hAnsi="Roboto"/>
          <w:color w:val="000000"/>
          <w:sz w:val="21"/>
          <w:szCs w:val="21"/>
        </w:rPr>
        <w:t xml:space="preserve">, P., Roy, N., Mburu, G., </w:t>
      </w:r>
      <w:proofErr w:type="spellStart"/>
      <w:r>
        <w:rPr>
          <w:rFonts w:ascii="Roboto" w:hAnsi="Roboto"/>
          <w:color w:val="000000"/>
          <w:sz w:val="21"/>
          <w:szCs w:val="21"/>
        </w:rPr>
        <w:t>Kabra</w:t>
      </w:r>
      <w:proofErr w:type="spellEnd"/>
      <w:r>
        <w:rPr>
          <w:rFonts w:ascii="Roboto" w:hAnsi="Roboto"/>
          <w:color w:val="000000"/>
          <w:sz w:val="21"/>
          <w:szCs w:val="21"/>
        </w:rPr>
        <w:t xml:space="preserve">, R., Habib, N. A., </w:t>
      </w:r>
      <w:proofErr w:type="spellStart"/>
      <w:r>
        <w:rPr>
          <w:rFonts w:ascii="Roboto" w:hAnsi="Roboto"/>
          <w:color w:val="000000"/>
          <w:sz w:val="21"/>
          <w:szCs w:val="21"/>
        </w:rPr>
        <w:t>Kiarie</w:t>
      </w:r>
      <w:proofErr w:type="spellEnd"/>
      <w:r>
        <w:rPr>
          <w:rFonts w:ascii="Roboto" w:hAnsi="Roboto"/>
          <w:color w:val="000000"/>
          <w:sz w:val="21"/>
          <w:szCs w:val="21"/>
        </w:rPr>
        <w:t xml:space="preserve">, J., et al. (2022). Characteristics, </w:t>
      </w:r>
      <w:proofErr w:type="gramStart"/>
      <w:r>
        <w:rPr>
          <w:rFonts w:ascii="Roboto" w:hAnsi="Roboto"/>
          <w:color w:val="000000"/>
          <w:sz w:val="21"/>
          <w:szCs w:val="21"/>
        </w:rPr>
        <w:t>experiences</w:t>
      </w:r>
      <w:proofErr w:type="gramEnd"/>
      <w:r>
        <w:rPr>
          <w:rFonts w:ascii="Roboto" w:hAnsi="Roboto"/>
          <w:color w:val="000000"/>
          <w:sz w:val="21"/>
          <w:szCs w:val="21"/>
        </w:rPr>
        <w:t xml:space="preserve"> and actions taken by women to address delayed conception: A mixed-methods cross-sectional study protocol.</w:t>
      </w:r>
      <w:r>
        <w:rPr>
          <w:rFonts w:ascii="Roboto" w:hAnsi="Roboto"/>
          <w:i/>
          <w:iCs/>
          <w:color w:val="000000"/>
          <w:sz w:val="21"/>
          <w:szCs w:val="21"/>
        </w:rPr>
        <w:t> </w:t>
      </w:r>
      <w:proofErr w:type="spellStart"/>
      <w:r>
        <w:rPr>
          <w:rFonts w:ascii="Roboto" w:hAnsi="Roboto"/>
          <w:i/>
          <w:iCs/>
          <w:color w:val="000000"/>
          <w:sz w:val="21"/>
          <w:szCs w:val="21"/>
        </w:rPr>
        <w:t>PloS</w:t>
      </w:r>
      <w:proofErr w:type="spellEnd"/>
      <w:r>
        <w:rPr>
          <w:rFonts w:ascii="Roboto" w:hAnsi="Roboto"/>
          <w:i/>
          <w:iCs/>
          <w:color w:val="000000"/>
          <w:sz w:val="21"/>
          <w:szCs w:val="21"/>
        </w:rPr>
        <w:t xml:space="preserve"> One; </w:t>
      </w:r>
      <w:proofErr w:type="spellStart"/>
      <w:r>
        <w:rPr>
          <w:rFonts w:ascii="Roboto" w:hAnsi="Roboto"/>
          <w:i/>
          <w:iCs/>
          <w:color w:val="000000"/>
          <w:sz w:val="21"/>
          <w:szCs w:val="21"/>
        </w:rPr>
        <w:t>PLoS</w:t>
      </w:r>
      <w:proofErr w:type="spellEnd"/>
      <w:r>
        <w:rPr>
          <w:rFonts w:ascii="Roboto" w:hAnsi="Roboto"/>
          <w:i/>
          <w:iCs/>
          <w:color w:val="000000"/>
          <w:sz w:val="21"/>
          <w:szCs w:val="21"/>
        </w:rPr>
        <w:t xml:space="preserve"> One, 17</w:t>
      </w:r>
      <w:r>
        <w:rPr>
          <w:rFonts w:ascii="Roboto" w:hAnsi="Roboto"/>
          <w:color w:val="000000"/>
          <w:sz w:val="21"/>
          <w:szCs w:val="21"/>
        </w:rPr>
        <w:t xml:space="preserve">(3), e0264777. </w:t>
      </w:r>
      <w:proofErr w:type="gramStart"/>
      <w:r>
        <w:rPr>
          <w:rFonts w:ascii="Roboto" w:hAnsi="Roboto"/>
          <w:color w:val="000000"/>
          <w:sz w:val="21"/>
          <w:szCs w:val="21"/>
        </w:rPr>
        <w:t>doi:10.1371/journal.pone</w:t>
      </w:r>
      <w:proofErr w:type="gramEnd"/>
      <w:r>
        <w:rPr>
          <w:rFonts w:ascii="Roboto" w:hAnsi="Roboto"/>
          <w:color w:val="000000"/>
          <w:sz w:val="21"/>
          <w:szCs w:val="21"/>
        </w:rPr>
        <w:t>.0264777</w:t>
      </w:r>
    </w:p>
    <w:p w14:paraId="437460AD" w14:textId="74F46D4F" w:rsid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shd w:val="clear" w:color="auto" w:fill="FFFFFF"/>
        </w:rPr>
      </w:pPr>
      <w:proofErr w:type="spellStart"/>
      <w:r w:rsidRPr="007F5B8E">
        <w:rPr>
          <w:rFonts w:asciiTheme="minorHAnsi" w:hAnsiTheme="minorHAnsi" w:cstheme="minorHAnsi"/>
          <w:color w:val="000000" w:themeColor="text1"/>
          <w:shd w:val="clear" w:color="auto" w:fill="FFFFFF"/>
        </w:rPr>
        <w:t>Arnon</w:t>
      </w:r>
      <w:proofErr w:type="spellEnd"/>
      <w:r w:rsidRPr="007F5B8E">
        <w:rPr>
          <w:rFonts w:asciiTheme="minorHAnsi" w:hAnsiTheme="minorHAnsi" w:cstheme="minorHAnsi"/>
          <w:color w:val="000000" w:themeColor="text1"/>
          <w:shd w:val="clear" w:color="auto" w:fill="FFFFFF"/>
        </w:rPr>
        <w:t xml:space="preserve">, Z., </w:t>
      </w:r>
      <w:proofErr w:type="spellStart"/>
      <w:r w:rsidRPr="007F5B8E">
        <w:rPr>
          <w:rFonts w:asciiTheme="minorHAnsi" w:hAnsiTheme="minorHAnsi" w:cstheme="minorHAnsi"/>
          <w:color w:val="000000" w:themeColor="text1"/>
          <w:shd w:val="clear" w:color="auto" w:fill="FFFFFF"/>
        </w:rPr>
        <w:t>Dor</w:t>
      </w:r>
      <w:proofErr w:type="spellEnd"/>
      <w:r w:rsidRPr="007F5B8E">
        <w:rPr>
          <w:rFonts w:asciiTheme="minorHAnsi" w:hAnsiTheme="minorHAnsi" w:cstheme="minorHAnsi"/>
          <w:color w:val="000000" w:themeColor="text1"/>
          <w:shd w:val="clear" w:color="auto" w:fill="FFFFFF"/>
        </w:rPr>
        <w:t xml:space="preserve">, A., </w:t>
      </w:r>
      <w:proofErr w:type="spellStart"/>
      <w:r w:rsidRPr="007F5B8E">
        <w:rPr>
          <w:rFonts w:asciiTheme="minorHAnsi" w:hAnsiTheme="minorHAnsi" w:cstheme="minorHAnsi"/>
          <w:color w:val="000000" w:themeColor="text1"/>
          <w:shd w:val="clear" w:color="auto" w:fill="FFFFFF"/>
        </w:rPr>
        <w:t>Bazak</w:t>
      </w:r>
      <w:proofErr w:type="spellEnd"/>
      <w:r w:rsidRPr="007F5B8E">
        <w:rPr>
          <w:rFonts w:asciiTheme="minorHAnsi" w:hAnsiTheme="minorHAnsi" w:cstheme="minorHAnsi"/>
          <w:color w:val="000000" w:themeColor="text1"/>
          <w:shd w:val="clear" w:color="auto" w:fill="FFFFFF"/>
        </w:rPr>
        <w:t xml:space="preserve">, H., </w:t>
      </w:r>
      <w:proofErr w:type="spellStart"/>
      <w:r w:rsidRPr="007F5B8E">
        <w:rPr>
          <w:rFonts w:asciiTheme="minorHAnsi" w:hAnsiTheme="minorHAnsi" w:cstheme="minorHAnsi"/>
          <w:color w:val="000000" w:themeColor="text1"/>
          <w:shd w:val="clear" w:color="auto" w:fill="FFFFFF"/>
        </w:rPr>
        <w:t>Attias</w:t>
      </w:r>
      <w:proofErr w:type="spellEnd"/>
      <w:r w:rsidRPr="007F5B8E">
        <w:rPr>
          <w:rFonts w:asciiTheme="minorHAnsi" w:hAnsiTheme="minorHAnsi" w:cstheme="minorHAnsi"/>
          <w:color w:val="000000" w:themeColor="text1"/>
          <w:shd w:val="clear" w:color="auto" w:fill="FFFFFF"/>
        </w:rPr>
        <w:t xml:space="preserve">, S., </w:t>
      </w:r>
      <w:proofErr w:type="spellStart"/>
      <w:r w:rsidRPr="007F5B8E">
        <w:rPr>
          <w:rFonts w:asciiTheme="minorHAnsi" w:hAnsiTheme="minorHAnsi" w:cstheme="minorHAnsi"/>
          <w:color w:val="000000" w:themeColor="text1"/>
          <w:shd w:val="clear" w:color="auto" w:fill="FFFFFF"/>
        </w:rPr>
        <w:t>Sagi</w:t>
      </w:r>
      <w:proofErr w:type="spellEnd"/>
      <w:r w:rsidRPr="007F5B8E">
        <w:rPr>
          <w:rFonts w:asciiTheme="minorHAnsi" w:hAnsiTheme="minorHAnsi" w:cstheme="minorHAnsi"/>
          <w:color w:val="000000" w:themeColor="text1"/>
          <w:shd w:val="clear" w:color="auto" w:fill="FFFFFF"/>
        </w:rPr>
        <w:t xml:space="preserve">, S., </w:t>
      </w:r>
      <w:proofErr w:type="spellStart"/>
      <w:r w:rsidRPr="007F5B8E">
        <w:rPr>
          <w:rFonts w:asciiTheme="minorHAnsi" w:hAnsiTheme="minorHAnsi" w:cstheme="minorHAnsi"/>
          <w:color w:val="000000" w:themeColor="text1"/>
          <w:shd w:val="clear" w:color="auto" w:fill="FFFFFF"/>
        </w:rPr>
        <w:t>Balachsan</w:t>
      </w:r>
      <w:proofErr w:type="spellEnd"/>
      <w:r w:rsidRPr="007F5B8E">
        <w:rPr>
          <w:rFonts w:asciiTheme="minorHAnsi" w:hAnsiTheme="minorHAnsi" w:cstheme="minorHAnsi"/>
          <w:color w:val="000000" w:themeColor="text1"/>
          <w:shd w:val="clear" w:color="auto" w:fill="FFFFFF"/>
        </w:rPr>
        <w:t xml:space="preserve">, S., &amp; Schiff, E. (2018). Complementary medicine for </w:t>
      </w:r>
      <w:proofErr w:type="spellStart"/>
      <w:r w:rsidRPr="007F5B8E">
        <w:rPr>
          <w:rFonts w:asciiTheme="minorHAnsi" w:hAnsiTheme="minorHAnsi" w:cstheme="minorHAnsi"/>
          <w:color w:val="000000" w:themeColor="text1"/>
          <w:shd w:val="clear" w:color="auto" w:fill="FFFFFF"/>
        </w:rPr>
        <w:t>laboring</w:t>
      </w:r>
      <w:proofErr w:type="spellEnd"/>
      <w:r w:rsidRPr="007F5B8E">
        <w:rPr>
          <w:rFonts w:asciiTheme="minorHAnsi" w:hAnsiTheme="minorHAnsi" w:cstheme="minorHAnsi"/>
          <w:color w:val="000000" w:themeColor="text1"/>
          <w:shd w:val="clear" w:color="auto" w:fill="FFFFFF"/>
        </w:rPr>
        <w:t xml:space="preserve"> women: a qualitative study of the effects of reflexology. </w:t>
      </w:r>
      <w:r w:rsidRPr="007F5B8E">
        <w:rPr>
          <w:rFonts w:asciiTheme="minorHAnsi" w:hAnsiTheme="minorHAnsi" w:cstheme="minorHAnsi"/>
          <w:i/>
          <w:iCs/>
          <w:color w:val="000000" w:themeColor="text1"/>
          <w:shd w:val="clear" w:color="auto" w:fill="FFFFFF"/>
        </w:rPr>
        <w:t>Journal of complementary &amp; integrative medicine</w:t>
      </w:r>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16</w:t>
      </w:r>
      <w:r w:rsidRPr="007F5B8E">
        <w:rPr>
          <w:rFonts w:asciiTheme="minorHAnsi" w:hAnsiTheme="minorHAnsi" w:cstheme="minorHAnsi"/>
          <w:color w:val="000000" w:themeColor="text1"/>
          <w:shd w:val="clear" w:color="auto" w:fill="FFFFFF"/>
        </w:rPr>
        <w:t xml:space="preserve">(1), 10.1515/jcim-2018-0022. </w:t>
      </w:r>
      <w:hyperlink r:id="rId9" w:history="1">
        <w:r w:rsidRPr="0045601E">
          <w:rPr>
            <w:rStyle w:val="Hyperlink"/>
            <w:rFonts w:asciiTheme="minorHAnsi" w:hAnsiTheme="minorHAnsi" w:cstheme="minorHAnsi"/>
            <w:shd w:val="clear" w:color="auto" w:fill="FFFFFF"/>
          </w:rPr>
          <w:t>https://doi.org/10.1515/jcim-2018-0022</w:t>
        </w:r>
      </w:hyperlink>
    </w:p>
    <w:p w14:paraId="235EDB7A" w14:textId="05A624AD" w:rsidR="007F5B8E" w:rsidRP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rPr>
      </w:pPr>
      <w:proofErr w:type="gramStart"/>
      <w:r w:rsidRPr="007F5B8E">
        <w:rPr>
          <w:rFonts w:asciiTheme="minorHAnsi" w:hAnsiTheme="minorHAnsi" w:cstheme="minorHAnsi"/>
          <w:color w:val="000000" w:themeColor="text1"/>
        </w:rPr>
        <w:t>Barker,Meg</w:t>
      </w:r>
      <w:proofErr w:type="gramEnd"/>
      <w:r w:rsidRPr="007F5B8E">
        <w:rPr>
          <w:rFonts w:asciiTheme="minorHAnsi" w:hAnsiTheme="minorHAnsi" w:cstheme="minorHAnsi"/>
          <w:color w:val="000000" w:themeColor="text1"/>
        </w:rPr>
        <w:t>(2014).Doingaliteraturereview.In:Vossler,AndreasandMoller,Naomieds.TheCounselling andPsychotherapyResearchHandbook.London:Sage,pp.61–73.</w:t>
      </w:r>
    </w:p>
    <w:p w14:paraId="4F1994DC"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Batinic</w:t>
      </w:r>
      <w:proofErr w:type="spellEnd"/>
      <w:r>
        <w:rPr>
          <w:rFonts w:ascii="Roboto" w:hAnsi="Roboto"/>
          <w:color w:val="000000"/>
          <w:sz w:val="21"/>
          <w:szCs w:val="21"/>
        </w:rPr>
        <w:t xml:space="preserve">, B., Milovanovic, J., &amp; </w:t>
      </w:r>
      <w:proofErr w:type="spellStart"/>
      <w:r>
        <w:rPr>
          <w:rFonts w:ascii="Roboto" w:hAnsi="Roboto"/>
          <w:color w:val="000000"/>
          <w:sz w:val="21"/>
          <w:szCs w:val="21"/>
        </w:rPr>
        <w:t>Dragojevic-Dikic</w:t>
      </w:r>
      <w:proofErr w:type="spellEnd"/>
      <w:r>
        <w:rPr>
          <w:rFonts w:ascii="Roboto" w:hAnsi="Roboto"/>
          <w:color w:val="000000"/>
          <w:sz w:val="21"/>
          <w:szCs w:val="21"/>
        </w:rPr>
        <w:t>, S. (2021). Correlation between perceived infertility-related stress and fertility quality of life in women diagnosed with primary infertility.</w:t>
      </w:r>
      <w:r>
        <w:rPr>
          <w:rFonts w:ascii="Roboto" w:hAnsi="Roboto"/>
          <w:i/>
          <w:iCs/>
          <w:color w:val="000000"/>
          <w:sz w:val="21"/>
          <w:szCs w:val="21"/>
        </w:rPr>
        <w:t> European Psychiatry, 64</w:t>
      </w:r>
      <w:r>
        <w:rPr>
          <w:rFonts w:ascii="Roboto" w:hAnsi="Roboto"/>
          <w:color w:val="000000"/>
          <w:sz w:val="21"/>
          <w:szCs w:val="21"/>
        </w:rPr>
        <w:t xml:space="preserve">, S600-S601. </w:t>
      </w:r>
      <w:proofErr w:type="gramStart"/>
      <w:r>
        <w:rPr>
          <w:rFonts w:ascii="Roboto" w:hAnsi="Roboto"/>
          <w:color w:val="000000"/>
          <w:sz w:val="21"/>
          <w:szCs w:val="21"/>
        </w:rPr>
        <w:t>doi:10.1192/j.eurpsy</w:t>
      </w:r>
      <w:proofErr w:type="gramEnd"/>
      <w:r>
        <w:rPr>
          <w:rFonts w:ascii="Roboto" w:hAnsi="Roboto"/>
          <w:color w:val="000000"/>
          <w:sz w:val="21"/>
          <w:szCs w:val="21"/>
        </w:rPr>
        <w:t>.2021.1602</w:t>
      </w:r>
    </w:p>
    <w:p w14:paraId="23709B62"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Boeije</w:t>
      </w:r>
      <w:proofErr w:type="spellEnd"/>
      <w:r>
        <w:rPr>
          <w:rFonts w:ascii="Roboto" w:hAnsi="Roboto"/>
          <w:color w:val="000000"/>
          <w:sz w:val="21"/>
          <w:szCs w:val="21"/>
        </w:rPr>
        <w:t>, H. (2010). </w:t>
      </w:r>
      <w:r>
        <w:rPr>
          <w:rFonts w:ascii="Roboto" w:hAnsi="Roboto"/>
          <w:i/>
          <w:iCs/>
          <w:color w:val="000000"/>
          <w:sz w:val="21"/>
          <w:szCs w:val="21"/>
        </w:rPr>
        <w:t>Analysis in qualitative research</w:t>
      </w:r>
      <w:r>
        <w:rPr>
          <w:rFonts w:ascii="Roboto" w:hAnsi="Roboto"/>
          <w:color w:val="000000"/>
          <w:sz w:val="21"/>
          <w:szCs w:val="21"/>
        </w:rPr>
        <w:t>. Los Angeles: SAGE.</w:t>
      </w:r>
    </w:p>
    <w:p w14:paraId="3205C1D0"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Boivin, </w:t>
      </w:r>
      <w:proofErr w:type="spellStart"/>
      <w:proofErr w:type="gramStart"/>
      <w:r>
        <w:rPr>
          <w:rFonts w:ascii="Roboto" w:hAnsi="Roboto"/>
          <w:color w:val="000000"/>
          <w:sz w:val="21"/>
          <w:szCs w:val="21"/>
        </w:rPr>
        <w:t>Jacky,Ph.D</w:t>
      </w:r>
      <w:proofErr w:type="spellEnd"/>
      <w:r>
        <w:rPr>
          <w:rFonts w:ascii="Roboto" w:hAnsi="Roboto"/>
          <w:color w:val="000000"/>
          <w:sz w:val="21"/>
          <w:szCs w:val="21"/>
        </w:rPr>
        <w:t>.</w:t>
      </w:r>
      <w:proofErr w:type="gramEnd"/>
      <w:r>
        <w:rPr>
          <w:rFonts w:ascii="Roboto" w:hAnsi="Roboto"/>
          <w:color w:val="000000"/>
          <w:sz w:val="21"/>
          <w:szCs w:val="21"/>
        </w:rPr>
        <w:t xml:space="preserve">, </w:t>
      </w:r>
      <w:proofErr w:type="spellStart"/>
      <w:r>
        <w:rPr>
          <w:rFonts w:ascii="Roboto" w:hAnsi="Roboto"/>
          <w:color w:val="000000"/>
          <w:sz w:val="21"/>
          <w:szCs w:val="21"/>
        </w:rPr>
        <w:t>C.Psychol</w:t>
      </w:r>
      <w:proofErr w:type="spellEnd"/>
      <w:r>
        <w:rPr>
          <w:rFonts w:ascii="Roboto" w:hAnsi="Roboto"/>
          <w:color w:val="000000"/>
          <w:sz w:val="21"/>
          <w:szCs w:val="21"/>
        </w:rPr>
        <w:t xml:space="preserve">, </w:t>
      </w:r>
      <w:proofErr w:type="spellStart"/>
      <w:r>
        <w:rPr>
          <w:rFonts w:ascii="Roboto" w:hAnsi="Roboto"/>
          <w:color w:val="000000"/>
          <w:sz w:val="21"/>
          <w:szCs w:val="21"/>
        </w:rPr>
        <w:t>Takefman</w:t>
      </w:r>
      <w:proofErr w:type="spellEnd"/>
      <w:r>
        <w:rPr>
          <w:rFonts w:ascii="Roboto" w:hAnsi="Roboto"/>
          <w:color w:val="000000"/>
          <w:sz w:val="21"/>
          <w:szCs w:val="21"/>
        </w:rPr>
        <w:t>, J., Ph.D., &amp; Braverman, A., Ph.D. (2011). The fertility quality of life (</w:t>
      </w:r>
      <w:proofErr w:type="spellStart"/>
      <w:r>
        <w:rPr>
          <w:rFonts w:ascii="Roboto" w:hAnsi="Roboto"/>
          <w:color w:val="000000"/>
          <w:sz w:val="21"/>
          <w:szCs w:val="21"/>
        </w:rPr>
        <w:t>FertiQoL</w:t>
      </w:r>
      <w:proofErr w:type="spellEnd"/>
      <w:r>
        <w:rPr>
          <w:rFonts w:ascii="Roboto" w:hAnsi="Roboto"/>
          <w:color w:val="000000"/>
          <w:sz w:val="21"/>
          <w:szCs w:val="21"/>
        </w:rPr>
        <w:t>) tool: Development and general psychometric properties.</w:t>
      </w:r>
      <w:r>
        <w:rPr>
          <w:rFonts w:ascii="Roboto" w:hAnsi="Roboto"/>
          <w:i/>
          <w:iCs/>
          <w:color w:val="000000"/>
          <w:sz w:val="21"/>
          <w:szCs w:val="21"/>
        </w:rPr>
        <w:t xml:space="preserve"> Fertility and Sterility; </w:t>
      </w:r>
      <w:proofErr w:type="spellStart"/>
      <w:r>
        <w:rPr>
          <w:rFonts w:ascii="Roboto" w:hAnsi="Roboto"/>
          <w:i/>
          <w:iCs/>
          <w:color w:val="000000"/>
          <w:sz w:val="21"/>
          <w:szCs w:val="21"/>
        </w:rPr>
        <w:t>Fertil</w:t>
      </w:r>
      <w:proofErr w:type="spellEnd"/>
      <w:r>
        <w:rPr>
          <w:rFonts w:ascii="Roboto" w:hAnsi="Roboto"/>
          <w:i/>
          <w:iCs/>
          <w:color w:val="000000"/>
          <w:sz w:val="21"/>
          <w:szCs w:val="21"/>
        </w:rPr>
        <w:t xml:space="preserve"> </w:t>
      </w:r>
      <w:proofErr w:type="spellStart"/>
      <w:r>
        <w:rPr>
          <w:rFonts w:ascii="Roboto" w:hAnsi="Roboto"/>
          <w:i/>
          <w:iCs/>
          <w:color w:val="000000"/>
          <w:sz w:val="21"/>
          <w:szCs w:val="21"/>
        </w:rPr>
        <w:t>Steril</w:t>
      </w:r>
      <w:proofErr w:type="spellEnd"/>
      <w:r>
        <w:rPr>
          <w:rFonts w:ascii="Roboto" w:hAnsi="Roboto"/>
          <w:i/>
          <w:iCs/>
          <w:color w:val="000000"/>
          <w:sz w:val="21"/>
          <w:szCs w:val="21"/>
        </w:rPr>
        <w:t>, 96</w:t>
      </w:r>
      <w:r>
        <w:rPr>
          <w:rFonts w:ascii="Roboto" w:hAnsi="Roboto"/>
          <w:color w:val="000000"/>
          <w:sz w:val="21"/>
          <w:szCs w:val="21"/>
        </w:rPr>
        <w:t xml:space="preserve">(2), 409-415.e3. </w:t>
      </w:r>
      <w:proofErr w:type="gramStart"/>
      <w:r>
        <w:rPr>
          <w:rFonts w:ascii="Roboto" w:hAnsi="Roboto"/>
          <w:color w:val="000000"/>
          <w:sz w:val="21"/>
          <w:szCs w:val="21"/>
        </w:rPr>
        <w:t>doi:10.1016/j.fertnstert</w:t>
      </w:r>
      <w:proofErr w:type="gramEnd"/>
      <w:r>
        <w:rPr>
          <w:rFonts w:ascii="Roboto" w:hAnsi="Roboto"/>
          <w:color w:val="000000"/>
          <w:sz w:val="21"/>
          <w:szCs w:val="21"/>
        </w:rPr>
        <w:t>.2011.02.046</w:t>
      </w:r>
    </w:p>
    <w:p w14:paraId="2E7F209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Bos, J. (2020c). </w:t>
      </w:r>
      <w:r>
        <w:rPr>
          <w:rFonts w:ascii="Roboto" w:hAnsi="Roboto"/>
          <w:i/>
          <w:iCs/>
          <w:color w:val="000000"/>
          <w:sz w:val="21"/>
          <w:szCs w:val="21"/>
        </w:rPr>
        <w:t>Research ethics for students in the social sciences</w:t>
      </w:r>
      <w:r>
        <w:rPr>
          <w:rFonts w:ascii="Roboto" w:hAnsi="Roboto"/>
          <w:color w:val="000000"/>
          <w:sz w:val="21"/>
          <w:szCs w:val="21"/>
        </w:rPr>
        <w:t> (2020th ed.). Cham: Springer Nature. doi:10.1007/978-3-030-48415-6</w:t>
      </w:r>
    </w:p>
    <w:p w14:paraId="5E11688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Busetto</w:t>
      </w:r>
      <w:proofErr w:type="spellEnd"/>
      <w:r>
        <w:rPr>
          <w:rFonts w:ascii="Roboto" w:hAnsi="Roboto"/>
          <w:color w:val="000000"/>
          <w:sz w:val="21"/>
          <w:szCs w:val="21"/>
        </w:rPr>
        <w:t xml:space="preserve">, L., Wick, W., &amp; </w:t>
      </w:r>
      <w:proofErr w:type="spellStart"/>
      <w:r>
        <w:rPr>
          <w:rFonts w:ascii="Roboto" w:hAnsi="Roboto"/>
          <w:color w:val="000000"/>
          <w:sz w:val="21"/>
          <w:szCs w:val="21"/>
        </w:rPr>
        <w:t>Gumbinger</w:t>
      </w:r>
      <w:proofErr w:type="spellEnd"/>
      <w:r>
        <w:rPr>
          <w:rFonts w:ascii="Roboto" w:hAnsi="Roboto"/>
          <w:color w:val="000000"/>
          <w:sz w:val="21"/>
          <w:szCs w:val="21"/>
        </w:rPr>
        <w:t>, C. (2020). How to use and assess qualitative research methods.</w:t>
      </w:r>
      <w:r>
        <w:rPr>
          <w:rFonts w:ascii="Roboto" w:hAnsi="Roboto"/>
          <w:i/>
          <w:iCs/>
          <w:color w:val="000000"/>
          <w:sz w:val="21"/>
          <w:szCs w:val="21"/>
        </w:rPr>
        <w:t xml:space="preserve"> Neurological Research and Practice; </w:t>
      </w:r>
      <w:proofErr w:type="spellStart"/>
      <w:r>
        <w:rPr>
          <w:rFonts w:ascii="Roboto" w:hAnsi="Roboto"/>
          <w:i/>
          <w:iCs/>
          <w:color w:val="000000"/>
          <w:sz w:val="21"/>
          <w:szCs w:val="21"/>
        </w:rPr>
        <w:t>Neurol</w:t>
      </w:r>
      <w:proofErr w:type="spellEnd"/>
      <w:r>
        <w:rPr>
          <w:rFonts w:ascii="Roboto" w:hAnsi="Roboto"/>
          <w:i/>
          <w:iCs/>
          <w:color w:val="000000"/>
          <w:sz w:val="21"/>
          <w:szCs w:val="21"/>
        </w:rPr>
        <w:t xml:space="preserve"> Res </w:t>
      </w:r>
      <w:proofErr w:type="spellStart"/>
      <w:r>
        <w:rPr>
          <w:rFonts w:ascii="Roboto" w:hAnsi="Roboto"/>
          <w:i/>
          <w:iCs/>
          <w:color w:val="000000"/>
          <w:sz w:val="21"/>
          <w:szCs w:val="21"/>
        </w:rPr>
        <w:t>Pract</w:t>
      </w:r>
      <w:proofErr w:type="spellEnd"/>
      <w:r>
        <w:rPr>
          <w:rFonts w:ascii="Roboto" w:hAnsi="Roboto"/>
          <w:i/>
          <w:iCs/>
          <w:color w:val="000000"/>
          <w:sz w:val="21"/>
          <w:szCs w:val="21"/>
        </w:rPr>
        <w:t>, 2</w:t>
      </w:r>
      <w:r>
        <w:rPr>
          <w:rFonts w:ascii="Roboto" w:hAnsi="Roboto"/>
          <w:color w:val="000000"/>
          <w:sz w:val="21"/>
          <w:szCs w:val="21"/>
        </w:rPr>
        <w:t>(1), 14. doi:10.1186/s42466-020-00059-z</w:t>
      </w:r>
    </w:p>
    <w:p w14:paraId="0C7D12D3" w14:textId="627AD4B5" w:rsidR="007F5B8E" w:rsidRPr="007F5B8E" w:rsidRDefault="007F5B8E"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shd w:val="clear" w:color="auto" w:fill="FFFFFF"/>
        </w:rPr>
      </w:pPr>
      <w:proofErr w:type="spellStart"/>
      <w:r w:rsidRPr="007F5B8E">
        <w:rPr>
          <w:rFonts w:asciiTheme="minorHAnsi" w:hAnsiTheme="minorHAnsi" w:cstheme="minorHAnsi"/>
          <w:color w:val="000000" w:themeColor="text1"/>
          <w:shd w:val="clear" w:color="auto" w:fill="FFFFFF"/>
        </w:rPr>
        <w:lastRenderedPageBreak/>
        <w:t>Dawadi</w:t>
      </w:r>
      <w:proofErr w:type="spellEnd"/>
      <w:r w:rsidRPr="007F5B8E">
        <w:rPr>
          <w:rFonts w:asciiTheme="minorHAnsi" w:hAnsiTheme="minorHAnsi" w:cstheme="minorHAnsi"/>
          <w:color w:val="000000" w:themeColor="text1"/>
          <w:shd w:val="clear" w:color="auto" w:fill="FFFFFF"/>
        </w:rPr>
        <w:t xml:space="preserve">, S., Shrestha, </w:t>
      </w:r>
      <w:proofErr w:type="gramStart"/>
      <w:r w:rsidRPr="007F5B8E">
        <w:rPr>
          <w:rFonts w:asciiTheme="minorHAnsi" w:hAnsiTheme="minorHAnsi" w:cstheme="minorHAnsi"/>
          <w:color w:val="000000" w:themeColor="text1"/>
          <w:shd w:val="clear" w:color="auto" w:fill="FFFFFF"/>
        </w:rPr>
        <w:t>S. .</w:t>
      </w:r>
      <w:proofErr w:type="gramEnd"/>
      <w:r w:rsidRPr="007F5B8E">
        <w:rPr>
          <w:rFonts w:asciiTheme="minorHAnsi" w:hAnsiTheme="minorHAnsi" w:cstheme="minorHAnsi"/>
          <w:color w:val="000000" w:themeColor="text1"/>
          <w:shd w:val="clear" w:color="auto" w:fill="FFFFFF"/>
        </w:rPr>
        <w:t xml:space="preserve">, &amp; </w:t>
      </w:r>
      <w:proofErr w:type="spellStart"/>
      <w:r w:rsidRPr="007F5B8E">
        <w:rPr>
          <w:rFonts w:asciiTheme="minorHAnsi" w:hAnsiTheme="minorHAnsi" w:cstheme="minorHAnsi"/>
          <w:color w:val="000000" w:themeColor="text1"/>
          <w:shd w:val="clear" w:color="auto" w:fill="FFFFFF"/>
        </w:rPr>
        <w:t>Giri</w:t>
      </w:r>
      <w:proofErr w:type="spellEnd"/>
      <w:r w:rsidRPr="007F5B8E">
        <w:rPr>
          <w:rFonts w:asciiTheme="minorHAnsi" w:hAnsiTheme="minorHAnsi" w:cstheme="minorHAnsi"/>
          <w:color w:val="000000" w:themeColor="text1"/>
          <w:shd w:val="clear" w:color="auto" w:fill="FFFFFF"/>
        </w:rPr>
        <w:t xml:space="preserve">, R. A. . (2021). Mixed-Methods Research: A Discussion on its Types, Challenges, and </w:t>
      </w:r>
      <w:proofErr w:type="gramStart"/>
      <w:r w:rsidRPr="007F5B8E">
        <w:rPr>
          <w:rFonts w:asciiTheme="minorHAnsi" w:hAnsiTheme="minorHAnsi" w:cstheme="minorHAnsi"/>
          <w:color w:val="000000" w:themeColor="text1"/>
          <w:shd w:val="clear" w:color="auto" w:fill="FFFFFF"/>
        </w:rPr>
        <w:t>Criticisms .</w:t>
      </w:r>
      <w:proofErr w:type="gramEnd"/>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 xml:space="preserve">Journal of Practical Studies in </w:t>
      </w:r>
      <w:proofErr w:type="gramStart"/>
      <w:r w:rsidRPr="007F5B8E">
        <w:rPr>
          <w:rFonts w:asciiTheme="minorHAnsi" w:hAnsiTheme="minorHAnsi" w:cstheme="minorHAnsi"/>
          <w:i/>
          <w:iCs/>
          <w:color w:val="000000" w:themeColor="text1"/>
          <w:shd w:val="clear" w:color="auto" w:fill="FFFFFF"/>
        </w:rPr>
        <w:t>Education </w:t>
      </w:r>
      <w:r w:rsidRPr="007F5B8E">
        <w:rPr>
          <w:rFonts w:asciiTheme="minorHAnsi" w:hAnsiTheme="minorHAnsi" w:cstheme="minorHAnsi"/>
          <w:color w:val="000000" w:themeColor="text1"/>
          <w:shd w:val="clear" w:color="auto" w:fill="FFFFFF"/>
        </w:rPr>
        <w:t>,</w:t>
      </w:r>
      <w:proofErr w:type="gramEnd"/>
      <w:r w:rsidRPr="007F5B8E">
        <w:rPr>
          <w:rFonts w:asciiTheme="minorHAnsi" w:hAnsiTheme="minorHAnsi" w:cstheme="minorHAnsi"/>
          <w:color w:val="000000" w:themeColor="text1"/>
          <w:shd w:val="clear" w:color="auto" w:fill="FFFFFF"/>
        </w:rPr>
        <w:t> </w:t>
      </w:r>
      <w:r w:rsidRPr="007F5B8E">
        <w:rPr>
          <w:rFonts w:asciiTheme="minorHAnsi" w:hAnsiTheme="minorHAnsi" w:cstheme="minorHAnsi"/>
          <w:i/>
          <w:iCs/>
          <w:color w:val="000000" w:themeColor="text1"/>
          <w:shd w:val="clear" w:color="auto" w:fill="FFFFFF"/>
        </w:rPr>
        <w:t>2</w:t>
      </w:r>
      <w:r w:rsidRPr="007F5B8E">
        <w:rPr>
          <w:rFonts w:asciiTheme="minorHAnsi" w:hAnsiTheme="minorHAnsi" w:cstheme="minorHAnsi"/>
          <w:color w:val="000000" w:themeColor="text1"/>
          <w:shd w:val="clear" w:color="auto" w:fill="FFFFFF"/>
        </w:rPr>
        <w:t xml:space="preserve">(2), 25-36. </w:t>
      </w:r>
      <w:hyperlink r:id="rId10" w:history="1">
        <w:r w:rsidRPr="007F5B8E">
          <w:rPr>
            <w:rStyle w:val="Hyperlink"/>
            <w:rFonts w:asciiTheme="minorHAnsi" w:hAnsiTheme="minorHAnsi" w:cstheme="minorHAnsi"/>
            <w:color w:val="000000" w:themeColor="text1"/>
            <w:u w:val="none"/>
            <w:shd w:val="clear" w:color="auto" w:fill="FFFFFF"/>
          </w:rPr>
          <w:t>https://doi.org/10.46809/jpse.v2i2.20</w:t>
        </w:r>
      </w:hyperlink>
    </w:p>
    <w:p w14:paraId="5CE363DF" w14:textId="0A44CD1A"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Davies, C. (2022). </w:t>
      </w:r>
      <w:r>
        <w:rPr>
          <w:rFonts w:ascii="Roboto" w:hAnsi="Roboto"/>
          <w:i/>
          <w:iCs/>
          <w:color w:val="000000"/>
          <w:sz w:val="21"/>
          <w:szCs w:val="21"/>
        </w:rPr>
        <w:t>A quick guide to quantitative research in the social sciences</w:t>
      </w:r>
      <w:r>
        <w:rPr>
          <w:rFonts w:ascii="Roboto" w:hAnsi="Roboto"/>
          <w:color w:val="000000"/>
          <w:sz w:val="21"/>
          <w:szCs w:val="21"/>
        </w:rPr>
        <w:t> University of Wales Trinity Saint David.</w:t>
      </w:r>
    </w:p>
    <w:p w14:paraId="1A7B4CA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Embong</w:t>
      </w:r>
      <w:proofErr w:type="spellEnd"/>
      <w:r>
        <w:rPr>
          <w:rFonts w:ascii="Roboto" w:hAnsi="Roboto"/>
          <w:color w:val="000000"/>
          <w:sz w:val="21"/>
          <w:szCs w:val="21"/>
        </w:rPr>
        <w:t>, N. H., Soh, Y. C., Ming, L. C., &amp; Wong, T. W. (2017). Perspectives on reflexology: A qualitative approach.</w:t>
      </w:r>
      <w:r>
        <w:rPr>
          <w:rFonts w:ascii="Roboto" w:hAnsi="Roboto"/>
          <w:i/>
          <w:iCs/>
          <w:color w:val="000000"/>
          <w:sz w:val="21"/>
          <w:szCs w:val="21"/>
        </w:rPr>
        <w:t> Journal of Traditional and Complementary Medicine, 7</w:t>
      </w:r>
      <w:r>
        <w:rPr>
          <w:rFonts w:ascii="Roboto" w:hAnsi="Roboto"/>
          <w:color w:val="000000"/>
          <w:sz w:val="21"/>
          <w:szCs w:val="21"/>
        </w:rPr>
        <w:t xml:space="preserve">(3), 327-331. </w:t>
      </w:r>
      <w:proofErr w:type="gramStart"/>
      <w:r>
        <w:rPr>
          <w:rFonts w:ascii="Roboto" w:hAnsi="Roboto"/>
          <w:color w:val="000000"/>
          <w:sz w:val="21"/>
          <w:szCs w:val="21"/>
        </w:rPr>
        <w:t>doi:10.1016/j.jtcme</w:t>
      </w:r>
      <w:proofErr w:type="gramEnd"/>
      <w:r>
        <w:rPr>
          <w:rFonts w:ascii="Roboto" w:hAnsi="Roboto"/>
          <w:color w:val="000000"/>
          <w:sz w:val="21"/>
          <w:szCs w:val="21"/>
        </w:rPr>
        <w:t>.2016.08.008</w:t>
      </w:r>
    </w:p>
    <w:p w14:paraId="0737CEE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Giviziez</w:t>
      </w:r>
      <w:proofErr w:type="spellEnd"/>
      <w:r>
        <w:rPr>
          <w:rFonts w:ascii="Roboto" w:hAnsi="Roboto"/>
          <w:color w:val="000000"/>
          <w:sz w:val="21"/>
          <w:szCs w:val="21"/>
        </w:rPr>
        <w:t xml:space="preserve">, C. R., Sanchez, E. G. M., </w:t>
      </w:r>
      <w:proofErr w:type="spellStart"/>
      <w:r>
        <w:rPr>
          <w:rFonts w:ascii="Roboto" w:hAnsi="Roboto"/>
          <w:color w:val="000000"/>
          <w:sz w:val="21"/>
          <w:szCs w:val="21"/>
        </w:rPr>
        <w:t>Approbato</w:t>
      </w:r>
      <w:proofErr w:type="spellEnd"/>
      <w:r>
        <w:rPr>
          <w:rFonts w:ascii="Roboto" w:hAnsi="Roboto"/>
          <w:color w:val="000000"/>
          <w:sz w:val="21"/>
          <w:szCs w:val="21"/>
        </w:rPr>
        <w:t>, M. S., Maia, M. C. S., Fleury, E. A. B., &amp; Sasaki, R. S. A. (2016). Obesity and anovulatory infertility: A review.</w:t>
      </w:r>
      <w:r>
        <w:rPr>
          <w:rFonts w:ascii="Roboto" w:hAnsi="Roboto"/>
          <w:i/>
          <w:iCs/>
          <w:color w:val="000000"/>
          <w:sz w:val="21"/>
          <w:szCs w:val="21"/>
        </w:rPr>
        <w:t xml:space="preserve"> JBRA Assisted Reproduction; JBRA Assist </w:t>
      </w:r>
      <w:proofErr w:type="spellStart"/>
      <w:r>
        <w:rPr>
          <w:rFonts w:ascii="Roboto" w:hAnsi="Roboto"/>
          <w:i/>
          <w:iCs/>
          <w:color w:val="000000"/>
          <w:sz w:val="21"/>
          <w:szCs w:val="21"/>
        </w:rPr>
        <w:t>Reprod</w:t>
      </w:r>
      <w:proofErr w:type="spellEnd"/>
      <w:r>
        <w:rPr>
          <w:rFonts w:ascii="Roboto" w:hAnsi="Roboto"/>
          <w:i/>
          <w:iCs/>
          <w:color w:val="000000"/>
          <w:sz w:val="21"/>
          <w:szCs w:val="21"/>
        </w:rPr>
        <w:t>, 20</w:t>
      </w:r>
      <w:r>
        <w:rPr>
          <w:rFonts w:ascii="Roboto" w:hAnsi="Roboto"/>
          <w:color w:val="000000"/>
          <w:sz w:val="21"/>
          <w:szCs w:val="21"/>
        </w:rPr>
        <w:t>(4), 240-245. doi:10.5935/1518-0557.20160046</w:t>
      </w:r>
    </w:p>
    <w:p w14:paraId="0309248D"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Harris, P. E., Cooper, K. L., </w:t>
      </w:r>
      <w:proofErr w:type="spellStart"/>
      <w:r>
        <w:rPr>
          <w:rFonts w:ascii="Roboto" w:hAnsi="Roboto"/>
          <w:color w:val="000000"/>
          <w:sz w:val="21"/>
          <w:szCs w:val="21"/>
        </w:rPr>
        <w:t>Relton</w:t>
      </w:r>
      <w:proofErr w:type="spellEnd"/>
      <w:r>
        <w:rPr>
          <w:rFonts w:ascii="Roboto" w:hAnsi="Roboto"/>
          <w:color w:val="000000"/>
          <w:sz w:val="21"/>
          <w:szCs w:val="21"/>
        </w:rPr>
        <w:t>, C., &amp; Thomas, K. J. (2012). Prevalence of complementary and alternative medicine (CAM) use by the general population: A systematic review and update. doi:10.1111/j.1742-1241.</w:t>
      </w:r>
      <w:proofErr w:type="gramStart"/>
      <w:r>
        <w:rPr>
          <w:rFonts w:ascii="Roboto" w:hAnsi="Roboto"/>
          <w:color w:val="000000"/>
          <w:sz w:val="21"/>
          <w:szCs w:val="21"/>
        </w:rPr>
        <w:t>2012.02945.x</w:t>
      </w:r>
      <w:proofErr w:type="gramEnd"/>
    </w:p>
    <w:p w14:paraId="10CBE448"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Hasanpour</w:t>
      </w:r>
      <w:proofErr w:type="spellEnd"/>
      <w:r>
        <w:rPr>
          <w:rFonts w:ascii="Roboto" w:hAnsi="Roboto"/>
          <w:color w:val="000000"/>
          <w:sz w:val="21"/>
          <w:szCs w:val="21"/>
        </w:rPr>
        <w:t xml:space="preserve">, M., Mohammadi, M. M., &amp; </w:t>
      </w:r>
      <w:proofErr w:type="spellStart"/>
      <w:r>
        <w:rPr>
          <w:rFonts w:ascii="Roboto" w:hAnsi="Roboto"/>
          <w:color w:val="000000"/>
          <w:sz w:val="21"/>
          <w:szCs w:val="21"/>
        </w:rPr>
        <w:t>Shareinia</w:t>
      </w:r>
      <w:proofErr w:type="spellEnd"/>
      <w:r>
        <w:rPr>
          <w:rFonts w:ascii="Roboto" w:hAnsi="Roboto"/>
          <w:color w:val="000000"/>
          <w:sz w:val="21"/>
          <w:szCs w:val="21"/>
        </w:rPr>
        <w:t>, H. (2019). Effects of reflexology on premenstrual syndrome: A systematic review and meta-analysis.</w:t>
      </w:r>
      <w:r>
        <w:rPr>
          <w:rFonts w:ascii="Roboto" w:hAnsi="Roboto"/>
          <w:i/>
          <w:iCs/>
          <w:color w:val="000000"/>
          <w:sz w:val="21"/>
          <w:szCs w:val="21"/>
        </w:rPr>
        <w:t> </w:t>
      </w:r>
      <w:proofErr w:type="spellStart"/>
      <w:r>
        <w:rPr>
          <w:rFonts w:ascii="Roboto" w:hAnsi="Roboto"/>
          <w:i/>
          <w:iCs/>
          <w:color w:val="000000"/>
          <w:sz w:val="21"/>
          <w:szCs w:val="21"/>
        </w:rPr>
        <w:t>BioPsychoSocial</w:t>
      </w:r>
      <w:proofErr w:type="spellEnd"/>
      <w:r>
        <w:rPr>
          <w:rFonts w:ascii="Roboto" w:hAnsi="Roboto"/>
          <w:i/>
          <w:iCs/>
          <w:color w:val="000000"/>
          <w:sz w:val="21"/>
          <w:szCs w:val="21"/>
        </w:rPr>
        <w:t xml:space="preserve"> Medicine; </w:t>
      </w:r>
      <w:proofErr w:type="spellStart"/>
      <w:r>
        <w:rPr>
          <w:rFonts w:ascii="Roboto" w:hAnsi="Roboto"/>
          <w:i/>
          <w:iCs/>
          <w:color w:val="000000"/>
          <w:sz w:val="21"/>
          <w:szCs w:val="21"/>
        </w:rPr>
        <w:t>Biopsychosoc</w:t>
      </w:r>
      <w:proofErr w:type="spellEnd"/>
      <w:r>
        <w:rPr>
          <w:rFonts w:ascii="Roboto" w:hAnsi="Roboto"/>
          <w:i/>
          <w:iCs/>
          <w:color w:val="000000"/>
          <w:sz w:val="21"/>
          <w:szCs w:val="21"/>
        </w:rPr>
        <w:t xml:space="preserve"> Med, 13</w:t>
      </w:r>
      <w:r>
        <w:rPr>
          <w:rFonts w:ascii="Roboto" w:hAnsi="Roboto"/>
          <w:color w:val="000000"/>
          <w:sz w:val="21"/>
          <w:szCs w:val="21"/>
        </w:rPr>
        <w:t>(1), 25. doi:10.1186/s13030-019-0165-0</w:t>
      </w:r>
    </w:p>
    <w:p w14:paraId="79015454"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Holt, J., Lord, J., Acharya, U., White, A., O'Neill, N., Shaw, S., et al. (2009). The effectiveness of foot reflexology in inducing ovulation: A sham-controlled randomized trial.</w:t>
      </w:r>
      <w:r>
        <w:rPr>
          <w:rFonts w:ascii="Roboto" w:hAnsi="Roboto"/>
          <w:i/>
          <w:iCs/>
          <w:color w:val="000000"/>
          <w:sz w:val="21"/>
          <w:szCs w:val="21"/>
        </w:rPr>
        <w:t> Fertility and Sterility, 91</w:t>
      </w:r>
      <w:r>
        <w:rPr>
          <w:rFonts w:ascii="Roboto" w:hAnsi="Roboto"/>
          <w:color w:val="000000"/>
          <w:sz w:val="21"/>
          <w:szCs w:val="21"/>
        </w:rPr>
        <w:t xml:space="preserve">(6), 2514-2519. </w:t>
      </w:r>
      <w:proofErr w:type="gramStart"/>
      <w:r>
        <w:rPr>
          <w:rFonts w:ascii="Roboto" w:hAnsi="Roboto"/>
          <w:color w:val="000000"/>
          <w:sz w:val="21"/>
          <w:szCs w:val="21"/>
        </w:rPr>
        <w:t>doi:10.1016/j.fertnstert</w:t>
      </w:r>
      <w:proofErr w:type="gramEnd"/>
      <w:r>
        <w:rPr>
          <w:rFonts w:ascii="Roboto" w:hAnsi="Roboto"/>
          <w:color w:val="000000"/>
          <w:sz w:val="21"/>
          <w:szCs w:val="21"/>
        </w:rPr>
        <w:t>.2008.04.016</w:t>
      </w:r>
    </w:p>
    <w:p w14:paraId="430D17DF"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Kahyaoglu</w:t>
      </w:r>
      <w:proofErr w:type="spellEnd"/>
      <w:r>
        <w:rPr>
          <w:rFonts w:ascii="Roboto" w:hAnsi="Roboto"/>
          <w:color w:val="000000"/>
          <w:sz w:val="21"/>
          <w:szCs w:val="21"/>
        </w:rPr>
        <w:t xml:space="preserve"> Sut, H., &amp; </w:t>
      </w:r>
      <w:proofErr w:type="spellStart"/>
      <w:r>
        <w:rPr>
          <w:rFonts w:ascii="Roboto" w:hAnsi="Roboto"/>
          <w:color w:val="000000"/>
          <w:sz w:val="21"/>
          <w:szCs w:val="21"/>
        </w:rPr>
        <w:t>Balkanli</w:t>
      </w:r>
      <w:proofErr w:type="spellEnd"/>
      <w:r>
        <w:rPr>
          <w:rFonts w:ascii="Roboto" w:hAnsi="Roboto"/>
          <w:color w:val="000000"/>
          <w:sz w:val="21"/>
          <w:szCs w:val="21"/>
        </w:rPr>
        <w:t xml:space="preserve"> Kaplan, P. (2015). Quality of life in women with infertility via the </w:t>
      </w:r>
      <w:proofErr w:type="spellStart"/>
      <w:r>
        <w:rPr>
          <w:rFonts w:ascii="Roboto" w:hAnsi="Roboto"/>
          <w:color w:val="000000"/>
          <w:sz w:val="21"/>
          <w:szCs w:val="21"/>
        </w:rPr>
        <w:t>FertiQoL</w:t>
      </w:r>
      <w:proofErr w:type="spellEnd"/>
      <w:r>
        <w:rPr>
          <w:rFonts w:ascii="Roboto" w:hAnsi="Roboto"/>
          <w:color w:val="000000"/>
          <w:sz w:val="21"/>
          <w:szCs w:val="21"/>
        </w:rPr>
        <w:t xml:space="preserve"> and the hospital anxiety and depression scales.</w:t>
      </w:r>
      <w:r>
        <w:rPr>
          <w:rFonts w:ascii="Roboto" w:hAnsi="Roboto"/>
          <w:i/>
          <w:iCs/>
          <w:color w:val="000000"/>
          <w:sz w:val="21"/>
          <w:szCs w:val="21"/>
        </w:rPr>
        <w:t xml:space="preserve"> Nursing &amp; Health Sciences; </w:t>
      </w:r>
      <w:proofErr w:type="spellStart"/>
      <w:r>
        <w:rPr>
          <w:rFonts w:ascii="Roboto" w:hAnsi="Roboto"/>
          <w:i/>
          <w:iCs/>
          <w:color w:val="000000"/>
          <w:sz w:val="21"/>
          <w:szCs w:val="21"/>
        </w:rPr>
        <w:t>Nurs</w:t>
      </w:r>
      <w:proofErr w:type="spellEnd"/>
      <w:r>
        <w:rPr>
          <w:rFonts w:ascii="Roboto" w:hAnsi="Roboto"/>
          <w:i/>
          <w:iCs/>
          <w:color w:val="000000"/>
          <w:sz w:val="21"/>
          <w:szCs w:val="21"/>
        </w:rPr>
        <w:t xml:space="preserve"> Health Sci, 17</w:t>
      </w:r>
      <w:r>
        <w:rPr>
          <w:rFonts w:ascii="Roboto" w:hAnsi="Roboto"/>
          <w:color w:val="000000"/>
          <w:sz w:val="21"/>
          <w:szCs w:val="21"/>
        </w:rPr>
        <w:t>(1), 84-89. doi:10.1111/nhs.12167</w:t>
      </w:r>
    </w:p>
    <w:p w14:paraId="68599B81"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Kissinger, J., &amp; Kaczmarek, L. (2006). Healing touch and fertility: A case report.</w:t>
      </w:r>
      <w:r>
        <w:rPr>
          <w:rFonts w:ascii="Roboto" w:hAnsi="Roboto"/>
          <w:i/>
          <w:iCs/>
          <w:color w:val="000000"/>
          <w:sz w:val="21"/>
          <w:szCs w:val="21"/>
        </w:rPr>
        <w:t xml:space="preserve"> The Journal of Perinatal Education; J Perinat </w:t>
      </w:r>
      <w:proofErr w:type="spellStart"/>
      <w:r>
        <w:rPr>
          <w:rFonts w:ascii="Roboto" w:hAnsi="Roboto"/>
          <w:i/>
          <w:iCs/>
          <w:color w:val="000000"/>
          <w:sz w:val="21"/>
          <w:szCs w:val="21"/>
        </w:rPr>
        <w:t>Educ</w:t>
      </w:r>
      <w:proofErr w:type="spellEnd"/>
      <w:r>
        <w:rPr>
          <w:rFonts w:ascii="Roboto" w:hAnsi="Roboto"/>
          <w:i/>
          <w:iCs/>
          <w:color w:val="000000"/>
          <w:sz w:val="21"/>
          <w:szCs w:val="21"/>
        </w:rPr>
        <w:t>, 15</w:t>
      </w:r>
      <w:r>
        <w:rPr>
          <w:rFonts w:ascii="Roboto" w:hAnsi="Roboto"/>
          <w:color w:val="000000"/>
          <w:sz w:val="21"/>
          <w:szCs w:val="21"/>
        </w:rPr>
        <w:t>(2), 13-20. doi:10.1624/105812406X107771</w:t>
      </w:r>
    </w:p>
    <w:p w14:paraId="50AF875E"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lastRenderedPageBreak/>
        <w:t>LoGiudice, J. A., &amp; Massaro, J. (2018). The impact of complementary therapies on psychosocial factors in women undergoing in vitro fertilization (IVF): A systematic literature review.</w:t>
      </w:r>
      <w:r>
        <w:rPr>
          <w:rFonts w:ascii="Roboto" w:hAnsi="Roboto"/>
          <w:i/>
          <w:iCs/>
          <w:color w:val="000000"/>
          <w:sz w:val="21"/>
          <w:szCs w:val="21"/>
        </w:rPr>
        <w:t> Applied Nursing Research, 39</w:t>
      </w:r>
      <w:r>
        <w:rPr>
          <w:rFonts w:ascii="Roboto" w:hAnsi="Roboto"/>
          <w:color w:val="000000"/>
          <w:sz w:val="21"/>
          <w:szCs w:val="21"/>
        </w:rPr>
        <w:t xml:space="preserve">, 220-228. </w:t>
      </w:r>
      <w:proofErr w:type="gramStart"/>
      <w:r>
        <w:rPr>
          <w:rFonts w:ascii="Roboto" w:hAnsi="Roboto"/>
          <w:color w:val="000000"/>
          <w:sz w:val="21"/>
          <w:szCs w:val="21"/>
        </w:rPr>
        <w:t>doi:10.1016/j.apnr</w:t>
      </w:r>
      <w:proofErr w:type="gramEnd"/>
      <w:r>
        <w:rPr>
          <w:rFonts w:ascii="Roboto" w:hAnsi="Roboto"/>
          <w:color w:val="000000"/>
          <w:sz w:val="21"/>
          <w:szCs w:val="21"/>
        </w:rPr>
        <w:t>.2017.11.025</w:t>
      </w:r>
    </w:p>
    <w:p w14:paraId="78E90360"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Luse</w:t>
      </w:r>
      <w:proofErr w:type="spellEnd"/>
      <w:r>
        <w:rPr>
          <w:rFonts w:ascii="Roboto" w:hAnsi="Roboto"/>
          <w:color w:val="000000"/>
          <w:sz w:val="21"/>
          <w:szCs w:val="21"/>
        </w:rPr>
        <w:t xml:space="preserve">, A., </w:t>
      </w:r>
      <w:proofErr w:type="spellStart"/>
      <w:r>
        <w:rPr>
          <w:rFonts w:ascii="Roboto" w:hAnsi="Roboto"/>
          <w:color w:val="000000"/>
          <w:sz w:val="21"/>
          <w:szCs w:val="21"/>
        </w:rPr>
        <w:t>Mennecke</w:t>
      </w:r>
      <w:proofErr w:type="spellEnd"/>
      <w:r>
        <w:rPr>
          <w:rFonts w:ascii="Roboto" w:hAnsi="Roboto"/>
          <w:color w:val="000000"/>
          <w:sz w:val="21"/>
          <w:szCs w:val="21"/>
        </w:rPr>
        <w:t>, B., &amp; Townsend, A. (2012). Selecting a research topic: A framework for doctoral students.</w:t>
      </w:r>
      <w:r>
        <w:rPr>
          <w:rFonts w:ascii="Roboto" w:hAnsi="Roboto"/>
          <w:i/>
          <w:iCs/>
          <w:color w:val="000000"/>
          <w:sz w:val="21"/>
          <w:szCs w:val="21"/>
        </w:rPr>
        <w:t> International Journal of Doctoral Studies, 7</w:t>
      </w:r>
      <w:r>
        <w:rPr>
          <w:rFonts w:ascii="Roboto" w:hAnsi="Roboto"/>
          <w:color w:val="000000"/>
          <w:sz w:val="21"/>
          <w:szCs w:val="21"/>
        </w:rPr>
        <w:t>, 143-152. doi:10.28945/1572</w:t>
      </w:r>
    </w:p>
    <w:p w14:paraId="1E337F1A"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Neubauer, B. E., Witkop, C. T., &amp; </w:t>
      </w:r>
      <w:proofErr w:type="spellStart"/>
      <w:r>
        <w:rPr>
          <w:rFonts w:ascii="Roboto" w:hAnsi="Roboto"/>
          <w:color w:val="000000"/>
          <w:sz w:val="21"/>
          <w:szCs w:val="21"/>
        </w:rPr>
        <w:t>Varpio</w:t>
      </w:r>
      <w:proofErr w:type="spellEnd"/>
      <w:r>
        <w:rPr>
          <w:rFonts w:ascii="Roboto" w:hAnsi="Roboto"/>
          <w:color w:val="000000"/>
          <w:sz w:val="21"/>
          <w:szCs w:val="21"/>
        </w:rPr>
        <w:t>, L. (2019). How phenomenology can help us learn from the experiences of others.</w:t>
      </w:r>
      <w:r>
        <w:rPr>
          <w:rFonts w:ascii="Roboto" w:hAnsi="Roboto"/>
          <w:i/>
          <w:iCs/>
          <w:color w:val="000000"/>
          <w:sz w:val="21"/>
          <w:szCs w:val="21"/>
        </w:rPr>
        <w:t xml:space="preserve"> Perspectives on Medical Education; </w:t>
      </w:r>
      <w:proofErr w:type="spellStart"/>
      <w:r>
        <w:rPr>
          <w:rFonts w:ascii="Roboto" w:hAnsi="Roboto"/>
          <w:i/>
          <w:iCs/>
          <w:color w:val="000000"/>
          <w:sz w:val="21"/>
          <w:szCs w:val="21"/>
        </w:rPr>
        <w:t>Perspect</w:t>
      </w:r>
      <w:proofErr w:type="spellEnd"/>
      <w:r>
        <w:rPr>
          <w:rFonts w:ascii="Roboto" w:hAnsi="Roboto"/>
          <w:i/>
          <w:iCs/>
          <w:color w:val="000000"/>
          <w:sz w:val="21"/>
          <w:szCs w:val="21"/>
        </w:rPr>
        <w:t xml:space="preserve"> Med </w:t>
      </w:r>
      <w:proofErr w:type="spellStart"/>
      <w:r>
        <w:rPr>
          <w:rFonts w:ascii="Roboto" w:hAnsi="Roboto"/>
          <w:i/>
          <w:iCs/>
          <w:color w:val="000000"/>
          <w:sz w:val="21"/>
          <w:szCs w:val="21"/>
        </w:rPr>
        <w:t>Educ</w:t>
      </w:r>
      <w:proofErr w:type="spellEnd"/>
      <w:r>
        <w:rPr>
          <w:rFonts w:ascii="Roboto" w:hAnsi="Roboto"/>
          <w:i/>
          <w:iCs/>
          <w:color w:val="000000"/>
          <w:sz w:val="21"/>
          <w:szCs w:val="21"/>
        </w:rPr>
        <w:t>, 8</w:t>
      </w:r>
      <w:r>
        <w:rPr>
          <w:rFonts w:ascii="Roboto" w:hAnsi="Roboto"/>
          <w:color w:val="000000"/>
          <w:sz w:val="21"/>
          <w:szCs w:val="21"/>
        </w:rPr>
        <w:t>(2), 90-97. doi:10.1007/s40037-019-0509-2</w:t>
      </w:r>
    </w:p>
    <w:p w14:paraId="389FBA6C" w14:textId="20DD7D65" w:rsidR="000C51A4" w:rsidRDefault="001A0FC2"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Posadzki</w:t>
      </w:r>
      <w:proofErr w:type="spellEnd"/>
      <w:r>
        <w:rPr>
          <w:rFonts w:ascii="Roboto" w:hAnsi="Roboto"/>
          <w:color w:val="000000"/>
          <w:sz w:val="21"/>
          <w:szCs w:val="21"/>
        </w:rPr>
        <w:t>, P., Alotaibi, A., &amp; Ernst, E</w:t>
      </w:r>
      <w:r w:rsidR="000C51A4">
        <w:rPr>
          <w:rFonts w:ascii="Roboto" w:hAnsi="Roboto"/>
          <w:color w:val="000000"/>
          <w:sz w:val="21"/>
          <w:szCs w:val="21"/>
        </w:rPr>
        <w:t>. (2012). Prevalence of use of complementary and alternative medicine (CAM) by physicians in the UK: A systematic review of surveys.</w:t>
      </w:r>
      <w:r w:rsidR="000C51A4">
        <w:rPr>
          <w:rFonts w:ascii="Roboto" w:hAnsi="Roboto"/>
          <w:i/>
          <w:iCs/>
          <w:color w:val="000000"/>
          <w:sz w:val="21"/>
          <w:szCs w:val="21"/>
        </w:rPr>
        <w:t> Clinical Medicine (London, England), 12</w:t>
      </w:r>
      <w:r w:rsidR="000C51A4">
        <w:rPr>
          <w:rFonts w:ascii="Roboto" w:hAnsi="Roboto"/>
          <w:color w:val="000000"/>
          <w:sz w:val="21"/>
          <w:szCs w:val="21"/>
        </w:rPr>
        <w:t>(6), 505-512. doi:10.7861/clinmedicine.12-6-505</w:t>
      </w:r>
    </w:p>
    <w:p w14:paraId="6C900F5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Qian, Y., Xia, X., </w:t>
      </w:r>
      <w:proofErr w:type="spellStart"/>
      <w:r>
        <w:rPr>
          <w:rFonts w:ascii="Roboto" w:hAnsi="Roboto"/>
          <w:color w:val="000000"/>
          <w:sz w:val="21"/>
          <w:szCs w:val="21"/>
        </w:rPr>
        <w:t>Ochin</w:t>
      </w:r>
      <w:proofErr w:type="spellEnd"/>
      <w:r>
        <w:rPr>
          <w:rFonts w:ascii="Roboto" w:hAnsi="Roboto"/>
          <w:color w:val="000000"/>
          <w:sz w:val="21"/>
          <w:szCs w:val="21"/>
        </w:rPr>
        <w:t>, H., Huang, C., Gao, C., Gao, L., et al. (2017b). Therapeutic effect of acupuncture on the outcomes of in vitro fertilization: A systematic review and meta-analysis.</w:t>
      </w:r>
      <w:r>
        <w:rPr>
          <w:rFonts w:ascii="Roboto" w:hAnsi="Roboto"/>
          <w:i/>
          <w:iCs/>
          <w:color w:val="000000"/>
          <w:sz w:val="21"/>
          <w:szCs w:val="21"/>
        </w:rPr>
        <w:t xml:space="preserve"> Archives of </w:t>
      </w:r>
      <w:proofErr w:type="spellStart"/>
      <w:r>
        <w:rPr>
          <w:rFonts w:ascii="Roboto" w:hAnsi="Roboto"/>
          <w:i/>
          <w:iCs/>
          <w:color w:val="000000"/>
          <w:sz w:val="21"/>
          <w:szCs w:val="21"/>
        </w:rPr>
        <w:t>Gynecology</w:t>
      </w:r>
      <w:proofErr w:type="spellEnd"/>
      <w:r>
        <w:rPr>
          <w:rFonts w:ascii="Roboto" w:hAnsi="Roboto"/>
          <w:i/>
          <w:iCs/>
          <w:color w:val="000000"/>
          <w:sz w:val="21"/>
          <w:szCs w:val="21"/>
        </w:rPr>
        <w:t xml:space="preserve"> and Obstetrics; Arch </w:t>
      </w:r>
      <w:proofErr w:type="spellStart"/>
      <w:r>
        <w:rPr>
          <w:rFonts w:ascii="Roboto" w:hAnsi="Roboto"/>
          <w:i/>
          <w:iCs/>
          <w:color w:val="000000"/>
          <w:sz w:val="21"/>
          <w:szCs w:val="21"/>
        </w:rPr>
        <w:t>Gynecol</w:t>
      </w:r>
      <w:proofErr w:type="spellEnd"/>
      <w:r>
        <w:rPr>
          <w:rFonts w:ascii="Roboto" w:hAnsi="Roboto"/>
          <w:i/>
          <w:iCs/>
          <w:color w:val="000000"/>
          <w:sz w:val="21"/>
          <w:szCs w:val="21"/>
        </w:rPr>
        <w:t xml:space="preserve"> </w:t>
      </w:r>
      <w:proofErr w:type="spellStart"/>
      <w:r>
        <w:rPr>
          <w:rFonts w:ascii="Roboto" w:hAnsi="Roboto"/>
          <w:i/>
          <w:iCs/>
          <w:color w:val="000000"/>
          <w:sz w:val="21"/>
          <w:szCs w:val="21"/>
        </w:rPr>
        <w:t>Obstet</w:t>
      </w:r>
      <w:proofErr w:type="spellEnd"/>
      <w:r>
        <w:rPr>
          <w:rFonts w:ascii="Roboto" w:hAnsi="Roboto"/>
          <w:i/>
          <w:iCs/>
          <w:color w:val="000000"/>
          <w:sz w:val="21"/>
          <w:szCs w:val="21"/>
        </w:rPr>
        <w:t>, 295</w:t>
      </w:r>
      <w:r>
        <w:rPr>
          <w:rFonts w:ascii="Roboto" w:hAnsi="Roboto"/>
          <w:color w:val="000000"/>
          <w:sz w:val="21"/>
          <w:szCs w:val="21"/>
        </w:rPr>
        <w:t>(3), 543-558. doi:10.1007/s00404-016-4255-y</w:t>
      </w:r>
    </w:p>
    <w:p w14:paraId="6DAA032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Randolph, J. J. (2009). A guide to writing the dissertation literature review.</w:t>
      </w:r>
      <w:r>
        <w:rPr>
          <w:rFonts w:ascii="Roboto" w:hAnsi="Roboto"/>
          <w:i/>
          <w:iCs/>
          <w:color w:val="000000"/>
          <w:sz w:val="21"/>
          <w:szCs w:val="21"/>
        </w:rPr>
        <w:t> Practical Assessment, Research &amp; Evaluation, 14</w:t>
      </w:r>
      <w:r>
        <w:rPr>
          <w:rFonts w:ascii="Roboto" w:hAnsi="Roboto"/>
          <w:color w:val="000000"/>
          <w:sz w:val="21"/>
          <w:szCs w:val="21"/>
        </w:rPr>
        <w:t>(13), 13.</w:t>
      </w:r>
    </w:p>
    <w:p w14:paraId="30EF8F12" w14:textId="201F5202" w:rsidR="001A0FC2" w:rsidRPr="001A0FC2" w:rsidRDefault="001A0FC2" w:rsidP="000C51A4">
      <w:pPr>
        <w:pStyle w:val="NormalWeb"/>
        <w:shd w:val="clear" w:color="auto" w:fill="FFFFFF"/>
        <w:spacing w:before="0" w:beforeAutospacing="0" w:after="173" w:afterAutospacing="0" w:line="480" w:lineRule="auto"/>
        <w:ind w:left="450" w:hanging="450"/>
        <w:rPr>
          <w:rFonts w:asciiTheme="minorHAnsi" w:hAnsiTheme="minorHAnsi" w:cstheme="minorHAnsi"/>
          <w:color w:val="000000" w:themeColor="text1"/>
        </w:rPr>
      </w:pPr>
      <w:r w:rsidRPr="001A0FC2">
        <w:rPr>
          <w:rFonts w:asciiTheme="minorHAnsi" w:hAnsiTheme="minorHAnsi" w:cstheme="minorHAnsi"/>
          <w:color w:val="000000" w:themeColor="text1"/>
          <w:shd w:val="clear" w:color="auto" w:fill="FFFFFF"/>
        </w:rPr>
        <w:t>The role of complementary and alternative medicine. (2004). </w:t>
      </w:r>
      <w:r w:rsidRPr="001A0FC2">
        <w:rPr>
          <w:rFonts w:asciiTheme="minorHAnsi" w:hAnsiTheme="minorHAnsi" w:cstheme="minorHAnsi"/>
          <w:i/>
          <w:iCs/>
          <w:color w:val="000000" w:themeColor="text1"/>
          <w:shd w:val="clear" w:color="auto" w:fill="FFFFFF"/>
        </w:rPr>
        <w:t>Pulse</w:t>
      </w:r>
      <w:proofErr w:type="gramStart"/>
      <w:r w:rsidRPr="001A0FC2">
        <w:rPr>
          <w:rFonts w:asciiTheme="minorHAnsi" w:hAnsiTheme="minorHAnsi" w:cstheme="minorHAnsi"/>
          <w:i/>
          <w:iCs/>
          <w:color w:val="000000" w:themeColor="text1"/>
          <w:shd w:val="clear" w:color="auto" w:fill="FFFFFF"/>
        </w:rPr>
        <w:t>, </w:t>
      </w:r>
      <w:r w:rsidRPr="001A0FC2">
        <w:rPr>
          <w:rFonts w:asciiTheme="minorHAnsi" w:hAnsiTheme="minorHAnsi" w:cstheme="minorHAnsi"/>
          <w:color w:val="000000" w:themeColor="text1"/>
          <w:shd w:val="clear" w:color="auto" w:fill="FFFFFF"/>
        </w:rPr>
        <w:t>,</w:t>
      </w:r>
      <w:proofErr w:type="gramEnd"/>
      <w:r w:rsidRPr="001A0FC2">
        <w:rPr>
          <w:rFonts w:asciiTheme="minorHAnsi" w:hAnsiTheme="minorHAnsi" w:cstheme="minorHAnsi"/>
          <w:color w:val="000000" w:themeColor="text1"/>
          <w:shd w:val="clear" w:color="auto" w:fill="FFFFFF"/>
        </w:rPr>
        <w:t xml:space="preserve"> 56. Retrieved from https://www.proquest.com/trade-journals/role-complementary-alternative-medicine/docview/233424936/se-2</w:t>
      </w:r>
    </w:p>
    <w:p w14:paraId="101BFF14"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SALE, J. E. M., LOHFELD, L. H., &amp; BRAZIL, K. (2002). Revisiting the quantitative-qualitative debate: Implications for mixed-methods research.</w:t>
      </w:r>
      <w:r>
        <w:rPr>
          <w:rFonts w:ascii="Roboto" w:hAnsi="Roboto"/>
          <w:i/>
          <w:iCs/>
          <w:color w:val="000000"/>
          <w:sz w:val="21"/>
          <w:szCs w:val="21"/>
        </w:rPr>
        <w:t> Quality &amp; Quantity; Qual Quant, 36</w:t>
      </w:r>
      <w:r>
        <w:rPr>
          <w:rFonts w:ascii="Roboto" w:hAnsi="Roboto"/>
          <w:color w:val="000000"/>
          <w:sz w:val="21"/>
          <w:szCs w:val="21"/>
        </w:rPr>
        <w:t>(1), 43-53. doi:10.1023/A:1014301607592</w:t>
      </w:r>
    </w:p>
    <w:p w14:paraId="1D155332"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Samuel, C. A., &amp; Ebenezer, I. S. (2013). Exploratory study on the efficacy of reflexology for pain threshold and tolerance using an ice-pain experiment and sham TENS </w:t>
      </w:r>
      <w:r>
        <w:rPr>
          <w:rFonts w:ascii="Roboto" w:hAnsi="Roboto"/>
          <w:color w:val="000000"/>
          <w:sz w:val="21"/>
          <w:szCs w:val="21"/>
        </w:rPr>
        <w:lastRenderedPageBreak/>
        <w:t>control.</w:t>
      </w:r>
      <w:r>
        <w:rPr>
          <w:rFonts w:ascii="Roboto" w:hAnsi="Roboto"/>
          <w:i/>
          <w:iCs/>
          <w:color w:val="000000"/>
          <w:sz w:val="21"/>
          <w:szCs w:val="21"/>
        </w:rPr>
        <w:t> Complementary Therapies in Clinical Practice, 19</w:t>
      </w:r>
      <w:r>
        <w:rPr>
          <w:rFonts w:ascii="Roboto" w:hAnsi="Roboto"/>
          <w:color w:val="000000"/>
          <w:sz w:val="21"/>
          <w:szCs w:val="21"/>
        </w:rPr>
        <w:t xml:space="preserve">(2), 57-62. </w:t>
      </w:r>
      <w:proofErr w:type="gramStart"/>
      <w:r>
        <w:rPr>
          <w:rFonts w:ascii="Roboto" w:hAnsi="Roboto"/>
          <w:color w:val="000000"/>
          <w:sz w:val="21"/>
          <w:szCs w:val="21"/>
        </w:rPr>
        <w:t>doi:10.1016/j.ctcp</w:t>
      </w:r>
      <w:proofErr w:type="gramEnd"/>
      <w:r>
        <w:rPr>
          <w:rFonts w:ascii="Roboto" w:hAnsi="Roboto"/>
          <w:color w:val="000000"/>
          <w:sz w:val="21"/>
          <w:szCs w:val="21"/>
        </w:rPr>
        <w:t>.2013.02.005</w:t>
      </w:r>
    </w:p>
    <w:p w14:paraId="56257017"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Sexty</w:t>
      </w:r>
      <w:proofErr w:type="spellEnd"/>
      <w:r>
        <w:rPr>
          <w:rFonts w:ascii="Roboto" w:hAnsi="Roboto"/>
          <w:color w:val="000000"/>
          <w:sz w:val="21"/>
          <w:szCs w:val="21"/>
        </w:rPr>
        <w:t xml:space="preserve">, R. E., </w:t>
      </w:r>
      <w:proofErr w:type="spellStart"/>
      <w:r>
        <w:rPr>
          <w:rFonts w:ascii="Roboto" w:hAnsi="Roboto"/>
          <w:color w:val="000000"/>
          <w:sz w:val="21"/>
          <w:szCs w:val="21"/>
        </w:rPr>
        <w:t>Griesinger</w:t>
      </w:r>
      <w:proofErr w:type="spellEnd"/>
      <w:r>
        <w:rPr>
          <w:rFonts w:ascii="Roboto" w:hAnsi="Roboto"/>
          <w:color w:val="000000"/>
          <w:sz w:val="21"/>
          <w:szCs w:val="21"/>
        </w:rPr>
        <w:t xml:space="preserve">, G., </w:t>
      </w:r>
      <w:proofErr w:type="spellStart"/>
      <w:r>
        <w:rPr>
          <w:rFonts w:ascii="Roboto" w:hAnsi="Roboto"/>
          <w:color w:val="000000"/>
          <w:sz w:val="21"/>
          <w:szCs w:val="21"/>
        </w:rPr>
        <w:t>Kayser</w:t>
      </w:r>
      <w:proofErr w:type="spellEnd"/>
      <w:r>
        <w:rPr>
          <w:rFonts w:ascii="Roboto" w:hAnsi="Roboto"/>
          <w:color w:val="000000"/>
          <w:sz w:val="21"/>
          <w:szCs w:val="21"/>
        </w:rPr>
        <w:t xml:space="preserve">, J., </w:t>
      </w:r>
      <w:proofErr w:type="spellStart"/>
      <w:r>
        <w:rPr>
          <w:rFonts w:ascii="Roboto" w:hAnsi="Roboto"/>
          <w:color w:val="000000"/>
          <w:sz w:val="21"/>
          <w:szCs w:val="21"/>
        </w:rPr>
        <w:t>Lallinger</w:t>
      </w:r>
      <w:proofErr w:type="spellEnd"/>
      <w:r>
        <w:rPr>
          <w:rFonts w:ascii="Roboto" w:hAnsi="Roboto"/>
          <w:color w:val="000000"/>
          <w:sz w:val="21"/>
          <w:szCs w:val="21"/>
        </w:rPr>
        <w:t xml:space="preserve">, M., </w:t>
      </w:r>
      <w:proofErr w:type="spellStart"/>
      <w:r>
        <w:rPr>
          <w:rFonts w:ascii="Roboto" w:hAnsi="Roboto"/>
          <w:color w:val="000000"/>
          <w:sz w:val="21"/>
          <w:szCs w:val="21"/>
        </w:rPr>
        <w:t>Rösner</w:t>
      </w:r>
      <w:proofErr w:type="spellEnd"/>
      <w:r>
        <w:rPr>
          <w:rFonts w:ascii="Roboto" w:hAnsi="Roboto"/>
          <w:color w:val="000000"/>
          <w:sz w:val="21"/>
          <w:szCs w:val="21"/>
        </w:rPr>
        <w:t xml:space="preserve">, S., </w:t>
      </w:r>
      <w:proofErr w:type="spellStart"/>
      <w:r>
        <w:rPr>
          <w:rFonts w:ascii="Roboto" w:hAnsi="Roboto"/>
          <w:color w:val="000000"/>
          <w:sz w:val="21"/>
          <w:szCs w:val="21"/>
        </w:rPr>
        <w:t>Strowitzki</w:t>
      </w:r>
      <w:proofErr w:type="spellEnd"/>
      <w:r>
        <w:rPr>
          <w:rFonts w:ascii="Roboto" w:hAnsi="Roboto"/>
          <w:color w:val="000000"/>
          <w:sz w:val="21"/>
          <w:szCs w:val="21"/>
        </w:rPr>
        <w:t xml:space="preserve">, T., et al. (2018). Psychometric characteristics of the </w:t>
      </w:r>
      <w:proofErr w:type="spellStart"/>
      <w:r>
        <w:rPr>
          <w:rFonts w:ascii="Roboto" w:hAnsi="Roboto"/>
          <w:color w:val="000000"/>
          <w:sz w:val="21"/>
          <w:szCs w:val="21"/>
        </w:rPr>
        <w:t>FertiQoL</w:t>
      </w:r>
      <w:proofErr w:type="spellEnd"/>
      <w:r>
        <w:rPr>
          <w:rFonts w:ascii="Roboto" w:hAnsi="Roboto"/>
          <w:color w:val="000000"/>
          <w:sz w:val="21"/>
          <w:szCs w:val="21"/>
        </w:rPr>
        <w:t xml:space="preserve"> questionnaire in a </w:t>
      </w:r>
      <w:proofErr w:type="spellStart"/>
      <w:r>
        <w:rPr>
          <w:rFonts w:ascii="Roboto" w:hAnsi="Roboto"/>
          <w:color w:val="000000"/>
          <w:sz w:val="21"/>
          <w:szCs w:val="21"/>
        </w:rPr>
        <w:t>german</w:t>
      </w:r>
      <w:proofErr w:type="spellEnd"/>
      <w:r>
        <w:rPr>
          <w:rFonts w:ascii="Roboto" w:hAnsi="Roboto"/>
          <w:color w:val="000000"/>
          <w:sz w:val="21"/>
          <w:szCs w:val="21"/>
        </w:rPr>
        <w:t xml:space="preserve"> sample of infertile individuals and couples.</w:t>
      </w:r>
      <w:r>
        <w:rPr>
          <w:rFonts w:ascii="Roboto" w:hAnsi="Roboto"/>
          <w:i/>
          <w:iCs/>
          <w:color w:val="000000"/>
          <w:sz w:val="21"/>
          <w:szCs w:val="21"/>
        </w:rPr>
        <w:t> Health and Quality of Life Outcomes; Health Qual Life Outcomes, 16</w:t>
      </w:r>
      <w:r>
        <w:rPr>
          <w:rFonts w:ascii="Roboto" w:hAnsi="Roboto"/>
          <w:color w:val="000000"/>
          <w:sz w:val="21"/>
          <w:szCs w:val="21"/>
        </w:rPr>
        <w:t>(1), 233. doi:10.1186/s12955-018-1058-9</w:t>
      </w:r>
    </w:p>
    <w:p w14:paraId="754A14C5"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proofErr w:type="spellStart"/>
      <w:r>
        <w:rPr>
          <w:rFonts w:ascii="Roboto" w:hAnsi="Roboto"/>
          <w:color w:val="000000"/>
          <w:sz w:val="21"/>
          <w:szCs w:val="21"/>
        </w:rPr>
        <w:t>Simoens</w:t>
      </w:r>
      <w:proofErr w:type="spellEnd"/>
      <w:r>
        <w:rPr>
          <w:rFonts w:ascii="Roboto" w:hAnsi="Roboto"/>
          <w:color w:val="000000"/>
          <w:sz w:val="21"/>
          <w:szCs w:val="21"/>
        </w:rPr>
        <w:t xml:space="preserve">, S., </w:t>
      </w:r>
      <w:proofErr w:type="spellStart"/>
      <w:r>
        <w:rPr>
          <w:rFonts w:ascii="Roboto" w:hAnsi="Roboto"/>
          <w:color w:val="000000"/>
          <w:sz w:val="21"/>
          <w:szCs w:val="21"/>
        </w:rPr>
        <w:t>Dunselman</w:t>
      </w:r>
      <w:proofErr w:type="spellEnd"/>
      <w:r>
        <w:rPr>
          <w:rFonts w:ascii="Roboto" w:hAnsi="Roboto"/>
          <w:color w:val="000000"/>
          <w:sz w:val="21"/>
          <w:szCs w:val="21"/>
        </w:rPr>
        <w:t xml:space="preserve">, G., Dirksen, C., </w:t>
      </w:r>
      <w:proofErr w:type="spellStart"/>
      <w:r>
        <w:rPr>
          <w:rFonts w:ascii="Roboto" w:hAnsi="Roboto"/>
          <w:color w:val="000000"/>
          <w:sz w:val="21"/>
          <w:szCs w:val="21"/>
        </w:rPr>
        <w:t>Hummelshoj</w:t>
      </w:r>
      <w:proofErr w:type="spellEnd"/>
      <w:r>
        <w:rPr>
          <w:rFonts w:ascii="Roboto" w:hAnsi="Roboto"/>
          <w:color w:val="000000"/>
          <w:sz w:val="21"/>
          <w:szCs w:val="21"/>
        </w:rPr>
        <w:t xml:space="preserve">, L., Bokor, A., </w:t>
      </w:r>
      <w:proofErr w:type="spellStart"/>
      <w:r>
        <w:rPr>
          <w:rFonts w:ascii="Roboto" w:hAnsi="Roboto"/>
          <w:color w:val="000000"/>
          <w:sz w:val="21"/>
          <w:szCs w:val="21"/>
        </w:rPr>
        <w:t>Brandes</w:t>
      </w:r>
      <w:proofErr w:type="spellEnd"/>
      <w:r>
        <w:rPr>
          <w:rFonts w:ascii="Roboto" w:hAnsi="Roboto"/>
          <w:color w:val="000000"/>
          <w:sz w:val="21"/>
          <w:szCs w:val="21"/>
        </w:rPr>
        <w:t>, I., et al. (2014). The burden of endometriosis: Costs and quality of life of women with endometriosis and treated in referral centres.</w:t>
      </w:r>
      <w:r>
        <w:rPr>
          <w:rFonts w:ascii="Roboto" w:hAnsi="Roboto"/>
          <w:i/>
          <w:iCs/>
          <w:color w:val="000000"/>
          <w:sz w:val="21"/>
          <w:szCs w:val="21"/>
        </w:rPr>
        <w:t> Human Reproduction (Oxford), 29</w:t>
      </w:r>
      <w:r>
        <w:rPr>
          <w:rFonts w:ascii="Roboto" w:hAnsi="Roboto"/>
          <w:color w:val="000000"/>
          <w:sz w:val="21"/>
          <w:szCs w:val="21"/>
        </w:rPr>
        <w:t>(9), 2073. doi:10.1093/</w:t>
      </w:r>
      <w:proofErr w:type="spellStart"/>
      <w:r>
        <w:rPr>
          <w:rFonts w:ascii="Roboto" w:hAnsi="Roboto"/>
          <w:color w:val="000000"/>
          <w:sz w:val="21"/>
          <w:szCs w:val="21"/>
        </w:rPr>
        <w:t>humrep</w:t>
      </w:r>
      <w:proofErr w:type="spellEnd"/>
      <w:r>
        <w:rPr>
          <w:rFonts w:ascii="Roboto" w:hAnsi="Roboto"/>
          <w:color w:val="000000"/>
          <w:sz w:val="21"/>
          <w:szCs w:val="21"/>
        </w:rPr>
        <w:t>/deu112</w:t>
      </w:r>
    </w:p>
    <w:p w14:paraId="360BB16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Stein, J., &amp; Harper, J. C. (2021a). Analysis of fertility clinic marketing of complementary therapy add-ons.</w:t>
      </w:r>
      <w:r>
        <w:rPr>
          <w:rFonts w:ascii="Roboto" w:hAnsi="Roboto"/>
          <w:i/>
          <w:iCs/>
          <w:color w:val="000000"/>
          <w:sz w:val="21"/>
          <w:szCs w:val="21"/>
        </w:rPr>
        <w:t> Reproductive Biomedicine &amp; Society Online, 13</w:t>
      </w:r>
      <w:r>
        <w:rPr>
          <w:rFonts w:ascii="Roboto" w:hAnsi="Roboto"/>
          <w:color w:val="000000"/>
          <w:sz w:val="21"/>
          <w:szCs w:val="21"/>
        </w:rPr>
        <w:t xml:space="preserve">, 24-36. </w:t>
      </w:r>
      <w:proofErr w:type="gramStart"/>
      <w:r>
        <w:rPr>
          <w:rFonts w:ascii="Roboto" w:hAnsi="Roboto"/>
          <w:color w:val="000000"/>
          <w:sz w:val="21"/>
          <w:szCs w:val="21"/>
        </w:rPr>
        <w:t>doi:10.1016/j.rbms</w:t>
      </w:r>
      <w:proofErr w:type="gramEnd"/>
      <w:r>
        <w:rPr>
          <w:rFonts w:ascii="Roboto" w:hAnsi="Roboto"/>
          <w:color w:val="000000"/>
          <w:sz w:val="21"/>
          <w:szCs w:val="21"/>
        </w:rPr>
        <w:t>.2021.04.001</w:t>
      </w:r>
    </w:p>
    <w:p w14:paraId="79A2266A"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Stein, J., &amp; Harper, J. C. (2021b). Analysis of fertility clinic marketing of complementary therapy add-ons.</w:t>
      </w:r>
      <w:r>
        <w:rPr>
          <w:rFonts w:ascii="Roboto" w:hAnsi="Roboto"/>
          <w:i/>
          <w:iCs/>
          <w:color w:val="000000"/>
          <w:sz w:val="21"/>
          <w:szCs w:val="21"/>
        </w:rPr>
        <w:t> Reproductive Biomedicine &amp; Society Online, 13</w:t>
      </w:r>
      <w:r>
        <w:rPr>
          <w:rFonts w:ascii="Roboto" w:hAnsi="Roboto"/>
          <w:color w:val="000000"/>
          <w:sz w:val="21"/>
          <w:szCs w:val="21"/>
        </w:rPr>
        <w:t xml:space="preserve">, 24-36. </w:t>
      </w:r>
      <w:proofErr w:type="gramStart"/>
      <w:r>
        <w:rPr>
          <w:rFonts w:ascii="Roboto" w:hAnsi="Roboto"/>
          <w:color w:val="000000"/>
          <w:sz w:val="21"/>
          <w:szCs w:val="21"/>
        </w:rPr>
        <w:t>doi:10.1016/j.rbms</w:t>
      </w:r>
      <w:proofErr w:type="gramEnd"/>
      <w:r>
        <w:rPr>
          <w:rFonts w:ascii="Roboto" w:hAnsi="Roboto"/>
          <w:color w:val="000000"/>
          <w:sz w:val="21"/>
          <w:szCs w:val="21"/>
        </w:rPr>
        <w:t>.2021.04.001</w:t>
      </w:r>
    </w:p>
    <w:p w14:paraId="5CA8BAD3"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 xml:space="preserve">Thomas, K. J., Nicholl, J. P., &amp; Coleman, P. (2001). Use and expenditure on complementary medicine in </w:t>
      </w:r>
      <w:proofErr w:type="spellStart"/>
      <w:r>
        <w:rPr>
          <w:rFonts w:ascii="Roboto" w:hAnsi="Roboto"/>
          <w:color w:val="000000"/>
          <w:sz w:val="21"/>
          <w:szCs w:val="21"/>
        </w:rPr>
        <w:t>england</w:t>
      </w:r>
      <w:proofErr w:type="spellEnd"/>
      <w:r>
        <w:rPr>
          <w:rFonts w:ascii="Roboto" w:hAnsi="Roboto"/>
          <w:color w:val="000000"/>
          <w:sz w:val="21"/>
          <w:szCs w:val="21"/>
        </w:rPr>
        <w:t xml:space="preserve">: A </w:t>
      </w:r>
      <w:proofErr w:type="gramStart"/>
      <w:r>
        <w:rPr>
          <w:rFonts w:ascii="Roboto" w:hAnsi="Roboto"/>
          <w:color w:val="000000"/>
          <w:sz w:val="21"/>
          <w:szCs w:val="21"/>
        </w:rPr>
        <w:t>population based</w:t>
      </w:r>
      <w:proofErr w:type="gramEnd"/>
      <w:r>
        <w:rPr>
          <w:rFonts w:ascii="Roboto" w:hAnsi="Roboto"/>
          <w:color w:val="000000"/>
          <w:sz w:val="21"/>
          <w:szCs w:val="21"/>
        </w:rPr>
        <w:t xml:space="preserve"> survey.</w:t>
      </w:r>
      <w:r>
        <w:rPr>
          <w:rFonts w:ascii="Roboto" w:hAnsi="Roboto"/>
          <w:i/>
          <w:iCs/>
          <w:color w:val="000000"/>
          <w:sz w:val="21"/>
          <w:szCs w:val="21"/>
        </w:rPr>
        <w:t xml:space="preserve"> Complementary Therapies in Medicine; Complement </w:t>
      </w:r>
      <w:proofErr w:type="spellStart"/>
      <w:r>
        <w:rPr>
          <w:rFonts w:ascii="Roboto" w:hAnsi="Roboto"/>
          <w:i/>
          <w:iCs/>
          <w:color w:val="000000"/>
          <w:sz w:val="21"/>
          <w:szCs w:val="21"/>
        </w:rPr>
        <w:t>Ther</w:t>
      </w:r>
      <w:proofErr w:type="spellEnd"/>
      <w:r>
        <w:rPr>
          <w:rFonts w:ascii="Roboto" w:hAnsi="Roboto"/>
          <w:i/>
          <w:iCs/>
          <w:color w:val="000000"/>
          <w:sz w:val="21"/>
          <w:szCs w:val="21"/>
        </w:rPr>
        <w:t xml:space="preserve"> Med, 9</w:t>
      </w:r>
      <w:r>
        <w:rPr>
          <w:rFonts w:ascii="Roboto" w:hAnsi="Roboto"/>
          <w:color w:val="000000"/>
          <w:sz w:val="21"/>
          <w:szCs w:val="21"/>
        </w:rPr>
        <w:t>(1), 2-11. doi:10.1054/ctim.2000.0407</w:t>
      </w:r>
    </w:p>
    <w:p w14:paraId="5014167B"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Weatherall, R. (2019). Writing the doctoral thesis differently.</w:t>
      </w:r>
      <w:r>
        <w:rPr>
          <w:rFonts w:ascii="Roboto" w:hAnsi="Roboto"/>
          <w:i/>
          <w:iCs/>
          <w:color w:val="000000"/>
          <w:sz w:val="21"/>
          <w:szCs w:val="21"/>
        </w:rPr>
        <w:t> Management Learning, 50</w:t>
      </w:r>
      <w:r>
        <w:rPr>
          <w:rFonts w:ascii="Roboto" w:hAnsi="Roboto"/>
          <w:color w:val="000000"/>
          <w:sz w:val="21"/>
          <w:szCs w:val="21"/>
        </w:rPr>
        <w:t>(1), 100-113. doi:10.1177/1350507618799867</w:t>
      </w:r>
    </w:p>
    <w:p w14:paraId="2DAF40C1" w14:textId="77777777" w:rsidR="000C51A4" w:rsidRDefault="000C51A4" w:rsidP="000C51A4">
      <w:pPr>
        <w:pStyle w:val="NormalWeb"/>
        <w:shd w:val="clear" w:color="auto" w:fill="FFFFFF"/>
        <w:spacing w:before="0" w:beforeAutospacing="0" w:after="173" w:afterAutospacing="0" w:line="480" w:lineRule="auto"/>
        <w:ind w:left="450" w:hanging="450"/>
        <w:rPr>
          <w:rFonts w:ascii="Roboto" w:hAnsi="Roboto"/>
          <w:color w:val="000000"/>
          <w:sz w:val="21"/>
          <w:szCs w:val="21"/>
        </w:rPr>
      </w:pPr>
      <w:r>
        <w:rPr>
          <w:rFonts w:ascii="Roboto" w:hAnsi="Roboto"/>
          <w:color w:val="000000"/>
          <w:sz w:val="21"/>
          <w:szCs w:val="21"/>
        </w:rPr>
        <w:t>Whatley, J., Street, R., &amp; Kay, S. (2018). Experiences of breast cancer related lymphoedema and the use of reflexology for managing swelling: A qualitative study.</w:t>
      </w:r>
      <w:r>
        <w:rPr>
          <w:rFonts w:ascii="Roboto" w:hAnsi="Roboto"/>
          <w:i/>
          <w:iCs/>
          <w:color w:val="000000"/>
          <w:sz w:val="21"/>
          <w:szCs w:val="21"/>
        </w:rPr>
        <w:t> Complementary Therapies in Clinical Practice, 32</w:t>
      </w:r>
      <w:r>
        <w:rPr>
          <w:rFonts w:ascii="Roboto" w:hAnsi="Roboto"/>
          <w:color w:val="000000"/>
          <w:sz w:val="21"/>
          <w:szCs w:val="21"/>
        </w:rPr>
        <w:t xml:space="preserve">, 123-129. </w:t>
      </w:r>
      <w:proofErr w:type="gramStart"/>
      <w:r>
        <w:rPr>
          <w:rFonts w:ascii="Roboto" w:hAnsi="Roboto"/>
          <w:color w:val="000000"/>
          <w:sz w:val="21"/>
          <w:szCs w:val="21"/>
        </w:rPr>
        <w:t>doi:10.1016/j.ctcp</w:t>
      </w:r>
      <w:proofErr w:type="gramEnd"/>
      <w:r>
        <w:rPr>
          <w:rFonts w:ascii="Roboto" w:hAnsi="Roboto"/>
          <w:color w:val="000000"/>
          <w:sz w:val="21"/>
          <w:szCs w:val="21"/>
        </w:rPr>
        <w:t>.2018.06.006</w:t>
      </w:r>
    </w:p>
    <w:p w14:paraId="71C52F26" w14:textId="77777777" w:rsidR="00866988" w:rsidRDefault="00866988" w:rsidP="00866988">
      <w:pPr>
        <w:spacing w:line="480" w:lineRule="auto"/>
        <w:rPr>
          <w:rFonts w:cstheme="minorHAnsi"/>
          <w:color w:val="000000" w:themeColor="text1"/>
        </w:rPr>
      </w:pPr>
    </w:p>
    <w:p w14:paraId="2C16FA19" w14:textId="77777777" w:rsidR="00866988" w:rsidRDefault="00866988" w:rsidP="00866988">
      <w:pPr>
        <w:spacing w:line="480" w:lineRule="auto"/>
        <w:rPr>
          <w:rFonts w:cstheme="minorHAnsi"/>
          <w:color w:val="000000" w:themeColor="text1"/>
        </w:rPr>
      </w:pPr>
    </w:p>
    <w:p w14:paraId="4AB39C68" w14:textId="34AEAC5B" w:rsidR="00866988" w:rsidRDefault="00391DC3" w:rsidP="00866988">
      <w:pPr>
        <w:spacing w:line="480" w:lineRule="auto"/>
        <w:rPr>
          <w:rFonts w:cstheme="minorHAnsi"/>
          <w:color w:val="000000" w:themeColor="text1"/>
        </w:rPr>
      </w:pPr>
      <w:r w:rsidRPr="00391DC3">
        <w:rPr>
          <w:rFonts w:cstheme="minorHAnsi"/>
          <w:color w:val="000000" w:themeColor="text1"/>
        </w:rPr>
        <w:lastRenderedPageBreak/>
        <w:t xml:space="preserve">World Health Organisation. (2023). 1 in 6 people globally affect by infertility. </w:t>
      </w:r>
    </w:p>
    <w:p w14:paraId="2DE69046" w14:textId="666DC96C" w:rsidR="00DA419A" w:rsidRPr="00866988" w:rsidRDefault="00866988" w:rsidP="00866988">
      <w:pPr>
        <w:spacing w:line="480" w:lineRule="auto"/>
        <w:ind w:left="720"/>
        <w:rPr>
          <w:rFonts w:cstheme="minorHAnsi"/>
          <w:color w:val="000000" w:themeColor="text1"/>
        </w:rPr>
      </w:pPr>
      <w:hyperlink r:id="rId11" w:history="1">
        <w:r w:rsidRPr="00866988">
          <w:rPr>
            <w:rStyle w:val="Hyperlink"/>
            <w:rFonts w:cstheme="minorHAnsi"/>
            <w:color w:val="000000" w:themeColor="text1"/>
            <w:u w:val="none"/>
          </w:rPr>
          <w:t>https://www.who.int/news/item/04-04-2023-1-in-6-people-globally-affected-by-infertility#:~:text=Around%2017.5%25%20of%20the%20adult,prevalence%20of%20infertility%20between%20regions</w:t>
        </w:r>
      </w:hyperlink>
      <w:r w:rsidR="00391DC3" w:rsidRPr="00866988">
        <w:rPr>
          <w:rFonts w:cstheme="minorHAnsi"/>
          <w:color w:val="000000" w:themeColor="text1"/>
        </w:rPr>
        <w:t>.</w:t>
      </w:r>
    </w:p>
    <w:sectPr w:rsidR="00DA419A" w:rsidRPr="00866988" w:rsidSect="009D3687">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7F156" w14:textId="77777777" w:rsidR="005D44F7" w:rsidRDefault="005D44F7" w:rsidP="00F82427">
      <w:r>
        <w:separator/>
      </w:r>
    </w:p>
  </w:endnote>
  <w:endnote w:type="continuationSeparator" w:id="0">
    <w:p w14:paraId="5F5D27EE" w14:textId="77777777" w:rsidR="005D44F7" w:rsidRDefault="005D44F7" w:rsidP="00F82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Merriweather">
    <w:panose1 w:val="00000500000000000000"/>
    <w:charset w:val="4D"/>
    <w:family w:val="auto"/>
    <w:pitch w:val="variable"/>
    <w:sig w:usb0="20000207" w:usb1="00000002" w:usb2="00000000" w:usb3="00000000" w:csb0="00000197" w:csb1="00000000"/>
  </w:font>
  <w:font w:name="Georgia">
    <w:panose1 w:val="02040502050405020303"/>
    <w:charset w:val="00"/>
    <w:family w:val="roman"/>
    <w:pitch w:val="variable"/>
    <w:sig w:usb0="00000287" w:usb1="00000000" w:usb2="00000000" w:usb3="00000000" w:csb0="0000009F" w:csb1="00000000"/>
  </w:font>
  <w:font w:name="Roboto">
    <w:panose1 w:val="020B0604020202020204"/>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9640056"/>
      <w:docPartObj>
        <w:docPartGallery w:val="Page Numbers (Bottom of Page)"/>
        <w:docPartUnique/>
      </w:docPartObj>
    </w:sdtPr>
    <w:sdtContent>
      <w:p w14:paraId="6AE59D33" w14:textId="136EE784"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149EB7" w14:textId="77777777" w:rsidR="00F82427" w:rsidRDefault="00F82427" w:rsidP="00F82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0003029"/>
      <w:docPartObj>
        <w:docPartGallery w:val="Page Numbers (Bottom of Page)"/>
        <w:docPartUnique/>
      </w:docPartObj>
    </w:sdtPr>
    <w:sdtContent>
      <w:p w14:paraId="2EC3B536" w14:textId="4D44B201" w:rsidR="00F82427" w:rsidRDefault="00F82427" w:rsidP="00AD3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55FC0B" w14:textId="77777777" w:rsidR="00F82427" w:rsidRDefault="00F82427" w:rsidP="00F824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213C9" w14:textId="77777777" w:rsidR="005D44F7" w:rsidRDefault="005D44F7" w:rsidP="00F82427">
      <w:r>
        <w:separator/>
      </w:r>
    </w:p>
  </w:footnote>
  <w:footnote w:type="continuationSeparator" w:id="0">
    <w:p w14:paraId="40B4F915" w14:textId="77777777" w:rsidR="005D44F7" w:rsidRDefault="005D44F7" w:rsidP="00F82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F1F" w14:textId="32504682" w:rsidR="00F82427" w:rsidRDefault="00F82427">
    <w:pPr>
      <w:pStyle w:val="Header"/>
    </w:pPr>
    <w:r>
      <w:t>Barbara Scott</w:t>
    </w:r>
    <w:r>
      <w:tab/>
    </w:r>
    <w:r>
      <w:tab/>
      <w:t>BMPF7101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C3319"/>
    <w:multiLevelType w:val="multilevel"/>
    <w:tmpl w:val="F23A5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BD6D70"/>
    <w:multiLevelType w:val="multilevel"/>
    <w:tmpl w:val="7220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4894231">
    <w:abstractNumId w:val="0"/>
  </w:num>
  <w:num w:numId="2" w16cid:durableId="1526479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427"/>
    <w:rsid w:val="0003000B"/>
    <w:rsid w:val="000341D0"/>
    <w:rsid w:val="00036713"/>
    <w:rsid w:val="00040C30"/>
    <w:rsid w:val="00047812"/>
    <w:rsid w:val="000A2B92"/>
    <w:rsid w:val="000A6E5F"/>
    <w:rsid w:val="000B3B03"/>
    <w:rsid w:val="000C51A4"/>
    <w:rsid w:val="000E24C5"/>
    <w:rsid w:val="000F118C"/>
    <w:rsid w:val="000F46D1"/>
    <w:rsid w:val="0011373C"/>
    <w:rsid w:val="00115250"/>
    <w:rsid w:val="00146734"/>
    <w:rsid w:val="001543E3"/>
    <w:rsid w:val="00174F8C"/>
    <w:rsid w:val="00192388"/>
    <w:rsid w:val="001A0021"/>
    <w:rsid w:val="001A0FC2"/>
    <w:rsid w:val="001A5EDA"/>
    <w:rsid w:val="001C4561"/>
    <w:rsid w:val="001C5007"/>
    <w:rsid w:val="001C556A"/>
    <w:rsid w:val="001C7A82"/>
    <w:rsid w:val="001D1992"/>
    <w:rsid w:val="001E6C01"/>
    <w:rsid w:val="002170C7"/>
    <w:rsid w:val="002225A2"/>
    <w:rsid w:val="00223C18"/>
    <w:rsid w:val="00231D04"/>
    <w:rsid w:val="00241FCB"/>
    <w:rsid w:val="00252033"/>
    <w:rsid w:val="00252753"/>
    <w:rsid w:val="00273594"/>
    <w:rsid w:val="002A26E7"/>
    <w:rsid w:val="002C6B65"/>
    <w:rsid w:val="002D3D08"/>
    <w:rsid w:val="002E1800"/>
    <w:rsid w:val="002E2D9C"/>
    <w:rsid w:val="002E42E9"/>
    <w:rsid w:val="002F6D31"/>
    <w:rsid w:val="003045AE"/>
    <w:rsid w:val="003060AA"/>
    <w:rsid w:val="00311974"/>
    <w:rsid w:val="0033000D"/>
    <w:rsid w:val="003407E0"/>
    <w:rsid w:val="00347095"/>
    <w:rsid w:val="00347145"/>
    <w:rsid w:val="00371C60"/>
    <w:rsid w:val="00372116"/>
    <w:rsid w:val="003760A9"/>
    <w:rsid w:val="003807F4"/>
    <w:rsid w:val="00391DC3"/>
    <w:rsid w:val="003934B7"/>
    <w:rsid w:val="003E7765"/>
    <w:rsid w:val="003F31E6"/>
    <w:rsid w:val="003F4B05"/>
    <w:rsid w:val="003F6A1E"/>
    <w:rsid w:val="0040103F"/>
    <w:rsid w:val="00407D98"/>
    <w:rsid w:val="004227AF"/>
    <w:rsid w:val="00460A55"/>
    <w:rsid w:val="00487311"/>
    <w:rsid w:val="004940EE"/>
    <w:rsid w:val="004B588B"/>
    <w:rsid w:val="004B6E63"/>
    <w:rsid w:val="004E77D2"/>
    <w:rsid w:val="004F2404"/>
    <w:rsid w:val="004F6AA3"/>
    <w:rsid w:val="005136D7"/>
    <w:rsid w:val="005137E2"/>
    <w:rsid w:val="00513A16"/>
    <w:rsid w:val="00516B59"/>
    <w:rsid w:val="00521066"/>
    <w:rsid w:val="005212C4"/>
    <w:rsid w:val="00543E3D"/>
    <w:rsid w:val="005615FC"/>
    <w:rsid w:val="00562B57"/>
    <w:rsid w:val="0058550A"/>
    <w:rsid w:val="00591BB2"/>
    <w:rsid w:val="005938AE"/>
    <w:rsid w:val="005942B7"/>
    <w:rsid w:val="00594C46"/>
    <w:rsid w:val="005B28EE"/>
    <w:rsid w:val="005C44A2"/>
    <w:rsid w:val="005D1576"/>
    <w:rsid w:val="005D44F7"/>
    <w:rsid w:val="005E6A3C"/>
    <w:rsid w:val="00600CB9"/>
    <w:rsid w:val="0060674D"/>
    <w:rsid w:val="00624DAF"/>
    <w:rsid w:val="00644C13"/>
    <w:rsid w:val="006476A1"/>
    <w:rsid w:val="0065667A"/>
    <w:rsid w:val="00690F5D"/>
    <w:rsid w:val="006A038B"/>
    <w:rsid w:val="006A6C5F"/>
    <w:rsid w:val="006B3BF5"/>
    <w:rsid w:val="006C480D"/>
    <w:rsid w:val="006E4EAB"/>
    <w:rsid w:val="006F50FF"/>
    <w:rsid w:val="00722337"/>
    <w:rsid w:val="00723E58"/>
    <w:rsid w:val="0072671F"/>
    <w:rsid w:val="007279A6"/>
    <w:rsid w:val="00727CD9"/>
    <w:rsid w:val="00731B78"/>
    <w:rsid w:val="00755A8D"/>
    <w:rsid w:val="00755DCF"/>
    <w:rsid w:val="00763976"/>
    <w:rsid w:val="007741DF"/>
    <w:rsid w:val="007A6599"/>
    <w:rsid w:val="007C2F85"/>
    <w:rsid w:val="007C6AC9"/>
    <w:rsid w:val="007D2723"/>
    <w:rsid w:val="007F5B8E"/>
    <w:rsid w:val="008605B3"/>
    <w:rsid w:val="00866988"/>
    <w:rsid w:val="00872C72"/>
    <w:rsid w:val="008874C4"/>
    <w:rsid w:val="00890775"/>
    <w:rsid w:val="008A4B8D"/>
    <w:rsid w:val="008B360D"/>
    <w:rsid w:val="008C17E7"/>
    <w:rsid w:val="008C3472"/>
    <w:rsid w:val="008E5449"/>
    <w:rsid w:val="008F6F49"/>
    <w:rsid w:val="009014D5"/>
    <w:rsid w:val="0090279F"/>
    <w:rsid w:val="0090300E"/>
    <w:rsid w:val="009173F9"/>
    <w:rsid w:val="00920A3D"/>
    <w:rsid w:val="009414AB"/>
    <w:rsid w:val="00942A8B"/>
    <w:rsid w:val="0096214A"/>
    <w:rsid w:val="0097048A"/>
    <w:rsid w:val="00980368"/>
    <w:rsid w:val="00984CAB"/>
    <w:rsid w:val="00987168"/>
    <w:rsid w:val="0099611E"/>
    <w:rsid w:val="009A7777"/>
    <w:rsid w:val="009B093C"/>
    <w:rsid w:val="009C25CE"/>
    <w:rsid w:val="009D0143"/>
    <w:rsid w:val="009D3687"/>
    <w:rsid w:val="009D540F"/>
    <w:rsid w:val="009E070F"/>
    <w:rsid w:val="009F4B6C"/>
    <w:rsid w:val="00A17A8A"/>
    <w:rsid w:val="00A3456B"/>
    <w:rsid w:val="00A37DDB"/>
    <w:rsid w:val="00A47439"/>
    <w:rsid w:val="00A7143B"/>
    <w:rsid w:val="00AA35C1"/>
    <w:rsid w:val="00AE0CC8"/>
    <w:rsid w:val="00AF3FEB"/>
    <w:rsid w:val="00AF7B51"/>
    <w:rsid w:val="00B32D78"/>
    <w:rsid w:val="00B34F5F"/>
    <w:rsid w:val="00B513FB"/>
    <w:rsid w:val="00B57318"/>
    <w:rsid w:val="00B57DC0"/>
    <w:rsid w:val="00B672FF"/>
    <w:rsid w:val="00B860AE"/>
    <w:rsid w:val="00BA4A21"/>
    <w:rsid w:val="00BE6E03"/>
    <w:rsid w:val="00BF4C59"/>
    <w:rsid w:val="00C06708"/>
    <w:rsid w:val="00C23C7F"/>
    <w:rsid w:val="00C256A8"/>
    <w:rsid w:val="00C40849"/>
    <w:rsid w:val="00C6379B"/>
    <w:rsid w:val="00C67DB3"/>
    <w:rsid w:val="00C70038"/>
    <w:rsid w:val="00C7228B"/>
    <w:rsid w:val="00C806A7"/>
    <w:rsid w:val="00C81FCE"/>
    <w:rsid w:val="00CB6785"/>
    <w:rsid w:val="00CB6ED6"/>
    <w:rsid w:val="00CC35B6"/>
    <w:rsid w:val="00D1309D"/>
    <w:rsid w:val="00D152B9"/>
    <w:rsid w:val="00D26B3B"/>
    <w:rsid w:val="00D5504D"/>
    <w:rsid w:val="00D60703"/>
    <w:rsid w:val="00D70387"/>
    <w:rsid w:val="00D71865"/>
    <w:rsid w:val="00D968B2"/>
    <w:rsid w:val="00DA419A"/>
    <w:rsid w:val="00DC0025"/>
    <w:rsid w:val="00DE0D17"/>
    <w:rsid w:val="00DF5159"/>
    <w:rsid w:val="00DF547F"/>
    <w:rsid w:val="00E02F9B"/>
    <w:rsid w:val="00E066C8"/>
    <w:rsid w:val="00E112CD"/>
    <w:rsid w:val="00E252BE"/>
    <w:rsid w:val="00E542B4"/>
    <w:rsid w:val="00E57751"/>
    <w:rsid w:val="00E722AB"/>
    <w:rsid w:val="00E90595"/>
    <w:rsid w:val="00E96D91"/>
    <w:rsid w:val="00EB58BF"/>
    <w:rsid w:val="00F10783"/>
    <w:rsid w:val="00F118F5"/>
    <w:rsid w:val="00F353A1"/>
    <w:rsid w:val="00F41324"/>
    <w:rsid w:val="00F447DE"/>
    <w:rsid w:val="00F527B5"/>
    <w:rsid w:val="00F82427"/>
    <w:rsid w:val="00FB5DC6"/>
    <w:rsid w:val="00FB7DCE"/>
    <w:rsid w:val="00FC768C"/>
    <w:rsid w:val="00FD02FC"/>
    <w:rsid w:val="00FD77E4"/>
    <w:rsid w:val="00FE64EC"/>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80A216"/>
  <w15:chartTrackingRefBased/>
  <w15:docId w15:val="{53AEB490-4EC5-464B-8E07-00B80D91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0279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427"/>
    <w:pPr>
      <w:tabs>
        <w:tab w:val="center" w:pos="4680"/>
        <w:tab w:val="right" w:pos="9360"/>
      </w:tabs>
    </w:pPr>
  </w:style>
  <w:style w:type="character" w:customStyle="1" w:styleId="HeaderChar">
    <w:name w:val="Header Char"/>
    <w:basedOn w:val="DefaultParagraphFont"/>
    <w:link w:val="Header"/>
    <w:uiPriority w:val="99"/>
    <w:rsid w:val="00F82427"/>
  </w:style>
  <w:style w:type="paragraph" w:styleId="Footer">
    <w:name w:val="footer"/>
    <w:basedOn w:val="Normal"/>
    <w:link w:val="FooterChar"/>
    <w:uiPriority w:val="99"/>
    <w:unhideWhenUsed/>
    <w:rsid w:val="00F82427"/>
    <w:pPr>
      <w:tabs>
        <w:tab w:val="center" w:pos="4680"/>
        <w:tab w:val="right" w:pos="9360"/>
      </w:tabs>
    </w:pPr>
  </w:style>
  <w:style w:type="character" w:customStyle="1" w:styleId="FooterChar">
    <w:name w:val="Footer Char"/>
    <w:basedOn w:val="DefaultParagraphFont"/>
    <w:link w:val="Footer"/>
    <w:uiPriority w:val="99"/>
    <w:rsid w:val="00F82427"/>
  </w:style>
  <w:style w:type="character" w:styleId="PageNumber">
    <w:name w:val="page number"/>
    <w:basedOn w:val="DefaultParagraphFont"/>
    <w:uiPriority w:val="99"/>
    <w:semiHidden/>
    <w:unhideWhenUsed/>
    <w:rsid w:val="00F82427"/>
  </w:style>
  <w:style w:type="character" w:styleId="Hyperlink">
    <w:name w:val="Hyperlink"/>
    <w:basedOn w:val="DefaultParagraphFont"/>
    <w:uiPriority w:val="99"/>
    <w:unhideWhenUsed/>
    <w:rsid w:val="00DA419A"/>
    <w:rPr>
      <w:color w:val="0563C1" w:themeColor="hyperlink"/>
      <w:u w:val="single"/>
    </w:rPr>
  </w:style>
  <w:style w:type="character" w:styleId="UnresolvedMention">
    <w:name w:val="Unresolved Mention"/>
    <w:basedOn w:val="DefaultParagraphFont"/>
    <w:uiPriority w:val="99"/>
    <w:semiHidden/>
    <w:unhideWhenUsed/>
    <w:rsid w:val="00DA419A"/>
    <w:rPr>
      <w:color w:val="605E5C"/>
      <w:shd w:val="clear" w:color="auto" w:fill="E1DFDD"/>
    </w:rPr>
  </w:style>
  <w:style w:type="character" w:styleId="FollowedHyperlink">
    <w:name w:val="FollowedHyperlink"/>
    <w:basedOn w:val="DefaultParagraphFont"/>
    <w:uiPriority w:val="99"/>
    <w:semiHidden/>
    <w:unhideWhenUsed/>
    <w:rsid w:val="00192388"/>
    <w:rPr>
      <w:color w:val="954F72" w:themeColor="followedHyperlink"/>
      <w:u w:val="single"/>
    </w:rPr>
  </w:style>
  <w:style w:type="character" w:customStyle="1" w:styleId="legend">
    <w:name w:val="legend"/>
    <w:basedOn w:val="DefaultParagraphFont"/>
    <w:rsid w:val="00192388"/>
  </w:style>
  <w:style w:type="character" w:customStyle="1" w:styleId="show-for-sr">
    <w:name w:val="show-for-sr"/>
    <w:basedOn w:val="DefaultParagraphFont"/>
    <w:rsid w:val="00192388"/>
  </w:style>
  <w:style w:type="character" w:customStyle="1" w:styleId="Heading1Char">
    <w:name w:val="Heading 1 Char"/>
    <w:basedOn w:val="DefaultParagraphFont"/>
    <w:link w:val="Heading1"/>
    <w:uiPriority w:val="9"/>
    <w:rsid w:val="0090279F"/>
    <w:rPr>
      <w:rFonts w:ascii="Times New Roman" w:eastAsia="Times New Roman" w:hAnsi="Times New Roman" w:cs="Times New Roman"/>
      <w:b/>
      <w:bCs/>
      <w:kern w:val="36"/>
      <w:sz w:val="48"/>
      <w:szCs w:val="48"/>
      <w:lang w:eastAsia="en-GB"/>
    </w:rPr>
  </w:style>
  <w:style w:type="character" w:customStyle="1" w:styleId="period">
    <w:name w:val="period"/>
    <w:basedOn w:val="DefaultParagraphFont"/>
    <w:rsid w:val="0090279F"/>
  </w:style>
  <w:style w:type="character" w:customStyle="1" w:styleId="cit">
    <w:name w:val="cit"/>
    <w:basedOn w:val="DefaultParagraphFont"/>
    <w:rsid w:val="0090279F"/>
  </w:style>
  <w:style w:type="character" w:customStyle="1" w:styleId="citation-doi">
    <w:name w:val="citation-doi"/>
    <w:basedOn w:val="DefaultParagraphFont"/>
    <w:rsid w:val="0090279F"/>
  </w:style>
  <w:style w:type="character" w:customStyle="1" w:styleId="authors-list-item">
    <w:name w:val="authors-list-item"/>
    <w:basedOn w:val="DefaultParagraphFont"/>
    <w:rsid w:val="0090279F"/>
  </w:style>
  <w:style w:type="character" w:customStyle="1" w:styleId="author-sup-separator">
    <w:name w:val="author-sup-separator"/>
    <w:basedOn w:val="DefaultParagraphFont"/>
    <w:rsid w:val="0090279F"/>
  </w:style>
  <w:style w:type="character" w:customStyle="1" w:styleId="comma">
    <w:name w:val="comma"/>
    <w:basedOn w:val="DefaultParagraphFont"/>
    <w:rsid w:val="0090279F"/>
  </w:style>
  <w:style w:type="character" w:customStyle="1" w:styleId="Title1">
    <w:name w:val="Title1"/>
    <w:basedOn w:val="DefaultParagraphFont"/>
    <w:rsid w:val="0090279F"/>
  </w:style>
  <w:style w:type="character" w:customStyle="1" w:styleId="identifier">
    <w:name w:val="identifier"/>
    <w:basedOn w:val="DefaultParagraphFont"/>
    <w:rsid w:val="0090279F"/>
  </w:style>
  <w:style w:type="character" w:customStyle="1" w:styleId="id-label">
    <w:name w:val="id-label"/>
    <w:basedOn w:val="DefaultParagraphFont"/>
    <w:rsid w:val="0090279F"/>
  </w:style>
  <w:style w:type="character" w:styleId="Strong">
    <w:name w:val="Strong"/>
    <w:basedOn w:val="DefaultParagraphFont"/>
    <w:uiPriority w:val="22"/>
    <w:qFormat/>
    <w:rsid w:val="0090279F"/>
    <w:rPr>
      <w:b/>
      <w:bCs/>
    </w:rPr>
  </w:style>
  <w:style w:type="character" w:customStyle="1" w:styleId="person">
    <w:name w:val="person"/>
    <w:basedOn w:val="DefaultParagraphFont"/>
    <w:rsid w:val="006E4EAB"/>
  </w:style>
  <w:style w:type="character" w:customStyle="1" w:styleId="personname">
    <w:name w:val="person_name"/>
    <w:basedOn w:val="DefaultParagraphFont"/>
    <w:rsid w:val="006E4EAB"/>
  </w:style>
  <w:style w:type="paragraph" w:styleId="NormalWeb">
    <w:name w:val="Normal (Web)"/>
    <w:basedOn w:val="Normal"/>
    <w:uiPriority w:val="99"/>
    <w:semiHidden/>
    <w:unhideWhenUsed/>
    <w:rsid w:val="00EB58BF"/>
    <w:pPr>
      <w:spacing w:before="100" w:beforeAutospacing="1" w:after="100" w:afterAutospacing="1"/>
    </w:pPr>
    <w:rPr>
      <w:rFonts w:ascii="Times New Roman" w:eastAsia="Times New Roman" w:hAnsi="Times New Roman" w:cs="Times New Roman"/>
      <w:lang w:eastAsia="en-GB"/>
    </w:rPr>
  </w:style>
  <w:style w:type="character" w:customStyle="1" w:styleId="a">
    <w:name w:val="a"/>
    <w:basedOn w:val="DefaultParagraphFont"/>
    <w:rsid w:val="00B32D78"/>
  </w:style>
  <w:style w:type="character" w:customStyle="1" w:styleId="anchor-text">
    <w:name w:val="anchor-text"/>
    <w:basedOn w:val="DefaultParagraphFont"/>
    <w:rsid w:val="00B86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626397">
      <w:bodyDiv w:val="1"/>
      <w:marLeft w:val="0"/>
      <w:marRight w:val="0"/>
      <w:marTop w:val="0"/>
      <w:marBottom w:val="0"/>
      <w:divBdr>
        <w:top w:val="none" w:sz="0" w:space="0" w:color="auto"/>
        <w:left w:val="none" w:sz="0" w:space="0" w:color="auto"/>
        <w:bottom w:val="none" w:sz="0" w:space="0" w:color="auto"/>
        <w:right w:val="none" w:sz="0" w:space="0" w:color="auto"/>
      </w:divBdr>
      <w:divsChild>
        <w:div w:id="1302228939">
          <w:marLeft w:val="0"/>
          <w:marRight w:val="0"/>
          <w:marTop w:val="0"/>
          <w:marBottom w:val="0"/>
          <w:divBdr>
            <w:top w:val="none" w:sz="0" w:space="0" w:color="auto"/>
            <w:left w:val="none" w:sz="0" w:space="0" w:color="auto"/>
            <w:bottom w:val="none" w:sz="0" w:space="0" w:color="auto"/>
            <w:right w:val="none" w:sz="0" w:space="0" w:color="auto"/>
          </w:divBdr>
        </w:div>
        <w:div w:id="1778938726">
          <w:marLeft w:val="0"/>
          <w:marRight w:val="0"/>
          <w:marTop w:val="0"/>
          <w:marBottom w:val="0"/>
          <w:divBdr>
            <w:top w:val="none" w:sz="0" w:space="0" w:color="auto"/>
            <w:left w:val="none" w:sz="0" w:space="0" w:color="auto"/>
            <w:bottom w:val="none" w:sz="0" w:space="0" w:color="auto"/>
            <w:right w:val="none" w:sz="0" w:space="0" w:color="auto"/>
          </w:divBdr>
        </w:div>
        <w:div w:id="1145784002">
          <w:marLeft w:val="0"/>
          <w:marRight w:val="0"/>
          <w:marTop w:val="0"/>
          <w:marBottom w:val="0"/>
          <w:divBdr>
            <w:top w:val="none" w:sz="0" w:space="0" w:color="auto"/>
            <w:left w:val="none" w:sz="0" w:space="0" w:color="auto"/>
            <w:bottom w:val="none" w:sz="0" w:space="0" w:color="auto"/>
            <w:right w:val="none" w:sz="0" w:space="0" w:color="auto"/>
          </w:divBdr>
        </w:div>
        <w:div w:id="713046355">
          <w:marLeft w:val="0"/>
          <w:marRight w:val="0"/>
          <w:marTop w:val="0"/>
          <w:marBottom w:val="0"/>
          <w:divBdr>
            <w:top w:val="none" w:sz="0" w:space="0" w:color="auto"/>
            <w:left w:val="none" w:sz="0" w:space="0" w:color="auto"/>
            <w:bottom w:val="none" w:sz="0" w:space="0" w:color="auto"/>
            <w:right w:val="none" w:sz="0" w:space="0" w:color="auto"/>
          </w:divBdr>
        </w:div>
        <w:div w:id="1037506857">
          <w:marLeft w:val="0"/>
          <w:marRight w:val="0"/>
          <w:marTop w:val="0"/>
          <w:marBottom w:val="0"/>
          <w:divBdr>
            <w:top w:val="none" w:sz="0" w:space="0" w:color="auto"/>
            <w:left w:val="none" w:sz="0" w:space="0" w:color="auto"/>
            <w:bottom w:val="none" w:sz="0" w:space="0" w:color="auto"/>
            <w:right w:val="none" w:sz="0" w:space="0" w:color="auto"/>
          </w:divBdr>
        </w:div>
        <w:div w:id="1045524294">
          <w:marLeft w:val="0"/>
          <w:marRight w:val="0"/>
          <w:marTop w:val="0"/>
          <w:marBottom w:val="0"/>
          <w:divBdr>
            <w:top w:val="none" w:sz="0" w:space="0" w:color="auto"/>
            <w:left w:val="none" w:sz="0" w:space="0" w:color="auto"/>
            <w:bottom w:val="none" w:sz="0" w:space="0" w:color="auto"/>
            <w:right w:val="none" w:sz="0" w:space="0" w:color="auto"/>
          </w:divBdr>
        </w:div>
        <w:div w:id="1805271522">
          <w:marLeft w:val="0"/>
          <w:marRight w:val="0"/>
          <w:marTop w:val="0"/>
          <w:marBottom w:val="0"/>
          <w:divBdr>
            <w:top w:val="none" w:sz="0" w:space="0" w:color="auto"/>
            <w:left w:val="none" w:sz="0" w:space="0" w:color="auto"/>
            <w:bottom w:val="none" w:sz="0" w:space="0" w:color="auto"/>
            <w:right w:val="none" w:sz="0" w:space="0" w:color="auto"/>
          </w:divBdr>
        </w:div>
      </w:divsChild>
    </w:div>
    <w:div w:id="490022487">
      <w:bodyDiv w:val="1"/>
      <w:marLeft w:val="0"/>
      <w:marRight w:val="0"/>
      <w:marTop w:val="0"/>
      <w:marBottom w:val="0"/>
      <w:divBdr>
        <w:top w:val="none" w:sz="0" w:space="0" w:color="auto"/>
        <w:left w:val="none" w:sz="0" w:space="0" w:color="auto"/>
        <w:bottom w:val="none" w:sz="0" w:space="0" w:color="auto"/>
        <w:right w:val="none" w:sz="0" w:space="0" w:color="auto"/>
      </w:divBdr>
    </w:div>
    <w:div w:id="713427175">
      <w:bodyDiv w:val="1"/>
      <w:marLeft w:val="0"/>
      <w:marRight w:val="0"/>
      <w:marTop w:val="0"/>
      <w:marBottom w:val="0"/>
      <w:divBdr>
        <w:top w:val="none" w:sz="0" w:space="0" w:color="auto"/>
        <w:left w:val="none" w:sz="0" w:space="0" w:color="auto"/>
        <w:bottom w:val="none" w:sz="0" w:space="0" w:color="auto"/>
        <w:right w:val="none" w:sz="0" w:space="0" w:color="auto"/>
      </w:divBdr>
      <w:divsChild>
        <w:div w:id="1122264039">
          <w:marLeft w:val="0"/>
          <w:marRight w:val="0"/>
          <w:marTop w:val="0"/>
          <w:marBottom w:val="0"/>
          <w:divBdr>
            <w:top w:val="none" w:sz="0" w:space="0" w:color="auto"/>
            <w:left w:val="none" w:sz="0" w:space="0" w:color="auto"/>
            <w:bottom w:val="none" w:sz="0" w:space="0" w:color="auto"/>
            <w:right w:val="none" w:sz="0" w:space="0" w:color="auto"/>
          </w:divBdr>
          <w:divsChild>
            <w:div w:id="5313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9319">
      <w:bodyDiv w:val="1"/>
      <w:marLeft w:val="0"/>
      <w:marRight w:val="0"/>
      <w:marTop w:val="0"/>
      <w:marBottom w:val="0"/>
      <w:divBdr>
        <w:top w:val="none" w:sz="0" w:space="0" w:color="auto"/>
        <w:left w:val="none" w:sz="0" w:space="0" w:color="auto"/>
        <w:bottom w:val="none" w:sz="0" w:space="0" w:color="auto"/>
        <w:right w:val="none" w:sz="0" w:space="0" w:color="auto"/>
      </w:divBdr>
      <w:divsChild>
        <w:div w:id="1288778893">
          <w:marLeft w:val="0"/>
          <w:marRight w:val="0"/>
          <w:marTop w:val="0"/>
          <w:marBottom w:val="0"/>
          <w:divBdr>
            <w:top w:val="none" w:sz="0" w:space="0" w:color="auto"/>
            <w:left w:val="none" w:sz="0" w:space="0" w:color="auto"/>
            <w:bottom w:val="none" w:sz="0" w:space="0" w:color="auto"/>
            <w:right w:val="none" w:sz="0" w:space="0" w:color="auto"/>
          </w:divBdr>
          <w:divsChild>
            <w:div w:id="2017920122">
              <w:marLeft w:val="0"/>
              <w:marRight w:val="0"/>
              <w:marTop w:val="0"/>
              <w:marBottom w:val="0"/>
              <w:divBdr>
                <w:top w:val="none" w:sz="0" w:space="0" w:color="auto"/>
                <w:left w:val="none" w:sz="0" w:space="0" w:color="auto"/>
                <w:bottom w:val="none" w:sz="0" w:space="0" w:color="auto"/>
                <w:right w:val="none" w:sz="0" w:space="0" w:color="auto"/>
              </w:divBdr>
              <w:divsChild>
                <w:div w:id="549193138">
                  <w:marLeft w:val="0"/>
                  <w:marRight w:val="0"/>
                  <w:marTop w:val="0"/>
                  <w:marBottom w:val="0"/>
                  <w:divBdr>
                    <w:top w:val="none" w:sz="0" w:space="0" w:color="auto"/>
                    <w:left w:val="none" w:sz="0" w:space="0" w:color="auto"/>
                    <w:bottom w:val="none" w:sz="0" w:space="0" w:color="auto"/>
                    <w:right w:val="none" w:sz="0" w:space="0" w:color="auto"/>
                  </w:divBdr>
                  <w:divsChild>
                    <w:div w:id="774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841199">
          <w:marLeft w:val="0"/>
          <w:marRight w:val="0"/>
          <w:marTop w:val="0"/>
          <w:marBottom w:val="0"/>
          <w:divBdr>
            <w:top w:val="none" w:sz="0" w:space="0" w:color="auto"/>
            <w:left w:val="none" w:sz="0" w:space="0" w:color="auto"/>
            <w:bottom w:val="none" w:sz="0" w:space="0" w:color="auto"/>
            <w:right w:val="none" w:sz="0" w:space="0" w:color="auto"/>
          </w:divBdr>
          <w:divsChild>
            <w:div w:id="2038463247">
              <w:marLeft w:val="0"/>
              <w:marRight w:val="0"/>
              <w:marTop w:val="0"/>
              <w:marBottom w:val="0"/>
              <w:divBdr>
                <w:top w:val="none" w:sz="0" w:space="0" w:color="auto"/>
                <w:left w:val="none" w:sz="0" w:space="0" w:color="auto"/>
                <w:bottom w:val="none" w:sz="0" w:space="0" w:color="auto"/>
                <w:right w:val="none" w:sz="0" w:space="0" w:color="auto"/>
              </w:divBdr>
              <w:divsChild>
                <w:div w:id="72915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72195">
          <w:marLeft w:val="0"/>
          <w:marRight w:val="0"/>
          <w:marTop w:val="0"/>
          <w:marBottom w:val="0"/>
          <w:divBdr>
            <w:top w:val="none" w:sz="0" w:space="0" w:color="auto"/>
            <w:left w:val="none" w:sz="0" w:space="0" w:color="auto"/>
            <w:bottom w:val="none" w:sz="0" w:space="0" w:color="auto"/>
            <w:right w:val="none" w:sz="0" w:space="0" w:color="auto"/>
          </w:divBdr>
        </w:div>
      </w:divsChild>
    </w:div>
    <w:div w:id="1752581324">
      <w:bodyDiv w:val="1"/>
      <w:marLeft w:val="0"/>
      <w:marRight w:val="0"/>
      <w:marTop w:val="0"/>
      <w:marBottom w:val="0"/>
      <w:divBdr>
        <w:top w:val="none" w:sz="0" w:space="0" w:color="auto"/>
        <w:left w:val="none" w:sz="0" w:space="0" w:color="auto"/>
        <w:bottom w:val="none" w:sz="0" w:space="0" w:color="auto"/>
        <w:right w:val="none" w:sz="0" w:space="0" w:color="auto"/>
      </w:divBdr>
    </w:div>
    <w:div w:id="1927839264">
      <w:bodyDiv w:val="1"/>
      <w:marLeft w:val="0"/>
      <w:marRight w:val="0"/>
      <w:marTop w:val="0"/>
      <w:marBottom w:val="0"/>
      <w:divBdr>
        <w:top w:val="none" w:sz="0" w:space="0" w:color="auto"/>
        <w:left w:val="none" w:sz="0" w:space="0" w:color="auto"/>
        <w:bottom w:val="none" w:sz="0" w:space="0" w:color="auto"/>
        <w:right w:val="none" w:sz="0" w:space="0" w:color="auto"/>
      </w:divBdr>
    </w:div>
    <w:div w:id="2107923157">
      <w:bodyDiv w:val="1"/>
      <w:marLeft w:val="0"/>
      <w:marRight w:val="0"/>
      <w:marTop w:val="0"/>
      <w:marBottom w:val="0"/>
      <w:divBdr>
        <w:top w:val="none" w:sz="0" w:space="0" w:color="auto"/>
        <w:left w:val="none" w:sz="0" w:space="0" w:color="auto"/>
        <w:bottom w:val="none" w:sz="0" w:space="0" w:color="auto"/>
        <w:right w:val="none" w:sz="0" w:space="0" w:color="auto"/>
      </w:divBdr>
      <w:divsChild>
        <w:div w:id="509025463">
          <w:marLeft w:val="0"/>
          <w:marRight w:val="75"/>
          <w:marTop w:val="0"/>
          <w:marBottom w:val="0"/>
          <w:divBdr>
            <w:top w:val="none" w:sz="0" w:space="0" w:color="auto"/>
            <w:left w:val="none" w:sz="0" w:space="0" w:color="auto"/>
            <w:bottom w:val="none" w:sz="0" w:space="0" w:color="auto"/>
            <w:right w:val="none" w:sz="0" w:space="0" w:color="auto"/>
          </w:divBdr>
        </w:div>
        <w:div w:id="855728082">
          <w:marLeft w:val="0"/>
          <w:marRight w:val="75"/>
          <w:marTop w:val="0"/>
          <w:marBottom w:val="0"/>
          <w:divBdr>
            <w:top w:val="none" w:sz="0" w:space="0" w:color="auto"/>
            <w:left w:val="none" w:sz="0" w:space="0" w:color="auto"/>
            <w:bottom w:val="none" w:sz="0" w:space="0" w:color="auto"/>
            <w:right w:val="none" w:sz="0" w:space="0" w:color="auto"/>
          </w:divBdr>
        </w:div>
        <w:div w:id="660620059">
          <w:marLeft w:val="0"/>
          <w:marRight w:val="7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therapeutic-modalit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ncedirect.com/science/article/pii/S2405661821000095"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item/04-04-2023-1-in-6-people-globally-affected-by-infertility#:~:text=Around%2017.5%25%20of%20the%20adult,prevalence%20of%20infertility%20between%20regi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46809/jpse.v2i2.20" TargetMode="External"/><Relationship Id="rId4" Type="http://schemas.openxmlformats.org/officeDocument/2006/relationships/webSettings" Target="webSettings.xml"/><Relationship Id="rId9" Type="http://schemas.openxmlformats.org/officeDocument/2006/relationships/hyperlink" Target="https://doi.org/10.1515/jcim-2018-002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808</TotalTime>
  <Pages>15</Pages>
  <Words>5004</Words>
  <Characters>28527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Scott</dc:creator>
  <cp:keywords/>
  <dc:description/>
  <cp:lastModifiedBy>Barbara Scott</cp:lastModifiedBy>
  <cp:revision>16</cp:revision>
  <cp:lastPrinted>2023-10-07T13:50:00Z</cp:lastPrinted>
  <dcterms:created xsi:type="dcterms:W3CDTF">2023-09-21T10:04:00Z</dcterms:created>
  <dcterms:modified xsi:type="dcterms:W3CDTF">2023-10-08T16:13:00Z</dcterms:modified>
</cp:coreProperties>
</file>