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66EF1E7B" w:rsidR="0039585A" w:rsidRDefault="3FB0ABE2" w:rsidP="0E7329FF">
      <w:pPr>
        <w:spacing w:line="360" w:lineRule="auto"/>
        <w:rPr>
          <w:rFonts w:ascii="Times New Roman" w:eastAsia="Times New Roman" w:hAnsi="Times New Roman" w:cs="Times New Roman"/>
          <w:b/>
          <w:bCs/>
          <w:sz w:val="40"/>
          <w:szCs w:val="40"/>
        </w:rPr>
      </w:pPr>
      <w:r w:rsidRPr="0E7329FF">
        <w:rPr>
          <w:rFonts w:ascii="Times New Roman" w:eastAsia="Times New Roman" w:hAnsi="Times New Roman" w:cs="Times New Roman"/>
          <w:b/>
          <w:bCs/>
          <w:sz w:val="40"/>
          <w:szCs w:val="40"/>
        </w:rPr>
        <w:t xml:space="preserve">Stakeholder </w:t>
      </w:r>
      <w:r w:rsidR="00F21041">
        <w:rPr>
          <w:rFonts w:ascii="Times New Roman" w:eastAsia="Times New Roman" w:hAnsi="Times New Roman" w:cs="Times New Roman"/>
          <w:b/>
          <w:bCs/>
          <w:sz w:val="40"/>
          <w:szCs w:val="40"/>
        </w:rPr>
        <w:t xml:space="preserve">Engagement </w:t>
      </w:r>
      <w:r w:rsidRPr="0E7329FF">
        <w:rPr>
          <w:rFonts w:ascii="Times New Roman" w:eastAsia="Times New Roman" w:hAnsi="Times New Roman" w:cs="Times New Roman"/>
          <w:b/>
          <w:bCs/>
          <w:sz w:val="40"/>
          <w:szCs w:val="40"/>
        </w:rPr>
        <w:t xml:space="preserve">Plan Portfolio </w:t>
      </w:r>
    </w:p>
    <w:p w14:paraId="29FF6706" w14:textId="18741293" w:rsidR="6868CCC3" w:rsidRDefault="6868CCC3" w:rsidP="0E7329FF">
      <w:pPr>
        <w:spacing w:line="360" w:lineRule="auto"/>
        <w:rPr>
          <w:rFonts w:ascii="Times New Roman" w:eastAsia="Times New Roman" w:hAnsi="Times New Roman" w:cs="Times New Roman"/>
          <w:b/>
          <w:bCs/>
          <w:sz w:val="40"/>
          <w:szCs w:val="40"/>
        </w:rPr>
      </w:pPr>
      <w:r w:rsidRPr="0E7329FF">
        <w:rPr>
          <w:rFonts w:ascii="Times New Roman" w:eastAsia="Times New Roman" w:hAnsi="Times New Roman" w:cs="Times New Roman"/>
          <w:b/>
          <w:bCs/>
          <w:sz w:val="40"/>
          <w:szCs w:val="40"/>
        </w:rPr>
        <w:t>Proposed Local Infrastructure Project: Housing Redevelopment Project</w:t>
      </w:r>
    </w:p>
    <w:p w14:paraId="39EA00AC" w14:textId="37E799E7" w:rsidR="6868CCC3" w:rsidRDefault="6868CCC3" w:rsidP="0E7329FF">
      <w:pPr>
        <w:spacing w:line="360" w:lineRule="auto"/>
        <w:rPr>
          <w:rFonts w:ascii="Times New Roman" w:eastAsia="Times New Roman" w:hAnsi="Times New Roman" w:cs="Times New Roman"/>
          <w:b/>
          <w:bCs/>
          <w:sz w:val="40"/>
          <w:szCs w:val="40"/>
        </w:rPr>
      </w:pPr>
      <w:r w:rsidRPr="0E7329FF">
        <w:rPr>
          <w:rFonts w:ascii="Times New Roman" w:eastAsia="Times New Roman" w:hAnsi="Times New Roman" w:cs="Times New Roman"/>
          <w:b/>
          <w:bCs/>
          <w:sz w:val="40"/>
          <w:szCs w:val="40"/>
        </w:rPr>
        <w:t xml:space="preserve">LCBB4013 </w:t>
      </w:r>
      <w:r w:rsidR="2B81FA9E" w:rsidRPr="0E7329FF">
        <w:rPr>
          <w:rFonts w:ascii="Times New Roman" w:eastAsia="Times New Roman" w:hAnsi="Times New Roman" w:cs="Times New Roman"/>
          <w:b/>
          <w:bCs/>
          <w:sz w:val="40"/>
          <w:szCs w:val="40"/>
        </w:rPr>
        <w:t>Stakeholder Management</w:t>
      </w:r>
      <w:r>
        <w:tab/>
      </w:r>
    </w:p>
    <w:p w14:paraId="7B565918" w14:textId="71EA7DBE" w:rsidR="2B81FA9E" w:rsidRDefault="2B81FA9E" w:rsidP="0E7329FF">
      <w:pPr>
        <w:spacing w:line="360" w:lineRule="auto"/>
        <w:rPr>
          <w:rFonts w:ascii="Times New Roman" w:eastAsia="Times New Roman" w:hAnsi="Times New Roman" w:cs="Times New Roman"/>
          <w:b/>
          <w:bCs/>
          <w:sz w:val="44"/>
          <w:szCs w:val="44"/>
        </w:rPr>
      </w:pPr>
      <w:r w:rsidRPr="0E7329FF">
        <w:rPr>
          <w:rFonts w:ascii="Times New Roman" w:eastAsia="Times New Roman" w:hAnsi="Times New Roman" w:cs="Times New Roman"/>
          <w:b/>
          <w:bCs/>
          <w:sz w:val="40"/>
          <w:szCs w:val="40"/>
        </w:rPr>
        <w:t>Claudiu – Constantin Ailincai</w:t>
      </w:r>
    </w:p>
    <w:p w14:paraId="34A933D2" w14:textId="4B044D7D" w:rsidR="2B81FA9E" w:rsidRDefault="2B81FA9E" w:rsidP="0E7329FF">
      <w:pPr>
        <w:spacing w:line="360" w:lineRule="auto"/>
        <w:rPr>
          <w:rFonts w:ascii="Times New Roman" w:eastAsia="Times New Roman" w:hAnsi="Times New Roman" w:cs="Times New Roman"/>
          <w:b/>
          <w:bCs/>
          <w:sz w:val="44"/>
          <w:szCs w:val="44"/>
        </w:rPr>
      </w:pPr>
      <w:r w:rsidRPr="0E7329FF">
        <w:rPr>
          <w:rFonts w:ascii="Times New Roman" w:eastAsia="Times New Roman" w:hAnsi="Times New Roman" w:cs="Times New Roman"/>
          <w:b/>
          <w:bCs/>
          <w:sz w:val="40"/>
          <w:szCs w:val="40"/>
        </w:rPr>
        <w:t>Student ID: 2430429</w:t>
      </w:r>
    </w:p>
    <w:p w14:paraId="0B739FA6" w14:textId="27F202DD" w:rsidR="0E7329FF" w:rsidRDefault="0E7329FF" w:rsidP="0E7329FF">
      <w:pPr>
        <w:spacing w:line="360" w:lineRule="auto"/>
        <w:rPr>
          <w:rFonts w:ascii="Times New Roman" w:eastAsia="Times New Roman" w:hAnsi="Times New Roman" w:cs="Times New Roman"/>
        </w:rPr>
      </w:pPr>
    </w:p>
    <w:p w14:paraId="5298663F" w14:textId="11C48573" w:rsidR="0E7329FF" w:rsidRPr="00F21041" w:rsidRDefault="0E7329FF" w:rsidP="0E7329FF">
      <w:pPr>
        <w:spacing w:line="360" w:lineRule="auto"/>
        <w:rPr>
          <w:rFonts w:ascii="Times New Roman" w:eastAsia="Times New Roman" w:hAnsi="Times New Roman" w:cs="Times New Roman"/>
          <w:b/>
          <w:bCs/>
        </w:rPr>
      </w:pPr>
      <w:r w:rsidRPr="00F21041">
        <w:rPr>
          <w:rFonts w:ascii="Times New Roman" w:eastAsia="Times New Roman" w:hAnsi="Times New Roman" w:cs="Times New Roman"/>
          <w:b/>
          <w:bCs/>
        </w:rPr>
        <w:br w:type="page"/>
      </w:r>
      <w:r w:rsidR="00F21041" w:rsidRPr="00F21041">
        <w:rPr>
          <w:rFonts w:ascii="Times New Roman" w:eastAsia="Times New Roman" w:hAnsi="Times New Roman" w:cs="Times New Roman"/>
          <w:b/>
          <w:bCs/>
        </w:rPr>
        <w:t>TABLE OF CONTENTS</w:t>
      </w:r>
    </w:p>
    <w:sdt>
      <w:sdtPr>
        <w:rPr>
          <w:rStyle w:val="Hyperlink"/>
          <w:rFonts w:ascii="Times New Roman" w:eastAsia="Times New Roman" w:hAnsi="Times New Roman" w:cs="Times New Roman"/>
        </w:rPr>
        <w:id w:val="1439742174"/>
        <w:docPartObj>
          <w:docPartGallery w:val="Table of Contents"/>
          <w:docPartUnique/>
        </w:docPartObj>
      </w:sdtPr>
      <w:sdtEndPr>
        <w:rPr>
          <w:rStyle w:val="Hyperlink"/>
        </w:rPr>
      </w:sdtEndPr>
      <w:sdtContent>
        <w:p w14:paraId="4A70502C" w14:textId="47C69F91" w:rsidR="0E7329FF" w:rsidRDefault="0E7329FF" w:rsidP="0E7329FF">
          <w:pPr>
            <w:pStyle w:val="TOC1"/>
            <w:tabs>
              <w:tab w:val="right" w:leader="dot" w:pos="9360"/>
            </w:tabs>
            <w:rPr>
              <w:rStyle w:val="Hyperlink"/>
              <w:rFonts w:ascii="Times New Roman" w:eastAsia="Times New Roman" w:hAnsi="Times New Roman" w:cs="Times New Roman"/>
            </w:rPr>
          </w:pPr>
          <w:r>
            <w:fldChar w:fldCharType="begin"/>
          </w:r>
          <w:r>
            <w:instrText>TOC \o \z \u \h</w:instrText>
          </w:r>
          <w:r>
            <w:fldChar w:fldCharType="separate"/>
          </w:r>
          <w:hyperlink w:anchor="_Toc1199393293">
            <w:r w:rsidRPr="0E7329FF">
              <w:rPr>
                <w:rStyle w:val="Hyperlink"/>
                <w:rFonts w:ascii="Times New Roman" w:eastAsia="Times New Roman" w:hAnsi="Times New Roman" w:cs="Times New Roman"/>
              </w:rPr>
              <w:t>Element 1: Introduction</w:t>
            </w:r>
            <w:r>
              <w:tab/>
            </w:r>
            <w:r>
              <w:fldChar w:fldCharType="begin"/>
            </w:r>
            <w:r>
              <w:instrText>PAGEREF _Toc1199393293 \h</w:instrText>
            </w:r>
            <w:r>
              <w:fldChar w:fldCharType="separate"/>
            </w:r>
            <w:r w:rsidRPr="0E7329FF">
              <w:rPr>
                <w:rStyle w:val="Hyperlink"/>
                <w:rFonts w:ascii="Times New Roman" w:eastAsia="Times New Roman" w:hAnsi="Times New Roman" w:cs="Times New Roman"/>
              </w:rPr>
              <w:t>2</w:t>
            </w:r>
            <w:r>
              <w:fldChar w:fldCharType="end"/>
            </w:r>
          </w:hyperlink>
        </w:p>
        <w:p w14:paraId="2E629A8C" w14:textId="00639290" w:rsidR="0E7329FF" w:rsidRDefault="0E7329FF" w:rsidP="0E7329FF">
          <w:pPr>
            <w:pStyle w:val="TOC1"/>
            <w:tabs>
              <w:tab w:val="right" w:leader="dot" w:pos="9360"/>
            </w:tabs>
            <w:rPr>
              <w:rStyle w:val="Hyperlink"/>
              <w:rFonts w:ascii="Times New Roman" w:eastAsia="Times New Roman" w:hAnsi="Times New Roman" w:cs="Times New Roman"/>
            </w:rPr>
          </w:pPr>
          <w:hyperlink w:anchor="_Toc217772770">
            <w:r w:rsidRPr="0E7329FF">
              <w:rPr>
                <w:rStyle w:val="Hyperlink"/>
                <w:rFonts w:ascii="Times New Roman" w:eastAsia="Times New Roman" w:hAnsi="Times New Roman" w:cs="Times New Roman"/>
              </w:rPr>
              <w:t>Element 2: Application Including Stakeholder Engagement Strategies</w:t>
            </w:r>
            <w:r>
              <w:tab/>
            </w:r>
            <w:r>
              <w:fldChar w:fldCharType="begin"/>
            </w:r>
            <w:r>
              <w:instrText>PAGEREF _Toc217772770 \h</w:instrText>
            </w:r>
            <w:r>
              <w:fldChar w:fldCharType="separate"/>
            </w:r>
            <w:r w:rsidRPr="0E7329FF">
              <w:rPr>
                <w:rStyle w:val="Hyperlink"/>
                <w:rFonts w:ascii="Times New Roman" w:eastAsia="Times New Roman" w:hAnsi="Times New Roman" w:cs="Times New Roman"/>
              </w:rPr>
              <w:t>4</w:t>
            </w:r>
            <w:r>
              <w:fldChar w:fldCharType="end"/>
            </w:r>
          </w:hyperlink>
        </w:p>
        <w:p w14:paraId="56C76D51" w14:textId="6065EFDD" w:rsidR="0E7329FF" w:rsidRDefault="0E7329FF" w:rsidP="0E7329FF">
          <w:pPr>
            <w:pStyle w:val="TOC2"/>
            <w:tabs>
              <w:tab w:val="right" w:leader="dot" w:pos="9360"/>
            </w:tabs>
            <w:rPr>
              <w:rStyle w:val="Hyperlink"/>
              <w:rFonts w:ascii="Times New Roman" w:eastAsia="Times New Roman" w:hAnsi="Times New Roman" w:cs="Times New Roman"/>
            </w:rPr>
          </w:pPr>
          <w:hyperlink w:anchor="_Toc216680038">
            <w:r w:rsidRPr="0E7329FF">
              <w:rPr>
                <w:rStyle w:val="Hyperlink"/>
                <w:rFonts w:ascii="Times New Roman" w:eastAsia="Times New Roman" w:hAnsi="Times New Roman" w:cs="Times New Roman"/>
              </w:rPr>
              <w:t>2.1 Stakeholder Engagement in Housing Redevelopment Costs</w:t>
            </w:r>
            <w:r>
              <w:tab/>
            </w:r>
            <w:r>
              <w:fldChar w:fldCharType="begin"/>
            </w:r>
            <w:r>
              <w:instrText>PAGEREF _Toc216680038 \h</w:instrText>
            </w:r>
            <w:r>
              <w:fldChar w:fldCharType="separate"/>
            </w:r>
            <w:r w:rsidRPr="0E7329FF">
              <w:rPr>
                <w:rStyle w:val="Hyperlink"/>
                <w:rFonts w:ascii="Times New Roman" w:eastAsia="Times New Roman" w:hAnsi="Times New Roman" w:cs="Times New Roman"/>
              </w:rPr>
              <w:t>4</w:t>
            </w:r>
            <w:r>
              <w:fldChar w:fldCharType="end"/>
            </w:r>
          </w:hyperlink>
        </w:p>
        <w:p w14:paraId="316C2622" w14:textId="4425C35A" w:rsidR="0E7329FF" w:rsidRDefault="0E7329FF" w:rsidP="0E7329FF">
          <w:pPr>
            <w:pStyle w:val="TOC2"/>
            <w:tabs>
              <w:tab w:val="right" w:leader="dot" w:pos="9360"/>
            </w:tabs>
            <w:rPr>
              <w:rStyle w:val="Hyperlink"/>
              <w:rFonts w:ascii="Times New Roman" w:eastAsia="Times New Roman" w:hAnsi="Times New Roman" w:cs="Times New Roman"/>
            </w:rPr>
          </w:pPr>
          <w:hyperlink w:anchor="_Toc1501757467">
            <w:r w:rsidRPr="0E7329FF">
              <w:rPr>
                <w:rStyle w:val="Hyperlink"/>
                <w:rFonts w:ascii="Times New Roman" w:eastAsia="Times New Roman" w:hAnsi="Times New Roman" w:cs="Times New Roman"/>
              </w:rPr>
              <w:t>2.2 Stakeholder Categorisation by Role and Impact</w:t>
            </w:r>
            <w:r>
              <w:tab/>
            </w:r>
            <w:r>
              <w:fldChar w:fldCharType="begin"/>
            </w:r>
            <w:r>
              <w:instrText>PAGEREF _Toc1501757467 \h</w:instrText>
            </w:r>
            <w:r>
              <w:fldChar w:fldCharType="separate"/>
            </w:r>
            <w:r w:rsidRPr="0E7329FF">
              <w:rPr>
                <w:rStyle w:val="Hyperlink"/>
                <w:rFonts w:ascii="Times New Roman" w:eastAsia="Times New Roman" w:hAnsi="Times New Roman" w:cs="Times New Roman"/>
              </w:rPr>
              <w:t>4</w:t>
            </w:r>
            <w:r>
              <w:fldChar w:fldCharType="end"/>
            </w:r>
          </w:hyperlink>
        </w:p>
        <w:p w14:paraId="5A09156E" w14:textId="2C994E0F" w:rsidR="0E7329FF" w:rsidRDefault="0E7329FF" w:rsidP="0E7329FF">
          <w:pPr>
            <w:pStyle w:val="TOC2"/>
            <w:tabs>
              <w:tab w:val="right" w:leader="dot" w:pos="9360"/>
            </w:tabs>
            <w:rPr>
              <w:rStyle w:val="Hyperlink"/>
              <w:rFonts w:ascii="Times New Roman" w:eastAsia="Times New Roman" w:hAnsi="Times New Roman" w:cs="Times New Roman"/>
            </w:rPr>
          </w:pPr>
          <w:hyperlink w:anchor="_Toc522319625">
            <w:r w:rsidRPr="0E7329FF">
              <w:rPr>
                <w:rStyle w:val="Hyperlink"/>
                <w:rFonts w:ascii="Times New Roman" w:eastAsia="Times New Roman" w:hAnsi="Times New Roman" w:cs="Times New Roman"/>
              </w:rPr>
              <w:t>2.3 Influence Pathway Analysis</w:t>
            </w:r>
            <w:r>
              <w:tab/>
            </w:r>
            <w:r>
              <w:fldChar w:fldCharType="begin"/>
            </w:r>
            <w:r>
              <w:instrText>PAGEREF _Toc522319625 \h</w:instrText>
            </w:r>
            <w:r>
              <w:fldChar w:fldCharType="separate"/>
            </w:r>
            <w:r w:rsidRPr="0E7329FF">
              <w:rPr>
                <w:rStyle w:val="Hyperlink"/>
                <w:rFonts w:ascii="Times New Roman" w:eastAsia="Times New Roman" w:hAnsi="Times New Roman" w:cs="Times New Roman"/>
              </w:rPr>
              <w:t>6</w:t>
            </w:r>
            <w:r>
              <w:fldChar w:fldCharType="end"/>
            </w:r>
          </w:hyperlink>
        </w:p>
        <w:p w14:paraId="08C05C4E" w14:textId="46C53514" w:rsidR="0E7329FF" w:rsidRDefault="0E7329FF" w:rsidP="0E7329FF">
          <w:pPr>
            <w:pStyle w:val="TOC2"/>
            <w:tabs>
              <w:tab w:val="right" w:leader="dot" w:pos="9360"/>
            </w:tabs>
            <w:rPr>
              <w:rStyle w:val="Hyperlink"/>
              <w:rFonts w:ascii="Times New Roman" w:eastAsia="Times New Roman" w:hAnsi="Times New Roman" w:cs="Times New Roman"/>
            </w:rPr>
          </w:pPr>
          <w:hyperlink w:anchor="_Toc1388256858">
            <w:r w:rsidRPr="0E7329FF">
              <w:rPr>
                <w:rStyle w:val="Hyperlink"/>
                <w:rFonts w:ascii="Times New Roman" w:eastAsia="Times New Roman" w:hAnsi="Times New Roman" w:cs="Times New Roman"/>
              </w:rPr>
              <w:t>2.4 Stakeholder Mapping and Engagement Prioritisation</w:t>
            </w:r>
            <w:r>
              <w:tab/>
            </w:r>
            <w:r>
              <w:fldChar w:fldCharType="begin"/>
            </w:r>
            <w:r>
              <w:instrText>PAGEREF _Toc1388256858 \h</w:instrText>
            </w:r>
            <w:r>
              <w:fldChar w:fldCharType="separate"/>
            </w:r>
            <w:r w:rsidRPr="0E7329FF">
              <w:rPr>
                <w:rStyle w:val="Hyperlink"/>
                <w:rFonts w:ascii="Times New Roman" w:eastAsia="Times New Roman" w:hAnsi="Times New Roman" w:cs="Times New Roman"/>
              </w:rPr>
              <w:t>7</w:t>
            </w:r>
            <w:r>
              <w:fldChar w:fldCharType="end"/>
            </w:r>
          </w:hyperlink>
        </w:p>
        <w:p w14:paraId="5645B5A1" w14:textId="6F5C5485" w:rsidR="0E7329FF" w:rsidRDefault="0E7329FF" w:rsidP="0E7329FF">
          <w:pPr>
            <w:pStyle w:val="TOC2"/>
            <w:tabs>
              <w:tab w:val="right" w:leader="dot" w:pos="9360"/>
            </w:tabs>
            <w:rPr>
              <w:rStyle w:val="Hyperlink"/>
              <w:rFonts w:ascii="Times New Roman" w:eastAsia="Times New Roman" w:hAnsi="Times New Roman" w:cs="Times New Roman"/>
            </w:rPr>
          </w:pPr>
          <w:hyperlink w:anchor="_Toc990993432">
            <w:r w:rsidRPr="0E7329FF">
              <w:rPr>
                <w:rStyle w:val="Hyperlink"/>
                <w:rFonts w:ascii="Times New Roman" w:eastAsia="Times New Roman" w:hAnsi="Times New Roman" w:cs="Times New Roman"/>
              </w:rPr>
              <w:t>2.5 Communication Strategy</w:t>
            </w:r>
            <w:r>
              <w:tab/>
            </w:r>
            <w:r>
              <w:fldChar w:fldCharType="begin"/>
            </w:r>
            <w:r>
              <w:instrText>PAGEREF _Toc990993432 \h</w:instrText>
            </w:r>
            <w:r>
              <w:fldChar w:fldCharType="separate"/>
            </w:r>
            <w:r w:rsidRPr="0E7329FF">
              <w:rPr>
                <w:rStyle w:val="Hyperlink"/>
                <w:rFonts w:ascii="Times New Roman" w:eastAsia="Times New Roman" w:hAnsi="Times New Roman" w:cs="Times New Roman"/>
              </w:rPr>
              <w:t>7</w:t>
            </w:r>
            <w:r>
              <w:fldChar w:fldCharType="end"/>
            </w:r>
          </w:hyperlink>
        </w:p>
        <w:p w14:paraId="133E09EF" w14:textId="3447D1E1" w:rsidR="0E7329FF" w:rsidRDefault="0E7329FF" w:rsidP="0E7329FF">
          <w:pPr>
            <w:pStyle w:val="TOC2"/>
            <w:tabs>
              <w:tab w:val="right" w:leader="dot" w:pos="9360"/>
            </w:tabs>
            <w:rPr>
              <w:rStyle w:val="Hyperlink"/>
              <w:rFonts w:ascii="Times New Roman" w:eastAsia="Times New Roman" w:hAnsi="Times New Roman" w:cs="Times New Roman"/>
            </w:rPr>
          </w:pPr>
          <w:hyperlink w:anchor="_Toc641668574">
            <w:r w:rsidRPr="0E7329FF">
              <w:rPr>
                <w:rStyle w:val="Hyperlink"/>
                <w:rFonts w:ascii="Times New Roman" w:eastAsia="Times New Roman" w:hAnsi="Times New Roman" w:cs="Times New Roman"/>
              </w:rPr>
              <w:t>2.6 Consultation Strategy and Justification</w:t>
            </w:r>
            <w:r>
              <w:tab/>
            </w:r>
            <w:r>
              <w:fldChar w:fldCharType="begin"/>
            </w:r>
            <w:r>
              <w:instrText>PAGEREF _Toc641668574 \h</w:instrText>
            </w:r>
            <w:r>
              <w:fldChar w:fldCharType="separate"/>
            </w:r>
            <w:r w:rsidRPr="0E7329FF">
              <w:rPr>
                <w:rStyle w:val="Hyperlink"/>
                <w:rFonts w:ascii="Times New Roman" w:eastAsia="Times New Roman" w:hAnsi="Times New Roman" w:cs="Times New Roman"/>
              </w:rPr>
              <w:t>8</w:t>
            </w:r>
            <w:r>
              <w:fldChar w:fldCharType="end"/>
            </w:r>
          </w:hyperlink>
        </w:p>
        <w:p w14:paraId="2D84E4AA" w14:textId="3F865B7B" w:rsidR="0E7329FF" w:rsidRDefault="0E7329FF" w:rsidP="0E7329FF">
          <w:pPr>
            <w:pStyle w:val="TOC1"/>
            <w:tabs>
              <w:tab w:val="right" w:leader="dot" w:pos="9360"/>
            </w:tabs>
            <w:rPr>
              <w:rStyle w:val="Hyperlink"/>
              <w:rFonts w:ascii="Times New Roman" w:eastAsia="Times New Roman" w:hAnsi="Times New Roman" w:cs="Times New Roman"/>
            </w:rPr>
          </w:pPr>
          <w:hyperlink w:anchor="_Toc1710273779">
            <w:r w:rsidRPr="0E7329FF">
              <w:rPr>
                <w:rStyle w:val="Hyperlink"/>
                <w:rFonts w:ascii="Times New Roman" w:eastAsia="Times New Roman" w:hAnsi="Times New Roman" w:cs="Times New Roman"/>
              </w:rPr>
              <w:t>Element 3: Ethical Considerations in Stakeholder Consultation, Participation and Feedback</w:t>
            </w:r>
            <w:r>
              <w:tab/>
            </w:r>
            <w:r>
              <w:fldChar w:fldCharType="begin"/>
            </w:r>
            <w:r>
              <w:instrText>PAGEREF _Toc1710273779 \h</w:instrText>
            </w:r>
            <w:r>
              <w:fldChar w:fldCharType="separate"/>
            </w:r>
            <w:r w:rsidRPr="0E7329FF">
              <w:rPr>
                <w:rStyle w:val="Hyperlink"/>
                <w:rFonts w:ascii="Times New Roman" w:eastAsia="Times New Roman" w:hAnsi="Times New Roman" w:cs="Times New Roman"/>
              </w:rPr>
              <w:t>9</w:t>
            </w:r>
            <w:r>
              <w:fldChar w:fldCharType="end"/>
            </w:r>
          </w:hyperlink>
        </w:p>
        <w:p w14:paraId="7E4EE817" w14:textId="12FEE5F8" w:rsidR="0E7329FF" w:rsidRDefault="0E7329FF" w:rsidP="0E7329FF">
          <w:pPr>
            <w:pStyle w:val="TOC1"/>
            <w:tabs>
              <w:tab w:val="right" w:leader="dot" w:pos="9360"/>
            </w:tabs>
            <w:rPr>
              <w:rStyle w:val="Hyperlink"/>
              <w:rFonts w:ascii="Times New Roman" w:eastAsia="Times New Roman" w:hAnsi="Times New Roman" w:cs="Times New Roman"/>
            </w:rPr>
          </w:pPr>
          <w:hyperlink w:anchor="_Toc720376217">
            <w:r w:rsidRPr="0E7329FF">
              <w:rPr>
                <w:rStyle w:val="Hyperlink"/>
                <w:rFonts w:ascii="Times New Roman" w:eastAsia="Times New Roman" w:hAnsi="Times New Roman" w:cs="Times New Roman"/>
              </w:rPr>
              <w:t>Element 4: Conclusion and Reflection</w:t>
            </w:r>
            <w:r>
              <w:tab/>
            </w:r>
            <w:r>
              <w:fldChar w:fldCharType="begin"/>
            </w:r>
            <w:r>
              <w:instrText>PAGEREF _Toc720376217 \h</w:instrText>
            </w:r>
            <w:r>
              <w:fldChar w:fldCharType="separate"/>
            </w:r>
            <w:r w:rsidRPr="0E7329FF">
              <w:rPr>
                <w:rStyle w:val="Hyperlink"/>
                <w:rFonts w:ascii="Times New Roman" w:eastAsia="Times New Roman" w:hAnsi="Times New Roman" w:cs="Times New Roman"/>
              </w:rPr>
              <w:t>11</w:t>
            </w:r>
            <w:r>
              <w:fldChar w:fldCharType="end"/>
            </w:r>
          </w:hyperlink>
        </w:p>
        <w:p w14:paraId="13A4EE17" w14:textId="2FEA0A9C" w:rsidR="0E7329FF" w:rsidRDefault="0E7329FF" w:rsidP="0E7329FF">
          <w:pPr>
            <w:pStyle w:val="TOC2"/>
            <w:tabs>
              <w:tab w:val="right" w:leader="dot" w:pos="9360"/>
            </w:tabs>
            <w:rPr>
              <w:rStyle w:val="Hyperlink"/>
              <w:rFonts w:ascii="Times New Roman" w:eastAsia="Times New Roman" w:hAnsi="Times New Roman" w:cs="Times New Roman"/>
            </w:rPr>
          </w:pPr>
          <w:hyperlink w:anchor="_Toc402727808">
            <w:r w:rsidRPr="0E7329FF">
              <w:rPr>
                <w:rStyle w:val="Hyperlink"/>
                <w:rFonts w:ascii="Times New Roman" w:eastAsia="Times New Roman" w:hAnsi="Times New Roman" w:cs="Times New Roman"/>
              </w:rPr>
              <w:t>4.1 Conclusion</w:t>
            </w:r>
            <w:r>
              <w:tab/>
            </w:r>
            <w:r>
              <w:fldChar w:fldCharType="begin"/>
            </w:r>
            <w:r>
              <w:instrText>PAGEREF _Toc402727808 \h</w:instrText>
            </w:r>
            <w:r>
              <w:fldChar w:fldCharType="separate"/>
            </w:r>
            <w:r w:rsidRPr="0E7329FF">
              <w:rPr>
                <w:rStyle w:val="Hyperlink"/>
                <w:rFonts w:ascii="Times New Roman" w:eastAsia="Times New Roman" w:hAnsi="Times New Roman" w:cs="Times New Roman"/>
              </w:rPr>
              <w:t>12</w:t>
            </w:r>
            <w:r>
              <w:fldChar w:fldCharType="end"/>
            </w:r>
          </w:hyperlink>
        </w:p>
        <w:p w14:paraId="23DA45B5" w14:textId="2A3BDBB2" w:rsidR="0E7329FF" w:rsidRDefault="0E7329FF" w:rsidP="0E7329FF">
          <w:pPr>
            <w:pStyle w:val="TOC2"/>
            <w:tabs>
              <w:tab w:val="right" w:leader="dot" w:pos="9360"/>
            </w:tabs>
            <w:rPr>
              <w:rStyle w:val="Hyperlink"/>
              <w:rFonts w:ascii="Times New Roman" w:eastAsia="Times New Roman" w:hAnsi="Times New Roman" w:cs="Times New Roman"/>
            </w:rPr>
          </w:pPr>
          <w:hyperlink w:anchor="_Toc1418193919">
            <w:r w:rsidRPr="0E7329FF">
              <w:rPr>
                <w:rStyle w:val="Hyperlink"/>
                <w:rFonts w:ascii="Times New Roman" w:eastAsia="Times New Roman" w:hAnsi="Times New Roman" w:cs="Times New Roman"/>
              </w:rPr>
              <w:t>4.2 Reflective Account</w:t>
            </w:r>
            <w:r>
              <w:tab/>
            </w:r>
            <w:r>
              <w:fldChar w:fldCharType="begin"/>
            </w:r>
            <w:r>
              <w:instrText>PAGEREF _Toc1418193919 \h</w:instrText>
            </w:r>
            <w:r>
              <w:fldChar w:fldCharType="separate"/>
            </w:r>
            <w:r w:rsidRPr="0E7329FF">
              <w:rPr>
                <w:rStyle w:val="Hyperlink"/>
                <w:rFonts w:ascii="Times New Roman" w:eastAsia="Times New Roman" w:hAnsi="Times New Roman" w:cs="Times New Roman"/>
              </w:rPr>
              <w:t>12</w:t>
            </w:r>
            <w:r>
              <w:fldChar w:fldCharType="end"/>
            </w:r>
          </w:hyperlink>
        </w:p>
        <w:p w14:paraId="3B810378" w14:textId="10FB2FC0" w:rsidR="0E7329FF" w:rsidRDefault="0E7329FF" w:rsidP="0E7329FF">
          <w:pPr>
            <w:pStyle w:val="TOC1"/>
            <w:tabs>
              <w:tab w:val="right" w:leader="dot" w:pos="9360"/>
            </w:tabs>
            <w:rPr>
              <w:rStyle w:val="Hyperlink"/>
              <w:rFonts w:ascii="Times New Roman" w:eastAsia="Times New Roman" w:hAnsi="Times New Roman" w:cs="Times New Roman"/>
            </w:rPr>
          </w:pPr>
          <w:hyperlink w:anchor="_Toc1040657163">
            <w:r w:rsidRPr="0E7329FF">
              <w:rPr>
                <w:rStyle w:val="Hyperlink"/>
                <w:rFonts w:ascii="Times New Roman" w:eastAsia="Times New Roman" w:hAnsi="Times New Roman" w:cs="Times New Roman"/>
              </w:rPr>
              <w:t>References</w:t>
            </w:r>
            <w:r>
              <w:tab/>
            </w:r>
            <w:r>
              <w:fldChar w:fldCharType="begin"/>
            </w:r>
            <w:r>
              <w:instrText>PAGEREF _Toc1040657163 \h</w:instrText>
            </w:r>
            <w:r>
              <w:fldChar w:fldCharType="separate"/>
            </w:r>
            <w:r w:rsidRPr="0E7329FF">
              <w:rPr>
                <w:rStyle w:val="Hyperlink"/>
                <w:rFonts w:ascii="Times New Roman" w:eastAsia="Times New Roman" w:hAnsi="Times New Roman" w:cs="Times New Roman"/>
              </w:rPr>
              <w:t>14</w:t>
            </w:r>
            <w:r>
              <w:fldChar w:fldCharType="end"/>
            </w:r>
          </w:hyperlink>
          <w:r>
            <w:fldChar w:fldCharType="end"/>
          </w:r>
        </w:p>
      </w:sdtContent>
    </w:sdt>
    <w:p w14:paraId="2CD3DACE" w14:textId="61EF122C" w:rsidR="0E7329FF" w:rsidRDefault="0E7329FF" w:rsidP="0E7329FF">
      <w:pPr>
        <w:spacing w:line="360" w:lineRule="auto"/>
        <w:rPr>
          <w:rFonts w:ascii="Times New Roman" w:eastAsia="Times New Roman" w:hAnsi="Times New Roman" w:cs="Times New Roman"/>
        </w:rPr>
      </w:pPr>
    </w:p>
    <w:p w14:paraId="74443D73" w14:textId="1D1AA2FC" w:rsidR="0E7329FF" w:rsidRDefault="0E7329FF"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br w:type="page"/>
      </w:r>
    </w:p>
    <w:p w14:paraId="2E30B9F9" w14:textId="16632AB9" w:rsidR="128EA027" w:rsidRDefault="128EA027" w:rsidP="0E7329FF">
      <w:pPr>
        <w:pStyle w:val="Heading1"/>
        <w:spacing w:line="360" w:lineRule="auto"/>
        <w:rPr>
          <w:rFonts w:ascii="Times New Roman" w:eastAsia="Times New Roman" w:hAnsi="Times New Roman" w:cs="Times New Roman"/>
          <w:b/>
          <w:bCs/>
          <w:color w:val="auto"/>
          <w:sz w:val="24"/>
          <w:szCs w:val="24"/>
        </w:rPr>
      </w:pPr>
      <w:bookmarkStart w:id="0" w:name="_Toc1199393293"/>
      <w:r w:rsidRPr="0E7329FF">
        <w:rPr>
          <w:rFonts w:ascii="Times New Roman" w:eastAsia="Times New Roman" w:hAnsi="Times New Roman" w:cs="Times New Roman"/>
          <w:b/>
          <w:bCs/>
          <w:color w:val="auto"/>
          <w:sz w:val="24"/>
          <w:szCs w:val="24"/>
        </w:rPr>
        <w:t xml:space="preserve">Element 1: </w:t>
      </w:r>
      <w:r w:rsidR="412D76E3" w:rsidRPr="0E7329FF">
        <w:rPr>
          <w:rFonts w:ascii="Times New Roman" w:eastAsia="Times New Roman" w:hAnsi="Times New Roman" w:cs="Times New Roman"/>
          <w:b/>
          <w:bCs/>
          <w:color w:val="auto"/>
          <w:sz w:val="24"/>
          <w:szCs w:val="24"/>
        </w:rPr>
        <w:t>Introduction</w:t>
      </w:r>
      <w:bookmarkEnd w:id="0"/>
    </w:p>
    <w:p w14:paraId="4D417FFF" w14:textId="6F775793" w:rsidR="0E7329FF" w:rsidRDefault="0E7329FF" w:rsidP="0E7329FF">
      <w:pPr>
        <w:spacing w:line="360" w:lineRule="auto"/>
        <w:rPr>
          <w:rFonts w:ascii="Times New Roman" w:eastAsia="Times New Roman" w:hAnsi="Times New Roman" w:cs="Times New Roman"/>
        </w:rPr>
      </w:pPr>
    </w:p>
    <w:p w14:paraId="031CCF0A" w14:textId="7DE92240" w:rsidR="5321B33C" w:rsidRDefault="5321B33C"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infrastructure of housing serves as a fundamental element which enables economic stability</w:t>
      </w:r>
      <w:r w:rsidR="466D3617" w:rsidRPr="0E7329FF">
        <w:rPr>
          <w:rFonts w:ascii="Times New Roman" w:eastAsia="Times New Roman" w:hAnsi="Times New Roman" w:cs="Times New Roman"/>
        </w:rPr>
        <w:t xml:space="preserve">, </w:t>
      </w:r>
      <w:r w:rsidRPr="0E7329FF">
        <w:rPr>
          <w:rFonts w:ascii="Times New Roman" w:eastAsia="Times New Roman" w:hAnsi="Times New Roman" w:cs="Times New Roman"/>
        </w:rPr>
        <w:t xml:space="preserve">social </w:t>
      </w:r>
      <w:r w:rsidR="6E231125" w:rsidRPr="0E7329FF">
        <w:rPr>
          <w:rFonts w:ascii="Times New Roman" w:eastAsia="Times New Roman" w:hAnsi="Times New Roman" w:cs="Times New Roman"/>
        </w:rPr>
        <w:t>wellbeing,</w:t>
      </w:r>
      <w:r w:rsidRPr="0E7329FF">
        <w:rPr>
          <w:rFonts w:ascii="Times New Roman" w:eastAsia="Times New Roman" w:hAnsi="Times New Roman" w:cs="Times New Roman"/>
        </w:rPr>
        <w:t xml:space="preserve"> and sustainable urban development. The Local Housing Redevelopment Project Stakeholder Management Plan was created by a Junior Stakeholder Manager who operates at a consultancy firm. The project aims to transform an outdated residential complex into a contemporary development which will provide affordable housing units together with better public areas and better community facilities.</w:t>
      </w:r>
    </w:p>
    <w:p w14:paraId="12A8E651" w14:textId="721430CA" w:rsidR="5321B33C" w:rsidRDefault="5321B33C"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The proposed redevelopment plans to replace outdated housing stock through the construction of energy-efficient residential units which will offer affordable housing together with social housing and private housing options. In addition, the project includes the improvement of surrounding infrastructure such as pedestrian pathways, green </w:t>
      </w:r>
      <w:r w:rsidR="46AC700C" w:rsidRPr="0E7329FF">
        <w:rPr>
          <w:rFonts w:ascii="Times New Roman" w:eastAsia="Times New Roman" w:hAnsi="Times New Roman" w:cs="Times New Roman"/>
        </w:rPr>
        <w:t>spaces,</w:t>
      </w:r>
      <w:r w:rsidRPr="0E7329FF">
        <w:rPr>
          <w:rFonts w:ascii="Times New Roman" w:eastAsia="Times New Roman" w:hAnsi="Times New Roman" w:cs="Times New Roman"/>
        </w:rPr>
        <w:t xml:space="preserve"> and local amenities. The redevelopment supports local authority goals which focus on affordable housing</w:t>
      </w:r>
      <w:r w:rsidR="3B5E69A6" w:rsidRPr="0E7329FF">
        <w:rPr>
          <w:rFonts w:ascii="Times New Roman" w:eastAsia="Times New Roman" w:hAnsi="Times New Roman" w:cs="Times New Roman"/>
        </w:rPr>
        <w:t>, e</w:t>
      </w:r>
      <w:r w:rsidRPr="0E7329FF">
        <w:rPr>
          <w:rFonts w:ascii="Times New Roman" w:eastAsia="Times New Roman" w:hAnsi="Times New Roman" w:cs="Times New Roman"/>
        </w:rPr>
        <w:t xml:space="preserve">nvironmental </w:t>
      </w:r>
      <w:r w:rsidR="5C7D9FBE" w:rsidRPr="0E7329FF">
        <w:rPr>
          <w:rFonts w:ascii="Times New Roman" w:eastAsia="Times New Roman" w:hAnsi="Times New Roman" w:cs="Times New Roman"/>
        </w:rPr>
        <w:t>sustainability,</w:t>
      </w:r>
      <w:r w:rsidRPr="0E7329FF">
        <w:rPr>
          <w:rFonts w:ascii="Times New Roman" w:eastAsia="Times New Roman" w:hAnsi="Times New Roman" w:cs="Times New Roman"/>
        </w:rPr>
        <w:t xml:space="preserve"> and social development of the area. The program supports national goals which focus on solving housing deficits</w:t>
      </w:r>
      <w:r w:rsidR="7AEAA7C5" w:rsidRPr="0E7329FF">
        <w:rPr>
          <w:rFonts w:ascii="Times New Roman" w:eastAsia="Times New Roman" w:hAnsi="Times New Roman" w:cs="Times New Roman"/>
        </w:rPr>
        <w:t xml:space="preserve">, </w:t>
      </w:r>
      <w:r w:rsidRPr="0E7329FF">
        <w:rPr>
          <w:rFonts w:ascii="Times New Roman" w:eastAsia="Times New Roman" w:hAnsi="Times New Roman" w:cs="Times New Roman"/>
        </w:rPr>
        <w:t xml:space="preserve">creating better </w:t>
      </w:r>
      <w:r w:rsidR="5E8349D4" w:rsidRPr="0E7329FF">
        <w:rPr>
          <w:rFonts w:ascii="Times New Roman" w:eastAsia="Times New Roman" w:hAnsi="Times New Roman" w:cs="Times New Roman"/>
        </w:rPr>
        <w:t>homes,</w:t>
      </w:r>
      <w:r w:rsidRPr="0E7329FF">
        <w:rPr>
          <w:rFonts w:ascii="Times New Roman" w:eastAsia="Times New Roman" w:hAnsi="Times New Roman" w:cs="Times New Roman"/>
        </w:rPr>
        <w:t xml:space="preserve"> and developing communities with social mixtures (UK Government, 2022).</w:t>
      </w:r>
    </w:p>
    <w:p w14:paraId="53F3453D" w14:textId="3AC2C1D9" w:rsidR="5321B33C" w:rsidRDefault="5321B33C"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housing redevelopment process requires stakeholders to participate directly because these projects create immediate effects which affect people who live there</w:t>
      </w:r>
      <w:r w:rsidR="515F3F06" w:rsidRPr="0E7329FF">
        <w:rPr>
          <w:rFonts w:ascii="Times New Roman" w:eastAsia="Times New Roman" w:hAnsi="Times New Roman" w:cs="Times New Roman"/>
        </w:rPr>
        <w:t xml:space="preserve">, </w:t>
      </w:r>
      <w:r w:rsidRPr="0E7329FF">
        <w:rPr>
          <w:rFonts w:ascii="Times New Roman" w:eastAsia="Times New Roman" w:hAnsi="Times New Roman" w:cs="Times New Roman"/>
        </w:rPr>
        <w:t xml:space="preserve">their </w:t>
      </w:r>
      <w:r w:rsidR="14B43865" w:rsidRPr="0E7329FF">
        <w:rPr>
          <w:rFonts w:ascii="Times New Roman" w:eastAsia="Times New Roman" w:hAnsi="Times New Roman" w:cs="Times New Roman"/>
        </w:rPr>
        <w:t>homes,</w:t>
      </w:r>
      <w:r w:rsidRPr="0E7329FF">
        <w:rPr>
          <w:rFonts w:ascii="Times New Roman" w:eastAsia="Times New Roman" w:hAnsi="Times New Roman" w:cs="Times New Roman"/>
        </w:rPr>
        <w:t xml:space="preserve"> and their community relationships. Freeman (1984) defines stakeholders as individuals or groups who can affect, or are affected by, organisational objectives. The project requires stakeholder theory implementation to achieve equilibrium between the various interests which exist between current residents</w:t>
      </w:r>
      <w:r w:rsidR="549F028E" w:rsidRPr="0E7329FF">
        <w:rPr>
          <w:rFonts w:ascii="Times New Roman" w:eastAsia="Times New Roman" w:hAnsi="Times New Roman" w:cs="Times New Roman"/>
        </w:rPr>
        <w:t xml:space="preserve">, </w:t>
      </w:r>
      <w:r w:rsidRPr="0E7329FF">
        <w:rPr>
          <w:rFonts w:ascii="Times New Roman" w:eastAsia="Times New Roman" w:hAnsi="Times New Roman" w:cs="Times New Roman"/>
        </w:rPr>
        <w:t>developers</w:t>
      </w:r>
      <w:r w:rsidR="47BC9DC6" w:rsidRPr="0E7329FF">
        <w:rPr>
          <w:rFonts w:ascii="Times New Roman" w:eastAsia="Times New Roman" w:hAnsi="Times New Roman" w:cs="Times New Roman"/>
        </w:rPr>
        <w:t xml:space="preserve">, </w:t>
      </w:r>
      <w:r w:rsidRPr="0E7329FF">
        <w:rPr>
          <w:rFonts w:ascii="Times New Roman" w:eastAsia="Times New Roman" w:hAnsi="Times New Roman" w:cs="Times New Roman"/>
        </w:rPr>
        <w:t xml:space="preserve">public </w:t>
      </w:r>
      <w:r w:rsidR="477D6F53" w:rsidRPr="0E7329FF">
        <w:rPr>
          <w:rFonts w:ascii="Times New Roman" w:eastAsia="Times New Roman" w:hAnsi="Times New Roman" w:cs="Times New Roman"/>
        </w:rPr>
        <w:t>entities,</w:t>
      </w:r>
      <w:r w:rsidRPr="0E7329FF">
        <w:rPr>
          <w:rFonts w:ascii="Times New Roman" w:eastAsia="Times New Roman" w:hAnsi="Times New Roman" w:cs="Times New Roman"/>
        </w:rPr>
        <w:t xml:space="preserve"> and community-based organi</w:t>
      </w:r>
      <w:r w:rsidR="2729607D" w:rsidRPr="0E7329FF">
        <w:rPr>
          <w:rFonts w:ascii="Times New Roman" w:eastAsia="Times New Roman" w:hAnsi="Times New Roman" w:cs="Times New Roman"/>
        </w:rPr>
        <w:t>s</w:t>
      </w:r>
      <w:r w:rsidRPr="0E7329FF">
        <w:rPr>
          <w:rFonts w:ascii="Times New Roman" w:eastAsia="Times New Roman" w:hAnsi="Times New Roman" w:cs="Times New Roman"/>
        </w:rPr>
        <w:t>ations. The lack of proper stakeholder involvement in housing development projects leads to resident relocation and creates social conflicts which harm project reputation. The practice of proper stakeholder engagement leads to building trust which results in sustained community backing for projects.</w:t>
      </w:r>
    </w:p>
    <w:p w14:paraId="7ED432C1" w14:textId="0296DBDB" w:rsidR="5321B33C" w:rsidRDefault="5321B33C"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Six key stakeholder groups have been identified as central to the project. The current residents of the area will experience three main impacts from their relocation</w:t>
      </w:r>
      <w:r w:rsidR="1792C420" w:rsidRPr="0E7329FF">
        <w:rPr>
          <w:rFonts w:ascii="Times New Roman" w:eastAsia="Times New Roman" w:hAnsi="Times New Roman" w:cs="Times New Roman"/>
        </w:rPr>
        <w:t>,</w:t>
      </w:r>
      <w:r w:rsidRPr="0E7329FF">
        <w:rPr>
          <w:rFonts w:ascii="Times New Roman" w:eastAsia="Times New Roman" w:hAnsi="Times New Roman" w:cs="Times New Roman"/>
        </w:rPr>
        <w:t xml:space="preserve"> construction </w:t>
      </w:r>
      <w:r w:rsidR="04203E49" w:rsidRPr="0E7329FF">
        <w:rPr>
          <w:rFonts w:ascii="Times New Roman" w:eastAsia="Times New Roman" w:hAnsi="Times New Roman" w:cs="Times New Roman"/>
        </w:rPr>
        <w:t>interruptions,</w:t>
      </w:r>
      <w:r w:rsidRPr="0E7329FF">
        <w:rPr>
          <w:rFonts w:ascii="Times New Roman" w:eastAsia="Times New Roman" w:hAnsi="Times New Roman" w:cs="Times New Roman"/>
        </w:rPr>
        <w:t xml:space="preserve"> and permanent housing changes. The local authority will achieve its housing and regeneration targets through this initiative. Housing developers and contractors will benefit from construction and investment opportunities. Housing associations will take responsibility for overseeing the delivery of affordable housing. The local community organizations will function as resident representatives to defend their interests and preserve social unity in the community. The local business sector together with service providers would need to adapt because their customer numbers would decrease. This portfolio applies stakeholder engagement theory, analytical tools and ethical principles to demonstrate how effective stakeholder management can support project success, community acceptance and sustainable housing outcomes.</w:t>
      </w:r>
    </w:p>
    <w:p w14:paraId="6568E776" w14:textId="2E29CF7D" w:rsidR="5641D7C4" w:rsidRDefault="5641D7C4" w:rsidP="0E7329FF">
      <w:pPr>
        <w:pStyle w:val="Heading1"/>
        <w:spacing w:line="360" w:lineRule="auto"/>
        <w:rPr>
          <w:rFonts w:ascii="Times New Roman" w:eastAsia="Times New Roman" w:hAnsi="Times New Roman" w:cs="Times New Roman"/>
          <w:b/>
          <w:bCs/>
          <w:color w:val="auto"/>
          <w:sz w:val="24"/>
          <w:szCs w:val="24"/>
        </w:rPr>
      </w:pPr>
      <w:bookmarkStart w:id="1" w:name="_Toc217772770"/>
      <w:r w:rsidRPr="0E7329FF">
        <w:rPr>
          <w:rFonts w:ascii="Times New Roman" w:eastAsia="Times New Roman" w:hAnsi="Times New Roman" w:cs="Times New Roman"/>
          <w:b/>
          <w:bCs/>
          <w:color w:val="auto"/>
          <w:sz w:val="24"/>
          <w:szCs w:val="24"/>
        </w:rPr>
        <w:t>Element 2: Application Including Stakeholder Engagement Strategies</w:t>
      </w:r>
      <w:bookmarkEnd w:id="1"/>
    </w:p>
    <w:p w14:paraId="7691450D" w14:textId="11675C77" w:rsidR="5641D7C4" w:rsidRDefault="5641D7C4" w:rsidP="0E7329FF">
      <w:pPr>
        <w:pStyle w:val="Heading2"/>
        <w:spacing w:line="360" w:lineRule="auto"/>
        <w:rPr>
          <w:rFonts w:ascii="Times New Roman" w:eastAsia="Times New Roman" w:hAnsi="Times New Roman" w:cs="Times New Roman"/>
          <w:b/>
          <w:bCs/>
          <w:color w:val="auto"/>
          <w:sz w:val="24"/>
          <w:szCs w:val="24"/>
        </w:rPr>
      </w:pPr>
      <w:bookmarkStart w:id="2" w:name="_Toc216680038"/>
      <w:r w:rsidRPr="0E7329FF">
        <w:rPr>
          <w:rFonts w:ascii="Times New Roman" w:eastAsia="Times New Roman" w:hAnsi="Times New Roman" w:cs="Times New Roman"/>
          <w:b/>
          <w:bCs/>
          <w:color w:val="auto"/>
          <w:sz w:val="24"/>
          <w:szCs w:val="24"/>
        </w:rPr>
        <w:t>2.1 Stakeholder Engagement in Housing Redev</w:t>
      </w:r>
      <w:r w:rsidR="6CBD2FE9" w:rsidRPr="0E7329FF">
        <w:rPr>
          <w:rFonts w:ascii="Times New Roman" w:eastAsia="Times New Roman" w:hAnsi="Times New Roman" w:cs="Times New Roman"/>
          <w:b/>
          <w:bCs/>
          <w:color w:val="auto"/>
          <w:sz w:val="24"/>
          <w:szCs w:val="24"/>
        </w:rPr>
        <w:t>elopment Costs</w:t>
      </w:r>
      <w:bookmarkEnd w:id="2"/>
    </w:p>
    <w:p w14:paraId="66B1640B" w14:textId="40313A11" w:rsidR="0E7329FF" w:rsidRDefault="0E7329FF" w:rsidP="0E7329FF">
      <w:pPr>
        <w:spacing w:line="360" w:lineRule="auto"/>
        <w:rPr>
          <w:rFonts w:ascii="Times New Roman" w:eastAsia="Times New Roman" w:hAnsi="Times New Roman" w:cs="Times New Roman"/>
        </w:rPr>
      </w:pPr>
    </w:p>
    <w:p w14:paraId="740A7B3D" w14:textId="4BF44C8A" w:rsidR="717D09C3" w:rsidRDefault="717D09C3"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Organisations use stakeholder engagement as a method to identify stakeholders who need analysis for project objective involvement (Freeman, 1984). The housing redevelopment process needs proper stakeholder management because these projects transform residential areas which directly impact how people live</w:t>
      </w:r>
      <w:r w:rsidR="658FFFE3" w:rsidRPr="0E7329FF">
        <w:rPr>
          <w:rFonts w:ascii="Times New Roman" w:eastAsia="Times New Roman" w:hAnsi="Times New Roman" w:cs="Times New Roman"/>
        </w:rPr>
        <w:t xml:space="preserve">, </w:t>
      </w:r>
      <w:r w:rsidRPr="0E7329FF">
        <w:rPr>
          <w:rFonts w:ascii="Times New Roman" w:eastAsia="Times New Roman" w:hAnsi="Times New Roman" w:cs="Times New Roman"/>
        </w:rPr>
        <w:t>their social bonds</w:t>
      </w:r>
      <w:r w:rsidR="60804F5C" w:rsidRPr="0E7329FF">
        <w:rPr>
          <w:rFonts w:ascii="Times New Roman" w:eastAsia="Times New Roman" w:hAnsi="Times New Roman" w:cs="Times New Roman"/>
        </w:rPr>
        <w:t>,</w:t>
      </w:r>
      <w:r w:rsidRPr="0E7329FF">
        <w:rPr>
          <w:rFonts w:ascii="Times New Roman" w:eastAsia="Times New Roman" w:hAnsi="Times New Roman" w:cs="Times New Roman"/>
        </w:rPr>
        <w:t xml:space="preserve"> and their sense of community identity. The process of housing redevelopment requires residents to move while their ownership status changes and their community </w:t>
      </w:r>
      <w:r w:rsidR="7F8A943B" w:rsidRPr="0E7329FF">
        <w:rPr>
          <w:rFonts w:ascii="Times New Roman" w:eastAsia="Times New Roman" w:hAnsi="Times New Roman" w:cs="Times New Roman"/>
        </w:rPr>
        <w:t>undergo</w:t>
      </w:r>
      <w:r w:rsidRPr="0E7329FF">
        <w:rPr>
          <w:rFonts w:ascii="Times New Roman" w:eastAsia="Times New Roman" w:hAnsi="Times New Roman" w:cs="Times New Roman"/>
        </w:rPr>
        <w:t xml:space="preserve"> significant changes which </w:t>
      </w:r>
      <w:r w:rsidR="7BCACC10" w:rsidRPr="0E7329FF">
        <w:rPr>
          <w:rFonts w:ascii="Times New Roman" w:eastAsia="Times New Roman" w:hAnsi="Times New Roman" w:cs="Times New Roman"/>
        </w:rPr>
        <w:t>produce</w:t>
      </w:r>
      <w:r w:rsidRPr="0E7329FF">
        <w:rPr>
          <w:rFonts w:ascii="Times New Roman" w:eastAsia="Times New Roman" w:hAnsi="Times New Roman" w:cs="Times New Roman"/>
        </w:rPr>
        <w:t xml:space="preserve"> strong negative reactions from affected people when proper management techniques are absent.</w:t>
      </w:r>
    </w:p>
    <w:p w14:paraId="5E342CCA" w14:textId="114A8B00" w:rsidR="717D09C3" w:rsidRDefault="717D09C3"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Organi</w:t>
      </w:r>
      <w:r w:rsidR="28ADF6A7" w:rsidRPr="0E7329FF">
        <w:rPr>
          <w:rFonts w:ascii="Times New Roman" w:eastAsia="Times New Roman" w:hAnsi="Times New Roman" w:cs="Times New Roman"/>
        </w:rPr>
        <w:t>s</w:t>
      </w:r>
      <w:r w:rsidRPr="0E7329FF">
        <w:rPr>
          <w:rFonts w:ascii="Times New Roman" w:eastAsia="Times New Roman" w:hAnsi="Times New Roman" w:cs="Times New Roman"/>
        </w:rPr>
        <w:t>ations achieve improved decision-making through stakeholder engagement because this method enables them to reduce conflicts while developing trust-based connections with their stakeholders. Bryson (2018) states that public sector projects which generate major social value need to start early stakeholder involvement which should continue through the entire project duration to protect public trust and reduce community resistance. The proposed housing redevelopment project needs stakeholder engagement strategies which must fulfill three critical needs to comply with regulations and achieve business targets and safeguard community welfare.</w:t>
      </w:r>
    </w:p>
    <w:p w14:paraId="4DAF7B6E" w14:textId="04A1DAF4" w:rsidR="0E7329FF" w:rsidRDefault="0E7329FF" w:rsidP="0E7329FF">
      <w:pPr>
        <w:spacing w:line="360" w:lineRule="auto"/>
        <w:rPr>
          <w:rFonts w:ascii="Times New Roman" w:eastAsia="Times New Roman" w:hAnsi="Times New Roman" w:cs="Times New Roman"/>
        </w:rPr>
      </w:pPr>
    </w:p>
    <w:p w14:paraId="76858091" w14:textId="54BBD129" w:rsidR="0E7329FF" w:rsidRDefault="0E7329FF" w:rsidP="0E7329FF">
      <w:pPr>
        <w:spacing w:line="360" w:lineRule="auto"/>
        <w:rPr>
          <w:rFonts w:ascii="Times New Roman" w:eastAsia="Times New Roman" w:hAnsi="Times New Roman" w:cs="Times New Roman"/>
        </w:rPr>
      </w:pPr>
    </w:p>
    <w:p w14:paraId="1A62D7FA" w14:textId="51188890" w:rsidR="717D09C3" w:rsidRDefault="717D09C3" w:rsidP="0E7329FF">
      <w:pPr>
        <w:pStyle w:val="Heading2"/>
        <w:spacing w:line="360" w:lineRule="auto"/>
        <w:rPr>
          <w:rFonts w:ascii="Times New Roman" w:eastAsia="Times New Roman" w:hAnsi="Times New Roman" w:cs="Times New Roman"/>
          <w:b/>
          <w:bCs/>
          <w:color w:val="auto"/>
          <w:sz w:val="24"/>
          <w:szCs w:val="24"/>
        </w:rPr>
      </w:pPr>
      <w:bookmarkStart w:id="3" w:name="_Toc1501757467"/>
      <w:r w:rsidRPr="0E7329FF">
        <w:rPr>
          <w:rFonts w:ascii="Times New Roman" w:eastAsia="Times New Roman" w:hAnsi="Times New Roman" w:cs="Times New Roman"/>
          <w:b/>
          <w:bCs/>
          <w:color w:val="auto"/>
          <w:sz w:val="24"/>
          <w:szCs w:val="24"/>
        </w:rPr>
        <w:t>2.2 Stakeholder Categorisation by Role and Impact</w:t>
      </w:r>
      <w:bookmarkEnd w:id="3"/>
    </w:p>
    <w:p w14:paraId="08BBB72B" w14:textId="65803B3C" w:rsidR="0E7329FF" w:rsidRDefault="0E7329FF" w:rsidP="0E7329FF">
      <w:pPr>
        <w:spacing w:line="360" w:lineRule="auto"/>
        <w:rPr>
          <w:rFonts w:ascii="Times New Roman" w:eastAsia="Times New Roman" w:hAnsi="Times New Roman" w:cs="Times New Roman"/>
        </w:rPr>
      </w:pPr>
    </w:p>
    <w:p w14:paraId="6CD3DFCD" w14:textId="64A2CB71" w:rsidR="75D7EB70" w:rsidRDefault="75D7EB70"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research employs power–interest models for analysis but begins by determining stakeholders through their system positions which generate social impacts. The method addresses the special features of housing redevelopment because it enables the most impacted people to participate first even though they lack official decision authority.</w:t>
      </w:r>
    </w:p>
    <w:p w14:paraId="46F6D1B8" w14:textId="21966B29" w:rsidR="0E7329FF" w:rsidRDefault="0E7329FF" w:rsidP="0E7329FF">
      <w:pPr>
        <w:spacing w:line="360" w:lineRule="auto"/>
        <w:rPr>
          <w:rFonts w:ascii="Times New Roman" w:eastAsia="Times New Roman" w:hAnsi="Times New Roman" w:cs="Times New Roman"/>
        </w:rPr>
      </w:pPr>
    </w:p>
    <w:tbl>
      <w:tblPr>
        <w:tblStyle w:val="TableGrid"/>
        <w:tblW w:w="0" w:type="auto"/>
        <w:tblLook w:val="06A0" w:firstRow="1" w:lastRow="0" w:firstColumn="1" w:lastColumn="0" w:noHBand="1" w:noVBand="1"/>
      </w:tblPr>
      <w:tblGrid>
        <w:gridCol w:w="1872"/>
        <w:gridCol w:w="1872"/>
        <w:gridCol w:w="1872"/>
        <w:gridCol w:w="1872"/>
      </w:tblGrid>
      <w:tr w:rsidR="0E7329FF" w14:paraId="7B189D93" w14:textId="77777777" w:rsidTr="0E7329FF">
        <w:trPr>
          <w:trHeight w:val="300"/>
        </w:trPr>
        <w:tc>
          <w:tcPr>
            <w:tcW w:w="1872" w:type="dxa"/>
          </w:tcPr>
          <w:p w14:paraId="5EC84FD5" w14:textId="3692DD27" w:rsidR="2BA6008F" w:rsidRDefault="2BA6008F"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Stakeholder Group</w:t>
            </w:r>
          </w:p>
        </w:tc>
        <w:tc>
          <w:tcPr>
            <w:tcW w:w="1872" w:type="dxa"/>
          </w:tcPr>
          <w:p w14:paraId="0562FFBC" w14:textId="691605DA" w:rsidR="2BA6008F" w:rsidRDefault="2BA6008F"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Primary Role in Redevelopment</w:t>
            </w:r>
          </w:p>
        </w:tc>
        <w:tc>
          <w:tcPr>
            <w:tcW w:w="1872" w:type="dxa"/>
          </w:tcPr>
          <w:p w14:paraId="5F52DD07" w14:textId="112E18AE" w:rsidR="2BA6008F" w:rsidRDefault="2BA6008F"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Degree of Social Impact</w:t>
            </w:r>
          </w:p>
        </w:tc>
        <w:tc>
          <w:tcPr>
            <w:tcW w:w="1872" w:type="dxa"/>
          </w:tcPr>
          <w:p w14:paraId="45A2638C" w14:textId="2E4B7C96" w:rsidR="2BA6008F" w:rsidRDefault="2BA6008F"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Engagement Priority</w:t>
            </w:r>
          </w:p>
        </w:tc>
      </w:tr>
      <w:tr w:rsidR="0E7329FF" w14:paraId="03CE7A14" w14:textId="77777777" w:rsidTr="0E7329FF">
        <w:trPr>
          <w:trHeight w:val="300"/>
        </w:trPr>
        <w:tc>
          <w:tcPr>
            <w:tcW w:w="1872" w:type="dxa"/>
          </w:tcPr>
          <w:p w14:paraId="770E84C5" w14:textId="1A7CB3A1"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Residents</w:t>
            </w:r>
          </w:p>
        </w:tc>
        <w:tc>
          <w:tcPr>
            <w:tcW w:w="1872" w:type="dxa"/>
          </w:tcPr>
          <w:p w14:paraId="14FE1E67" w14:textId="7EB95AB8"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Occupants and community holders</w:t>
            </w:r>
          </w:p>
        </w:tc>
        <w:tc>
          <w:tcPr>
            <w:tcW w:w="1872" w:type="dxa"/>
          </w:tcPr>
          <w:p w14:paraId="09AF5BD5" w14:textId="597AC518"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Very High</w:t>
            </w:r>
          </w:p>
        </w:tc>
        <w:tc>
          <w:tcPr>
            <w:tcW w:w="1872" w:type="dxa"/>
          </w:tcPr>
          <w:p w14:paraId="0D998422" w14:textId="01A32B81"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Highest priority</w:t>
            </w:r>
          </w:p>
        </w:tc>
      </w:tr>
      <w:tr w:rsidR="0E7329FF" w14:paraId="04103DE9" w14:textId="77777777" w:rsidTr="0E7329FF">
        <w:trPr>
          <w:trHeight w:val="300"/>
        </w:trPr>
        <w:tc>
          <w:tcPr>
            <w:tcW w:w="1872" w:type="dxa"/>
          </w:tcPr>
          <w:p w14:paraId="14ADD8AA" w14:textId="08BE21A6"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Local Authority</w:t>
            </w:r>
          </w:p>
        </w:tc>
        <w:tc>
          <w:tcPr>
            <w:tcW w:w="1872" w:type="dxa"/>
          </w:tcPr>
          <w:p w14:paraId="107AA993" w14:textId="5282FCBC"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Regulator and sponsor</w:t>
            </w:r>
          </w:p>
        </w:tc>
        <w:tc>
          <w:tcPr>
            <w:tcW w:w="1872" w:type="dxa"/>
          </w:tcPr>
          <w:p w14:paraId="246A5242" w14:textId="68F0DBA3"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Medium</w:t>
            </w:r>
          </w:p>
        </w:tc>
        <w:tc>
          <w:tcPr>
            <w:tcW w:w="1872" w:type="dxa"/>
          </w:tcPr>
          <w:p w14:paraId="39B84A1B" w14:textId="1AA23BD9"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High priority</w:t>
            </w:r>
          </w:p>
        </w:tc>
      </w:tr>
      <w:tr w:rsidR="0E7329FF" w14:paraId="6B2DF4DA" w14:textId="77777777" w:rsidTr="0E7329FF">
        <w:trPr>
          <w:trHeight w:val="300"/>
        </w:trPr>
        <w:tc>
          <w:tcPr>
            <w:tcW w:w="1872" w:type="dxa"/>
          </w:tcPr>
          <w:p w14:paraId="5157F39B" w14:textId="4A8678D4"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Housing Developers</w:t>
            </w:r>
          </w:p>
        </w:tc>
        <w:tc>
          <w:tcPr>
            <w:tcW w:w="1872" w:type="dxa"/>
          </w:tcPr>
          <w:p w14:paraId="2DB633B4" w14:textId="76406E9B"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Construction and investment</w:t>
            </w:r>
          </w:p>
        </w:tc>
        <w:tc>
          <w:tcPr>
            <w:tcW w:w="1872" w:type="dxa"/>
          </w:tcPr>
          <w:p w14:paraId="7EADA104" w14:textId="66A76DA5"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Low</w:t>
            </w:r>
          </w:p>
        </w:tc>
        <w:tc>
          <w:tcPr>
            <w:tcW w:w="1872" w:type="dxa"/>
          </w:tcPr>
          <w:p w14:paraId="6CFD797F" w14:textId="46D64D23"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Medium priority</w:t>
            </w:r>
          </w:p>
        </w:tc>
      </w:tr>
      <w:tr w:rsidR="0E7329FF" w14:paraId="61210E1C" w14:textId="77777777" w:rsidTr="0E7329FF">
        <w:trPr>
          <w:trHeight w:val="300"/>
        </w:trPr>
        <w:tc>
          <w:tcPr>
            <w:tcW w:w="1872" w:type="dxa"/>
          </w:tcPr>
          <w:p w14:paraId="37D376F9" w14:textId="6B44754A"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Housing Associations</w:t>
            </w:r>
          </w:p>
        </w:tc>
        <w:tc>
          <w:tcPr>
            <w:tcW w:w="1872" w:type="dxa"/>
          </w:tcPr>
          <w:p w14:paraId="2BABCC76" w14:textId="2F783A6F"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Affordable housing management</w:t>
            </w:r>
          </w:p>
        </w:tc>
        <w:tc>
          <w:tcPr>
            <w:tcW w:w="1872" w:type="dxa"/>
          </w:tcPr>
          <w:p w14:paraId="49F87BAB" w14:textId="1DC3503D"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High</w:t>
            </w:r>
          </w:p>
        </w:tc>
        <w:tc>
          <w:tcPr>
            <w:tcW w:w="1872" w:type="dxa"/>
          </w:tcPr>
          <w:p w14:paraId="2BDA1C93" w14:textId="12DD7345"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High priority</w:t>
            </w:r>
          </w:p>
        </w:tc>
      </w:tr>
      <w:tr w:rsidR="0E7329FF" w14:paraId="49C70888" w14:textId="77777777" w:rsidTr="0E7329FF">
        <w:trPr>
          <w:trHeight w:val="300"/>
        </w:trPr>
        <w:tc>
          <w:tcPr>
            <w:tcW w:w="1872" w:type="dxa"/>
          </w:tcPr>
          <w:p w14:paraId="4FE60C29" w14:textId="7F422403"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Community Organisations</w:t>
            </w:r>
          </w:p>
        </w:tc>
        <w:tc>
          <w:tcPr>
            <w:tcW w:w="1872" w:type="dxa"/>
          </w:tcPr>
          <w:p w14:paraId="60CEA7BE" w14:textId="02809FFD"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Advocacy and representation</w:t>
            </w:r>
          </w:p>
        </w:tc>
        <w:tc>
          <w:tcPr>
            <w:tcW w:w="1872" w:type="dxa"/>
          </w:tcPr>
          <w:p w14:paraId="0F400741" w14:textId="7EA2EF4D"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Medium</w:t>
            </w:r>
          </w:p>
        </w:tc>
        <w:tc>
          <w:tcPr>
            <w:tcW w:w="1872" w:type="dxa"/>
          </w:tcPr>
          <w:p w14:paraId="41FA1E5D" w14:textId="3EF6FFF0"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Medium priority</w:t>
            </w:r>
          </w:p>
        </w:tc>
      </w:tr>
      <w:tr w:rsidR="0E7329FF" w14:paraId="7DCFAAAA" w14:textId="77777777" w:rsidTr="0E7329FF">
        <w:trPr>
          <w:trHeight w:val="300"/>
        </w:trPr>
        <w:tc>
          <w:tcPr>
            <w:tcW w:w="1872" w:type="dxa"/>
          </w:tcPr>
          <w:p w14:paraId="4E6D8D72" w14:textId="48D066AC"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Local Businesses </w:t>
            </w:r>
          </w:p>
        </w:tc>
        <w:tc>
          <w:tcPr>
            <w:tcW w:w="1872" w:type="dxa"/>
          </w:tcPr>
          <w:p w14:paraId="3773D39F" w14:textId="645EC0E6"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Economic stakeholders </w:t>
            </w:r>
          </w:p>
        </w:tc>
        <w:tc>
          <w:tcPr>
            <w:tcW w:w="1872" w:type="dxa"/>
          </w:tcPr>
          <w:p w14:paraId="03F4E9F6" w14:textId="118BA60A"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Low</w:t>
            </w:r>
          </w:p>
        </w:tc>
        <w:tc>
          <w:tcPr>
            <w:tcW w:w="1872" w:type="dxa"/>
          </w:tcPr>
          <w:p w14:paraId="7E802594" w14:textId="279162B6" w:rsidR="4C6AA4B4" w:rsidRDefault="4C6AA4B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Low priority</w:t>
            </w:r>
          </w:p>
        </w:tc>
      </w:tr>
    </w:tbl>
    <w:p w14:paraId="66DFE6AD" w14:textId="416F71DE" w:rsidR="0E7329FF" w:rsidRDefault="0E7329FF" w:rsidP="0E7329FF">
      <w:pPr>
        <w:spacing w:line="360" w:lineRule="auto"/>
        <w:rPr>
          <w:rFonts w:ascii="Times New Roman" w:eastAsia="Times New Roman" w:hAnsi="Times New Roman" w:cs="Times New Roman"/>
        </w:rPr>
      </w:pPr>
    </w:p>
    <w:p w14:paraId="6938C74C" w14:textId="63967E25" w:rsidR="73DD32AE" w:rsidRDefault="73DD32AE"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Existing residents experience the highest level of social impact due to potential relocation, disruption, and uncertainty regarding future housing arrangements. The work requires all participants to maintain both long-term</w:t>
      </w:r>
      <w:r w:rsidR="428C5A40" w:rsidRPr="0E7329FF">
        <w:rPr>
          <w:rFonts w:ascii="Times New Roman" w:eastAsia="Times New Roman" w:hAnsi="Times New Roman" w:cs="Times New Roman"/>
        </w:rPr>
        <w:t xml:space="preserve">, </w:t>
      </w:r>
      <w:r w:rsidRPr="0E7329FF">
        <w:rPr>
          <w:rFonts w:ascii="Times New Roman" w:eastAsia="Times New Roman" w:hAnsi="Times New Roman" w:cs="Times New Roman"/>
        </w:rPr>
        <w:t>ongoing</w:t>
      </w:r>
      <w:r w:rsidR="6049755C" w:rsidRPr="0E7329FF">
        <w:rPr>
          <w:rFonts w:ascii="Times New Roman" w:eastAsia="Times New Roman" w:hAnsi="Times New Roman" w:cs="Times New Roman"/>
        </w:rPr>
        <w:t>,</w:t>
      </w:r>
      <w:r w:rsidRPr="0E7329FF">
        <w:rPr>
          <w:rFonts w:ascii="Times New Roman" w:eastAsia="Times New Roman" w:hAnsi="Times New Roman" w:cs="Times New Roman"/>
        </w:rPr>
        <w:t xml:space="preserve"> and compassionate commitments. The extended housing association's responsibility to manage tenancies and protect affordable housing properties creates major operational difficulties for their </w:t>
      </w:r>
      <w:r w:rsidR="3459DB4C" w:rsidRPr="0E7329FF">
        <w:rPr>
          <w:rFonts w:ascii="Times New Roman" w:eastAsia="Times New Roman" w:hAnsi="Times New Roman" w:cs="Times New Roman"/>
        </w:rPr>
        <w:t>organisation</w:t>
      </w:r>
      <w:r w:rsidRPr="0E7329FF">
        <w:rPr>
          <w:rFonts w:ascii="Times New Roman" w:eastAsia="Times New Roman" w:hAnsi="Times New Roman" w:cs="Times New Roman"/>
        </w:rPr>
        <w:t>. The delivery process depends on developers who need a unique approach to engagement because they have limited social influence which focuses on maintaining order and following rules. Organi</w:t>
      </w:r>
      <w:r w:rsidR="020E29E3" w:rsidRPr="0E7329FF">
        <w:rPr>
          <w:rFonts w:ascii="Times New Roman" w:eastAsia="Times New Roman" w:hAnsi="Times New Roman" w:cs="Times New Roman"/>
        </w:rPr>
        <w:t>s</w:t>
      </w:r>
      <w:r w:rsidRPr="0E7329FF">
        <w:rPr>
          <w:rFonts w:ascii="Times New Roman" w:eastAsia="Times New Roman" w:hAnsi="Times New Roman" w:cs="Times New Roman"/>
        </w:rPr>
        <w:t>ations can create their engagement strategies by using their official authority and their moral obligations through the classification system.</w:t>
      </w:r>
    </w:p>
    <w:p w14:paraId="08F5009F" w14:textId="13D0327B" w:rsidR="0E7329FF" w:rsidRDefault="0E7329FF" w:rsidP="0E7329FF">
      <w:pPr>
        <w:spacing w:line="360" w:lineRule="auto"/>
        <w:rPr>
          <w:rFonts w:ascii="Times New Roman" w:eastAsia="Times New Roman" w:hAnsi="Times New Roman" w:cs="Times New Roman"/>
        </w:rPr>
      </w:pPr>
    </w:p>
    <w:p w14:paraId="051AEDB3" w14:textId="18D03852" w:rsidR="73DD32AE" w:rsidRDefault="73DD32AE" w:rsidP="0E7329FF">
      <w:pPr>
        <w:pStyle w:val="Heading2"/>
        <w:spacing w:line="360" w:lineRule="auto"/>
        <w:rPr>
          <w:rFonts w:ascii="Times New Roman" w:eastAsia="Times New Roman" w:hAnsi="Times New Roman" w:cs="Times New Roman"/>
          <w:b/>
          <w:bCs/>
          <w:color w:val="auto"/>
          <w:sz w:val="24"/>
          <w:szCs w:val="24"/>
        </w:rPr>
      </w:pPr>
      <w:bookmarkStart w:id="4" w:name="_Toc522319625"/>
      <w:r w:rsidRPr="0E7329FF">
        <w:rPr>
          <w:rFonts w:ascii="Times New Roman" w:eastAsia="Times New Roman" w:hAnsi="Times New Roman" w:cs="Times New Roman"/>
          <w:b/>
          <w:bCs/>
          <w:color w:val="auto"/>
          <w:sz w:val="24"/>
          <w:szCs w:val="24"/>
        </w:rPr>
        <w:t>2.3 Influence Pathway Analysis</w:t>
      </w:r>
      <w:bookmarkEnd w:id="4"/>
    </w:p>
    <w:p w14:paraId="0BF0B5DF" w14:textId="37AEA8CD" w:rsidR="2E998F1F" w:rsidRDefault="2E998F1F"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Influence in housing redevelopment projects is not exercised solely through formal authority. The process of influence also occurs when people work together to achieve their goals through advocacy</w:t>
      </w:r>
      <w:r w:rsidR="1BD54455" w:rsidRPr="0E7329FF">
        <w:rPr>
          <w:rFonts w:ascii="Times New Roman" w:eastAsia="Times New Roman" w:hAnsi="Times New Roman" w:cs="Times New Roman"/>
        </w:rPr>
        <w:t xml:space="preserve">, </w:t>
      </w:r>
      <w:r w:rsidRPr="0E7329FF">
        <w:rPr>
          <w:rFonts w:ascii="Times New Roman" w:eastAsia="Times New Roman" w:hAnsi="Times New Roman" w:cs="Times New Roman"/>
        </w:rPr>
        <w:t>political lobbying</w:t>
      </w:r>
      <w:r w:rsidR="4A4E6033" w:rsidRPr="0E7329FF">
        <w:rPr>
          <w:rFonts w:ascii="Times New Roman" w:eastAsia="Times New Roman" w:hAnsi="Times New Roman" w:cs="Times New Roman"/>
        </w:rPr>
        <w:t>,</w:t>
      </w:r>
      <w:r w:rsidRPr="0E7329FF">
        <w:rPr>
          <w:rFonts w:ascii="Times New Roman" w:eastAsia="Times New Roman" w:hAnsi="Times New Roman" w:cs="Times New Roman"/>
        </w:rPr>
        <w:t xml:space="preserve"> and media engagement. The analysis of stakeholders focuses on their main influence routes and the potential dangers which emerge when they do not participate properly.</w:t>
      </w:r>
    </w:p>
    <w:p w14:paraId="363DC80F" w14:textId="704F8C29" w:rsidR="0E7329FF" w:rsidRDefault="0E7329FF" w:rsidP="0E7329FF">
      <w:pPr>
        <w:spacing w:line="360" w:lineRule="auto"/>
        <w:rPr>
          <w:rFonts w:ascii="Times New Roman" w:eastAsia="Times New Roman" w:hAnsi="Times New Roman" w:cs="Times New Roman"/>
        </w:rPr>
      </w:pPr>
    </w:p>
    <w:tbl>
      <w:tblPr>
        <w:tblStyle w:val="TableGrid"/>
        <w:tblW w:w="0" w:type="auto"/>
        <w:tblLook w:val="06A0" w:firstRow="1" w:lastRow="0" w:firstColumn="1" w:lastColumn="0" w:noHBand="1" w:noVBand="1"/>
      </w:tblPr>
      <w:tblGrid>
        <w:gridCol w:w="2337"/>
        <w:gridCol w:w="2338"/>
        <w:gridCol w:w="2337"/>
        <w:gridCol w:w="2338"/>
      </w:tblGrid>
      <w:tr w:rsidR="0E7329FF" w14:paraId="50E2CD44" w14:textId="77777777" w:rsidTr="0E7329FF">
        <w:trPr>
          <w:trHeight w:val="300"/>
        </w:trPr>
        <w:tc>
          <w:tcPr>
            <w:tcW w:w="2340" w:type="dxa"/>
          </w:tcPr>
          <w:p w14:paraId="7AF50F93" w14:textId="73ED7188" w:rsidR="1B1B9FD6" w:rsidRDefault="1B1B9FD6"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Stakeholder</w:t>
            </w:r>
          </w:p>
        </w:tc>
        <w:tc>
          <w:tcPr>
            <w:tcW w:w="2340" w:type="dxa"/>
          </w:tcPr>
          <w:p w14:paraId="01BB6F72" w14:textId="056091B3" w:rsidR="1B1B9FD6" w:rsidRDefault="1B1B9FD6"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Main Influence Pathway</w:t>
            </w:r>
          </w:p>
        </w:tc>
        <w:tc>
          <w:tcPr>
            <w:tcW w:w="2340" w:type="dxa"/>
          </w:tcPr>
          <w:p w14:paraId="2684FDBE" w14:textId="4E27B34C" w:rsidR="1B1B9FD6" w:rsidRDefault="1B1B9FD6"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Nature of Influence</w:t>
            </w:r>
          </w:p>
        </w:tc>
        <w:tc>
          <w:tcPr>
            <w:tcW w:w="2340" w:type="dxa"/>
          </w:tcPr>
          <w:p w14:paraId="71015753" w14:textId="500533AF" w:rsidR="1B1B9FD6" w:rsidRDefault="1B1B9FD6"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Risk if Engagement Fails</w:t>
            </w:r>
          </w:p>
        </w:tc>
      </w:tr>
      <w:tr w:rsidR="0E7329FF" w14:paraId="129C7FB8" w14:textId="77777777" w:rsidTr="0E7329FF">
        <w:trPr>
          <w:trHeight w:val="300"/>
        </w:trPr>
        <w:tc>
          <w:tcPr>
            <w:tcW w:w="2340" w:type="dxa"/>
          </w:tcPr>
          <w:p w14:paraId="2CD13BF7" w14:textId="47A5EBCE" w:rsidR="1B1B9FD6" w:rsidRDefault="1B1B9FD6"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Residents</w:t>
            </w:r>
          </w:p>
        </w:tc>
        <w:tc>
          <w:tcPr>
            <w:tcW w:w="2340" w:type="dxa"/>
          </w:tcPr>
          <w:p w14:paraId="5F523005" w14:textId="65437E0C"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Collective voice and consultation</w:t>
            </w:r>
          </w:p>
        </w:tc>
        <w:tc>
          <w:tcPr>
            <w:tcW w:w="2340" w:type="dxa"/>
          </w:tcPr>
          <w:p w14:paraId="1F9875D8" w14:textId="37D06661"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Social and reputational</w:t>
            </w:r>
          </w:p>
        </w:tc>
        <w:tc>
          <w:tcPr>
            <w:tcW w:w="2340" w:type="dxa"/>
          </w:tcPr>
          <w:p w14:paraId="6131D144" w14:textId="0B16FA1F"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Protests, legal challenges</w:t>
            </w:r>
          </w:p>
        </w:tc>
      </w:tr>
      <w:tr w:rsidR="0E7329FF" w14:paraId="63287642" w14:textId="77777777" w:rsidTr="0E7329FF">
        <w:trPr>
          <w:trHeight w:val="300"/>
        </w:trPr>
        <w:tc>
          <w:tcPr>
            <w:tcW w:w="2340" w:type="dxa"/>
          </w:tcPr>
          <w:p w14:paraId="69DA472F" w14:textId="64D38692"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Local Authority</w:t>
            </w:r>
          </w:p>
        </w:tc>
        <w:tc>
          <w:tcPr>
            <w:tcW w:w="2340" w:type="dxa"/>
          </w:tcPr>
          <w:p w14:paraId="2C615249" w14:textId="3B6A259D"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Planning approval and funding</w:t>
            </w:r>
          </w:p>
        </w:tc>
        <w:tc>
          <w:tcPr>
            <w:tcW w:w="2340" w:type="dxa"/>
          </w:tcPr>
          <w:p w14:paraId="4EAA8D16" w14:textId="48C92ED7"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Regulatory</w:t>
            </w:r>
          </w:p>
        </w:tc>
        <w:tc>
          <w:tcPr>
            <w:tcW w:w="2340" w:type="dxa"/>
          </w:tcPr>
          <w:p w14:paraId="7C002F3D" w14:textId="6AB77812"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Project suspension</w:t>
            </w:r>
          </w:p>
        </w:tc>
      </w:tr>
      <w:tr w:rsidR="0E7329FF" w14:paraId="6DE9C738" w14:textId="77777777" w:rsidTr="0E7329FF">
        <w:trPr>
          <w:trHeight w:val="300"/>
        </w:trPr>
        <w:tc>
          <w:tcPr>
            <w:tcW w:w="2340" w:type="dxa"/>
          </w:tcPr>
          <w:p w14:paraId="1579FD50" w14:textId="612F026F"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Developers </w:t>
            </w:r>
          </w:p>
        </w:tc>
        <w:tc>
          <w:tcPr>
            <w:tcW w:w="2340" w:type="dxa"/>
          </w:tcPr>
          <w:p w14:paraId="36968CC0" w14:textId="339C50D6"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Design and construction control</w:t>
            </w:r>
          </w:p>
        </w:tc>
        <w:tc>
          <w:tcPr>
            <w:tcW w:w="2340" w:type="dxa"/>
          </w:tcPr>
          <w:p w14:paraId="0D9D3F5D" w14:textId="57ECAFE3"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Operational</w:t>
            </w:r>
          </w:p>
        </w:tc>
        <w:tc>
          <w:tcPr>
            <w:tcW w:w="2340" w:type="dxa"/>
          </w:tcPr>
          <w:p w14:paraId="5C27C5CE" w14:textId="2482649E"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Delays and cost overruns</w:t>
            </w:r>
          </w:p>
        </w:tc>
      </w:tr>
      <w:tr w:rsidR="0E7329FF" w14:paraId="09A0DD0F" w14:textId="77777777" w:rsidTr="0E7329FF">
        <w:trPr>
          <w:trHeight w:val="300"/>
        </w:trPr>
        <w:tc>
          <w:tcPr>
            <w:tcW w:w="2340" w:type="dxa"/>
          </w:tcPr>
          <w:p w14:paraId="440A482B" w14:textId="513734EB"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Housing Associations</w:t>
            </w:r>
          </w:p>
        </w:tc>
        <w:tc>
          <w:tcPr>
            <w:tcW w:w="2340" w:type="dxa"/>
          </w:tcPr>
          <w:p w14:paraId="58A1E181" w14:textId="7A556A1D"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Tenancy allocation and management</w:t>
            </w:r>
          </w:p>
        </w:tc>
        <w:tc>
          <w:tcPr>
            <w:tcW w:w="2340" w:type="dxa"/>
          </w:tcPr>
          <w:p w14:paraId="481B7BA9" w14:textId="10128714"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Institutional</w:t>
            </w:r>
          </w:p>
        </w:tc>
        <w:tc>
          <w:tcPr>
            <w:tcW w:w="2340" w:type="dxa"/>
          </w:tcPr>
          <w:p w14:paraId="6EE538FC" w14:textId="0EAE4FD5"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Long-term dissatisfaction</w:t>
            </w:r>
          </w:p>
        </w:tc>
      </w:tr>
      <w:tr w:rsidR="0E7329FF" w14:paraId="2C552A90" w14:textId="77777777" w:rsidTr="0E7329FF">
        <w:trPr>
          <w:trHeight w:val="300"/>
        </w:trPr>
        <w:tc>
          <w:tcPr>
            <w:tcW w:w="2340" w:type="dxa"/>
          </w:tcPr>
          <w:p w14:paraId="75D00DA6" w14:textId="1B4D3AF4"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Community Groups</w:t>
            </w:r>
          </w:p>
        </w:tc>
        <w:tc>
          <w:tcPr>
            <w:tcW w:w="2340" w:type="dxa"/>
          </w:tcPr>
          <w:p w14:paraId="08E83928" w14:textId="7FCD3709"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Advocacy and representation</w:t>
            </w:r>
          </w:p>
        </w:tc>
        <w:tc>
          <w:tcPr>
            <w:tcW w:w="2340" w:type="dxa"/>
          </w:tcPr>
          <w:p w14:paraId="2D4916A1" w14:textId="319F20C2"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Social</w:t>
            </w:r>
          </w:p>
        </w:tc>
        <w:tc>
          <w:tcPr>
            <w:tcW w:w="2340" w:type="dxa"/>
          </w:tcPr>
          <w:p w14:paraId="51BA55E8" w14:textId="7F385E45"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Loss of community trust</w:t>
            </w:r>
          </w:p>
        </w:tc>
      </w:tr>
      <w:tr w:rsidR="0E7329FF" w14:paraId="1F397276" w14:textId="77777777" w:rsidTr="0E7329FF">
        <w:trPr>
          <w:trHeight w:val="300"/>
        </w:trPr>
        <w:tc>
          <w:tcPr>
            <w:tcW w:w="2340" w:type="dxa"/>
          </w:tcPr>
          <w:p w14:paraId="15A34AD3" w14:textId="156C61E3"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Local Businesses</w:t>
            </w:r>
          </w:p>
        </w:tc>
        <w:tc>
          <w:tcPr>
            <w:tcW w:w="2340" w:type="dxa"/>
          </w:tcPr>
          <w:p w14:paraId="138A19D7" w14:textId="6D03EAA9"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Economic lobbying</w:t>
            </w:r>
          </w:p>
        </w:tc>
        <w:tc>
          <w:tcPr>
            <w:tcW w:w="2340" w:type="dxa"/>
          </w:tcPr>
          <w:p w14:paraId="6D154413" w14:textId="073BCD52"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Economic</w:t>
            </w:r>
          </w:p>
        </w:tc>
        <w:tc>
          <w:tcPr>
            <w:tcW w:w="2340" w:type="dxa"/>
          </w:tcPr>
          <w:p w14:paraId="6DDDEC26" w14:textId="3DA7364F"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Reduced local support</w:t>
            </w:r>
          </w:p>
        </w:tc>
      </w:tr>
    </w:tbl>
    <w:p w14:paraId="7B49152E" w14:textId="4B56BF4D" w:rsidR="0E7329FF" w:rsidRDefault="0E7329FF" w:rsidP="0E7329FF">
      <w:pPr>
        <w:spacing w:line="360" w:lineRule="auto"/>
        <w:rPr>
          <w:rFonts w:ascii="Times New Roman" w:eastAsia="Times New Roman" w:hAnsi="Times New Roman" w:cs="Times New Roman"/>
        </w:rPr>
      </w:pPr>
    </w:p>
    <w:p w14:paraId="14BC0681" w14:textId="39CBCBBF" w:rsidR="41465E58" w:rsidRDefault="41465E5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research shows that residents without official power can influence decisions through collective action and their ability to observe government operations. The identification of these influence pathways shows that organi</w:t>
      </w:r>
      <w:r w:rsidR="4268F351" w:rsidRPr="0E7329FF">
        <w:rPr>
          <w:rFonts w:ascii="Times New Roman" w:eastAsia="Times New Roman" w:hAnsi="Times New Roman" w:cs="Times New Roman"/>
        </w:rPr>
        <w:t>sa</w:t>
      </w:r>
      <w:r w:rsidRPr="0E7329FF">
        <w:rPr>
          <w:rFonts w:ascii="Times New Roman" w:eastAsia="Times New Roman" w:hAnsi="Times New Roman" w:cs="Times New Roman"/>
        </w:rPr>
        <w:t>tions need to create inclusive engagement strategies which must address both official power structures and unofficial power systems.</w:t>
      </w:r>
    </w:p>
    <w:p w14:paraId="026EE6A2" w14:textId="1A32907A" w:rsidR="0E7329FF" w:rsidRDefault="0E7329FF" w:rsidP="0E7329FF">
      <w:pPr>
        <w:spacing w:line="360" w:lineRule="auto"/>
        <w:rPr>
          <w:rFonts w:ascii="Times New Roman" w:eastAsia="Times New Roman" w:hAnsi="Times New Roman" w:cs="Times New Roman"/>
        </w:rPr>
      </w:pPr>
    </w:p>
    <w:p w14:paraId="3B020E43" w14:textId="720A9F9A" w:rsidR="41465E58" w:rsidRDefault="41465E58" w:rsidP="0E7329FF">
      <w:pPr>
        <w:pStyle w:val="Heading2"/>
        <w:spacing w:line="360" w:lineRule="auto"/>
        <w:rPr>
          <w:rFonts w:ascii="Times New Roman" w:eastAsia="Times New Roman" w:hAnsi="Times New Roman" w:cs="Times New Roman"/>
          <w:b/>
          <w:bCs/>
          <w:color w:val="auto"/>
          <w:sz w:val="24"/>
          <w:szCs w:val="24"/>
        </w:rPr>
      </w:pPr>
      <w:bookmarkStart w:id="5" w:name="_Toc1388256858"/>
      <w:r w:rsidRPr="0E7329FF">
        <w:rPr>
          <w:rFonts w:ascii="Times New Roman" w:eastAsia="Times New Roman" w:hAnsi="Times New Roman" w:cs="Times New Roman"/>
          <w:b/>
          <w:bCs/>
          <w:color w:val="auto"/>
          <w:sz w:val="24"/>
          <w:szCs w:val="24"/>
        </w:rPr>
        <w:t>2.4 Stakeholder Mapping and Engagement Prioritisation</w:t>
      </w:r>
      <w:bookmarkEnd w:id="5"/>
    </w:p>
    <w:p w14:paraId="245B4DE5" w14:textId="4B78E35E" w:rsidR="0E7329FF" w:rsidRDefault="0E7329FF" w:rsidP="0E7329FF"/>
    <w:p w14:paraId="5668CE39" w14:textId="40A03F13" w:rsidR="423CE568" w:rsidRDefault="423CE56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stakeholder mapping method enables organi</w:t>
      </w:r>
      <w:r w:rsidR="0D0B0431" w:rsidRPr="0E7329FF">
        <w:rPr>
          <w:rFonts w:ascii="Times New Roman" w:eastAsia="Times New Roman" w:hAnsi="Times New Roman" w:cs="Times New Roman"/>
        </w:rPr>
        <w:t>sa</w:t>
      </w:r>
      <w:r w:rsidRPr="0E7329FF">
        <w:rPr>
          <w:rFonts w:ascii="Times New Roman" w:eastAsia="Times New Roman" w:hAnsi="Times New Roman" w:cs="Times New Roman"/>
        </w:rPr>
        <w:t xml:space="preserve">tions to determine which stakeholders need focus because they possess influence power that affects their ability to achieve results and their social impact rather than using conventional power–interest assessment techniques. The system modification </w:t>
      </w:r>
      <w:r w:rsidR="1094DC89" w:rsidRPr="0E7329FF">
        <w:rPr>
          <w:rFonts w:ascii="Times New Roman" w:eastAsia="Times New Roman" w:hAnsi="Times New Roman" w:cs="Times New Roman"/>
        </w:rPr>
        <w:t>extends to</w:t>
      </w:r>
      <w:r w:rsidRPr="0E7329FF">
        <w:rPr>
          <w:rFonts w:ascii="Times New Roman" w:eastAsia="Times New Roman" w:hAnsi="Times New Roman" w:cs="Times New Roman"/>
        </w:rPr>
        <w:t xml:space="preserve"> Mendelow’s (1991) framework to handle various ethical problems which housing redevelopment projects create.</w:t>
      </w:r>
    </w:p>
    <w:p w14:paraId="2DD7858A" w14:textId="52FF8A6C" w:rsidR="423CE568" w:rsidRDefault="423CE56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Organi</w:t>
      </w:r>
      <w:r w:rsidR="031916E6" w:rsidRPr="0E7329FF">
        <w:rPr>
          <w:rFonts w:ascii="Times New Roman" w:eastAsia="Times New Roman" w:hAnsi="Times New Roman" w:cs="Times New Roman"/>
        </w:rPr>
        <w:t>sa</w:t>
      </w:r>
      <w:r w:rsidRPr="0E7329FF">
        <w:rPr>
          <w:rFonts w:ascii="Times New Roman" w:eastAsia="Times New Roman" w:hAnsi="Times New Roman" w:cs="Times New Roman"/>
        </w:rPr>
        <w:t xml:space="preserve">tions need to maintain ongoing dialogue with stakeholders who create significant social effects and hold substantial </w:t>
      </w:r>
      <w:r w:rsidR="108AEC59" w:rsidRPr="0E7329FF">
        <w:rPr>
          <w:rFonts w:ascii="Times New Roman" w:eastAsia="Times New Roman" w:hAnsi="Times New Roman" w:cs="Times New Roman"/>
        </w:rPr>
        <w:t>influences</w:t>
      </w:r>
      <w:r w:rsidR="72617FDA" w:rsidRPr="0E7329FF">
        <w:rPr>
          <w:rFonts w:ascii="Times New Roman" w:eastAsia="Times New Roman" w:hAnsi="Times New Roman" w:cs="Times New Roman"/>
        </w:rPr>
        <w:t xml:space="preserve"> of</w:t>
      </w:r>
      <w:r w:rsidRPr="0E7329FF">
        <w:rPr>
          <w:rFonts w:ascii="Times New Roman" w:eastAsia="Times New Roman" w:hAnsi="Times New Roman" w:cs="Times New Roman"/>
        </w:rPr>
        <w:t xml:space="preserve"> power through consultation</w:t>
      </w:r>
      <w:r w:rsidR="095BBF44" w:rsidRPr="0E7329FF">
        <w:rPr>
          <w:rFonts w:ascii="Times New Roman" w:eastAsia="Times New Roman" w:hAnsi="Times New Roman" w:cs="Times New Roman"/>
        </w:rPr>
        <w:t xml:space="preserve">, </w:t>
      </w:r>
      <w:r w:rsidRPr="0E7329FF">
        <w:rPr>
          <w:rFonts w:ascii="Times New Roman" w:eastAsia="Times New Roman" w:hAnsi="Times New Roman" w:cs="Times New Roman"/>
        </w:rPr>
        <w:t>co-design</w:t>
      </w:r>
      <w:r w:rsidR="74679C38" w:rsidRPr="0E7329FF">
        <w:rPr>
          <w:rFonts w:ascii="Times New Roman" w:eastAsia="Times New Roman" w:hAnsi="Times New Roman" w:cs="Times New Roman"/>
        </w:rPr>
        <w:t>,</w:t>
      </w:r>
      <w:r w:rsidRPr="0E7329FF">
        <w:rPr>
          <w:rFonts w:ascii="Times New Roman" w:eastAsia="Times New Roman" w:hAnsi="Times New Roman" w:cs="Times New Roman"/>
        </w:rPr>
        <w:t xml:space="preserve"> and dialogue processes. The project needs to stay in touch with these groups throughout its entire duration to protect trust relationships and manage their expectations. The stakeholders who hold strong formal authority but generate minimal social impact should enter organized governance systems which will help them maintain rule compliance and accountability to achieve their policy goals. The system monitors all stakeholders who have limited power to identify potential problems which can be addressed before requiring full resource commitment for their involvement.</w:t>
      </w:r>
    </w:p>
    <w:p w14:paraId="393FB465" w14:textId="1EFD709F" w:rsidR="0E7329FF" w:rsidRDefault="0E7329FF" w:rsidP="0E7329FF">
      <w:pPr>
        <w:spacing w:line="360" w:lineRule="auto"/>
        <w:rPr>
          <w:rFonts w:ascii="Times New Roman" w:eastAsia="Times New Roman" w:hAnsi="Times New Roman" w:cs="Times New Roman"/>
        </w:rPr>
      </w:pPr>
    </w:p>
    <w:p w14:paraId="3C7686A9" w14:textId="7A80DD3A" w:rsidR="162043C2" w:rsidRDefault="162043C2" w:rsidP="0E7329FF">
      <w:pPr>
        <w:pStyle w:val="Heading2"/>
        <w:spacing w:line="360" w:lineRule="auto"/>
        <w:rPr>
          <w:rFonts w:ascii="Times New Roman" w:eastAsia="Times New Roman" w:hAnsi="Times New Roman" w:cs="Times New Roman"/>
          <w:b/>
          <w:bCs/>
          <w:color w:val="auto"/>
          <w:sz w:val="24"/>
          <w:szCs w:val="24"/>
        </w:rPr>
      </w:pPr>
      <w:bookmarkStart w:id="6" w:name="_Toc990993432"/>
      <w:r w:rsidRPr="0E7329FF">
        <w:rPr>
          <w:rFonts w:ascii="Times New Roman" w:eastAsia="Times New Roman" w:hAnsi="Times New Roman" w:cs="Times New Roman"/>
          <w:b/>
          <w:bCs/>
          <w:color w:val="auto"/>
          <w:sz w:val="24"/>
          <w:szCs w:val="24"/>
        </w:rPr>
        <w:t>2.5 Communication Strategy</w:t>
      </w:r>
      <w:bookmarkEnd w:id="6"/>
    </w:p>
    <w:p w14:paraId="448364BF" w14:textId="062778CA" w:rsidR="0E7329FF" w:rsidRDefault="0E7329FF" w:rsidP="0E7329FF">
      <w:pPr>
        <w:spacing w:line="360" w:lineRule="auto"/>
        <w:rPr>
          <w:rFonts w:ascii="Times New Roman" w:eastAsia="Times New Roman" w:hAnsi="Times New Roman" w:cs="Times New Roman"/>
        </w:rPr>
      </w:pPr>
    </w:p>
    <w:p w14:paraId="74A3B775" w14:textId="24588AB5" w:rsidR="01B156EE" w:rsidRDefault="01B156EE"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process of housing redevelopment requires communication as its base because people develop deep emotional connections with their homes. The process of effective communication requires users to communicate through messages which are both easy to understand</w:t>
      </w:r>
      <w:r w:rsidR="03DE7DB1" w:rsidRPr="0E7329FF">
        <w:rPr>
          <w:rFonts w:ascii="Times New Roman" w:eastAsia="Times New Roman" w:hAnsi="Times New Roman" w:cs="Times New Roman"/>
        </w:rPr>
        <w:t xml:space="preserve">, </w:t>
      </w:r>
      <w:r w:rsidRPr="0E7329FF">
        <w:rPr>
          <w:rFonts w:ascii="Times New Roman" w:eastAsia="Times New Roman" w:hAnsi="Times New Roman" w:cs="Times New Roman"/>
        </w:rPr>
        <w:t>show understanding</w:t>
      </w:r>
      <w:r w:rsidR="2DD65E25" w:rsidRPr="0E7329FF">
        <w:rPr>
          <w:rFonts w:ascii="Times New Roman" w:eastAsia="Times New Roman" w:hAnsi="Times New Roman" w:cs="Times New Roman"/>
        </w:rPr>
        <w:t>,</w:t>
      </w:r>
      <w:r w:rsidRPr="0E7329FF">
        <w:rPr>
          <w:rFonts w:ascii="Times New Roman" w:eastAsia="Times New Roman" w:hAnsi="Times New Roman" w:cs="Times New Roman"/>
        </w:rPr>
        <w:t xml:space="preserve"> and maintain a steady flow of information. The team created a phased communication plan which established connections between project milestones and their corresponding communication targets</w:t>
      </w:r>
    </w:p>
    <w:p w14:paraId="0CFA3B37" w14:textId="07041C41" w:rsidR="0E7329FF" w:rsidRDefault="0E7329FF" w:rsidP="0E7329FF">
      <w:pPr>
        <w:spacing w:line="360" w:lineRule="auto"/>
        <w:rPr>
          <w:rFonts w:ascii="Times New Roman" w:eastAsia="Times New Roman" w:hAnsi="Times New Roman" w:cs="Times New Roman"/>
        </w:rPr>
      </w:pPr>
    </w:p>
    <w:tbl>
      <w:tblPr>
        <w:tblStyle w:val="TableGrid"/>
        <w:tblW w:w="0" w:type="auto"/>
        <w:tblLook w:val="06A0" w:firstRow="1" w:lastRow="0" w:firstColumn="1" w:lastColumn="0" w:noHBand="1" w:noVBand="1"/>
      </w:tblPr>
      <w:tblGrid>
        <w:gridCol w:w="1871"/>
        <w:gridCol w:w="1869"/>
        <w:gridCol w:w="1869"/>
        <w:gridCol w:w="1871"/>
        <w:gridCol w:w="1870"/>
      </w:tblGrid>
      <w:tr w:rsidR="0E7329FF" w14:paraId="593BBCE3" w14:textId="77777777" w:rsidTr="0E7329FF">
        <w:trPr>
          <w:trHeight w:val="300"/>
        </w:trPr>
        <w:tc>
          <w:tcPr>
            <w:tcW w:w="1872" w:type="dxa"/>
          </w:tcPr>
          <w:p w14:paraId="7DB95048" w14:textId="6A109F0D"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Communication Aim </w:t>
            </w:r>
          </w:p>
        </w:tc>
        <w:tc>
          <w:tcPr>
            <w:tcW w:w="1872" w:type="dxa"/>
          </w:tcPr>
          <w:p w14:paraId="2B80750C" w14:textId="708DE6E8"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Intended Audience</w:t>
            </w:r>
          </w:p>
        </w:tc>
        <w:tc>
          <w:tcPr>
            <w:tcW w:w="1872" w:type="dxa"/>
          </w:tcPr>
          <w:p w14:paraId="7C5EDA46" w14:textId="4D3FE0B5"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Project Stage</w:t>
            </w:r>
          </w:p>
        </w:tc>
        <w:tc>
          <w:tcPr>
            <w:tcW w:w="1872" w:type="dxa"/>
          </w:tcPr>
          <w:p w14:paraId="2AF3E2AB" w14:textId="4CAC9FA8"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Communication Method</w:t>
            </w:r>
          </w:p>
        </w:tc>
        <w:tc>
          <w:tcPr>
            <w:tcW w:w="1872" w:type="dxa"/>
          </w:tcPr>
          <w:p w14:paraId="2DD5EBF7" w14:textId="3B2DA70A"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Expected Outcome</w:t>
            </w:r>
          </w:p>
        </w:tc>
      </w:tr>
      <w:tr w:rsidR="0E7329FF" w14:paraId="47BDC185" w14:textId="77777777" w:rsidTr="0E7329FF">
        <w:trPr>
          <w:trHeight w:val="300"/>
        </w:trPr>
        <w:tc>
          <w:tcPr>
            <w:tcW w:w="1872" w:type="dxa"/>
          </w:tcPr>
          <w:p w14:paraId="18357D3E" w14:textId="24E61D23"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Explain redevelopment rationale</w:t>
            </w:r>
          </w:p>
        </w:tc>
        <w:tc>
          <w:tcPr>
            <w:tcW w:w="1872" w:type="dxa"/>
          </w:tcPr>
          <w:p w14:paraId="74B56382" w14:textId="128CA876"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Existing residents</w:t>
            </w:r>
          </w:p>
        </w:tc>
        <w:tc>
          <w:tcPr>
            <w:tcW w:w="1872" w:type="dxa"/>
          </w:tcPr>
          <w:p w14:paraId="313644BC" w14:textId="14DC3C86"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Project initiation</w:t>
            </w:r>
          </w:p>
        </w:tc>
        <w:tc>
          <w:tcPr>
            <w:tcW w:w="1872" w:type="dxa"/>
          </w:tcPr>
          <w:p w14:paraId="064BD388" w14:textId="1ACB7CE3"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Community briefings</w:t>
            </w:r>
          </w:p>
        </w:tc>
        <w:tc>
          <w:tcPr>
            <w:tcW w:w="1872" w:type="dxa"/>
          </w:tcPr>
          <w:p w14:paraId="2F48CC31" w14:textId="54D047F7"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Reduced uncertainty</w:t>
            </w:r>
          </w:p>
        </w:tc>
      </w:tr>
      <w:tr w:rsidR="0E7329FF" w14:paraId="4A00C0A9" w14:textId="77777777" w:rsidTr="0E7329FF">
        <w:trPr>
          <w:trHeight w:val="300"/>
        </w:trPr>
        <w:tc>
          <w:tcPr>
            <w:tcW w:w="1872" w:type="dxa"/>
          </w:tcPr>
          <w:p w14:paraId="216EAB11" w14:textId="5871DAE6"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Provide relocation guidance</w:t>
            </w:r>
          </w:p>
        </w:tc>
        <w:tc>
          <w:tcPr>
            <w:tcW w:w="1872" w:type="dxa"/>
          </w:tcPr>
          <w:p w14:paraId="16D27B32" w14:textId="756C6F35"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Affected households</w:t>
            </w:r>
          </w:p>
        </w:tc>
        <w:tc>
          <w:tcPr>
            <w:tcW w:w="1872" w:type="dxa"/>
          </w:tcPr>
          <w:p w14:paraId="36332103" w14:textId="552F7A9A"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Pre-construction</w:t>
            </w:r>
          </w:p>
        </w:tc>
        <w:tc>
          <w:tcPr>
            <w:tcW w:w="1872" w:type="dxa"/>
          </w:tcPr>
          <w:p w14:paraId="1519EC6C" w14:textId="0788C049"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One-to-one meetings</w:t>
            </w:r>
          </w:p>
        </w:tc>
        <w:tc>
          <w:tcPr>
            <w:tcW w:w="1872" w:type="dxa"/>
          </w:tcPr>
          <w:p w14:paraId="6FCC1399" w14:textId="0551A089"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Trust and reassurance</w:t>
            </w:r>
          </w:p>
        </w:tc>
      </w:tr>
      <w:tr w:rsidR="0E7329FF" w14:paraId="7EA162E6" w14:textId="77777777" w:rsidTr="0E7329FF">
        <w:trPr>
          <w:trHeight w:val="300"/>
        </w:trPr>
        <w:tc>
          <w:tcPr>
            <w:tcW w:w="1872" w:type="dxa"/>
          </w:tcPr>
          <w:p w14:paraId="459E897F" w14:textId="6824E878"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Coordinate construction activity</w:t>
            </w:r>
          </w:p>
        </w:tc>
        <w:tc>
          <w:tcPr>
            <w:tcW w:w="1872" w:type="dxa"/>
          </w:tcPr>
          <w:p w14:paraId="73374DB2" w14:textId="16C629E6"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Developers and contractors</w:t>
            </w:r>
          </w:p>
        </w:tc>
        <w:tc>
          <w:tcPr>
            <w:tcW w:w="1872" w:type="dxa"/>
          </w:tcPr>
          <w:p w14:paraId="685EDEBE" w14:textId="7D9585C0"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Design and build</w:t>
            </w:r>
          </w:p>
        </w:tc>
        <w:tc>
          <w:tcPr>
            <w:tcW w:w="1872" w:type="dxa"/>
          </w:tcPr>
          <w:p w14:paraId="35F50E5D" w14:textId="0CB036B1"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Digital project platforms</w:t>
            </w:r>
          </w:p>
        </w:tc>
        <w:tc>
          <w:tcPr>
            <w:tcW w:w="1872" w:type="dxa"/>
          </w:tcPr>
          <w:p w14:paraId="4C57E024" w14:textId="56AEF37B"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Operational efficiency</w:t>
            </w:r>
          </w:p>
        </w:tc>
      </w:tr>
      <w:tr w:rsidR="0E7329FF" w14:paraId="5F2A43D7" w14:textId="77777777" w:rsidTr="0E7329FF">
        <w:trPr>
          <w:trHeight w:val="300"/>
        </w:trPr>
        <w:tc>
          <w:tcPr>
            <w:tcW w:w="1872" w:type="dxa"/>
          </w:tcPr>
          <w:p w14:paraId="41C06F71" w14:textId="03298577"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Clarify housing allocation policies</w:t>
            </w:r>
          </w:p>
        </w:tc>
        <w:tc>
          <w:tcPr>
            <w:tcW w:w="1872" w:type="dxa"/>
          </w:tcPr>
          <w:p w14:paraId="4406C593" w14:textId="0A18D382"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Housing associations </w:t>
            </w:r>
          </w:p>
        </w:tc>
        <w:tc>
          <w:tcPr>
            <w:tcW w:w="1872" w:type="dxa"/>
          </w:tcPr>
          <w:p w14:paraId="098F0519" w14:textId="620BC69E"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Pre-occupation</w:t>
            </w:r>
          </w:p>
        </w:tc>
        <w:tc>
          <w:tcPr>
            <w:tcW w:w="1872" w:type="dxa"/>
          </w:tcPr>
          <w:p w14:paraId="17F1F4B5" w14:textId="66861654"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Formal policy documents</w:t>
            </w:r>
          </w:p>
        </w:tc>
        <w:tc>
          <w:tcPr>
            <w:tcW w:w="1872" w:type="dxa"/>
          </w:tcPr>
          <w:p w14:paraId="3A30FA49" w14:textId="0FA4AB41"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Transparency</w:t>
            </w:r>
          </w:p>
        </w:tc>
      </w:tr>
      <w:tr w:rsidR="0E7329FF" w14:paraId="6ABB9F96" w14:textId="77777777" w:rsidTr="0E7329FF">
        <w:trPr>
          <w:trHeight w:val="300"/>
        </w:trPr>
        <w:tc>
          <w:tcPr>
            <w:tcW w:w="1872" w:type="dxa"/>
          </w:tcPr>
          <w:p w14:paraId="5E2B15E8" w14:textId="158AF018"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Share community impact updates</w:t>
            </w:r>
          </w:p>
        </w:tc>
        <w:tc>
          <w:tcPr>
            <w:tcW w:w="1872" w:type="dxa"/>
          </w:tcPr>
          <w:p w14:paraId="50931B69" w14:textId="0D9FCB70"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Community organisations</w:t>
            </w:r>
          </w:p>
        </w:tc>
        <w:tc>
          <w:tcPr>
            <w:tcW w:w="1872" w:type="dxa"/>
          </w:tcPr>
          <w:p w14:paraId="132F703C" w14:textId="093B39ED"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Ongoing</w:t>
            </w:r>
          </w:p>
        </w:tc>
        <w:tc>
          <w:tcPr>
            <w:tcW w:w="1872" w:type="dxa"/>
          </w:tcPr>
          <w:p w14:paraId="6EF479A9" w14:textId="44B3CDE6"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Local newsletters</w:t>
            </w:r>
          </w:p>
        </w:tc>
        <w:tc>
          <w:tcPr>
            <w:tcW w:w="1872" w:type="dxa"/>
          </w:tcPr>
          <w:p w14:paraId="7F4694AD" w14:textId="06E9D658"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Social cohesion</w:t>
            </w:r>
          </w:p>
        </w:tc>
      </w:tr>
    </w:tbl>
    <w:p w14:paraId="699861E1" w14:textId="62C9DA66" w:rsidR="0E7329FF" w:rsidRDefault="0E7329FF" w:rsidP="0E7329FF">
      <w:pPr>
        <w:spacing w:line="360" w:lineRule="auto"/>
        <w:rPr>
          <w:rFonts w:ascii="Times New Roman" w:eastAsia="Times New Roman" w:hAnsi="Times New Roman" w:cs="Times New Roman"/>
        </w:rPr>
      </w:pPr>
    </w:p>
    <w:p w14:paraId="5A18FDEE" w14:textId="4C0FC848" w:rsidR="513E576D" w:rsidRDefault="513E576D"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communication strategy delivers direct information which helps build trust because residents will develop anxiety and resistance when they encounter misleading information or receive contradictory messages (Rowe and Frewer, 2005).</w:t>
      </w:r>
    </w:p>
    <w:p w14:paraId="7459D0DF" w14:textId="16D6749A" w:rsidR="0E7329FF" w:rsidRDefault="0E7329FF" w:rsidP="0E7329FF">
      <w:pPr>
        <w:spacing w:line="360" w:lineRule="auto"/>
        <w:rPr>
          <w:rFonts w:ascii="Times New Roman" w:eastAsia="Times New Roman" w:hAnsi="Times New Roman" w:cs="Times New Roman"/>
        </w:rPr>
      </w:pPr>
    </w:p>
    <w:p w14:paraId="7577176B" w14:textId="5DB7A358" w:rsidR="513E576D" w:rsidRDefault="513E576D" w:rsidP="0E7329FF">
      <w:pPr>
        <w:pStyle w:val="Heading2"/>
        <w:spacing w:line="360" w:lineRule="auto"/>
        <w:rPr>
          <w:rFonts w:ascii="Times New Roman" w:eastAsia="Times New Roman" w:hAnsi="Times New Roman" w:cs="Times New Roman"/>
          <w:b/>
          <w:bCs/>
          <w:color w:val="auto"/>
          <w:sz w:val="24"/>
          <w:szCs w:val="24"/>
        </w:rPr>
      </w:pPr>
      <w:bookmarkStart w:id="7" w:name="_Toc641668574"/>
      <w:r w:rsidRPr="0E7329FF">
        <w:rPr>
          <w:rFonts w:ascii="Times New Roman" w:eastAsia="Times New Roman" w:hAnsi="Times New Roman" w:cs="Times New Roman"/>
          <w:b/>
          <w:bCs/>
          <w:color w:val="auto"/>
          <w:sz w:val="24"/>
          <w:szCs w:val="24"/>
        </w:rPr>
        <w:t>2.6 Consultation Strategy and Justification</w:t>
      </w:r>
      <w:bookmarkEnd w:id="7"/>
    </w:p>
    <w:p w14:paraId="384C9996" w14:textId="7803B134" w:rsidR="0E7329FF" w:rsidRDefault="0E7329FF" w:rsidP="0E7329FF">
      <w:pPr>
        <w:spacing w:line="360" w:lineRule="auto"/>
        <w:rPr>
          <w:rFonts w:ascii="Times New Roman" w:eastAsia="Times New Roman" w:hAnsi="Times New Roman" w:cs="Times New Roman"/>
        </w:rPr>
      </w:pPr>
    </w:p>
    <w:p w14:paraId="41D32F08" w14:textId="21369F91" w:rsidR="1E5BCA9C" w:rsidRDefault="1E5BCA9C"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main stakeholder participation approach for housing redevelopment projects requires consultation because it safeguards residents from housing instability and supports their complete health. The project will use a layered consultation approach to create an inclusive and responsive engagement system which involves all stakeholders from start to finish of the project.</w:t>
      </w:r>
    </w:p>
    <w:p w14:paraId="3C46D2E8" w14:textId="4A82444A" w:rsidR="1E5BCA9C" w:rsidRDefault="1E5BCA9C"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Early-stage consultation will focus on understanding resident priorities, concerns and expectations before key decisions are finalised. The process allows designers to detect potential threats which </w:t>
      </w:r>
      <w:r w:rsidR="76E060BF" w:rsidRPr="0E7329FF">
        <w:rPr>
          <w:rFonts w:ascii="Times New Roman" w:eastAsia="Times New Roman" w:hAnsi="Times New Roman" w:cs="Times New Roman"/>
        </w:rPr>
        <w:t>enable</w:t>
      </w:r>
      <w:r w:rsidRPr="0E7329FF">
        <w:rPr>
          <w:rFonts w:ascii="Times New Roman" w:eastAsia="Times New Roman" w:hAnsi="Times New Roman" w:cs="Times New Roman"/>
        </w:rPr>
        <w:t xml:space="preserve"> them to modify their design solutions. The mid-stage consultation will focus on relocation planning</w:t>
      </w:r>
      <w:r w:rsidR="266F8AF4" w:rsidRPr="0E7329FF">
        <w:rPr>
          <w:rFonts w:ascii="Times New Roman" w:eastAsia="Times New Roman" w:hAnsi="Times New Roman" w:cs="Times New Roman"/>
        </w:rPr>
        <w:t xml:space="preserve">, </w:t>
      </w:r>
      <w:r w:rsidRPr="0E7329FF">
        <w:rPr>
          <w:rFonts w:ascii="Times New Roman" w:eastAsia="Times New Roman" w:hAnsi="Times New Roman" w:cs="Times New Roman"/>
        </w:rPr>
        <w:t>housing design and support service development to obtain stakeholder feedback which will direct project execution. Late-stage consultation will focus on evaluating satisfaction and identifying lessons to inform future redevelopment phases.</w:t>
      </w:r>
    </w:p>
    <w:p w14:paraId="254E8EEE" w14:textId="6FA4C19F" w:rsidR="1E5BCA9C" w:rsidRDefault="1E5BCA9C"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research will use mixed methods of design which include resident forums together with surveys and specific workshops for data collection. The research method enables better participant representation because it accommodates different ways people want to engage and their individual abilities (Reed et al., 2018). The project will document all consultation results which will be made available to stakeholders to show how their input shaped project decisions thus minim</w:t>
      </w:r>
      <w:r w:rsidR="2ED62468" w:rsidRPr="0E7329FF">
        <w:rPr>
          <w:rFonts w:ascii="Times New Roman" w:eastAsia="Times New Roman" w:hAnsi="Times New Roman" w:cs="Times New Roman"/>
        </w:rPr>
        <w:t>isi</w:t>
      </w:r>
      <w:r w:rsidRPr="0E7329FF">
        <w:rPr>
          <w:rFonts w:ascii="Times New Roman" w:eastAsia="Times New Roman" w:hAnsi="Times New Roman" w:cs="Times New Roman"/>
        </w:rPr>
        <w:t>ng the appearance of tokenistic participation and enhancing project legitimacy (OECD, 2020).</w:t>
      </w:r>
    </w:p>
    <w:p w14:paraId="2603B967" w14:textId="08B14A70" w:rsidR="46F7C415" w:rsidRDefault="46F7C415" w:rsidP="0E7329FF">
      <w:pPr>
        <w:pStyle w:val="Heading1"/>
        <w:spacing w:line="360" w:lineRule="auto"/>
        <w:rPr>
          <w:rFonts w:ascii="Times New Roman" w:eastAsia="Times New Roman" w:hAnsi="Times New Roman" w:cs="Times New Roman"/>
          <w:b/>
          <w:bCs/>
          <w:color w:val="auto"/>
          <w:sz w:val="24"/>
          <w:szCs w:val="24"/>
        </w:rPr>
      </w:pPr>
      <w:bookmarkStart w:id="8" w:name="_Toc1710273779"/>
      <w:r w:rsidRPr="0E7329FF">
        <w:rPr>
          <w:rFonts w:ascii="Times New Roman" w:eastAsia="Times New Roman" w:hAnsi="Times New Roman" w:cs="Times New Roman"/>
          <w:b/>
          <w:bCs/>
          <w:color w:val="auto"/>
          <w:sz w:val="24"/>
          <w:szCs w:val="24"/>
        </w:rPr>
        <w:t>Element 3: Ethical Considerations in Stakeholder Consultation, Participation and Feedback</w:t>
      </w:r>
      <w:bookmarkEnd w:id="8"/>
    </w:p>
    <w:p w14:paraId="77382852" w14:textId="33208EE3" w:rsidR="0E7329FF" w:rsidRDefault="0E7329FF" w:rsidP="0E7329FF">
      <w:pPr>
        <w:spacing w:line="360" w:lineRule="auto"/>
        <w:rPr>
          <w:rFonts w:ascii="Times New Roman" w:eastAsia="Times New Roman" w:hAnsi="Times New Roman" w:cs="Times New Roman"/>
        </w:rPr>
      </w:pPr>
    </w:p>
    <w:p w14:paraId="63C2D6A3" w14:textId="771D9F6B" w:rsidR="5864F3E2" w:rsidRDefault="5864F3E2"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Ethical considerations are central to stakeholder consultation, participation and feedback in housing redevelopment projects due to their direct and long-term impact on individuals’ homes, </w:t>
      </w:r>
      <w:r w:rsidR="1BE420E9" w:rsidRPr="0E7329FF">
        <w:rPr>
          <w:rFonts w:ascii="Times New Roman" w:eastAsia="Times New Roman" w:hAnsi="Times New Roman" w:cs="Times New Roman"/>
        </w:rPr>
        <w:t>wellbeing,</w:t>
      </w:r>
      <w:r w:rsidRPr="0E7329FF">
        <w:rPr>
          <w:rFonts w:ascii="Times New Roman" w:eastAsia="Times New Roman" w:hAnsi="Times New Roman" w:cs="Times New Roman"/>
        </w:rPr>
        <w:t xml:space="preserve"> and community identity. The process of housing redevelopment creates different impacts on stakeholders because it touches their personal lives through resident displacement</w:t>
      </w:r>
      <w:r w:rsidR="560BDF65" w:rsidRPr="0E7329FF">
        <w:rPr>
          <w:rFonts w:ascii="Times New Roman" w:eastAsia="Times New Roman" w:hAnsi="Times New Roman" w:cs="Times New Roman"/>
        </w:rPr>
        <w:t xml:space="preserve">, </w:t>
      </w:r>
      <w:r w:rsidRPr="0E7329FF">
        <w:rPr>
          <w:rFonts w:ascii="Times New Roman" w:eastAsia="Times New Roman" w:hAnsi="Times New Roman" w:cs="Times New Roman"/>
        </w:rPr>
        <w:t>housing insecurity</w:t>
      </w:r>
      <w:r w:rsidR="798EF306" w:rsidRPr="0E7329FF">
        <w:rPr>
          <w:rFonts w:ascii="Times New Roman" w:eastAsia="Times New Roman" w:hAnsi="Times New Roman" w:cs="Times New Roman"/>
        </w:rPr>
        <w:t>,</w:t>
      </w:r>
      <w:r w:rsidRPr="0E7329FF">
        <w:rPr>
          <w:rFonts w:ascii="Times New Roman" w:eastAsia="Times New Roman" w:hAnsi="Times New Roman" w:cs="Times New Roman"/>
        </w:rPr>
        <w:t xml:space="preserve"> and forced relocation. The redevelopment process needs ethical stakeholder engagement because it defends stakeholder rights while providing clear information</w:t>
      </w:r>
      <w:r w:rsidR="46358E13" w:rsidRPr="0E7329FF">
        <w:rPr>
          <w:rFonts w:ascii="Times New Roman" w:eastAsia="Times New Roman" w:hAnsi="Times New Roman" w:cs="Times New Roman"/>
        </w:rPr>
        <w:t xml:space="preserve">, </w:t>
      </w:r>
      <w:r w:rsidRPr="0E7329FF">
        <w:rPr>
          <w:rFonts w:ascii="Times New Roman" w:eastAsia="Times New Roman" w:hAnsi="Times New Roman" w:cs="Times New Roman"/>
        </w:rPr>
        <w:t>equal treatment</w:t>
      </w:r>
      <w:r w:rsidR="159D4864" w:rsidRPr="0E7329FF">
        <w:rPr>
          <w:rFonts w:ascii="Times New Roman" w:eastAsia="Times New Roman" w:hAnsi="Times New Roman" w:cs="Times New Roman"/>
        </w:rPr>
        <w:t xml:space="preserve">, </w:t>
      </w:r>
      <w:r w:rsidRPr="0E7329FF">
        <w:rPr>
          <w:rFonts w:ascii="Times New Roman" w:eastAsia="Times New Roman" w:hAnsi="Times New Roman" w:cs="Times New Roman"/>
        </w:rPr>
        <w:t>preserving trust and legitimacy (Crane and Matten, 2016).</w:t>
      </w:r>
    </w:p>
    <w:p w14:paraId="523387AC" w14:textId="755239EE" w:rsidR="5864F3E2" w:rsidRDefault="5864F3E2"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The basic ethical rule which allows stakeholder consultation requires all stakeholders to receive sufficient information before they can decide on anything. The stakeholders need to receive precise information about engagement activities along with their project boundaries and feedback application process for decision-making purposes. In the context of this housing redevelopment project, consultation activities such as resident meetings, </w:t>
      </w:r>
      <w:r w:rsidR="232E1670" w:rsidRPr="0E7329FF">
        <w:rPr>
          <w:rFonts w:ascii="Times New Roman" w:eastAsia="Times New Roman" w:hAnsi="Times New Roman" w:cs="Times New Roman"/>
        </w:rPr>
        <w:t>surveys,</w:t>
      </w:r>
      <w:r w:rsidRPr="0E7329FF">
        <w:rPr>
          <w:rFonts w:ascii="Times New Roman" w:eastAsia="Times New Roman" w:hAnsi="Times New Roman" w:cs="Times New Roman"/>
        </w:rPr>
        <w:t xml:space="preserve"> and workshops will clearly explain project objectives, timelines, potential </w:t>
      </w:r>
      <w:r w:rsidR="5469D925" w:rsidRPr="0E7329FF">
        <w:rPr>
          <w:rFonts w:ascii="Times New Roman" w:eastAsia="Times New Roman" w:hAnsi="Times New Roman" w:cs="Times New Roman"/>
        </w:rPr>
        <w:t>impacts,</w:t>
      </w:r>
      <w:r w:rsidRPr="0E7329FF">
        <w:rPr>
          <w:rFonts w:ascii="Times New Roman" w:eastAsia="Times New Roman" w:hAnsi="Times New Roman" w:cs="Times New Roman"/>
        </w:rPr>
        <w:t xml:space="preserve"> and constraints. All participants will have the freedom to join voluntarily while they can leave any engagement activity at any time without facing negative consequences (British Sociological Association, 2017). The method enables stakeholders to make their own </w:t>
      </w:r>
      <w:r w:rsidR="0BED0303" w:rsidRPr="0E7329FF">
        <w:rPr>
          <w:rFonts w:ascii="Times New Roman" w:eastAsia="Times New Roman" w:hAnsi="Times New Roman" w:cs="Times New Roman"/>
        </w:rPr>
        <w:t>choices,</w:t>
      </w:r>
      <w:r w:rsidRPr="0E7329FF">
        <w:rPr>
          <w:rFonts w:ascii="Times New Roman" w:eastAsia="Times New Roman" w:hAnsi="Times New Roman" w:cs="Times New Roman"/>
        </w:rPr>
        <w:t xml:space="preserve"> but organi</w:t>
      </w:r>
      <w:r w:rsidR="03B782BE" w:rsidRPr="0E7329FF">
        <w:rPr>
          <w:rFonts w:ascii="Times New Roman" w:eastAsia="Times New Roman" w:hAnsi="Times New Roman" w:cs="Times New Roman"/>
        </w:rPr>
        <w:t>s</w:t>
      </w:r>
      <w:r w:rsidRPr="0E7329FF">
        <w:rPr>
          <w:rFonts w:ascii="Times New Roman" w:eastAsia="Times New Roman" w:hAnsi="Times New Roman" w:cs="Times New Roman"/>
        </w:rPr>
        <w:t>ations can use ethical principles to guide their decision-making process.</w:t>
      </w:r>
    </w:p>
    <w:p w14:paraId="54B211AD" w14:textId="59EB56AD" w:rsidR="5864F3E2" w:rsidRDefault="5864F3E2"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Organ</w:t>
      </w:r>
      <w:r w:rsidR="165A23D2" w:rsidRPr="0E7329FF">
        <w:rPr>
          <w:rFonts w:ascii="Times New Roman" w:eastAsia="Times New Roman" w:hAnsi="Times New Roman" w:cs="Times New Roman"/>
        </w:rPr>
        <w:t>isat</w:t>
      </w:r>
      <w:r w:rsidRPr="0E7329FF">
        <w:rPr>
          <w:rFonts w:ascii="Times New Roman" w:eastAsia="Times New Roman" w:hAnsi="Times New Roman" w:cs="Times New Roman"/>
        </w:rPr>
        <w:t xml:space="preserve">ions need to defend their data systems because they store personal information which belongs to their clients. The process of housing consultations requires staff to discuss three main </w:t>
      </w:r>
      <w:r w:rsidR="61322808" w:rsidRPr="0E7329FF">
        <w:rPr>
          <w:rFonts w:ascii="Times New Roman" w:eastAsia="Times New Roman" w:hAnsi="Times New Roman" w:cs="Times New Roman"/>
        </w:rPr>
        <w:t>topics,</w:t>
      </w:r>
      <w:r w:rsidRPr="0E7329FF">
        <w:rPr>
          <w:rFonts w:ascii="Times New Roman" w:eastAsia="Times New Roman" w:hAnsi="Times New Roman" w:cs="Times New Roman"/>
        </w:rPr>
        <w:t xml:space="preserve"> which include household situations</w:t>
      </w:r>
      <w:r w:rsidR="6D6A44CB" w:rsidRPr="0E7329FF">
        <w:rPr>
          <w:rFonts w:ascii="Times New Roman" w:eastAsia="Times New Roman" w:hAnsi="Times New Roman" w:cs="Times New Roman"/>
        </w:rPr>
        <w:t xml:space="preserve">, </w:t>
      </w:r>
      <w:r w:rsidRPr="0E7329FF">
        <w:rPr>
          <w:rFonts w:ascii="Times New Roman" w:eastAsia="Times New Roman" w:hAnsi="Times New Roman" w:cs="Times New Roman"/>
        </w:rPr>
        <w:t xml:space="preserve">moving </w:t>
      </w:r>
      <w:r w:rsidR="528631B4" w:rsidRPr="0E7329FF">
        <w:rPr>
          <w:rFonts w:ascii="Times New Roman" w:eastAsia="Times New Roman" w:hAnsi="Times New Roman" w:cs="Times New Roman"/>
        </w:rPr>
        <w:t>requirements,</w:t>
      </w:r>
      <w:r w:rsidRPr="0E7329FF">
        <w:rPr>
          <w:rFonts w:ascii="Times New Roman" w:eastAsia="Times New Roman" w:hAnsi="Times New Roman" w:cs="Times New Roman"/>
        </w:rPr>
        <w:t xml:space="preserve"> and money management issues. The management of all collected data will follow the existing data protection guidelines which current legislation requires. The research team will protect participant confidentiality through the removal of personal identification data from the study by using aggregated feedback results. Secure data storage and restricted access protocols will be implemented to prevent unauthorised use. Ethical data management practices form the base for establishing stakeholder trust which enables people to freely share their information in trusted environments.</w:t>
      </w:r>
    </w:p>
    <w:p w14:paraId="5D07004F" w14:textId="7178EFB6" w:rsidR="5864F3E2" w:rsidRDefault="5864F3E2"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The consultation process contains two primary ethical problems because it enables people to make unfair </w:t>
      </w:r>
      <w:r w:rsidR="70A8DA6F" w:rsidRPr="0E7329FF">
        <w:rPr>
          <w:rFonts w:ascii="Times New Roman" w:eastAsia="Times New Roman" w:hAnsi="Times New Roman" w:cs="Times New Roman"/>
        </w:rPr>
        <w:t>decisions,</w:t>
      </w:r>
      <w:r w:rsidRPr="0E7329FF">
        <w:rPr>
          <w:rFonts w:ascii="Times New Roman" w:eastAsia="Times New Roman" w:hAnsi="Times New Roman" w:cs="Times New Roman"/>
        </w:rPr>
        <w:t xml:space="preserve"> and it does not effectively represent all affected communities. The housing project redevelopment process establishes a space where powerful stakeholders gain control of discussions while forcing elderly people</w:t>
      </w:r>
      <w:r w:rsidR="07655641" w:rsidRPr="0E7329FF">
        <w:rPr>
          <w:rFonts w:ascii="Times New Roman" w:eastAsia="Times New Roman" w:hAnsi="Times New Roman" w:cs="Times New Roman"/>
        </w:rPr>
        <w:t xml:space="preserve">, </w:t>
      </w:r>
      <w:r w:rsidRPr="0E7329FF">
        <w:rPr>
          <w:rFonts w:ascii="Times New Roman" w:eastAsia="Times New Roman" w:hAnsi="Times New Roman" w:cs="Times New Roman"/>
        </w:rPr>
        <w:t>low-income residents and digital technology illiterates to leave their homes. The research team will use a mixed-method consultation method which includes direct human contact</w:t>
      </w:r>
      <w:r w:rsidR="16334E05" w:rsidRPr="0E7329FF">
        <w:rPr>
          <w:rFonts w:ascii="Times New Roman" w:eastAsia="Times New Roman" w:hAnsi="Times New Roman" w:cs="Times New Roman"/>
        </w:rPr>
        <w:t xml:space="preserve">, </w:t>
      </w:r>
      <w:r w:rsidRPr="0E7329FF">
        <w:rPr>
          <w:rFonts w:ascii="Times New Roman" w:eastAsia="Times New Roman" w:hAnsi="Times New Roman" w:cs="Times New Roman"/>
        </w:rPr>
        <w:t>printed documents</w:t>
      </w:r>
      <w:r w:rsidR="36058806" w:rsidRPr="0E7329FF">
        <w:rPr>
          <w:rFonts w:ascii="Times New Roman" w:eastAsia="Times New Roman" w:hAnsi="Times New Roman" w:cs="Times New Roman"/>
        </w:rPr>
        <w:t>,</w:t>
      </w:r>
      <w:r w:rsidRPr="0E7329FF">
        <w:rPr>
          <w:rFonts w:ascii="Times New Roman" w:eastAsia="Times New Roman" w:hAnsi="Times New Roman" w:cs="Times New Roman"/>
        </w:rPr>
        <w:t xml:space="preserve"> and digital communication channels to reduce this risk. The consultation process will take place at different times and locations to reach as many people as </w:t>
      </w:r>
      <w:r w:rsidR="2AD28202" w:rsidRPr="0E7329FF">
        <w:rPr>
          <w:rFonts w:ascii="Times New Roman" w:eastAsia="Times New Roman" w:hAnsi="Times New Roman" w:cs="Times New Roman"/>
        </w:rPr>
        <w:t>possible,</w:t>
      </w:r>
      <w:r w:rsidRPr="0E7329FF">
        <w:rPr>
          <w:rFonts w:ascii="Times New Roman" w:eastAsia="Times New Roman" w:hAnsi="Times New Roman" w:cs="Times New Roman"/>
        </w:rPr>
        <w:t xml:space="preserve"> and all materials will use simple language which avoids technical terms to ensure everyone can participate (Reed et al.</w:t>
      </w:r>
      <w:r w:rsidR="04719423" w:rsidRPr="0E7329FF">
        <w:rPr>
          <w:rFonts w:ascii="Times New Roman" w:eastAsia="Times New Roman" w:hAnsi="Times New Roman" w:cs="Times New Roman"/>
        </w:rPr>
        <w:t>, 2018</w:t>
      </w:r>
      <w:r w:rsidRPr="0E7329FF">
        <w:rPr>
          <w:rFonts w:ascii="Times New Roman" w:eastAsia="Times New Roman" w:hAnsi="Times New Roman" w:cs="Times New Roman"/>
        </w:rPr>
        <w:t>). The system allows participants to give their input at the same level while preventing the system from getting unbalanced results.</w:t>
      </w:r>
    </w:p>
    <w:p w14:paraId="42F31CF0" w14:textId="2FA7C947" w:rsidR="5864F3E2" w:rsidRDefault="5864F3E2"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housing redevelopment process requires Diversity Equity and Inclusion principles because the affected communities consist of people who belong to different social and economic groups. The ethical engagement principles require all stakeholders to participate equally in consultation processes which need to be free from discrimination that affects people based on their age or disability status or language abilities or social economic background. The organi</w:t>
      </w:r>
      <w:r w:rsidR="589EE276" w:rsidRPr="0E7329FF">
        <w:rPr>
          <w:rFonts w:ascii="Times New Roman" w:eastAsia="Times New Roman" w:hAnsi="Times New Roman" w:cs="Times New Roman"/>
        </w:rPr>
        <w:t>s</w:t>
      </w:r>
      <w:r w:rsidRPr="0E7329FF">
        <w:rPr>
          <w:rFonts w:ascii="Times New Roman" w:eastAsia="Times New Roman" w:hAnsi="Times New Roman" w:cs="Times New Roman"/>
        </w:rPr>
        <w:t>ation will achieve accessibility through functional methods by choosing accessible locations and offering different material formats and digital communication tools which help users who do not have digital skills. The implementation of DEI principles results in redevelopment outcomes which benefit all community members instead of favoring particular social groups (OECD, 2020).</w:t>
      </w:r>
    </w:p>
    <w:p w14:paraId="4A8E8DEE" w14:textId="3DC45AF4" w:rsidR="5864F3E2" w:rsidRDefault="5864F3E2"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Organi</w:t>
      </w:r>
      <w:r w:rsidR="20ACB7F7" w:rsidRPr="0E7329FF">
        <w:rPr>
          <w:rFonts w:ascii="Times New Roman" w:eastAsia="Times New Roman" w:hAnsi="Times New Roman" w:cs="Times New Roman"/>
        </w:rPr>
        <w:t>s</w:t>
      </w:r>
      <w:r w:rsidRPr="0E7329FF">
        <w:rPr>
          <w:rFonts w:ascii="Times New Roman" w:eastAsia="Times New Roman" w:hAnsi="Times New Roman" w:cs="Times New Roman"/>
        </w:rPr>
        <w:t>ations need to establish open systems which maintain accountability because stakeholders need to see their feedback results in actual organi</w:t>
      </w:r>
      <w:r w:rsidR="00E999E5" w:rsidRPr="0E7329FF">
        <w:rPr>
          <w:rFonts w:ascii="Times New Roman" w:eastAsia="Times New Roman" w:hAnsi="Times New Roman" w:cs="Times New Roman"/>
        </w:rPr>
        <w:t>s</w:t>
      </w:r>
      <w:r w:rsidRPr="0E7329FF">
        <w:rPr>
          <w:rFonts w:ascii="Times New Roman" w:eastAsia="Times New Roman" w:hAnsi="Times New Roman" w:cs="Times New Roman"/>
        </w:rPr>
        <w:t xml:space="preserve">ational changes. The project will lose stakeholder involvement when they perceive their work does not impact the project's end results. The project team will evaluate all stakeholder feedback through their established formal feedback review </w:t>
      </w:r>
      <w:r w:rsidR="6EFFF210" w:rsidRPr="0E7329FF">
        <w:rPr>
          <w:rFonts w:ascii="Times New Roman" w:eastAsia="Times New Roman" w:hAnsi="Times New Roman" w:cs="Times New Roman"/>
        </w:rPr>
        <w:t>system,</w:t>
      </w:r>
      <w:r w:rsidRPr="0E7329FF">
        <w:rPr>
          <w:rFonts w:ascii="Times New Roman" w:eastAsia="Times New Roman" w:hAnsi="Times New Roman" w:cs="Times New Roman"/>
        </w:rPr>
        <w:t xml:space="preserve"> which they will use in an organi</w:t>
      </w:r>
      <w:r w:rsidR="28B23EA6" w:rsidRPr="0E7329FF">
        <w:rPr>
          <w:rFonts w:ascii="Times New Roman" w:eastAsia="Times New Roman" w:hAnsi="Times New Roman" w:cs="Times New Roman"/>
        </w:rPr>
        <w:t>s</w:t>
      </w:r>
      <w:r w:rsidRPr="0E7329FF">
        <w:rPr>
          <w:rFonts w:ascii="Times New Roman" w:eastAsia="Times New Roman" w:hAnsi="Times New Roman" w:cs="Times New Roman"/>
        </w:rPr>
        <w:t>ed manner. The system will establish clear feedback systems which demonstrate to stakeholders how their feedback influenced decision-making and which recommendations needed to be dismissed because of regulatory or financial constraints. The process becomes more trustworthy because of its open nature which supports the consultation process credibility (Aaltonen and Kujala, 2016).</w:t>
      </w:r>
    </w:p>
    <w:p w14:paraId="0C6FE829" w14:textId="171D1EC3" w:rsidR="5864F3E2" w:rsidRDefault="5864F3E2"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project needs ethical stakeholder involvement to move forward through its planning</w:t>
      </w:r>
      <w:r w:rsidR="004C4772" w:rsidRPr="0E7329FF">
        <w:rPr>
          <w:rFonts w:ascii="Times New Roman" w:eastAsia="Times New Roman" w:hAnsi="Times New Roman" w:cs="Times New Roman"/>
        </w:rPr>
        <w:t xml:space="preserve">, </w:t>
      </w:r>
      <w:r w:rsidRPr="0E7329FF">
        <w:rPr>
          <w:rFonts w:ascii="Times New Roman" w:eastAsia="Times New Roman" w:hAnsi="Times New Roman" w:cs="Times New Roman"/>
        </w:rPr>
        <w:t>construction stages</w:t>
      </w:r>
      <w:r w:rsidR="7A2CB922" w:rsidRPr="0E7329FF">
        <w:rPr>
          <w:rFonts w:ascii="Times New Roman" w:eastAsia="Times New Roman" w:hAnsi="Times New Roman" w:cs="Times New Roman"/>
        </w:rPr>
        <w:t>,</w:t>
      </w:r>
      <w:r w:rsidRPr="0E7329FF">
        <w:rPr>
          <w:rFonts w:ascii="Times New Roman" w:eastAsia="Times New Roman" w:hAnsi="Times New Roman" w:cs="Times New Roman"/>
        </w:rPr>
        <w:t xml:space="preserve"> and all subsequent stages. The project will establish monitoring systems after construction which will monitor resident contentment and detect persistent problems to guide upcoming development initiatives. The continuing alliance demonstrates that housing organi</w:t>
      </w:r>
      <w:r w:rsidR="7C08995E" w:rsidRPr="0E7329FF">
        <w:rPr>
          <w:rFonts w:ascii="Times New Roman" w:eastAsia="Times New Roman" w:hAnsi="Times New Roman" w:cs="Times New Roman"/>
        </w:rPr>
        <w:t>s</w:t>
      </w:r>
      <w:r w:rsidRPr="0E7329FF">
        <w:rPr>
          <w:rFonts w:ascii="Times New Roman" w:eastAsia="Times New Roman" w:hAnsi="Times New Roman" w:cs="Times New Roman"/>
        </w:rPr>
        <w:t>ations together with public institutions need to maintain their duty to provide community services throughout time while they work to enhance their service delivery.</w:t>
      </w:r>
    </w:p>
    <w:p w14:paraId="5FDFD06F" w14:textId="71F924F3" w:rsidR="5864F3E2" w:rsidRDefault="5864F3E2"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housing redevelopment project needs ethical assessment of its stakeholder consultation process</w:t>
      </w:r>
      <w:r w:rsidR="597566B2" w:rsidRPr="0E7329FF">
        <w:rPr>
          <w:rFonts w:ascii="Times New Roman" w:eastAsia="Times New Roman" w:hAnsi="Times New Roman" w:cs="Times New Roman"/>
        </w:rPr>
        <w:t xml:space="preserve">, </w:t>
      </w:r>
      <w:r w:rsidRPr="0E7329FF">
        <w:rPr>
          <w:rFonts w:ascii="Times New Roman" w:eastAsia="Times New Roman" w:hAnsi="Times New Roman" w:cs="Times New Roman"/>
        </w:rPr>
        <w:t>participation</w:t>
      </w:r>
      <w:r w:rsidR="3C3E2DF0" w:rsidRPr="0E7329FF">
        <w:rPr>
          <w:rFonts w:ascii="Times New Roman" w:eastAsia="Times New Roman" w:hAnsi="Times New Roman" w:cs="Times New Roman"/>
        </w:rPr>
        <w:t>,</w:t>
      </w:r>
      <w:r w:rsidRPr="0E7329FF">
        <w:rPr>
          <w:rFonts w:ascii="Times New Roman" w:eastAsia="Times New Roman" w:hAnsi="Times New Roman" w:cs="Times New Roman"/>
        </w:rPr>
        <w:t xml:space="preserve"> and feedback systems to achieve its goals. The project follows stakeholder engagement principles which unite informed consent with data protection</w:t>
      </w:r>
      <w:r w:rsidR="3B56A1DC" w:rsidRPr="0E7329FF">
        <w:rPr>
          <w:rFonts w:ascii="Times New Roman" w:eastAsia="Times New Roman" w:hAnsi="Times New Roman" w:cs="Times New Roman"/>
        </w:rPr>
        <w:t xml:space="preserve">, </w:t>
      </w:r>
      <w:r w:rsidRPr="0E7329FF">
        <w:rPr>
          <w:rFonts w:ascii="Times New Roman" w:eastAsia="Times New Roman" w:hAnsi="Times New Roman" w:cs="Times New Roman"/>
        </w:rPr>
        <w:t>fairness</w:t>
      </w:r>
      <w:r w:rsidR="49D69024" w:rsidRPr="0E7329FF">
        <w:rPr>
          <w:rFonts w:ascii="Times New Roman" w:eastAsia="Times New Roman" w:hAnsi="Times New Roman" w:cs="Times New Roman"/>
        </w:rPr>
        <w:t xml:space="preserve">, </w:t>
      </w:r>
      <w:r w:rsidRPr="0E7329FF">
        <w:rPr>
          <w:rFonts w:ascii="Times New Roman" w:eastAsia="Times New Roman" w:hAnsi="Times New Roman" w:cs="Times New Roman"/>
        </w:rPr>
        <w:t>DEI</w:t>
      </w:r>
      <w:r w:rsidR="735EE1AB" w:rsidRPr="0E7329FF">
        <w:rPr>
          <w:rFonts w:ascii="Times New Roman" w:eastAsia="Times New Roman" w:hAnsi="Times New Roman" w:cs="Times New Roman"/>
        </w:rPr>
        <w:t xml:space="preserve">, </w:t>
      </w:r>
      <w:r w:rsidRPr="0E7329FF">
        <w:rPr>
          <w:rFonts w:ascii="Times New Roman" w:eastAsia="Times New Roman" w:hAnsi="Times New Roman" w:cs="Times New Roman"/>
        </w:rPr>
        <w:t>transparency</w:t>
      </w:r>
      <w:r w:rsidR="6B7873FB" w:rsidRPr="0E7329FF">
        <w:rPr>
          <w:rFonts w:ascii="Times New Roman" w:eastAsia="Times New Roman" w:hAnsi="Times New Roman" w:cs="Times New Roman"/>
        </w:rPr>
        <w:t>,</w:t>
      </w:r>
      <w:r w:rsidRPr="0E7329FF">
        <w:rPr>
          <w:rFonts w:ascii="Times New Roman" w:eastAsia="Times New Roman" w:hAnsi="Times New Roman" w:cs="Times New Roman"/>
        </w:rPr>
        <w:t xml:space="preserve"> and accountability to achieve successful outcomes and maintain ethical conduct. Ethical engagement helps to decrease conflicts while it establishes trust relationships which result in housing solutions that fulfill social needs a</w:t>
      </w:r>
      <w:r w:rsidR="2FBA5239" w:rsidRPr="0E7329FF">
        <w:rPr>
          <w:rFonts w:ascii="Times New Roman" w:eastAsia="Times New Roman" w:hAnsi="Times New Roman" w:cs="Times New Roman"/>
        </w:rPr>
        <w:t xml:space="preserve">s well as </w:t>
      </w:r>
      <w:r w:rsidRPr="0E7329FF">
        <w:rPr>
          <w:rFonts w:ascii="Times New Roman" w:eastAsia="Times New Roman" w:hAnsi="Times New Roman" w:cs="Times New Roman"/>
        </w:rPr>
        <w:t>protect the rights and health of impacted communities.</w:t>
      </w:r>
    </w:p>
    <w:p w14:paraId="65053665" w14:textId="758E8F1D" w:rsidR="0E7329FF" w:rsidRDefault="0E7329FF" w:rsidP="0E7329FF">
      <w:pPr>
        <w:spacing w:line="360" w:lineRule="auto"/>
        <w:rPr>
          <w:rFonts w:ascii="Times New Roman" w:eastAsia="Times New Roman" w:hAnsi="Times New Roman" w:cs="Times New Roman"/>
        </w:rPr>
      </w:pPr>
    </w:p>
    <w:p w14:paraId="266EF9A2" w14:textId="72386C3C" w:rsidR="0E7329FF" w:rsidRDefault="0E7329FF" w:rsidP="0E7329FF">
      <w:pPr>
        <w:spacing w:line="360" w:lineRule="auto"/>
        <w:rPr>
          <w:rFonts w:ascii="Times New Roman" w:eastAsia="Times New Roman" w:hAnsi="Times New Roman" w:cs="Times New Roman"/>
        </w:rPr>
      </w:pPr>
    </w:p>
    <w:p w14:paraId="7D8AAC8F" w14:textId="5ABF6E8E" w:rsidR="0E7329FF" w:rsidRDefault="0E7329FF" w:rsidP="0E7329FF">
      <w:pPr>
        <w:spacing w:line="360" w:lineRule="auto"/>
        <w:rPr>
          <w:rFonts w:ascii="Times New Roman" w:eastAsia="Times New Roman" w:hAnsi="Times New Roman" w:cs="Times New Roman"/>
        </w:rPr>
      </w:pPr>
    </w:p>
    <w:p w14:paraId="3B42BC65" w14:textId="5F4A848A" w:rsidR="7BA9CD56" w:rsidRDefault="7BA9CD56" w:rsidP="0E7329FF">
      <w:pPr>
        <w:pStyle w:val="Heading1"/>
        <w:spacing w:line="360" w:lineRule="auto"/>
        <w:rPr>
          <w:rFonts w:ascii="Times New Roman" w:eastAsia="Times New Roman" w:hAnsi="Times New Roman" w:cs="Times New Roman"/>
          <w:b/>
          <w:bCs/>
          <w:color w:val="auto"/>
          <w:sz w:val="24"/>
          <w:szCs w:val="24"/>
        </w:rPr>
      </w:pPr>
      <w:bookmarkStart w:id="9" w:name="_Toc720376217"/>
      <w:r w:rsidRPr="0E7329FF">
        <w:rPr>
          <w:rFonts w:ascii="Times New Roman" w:eastAsia="Times New Roman" w:hAnsi="Times New Roman" w:cs="Times New Roman"/>
          <w:b/>
          <w:bCs/>
          <w:color w:val="auto"/>
          <w:sz w:val="24"/>
          <w:szCs w:val="24"/>
        </w:rPr>
        <w:t>Element 4: Conclusion and Reflection</w:t>
      </w:r>
      <w:bookmarkEnd w:id="9"/>
    </w:p>
    <w:p w14:paraId="11312A44" w14:textId="699AA7A1" w:rsidR="0E7329FF" w:rsidRDefault="0E7329FF" w:rsidP="0E7329FF">
      <w:pPr>
        <w:spacing w:line="360" w:lineRule="auto"/>
        <w:rPr>
          <w:rFonts w:ascii="Times New Roman" w:eastAsia="Times New Roman" w:hAnsi="Times New Roman" w:cs="Times New Roman"/>
          <w:b/>
          <w:bCs/>
        </w:rPr>
      </w:pPr>
    </w:p>
    <w:p w14:paraId="3126B19B" w14:textId="34ABBE5F" w:rsidR="7BA9CD56" w:rsidRDefault="7BA9CD56" w:rsidP="0E7329FF">
      <w:pPr>
        <w:pStyle w:val="Heading2"/>
        <w:spacing w:line="360" w:lineRule="auto"/>
        <w:rPr>
          <w:rFonts w:ascii="Times New Roman" w:eastAsia="Times New Roman" w:hAnsi="Times New Roman" w:cs="Times New Roman"/>
          <w:b/>
          <w:bCs/>
          <w:color w:val="auto"/>
          <w:sz w:val="24"/>
          <w:szCs w:val="24"/>
        </w:rPr>
      </w:pPr>
      <w:bookmarkStart w:id="10" w:name="_Toc402727808"/>
      <w:r w:rsidRPr="0E7329FF">
        <w:rPr>
          <w:rFonts w:ascii="Times New Roman" w:eastAsia="Times New Roman" w:hAnsi="Times New Roman" w:cs="Times New Roman"/>
          <w:b/>
          <w:bCs/>
          <w:color w:val="auto"/>
          <w:sz w:val="24"/>
          <w:szCs w:val="24"/>
        </w:rPr>
        <w:t>4.1 Conclusion</w:t>
      </w:r>
      <w:bookmarkEnd w:id="10"/>
    </w:p>
    <w:p w14:paraId="47B9A4A3" w14:textId="2C52984A" w:rsidR="0E7329FF" w:rsidRDefault="0E7329FF" w:rsidP="0E7329FF">
      <w:pPr>
        <w:spacing w:line="360" w:lineRule="auto"/>
        <w:rPr>
          <w:rFonts w:ascii="Times New Roman" w:eastAsia="Times New Roman" w:hAnsi="Times New Roman" w:cs="Times New Roman"/>
        </w:rPr>
      </w:pPr>
    </w:p>
    <w:p w14:paraId="76FE0EC7" w14:textId="4506371B" w:rsidR="2A8537C8" w:rsidRDefault="2A8537C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portfolio demonstrates how effective stakeholder management enables successful local housing redevelopment projects to progress from planning through to completed construction. The housing redevelopment process creates multiple obstacles because it brings instant transformations which establish permanent changes that affect how people live in their homes</w:t>
      </w:r>
      <w:r w:rsidR="163FB368" w:rsidRPr="0E7329FF">
        <w:rPr>
          <w:rFonts w:ascii="Times New Roman" w:eastAsia="Times New Roman" w:hAnsi="Times New Roman" w:cs="Times New Roman"/>
        </w:rPr>
        <w:t xml:space="preserve">, </w:t>
      </w:r>
      <w:r w:rsidRPr="0E7329FF">
        <w:rPr>
          <w:rFonts w:ascii="Times New Roman" w:eastAsia="Times New Roman" w:hAnsi="Times New Roman" w:cs="Times New Roman"/>
        </w:rPr>
        <w:t>their social connections</w:t>
      </w:r>
      <w:r w:rsidR="13103E1F" w:rsidRPr="0E7329FF">
        <w:rPr>
          <w:rFonts w:ascii="Times New Roman" w:eastAsia="Times New Roman" w:hAnsi="Times New Roman" w:cs="Times New Roman"/>
        </w:rPr>
        <w:t>,</w:t>
      </w:r>
      <w:r w:rsidRPr="0E7329FF">
        <w:rPr>
          <w:rFonts w:ascii="Times New Roman" w:eastAsia="Times New Roman" w:hAnsi="Times New Roman" w:cs="Times New Roman"/>
        </w:rPr>
        <w:t xml:space="preserve"> and community stability. The portfolio shows how stakeholder theory with structured engagement tools helps organi</w:t>
      </w:r>
      <w:r w:rsidR="515DCF95" w:rsidRPr="0E7329FF">
        <w:rPr>
          <w:rFonts w:ascii="Times New Roman" w:eastAsia="Times New Roman" w:hAnsi="Times New Roman" w:cs="Times New Roman"/>
        </w:rPr>
        <w:t>s</w:t>
      </w:r>
      <w:r w:rsidRPr="0E7329FF">
        <w:rPr>
          <w:rFonts w:ascii="Times New Roman" w:eastAsia="Times New Roman" w:hAnsi="Times New Roman" w:cs="Times New Roman"/>
        </w:rPr>
        <w:t xml:space="preserve">ations achieve better decision-making through stakeholder </w:t>
      </w:r>
      <w:r w:rsidR="666FB0EA" w:rsidRPr="0E7329FF">
        <w:rPr>
          <w:rFonts w:ascii="Times New Roman" w:eastAsia="Times New Roman" w:hAnsi="Times New Roman" w:cs="Times New Roman"/>
        </w:rPr>
        <w:t>management,</w:t>
      </w:r>
      <w:r w:rsidRPr="0E7329FF">
        <w:rPr>
          <w:rFonts w:ascii="Times New Roman" w:eastAsia="Times New Roman" w:hAnsi="Times New Roman" w:cs="Times New Roman"/>
        </w:rPr>
        <w:t xml:space="preserve"> which reduces conflicts to produce socially responsible project outcomes.</w:t>
      </w:r>
    </w:p>
    <w:p w14:paraId="3212DEBD" w14:textId="0E21BA83" w:rsidR="2A8537C8" w:rsidRDefault="2A8537C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analysis of stakeholder categori</w:t>
      </w:r>
      <w:r w:rsidR="59C98AF7" w:rsidRPr="0E7329FF">
        <w:rPr>
          <w:rFonts w:ascii="Times New Roman" w:eastAsia="Times New Roman" w:hAnsi="Times New Roman" w:cs="Times New Roman"/>
        </w:rPr>
        <w:t>sa</w:t>
      </w:r>
      <w:r w:rsidRPr="0E7329FF">
        <w:rPr>
          <w:rFonts w:ascii="Times New Roman" w:eastAsia="Times New Roman" w:hAnsi="Times New Roman" w:cs="Times New Roman"/>
        </w:rPr>
        <w:t>tion and influence pathway analysis and stakeholder mapping showed that stakeholders have different levels of social impact in addition to their official power positions. The people who will experience the most impact from housing redevelopment projects need immediate involvement because they live in the area although they do not possess official decision-making power. The recognition of this complex situation will produce both ethical and strategic success for our engagement initiatives.</w:t>
      </w:r>
    </w:p>
    <w:p w14:paraId="16ACCF82" w14:textId="60A7295B" w:rsidR="2A8537C8" w:rsidRDefault="2A8537C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The communication and consultation strategies developed in this portfolio show how effective communication with empathy leads to better results. The redevelopment process </w:t>
      </w:r>
      <w:r w:rsidR="2E037419" w:rsidRPr="0E7329FF">
        <w:rPr>
          <w:rFonts w:ascii="Times New Roman" w:eastAsia="Times New Roman" w:hAnsi="Times New Roman" w:cs="Times New Roman"/>
        </w:rPr>
        <w:t>benefits</w:t>
      </w:r>
      <w:r w:rsidRPr="0E7329FF">
        <w:rPr>
          <w:rFonts w:ascii="Times New Roman" w:eastAsia="Times New Roman" w:hAnsi="Times New Roman" w:cs="Times New Roman"/>
        </w:rPr>
        <w:t xml:space="preserve"> effective communication because it reduces uncertainty while it manages expectations and builds trust between all participating parties. The process of meaningful consultation allows stakeholders to share their local expertise while they can state their </w:t>
      </w:r>
      <w:r w:rsidR="6A44F00F" w:rsidRPr="0E7329FF">
        <w:rPr>
          <w:rFonts w:ascii="Times New Roman" w:eastAsia="Times New Roman" w:hAnsi="Times New Roman" w:cs="Times New Roman"/>
        </w:rPr>
        <w:t>worries,</w:t>
      </w:r>
      <w:r w:rsidRPr="0E7329FF">
        <w:rPr>
          <w:rFonts w:ascii="Times New Roman" w:eastAsia="Times New Roman" w:hAnsi="Times New Roman" w:cs="Times New Roman"/>
        </w:rPr>
        <w:t xml:space="preserve"> and they can shape project choices which results in better project acceptance. The fundamental components for inclusive and transparent engagement processes need ethical standards which protect participant rights through appropriate consent procedures</w:t>
      </w:r>
      <w:r w:rsidR="18454A83" w:rsidRPr="0E7329FF">
        <w:rPr>
          <w:rFonts w:ascii="Times New Roman" w:eastAsia="Times New Roman" w:hAnsi="Times New Roman" w:cs="Times New Roman"/>
        </w:rPr>
        <w:t xml:space="preserve">, </w:t>
      </w:r>
      <w:r w:rsidRPr="0E7329FF">
        <w:rPr>
          <w:rFonts w:ascii="Times New Roman" w:eastAsia="Times New Roman" w:hAnsi="Times New Roman" w:cs="Times New Roman"/>
        </w:rPr>
        <w:t>safeguard personal data and provide equal treatment and support to all participants Diversity Equity and Inclusion (DEI).</w:t>
      </w:r>
    </w:p>
    <w:p w14:paraId="0C57248B" w14:textId="2ABF1456" w:rsidR="2A8537C8" w:rsidRDefault="2A8537C8"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 </w:t>
      </w:r>
    </w:p>
    <w:p w14:paraId="23E7AF79" w14:textId="3FA0D78C" w:rsidR="2A8537C8" w:rsidRDefault="2A8537C8" w:rsidP="0E7329FF">
      <w:pPr>
        <w:pStyle w:val="Heading2"/>
        <w:spacing w:line="360" w:lineRule="auto"/>
        <w:rPr>
          <w:rFonts w:ascii="Times New Roman" w:eastAsia="Times New Roman" w:hAnsi="Times New Roman" w:cs="Times New Roman"/>
          <w:b/>
          <w:bCs/>
          <w:color w:val="auto"/>
          <w:sz w:val="24"/>
          <w:szCs w:val="24"/>
        </w:rPr>
      </w:pPr>
      <w:bookmarkStart w:id="11" w:name="_Toc1418193919"/>
      <w:r w:rsidRPr="0E7329FF">
        <w:rPr>
          <w:rFonts w:ascii="Times New Roman" w:eastAsia="Times New Roman" w:hAnsi="Times New Roman" w:cs="Times New Roman"/>
          <w:b/>
          <w:bCs/>
          <w:color w:val="auto"/>
          <w:sz w:val="24"/>
          <w:szCs w:val="24"/>
        </w:rPr>
        <w:t>4.2 Reflective Account</w:t>
      </w:r>
      <w:bookmarkEnd w:id="11"/>
    </w:p>
    <w:p w14:paraId="66DB169E" w14:textId="678E285F" w:rsidR="0E7329FF" w:rsidRDefault="0E7329FF" w:rsidP="0E7329FF">
      <w:pPr>
        <w:spacing w:line="360" w:lineRule="auto"/>
        <w:rPr>
          <w:rFonts w:ascii="Times New Roman" w:eastAsia="Times New Roman" w:hAnsi="Times New Roman" w:cs="Times New Roman"/>
        </w:rPr>
      </w:pPr>
    </w:p>
    <w:p w14:paraId="7FBB21F7" w14:textId="2676329F" w:rsidR="3E668094" w:rsidRDefault="3E66809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process of creating this portfolio enabled me to learn about stakeholder engagement because it functions as both an organi</w:t>
      </w:r>
      <w:r w:rsidR="72112E36" w:rsidRPr="0E7329FF">
        <w:rPr>
          <w:rFonts w:ascii="Times New Roman" w:eastAsia="Times New Roman" w:hAnsi="Times New Roman" w:cs="Times New Roman"/>
        </w:rPr>
        <w:t>sati</w:t>
      </w:r>
      <w:r w:rsidRPr="0E7329FF">
        <w:rPr>
          <w:rFonts w:ascii="Times New Roman" w:eastAsia="Times New Roman" w:hAnsi="Times New Roman" w:cs="Times New Roman"/>
        </w:rPr>
        <w:t>onal business approach and an ethical method of operation. The reflective analysis uses Gibbs' Reflective Cycle to evaluate learned information which helps determine professional skill development requirements for identifying required professional development. The process of stakeholder engagement started as a mandatory step which required organi</w:t>
      </w:r>
      <w:r w:rsidR="73D11A8C" w:rsidRPr="0E7329FF">
        <w:rPr>
          <w:rFonts w:ascii="Times New Roman" w:eastAsia="Times New Roman" w:hAnsi="Times New Roman" w:cs="Times New Roman"/>
        </w:rPr>
        <w:t>sa</w:t>
      </w:r>
      <w:r w:rsidRPr="0E7329FF">
        <w:rPr>
          <w:rFonts w:ascii="Times New Roman" w:eastAsia="Times New Roman" w:hAnsi="Times New Roman" w:cs="Times New Roman"/>
        </w:rPr>
        <w:t>tions to conduct consultation activities. However, applying academic theory to a realistic housing redevelopment scenario has highlighted its broader strategic importance in shaping project outcomes and stakeholder relationships.</w:t>
      </w:r>
    </w:p>
    <w:p w14:paraId="3AAE90B0" w14:textId="3B4E3F5B" w:rsidR="3E668094" w:rsidRDefault="3E66809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main learning outcome required students to apply stakeholder analysis tools for practical uses which went beyond traditional power-based assessment techniques. The evaluation of stakeholders based on their social effects and their ability to shape social systems established which initiatives required immediate social awareness participation. The knowledge I acquired will enable me to achieve higher performance in my upcoming consulting and public sector project management roles because it shows me how to achieve organi</w:t>
      </w:r>
      <w:r w:rsidR="4DEAF8BC" w:rsidRPr="0E7329FF">
        <w:rPr>
          <w:rFonts w:ascii="Times New Roman" w:eastAsia="Times New Roman" w:hAnsi="Times New Roman" w:cs="Times New Roman"/>
        </w:rPr>
        <w:t>s</w:t>
      </w:r>
      <w:r w:rsidRPr="0E7329FF">
        <w:rPr>
          <w:rFonts w:ascii="Times New Roman" w:eastAsia="Times New Roman" w:hAnsi="Times New Roman" w:cs="Times New Roman"/>
        </w:rPr>
        <w:t>tional goals through ethical methods.</w:t>
      </w:r>
    </w:p>
    <w:p w14:paraId="0205338B" w14:textId="621E1CC4" w:rsidR="3E668094" w:rsidRDefault="3E66809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portfolio also strengthened awareness of ethical issues associated with stakeholder engagement. The evaluation of bias risks</w:t>
      </w:r>
      <w:r w:rsidR="6DF8673F" w:rsidRPr="0E7329FF">
        <w:rPr>
          <w:rFonts w:ascii="Times New Roman" w:eastAsia="Times New Roman" w:hAnsi="Times New Roman" w:cs="Times New Roman"/>
        </w:rPr>
        <w:t xml:space="preserve">, </w:t>
      </w:r>
      <w:r w:rsidRPr="0E7329FF">
        <w:rPr>
          <w:rFonts w:ascii="Times New Roman" w:eastAsia="Times New Roman" w:hAnsi="Times New Roman" w:cs="Times New Roman"/>
        </w:rPr>
        <w:t>unequal representation and tokenistic consultation practices showed that organi</w:t>
      </w:r>
      <w:r w:rsidR="7C102613" w:rsidRPr="0E7329FF">
        <w:rPr>
          <w:rFonts w:ascii="Times New Roman" w:eastAsia="Times New Roman" w:hAnsi="Times New Roman" w:cs="Times New Roman"/>
        </w:rPr>
        <w:t>s</w:t>
      </w:r>
      <w:r w:rsidRPr="0E7329FF">
        <w:rPr>
          <w:rFonts w:ascii="Times New Roman" w:eastAsia="Times New Roman" w:hAnsi="Times New Roman" w:cs="Times New Roman"/>
        </w:rPr>
        <w:t xml:space="preserve">tions need to create both inclusive and transparent methods for public engagement. Integrating DEI principles reinforced the need to consider the needs of vulnerable and marginalised groups when designing engagement strategies. My ethical awareness development enables me to build professional judgment </w:t>
      </w:r>
      <w:r w:rsidR="7AA84481" w:rsidRPr="0E7329FF">
        <w:rPr>
          <w:rFonts w:ascii="Times New Roman" w:eastAsia="Times New Roman" w:hAnsi="Times New Roman" w:cs="Times New Roman"/>
        </w:rPr>
        <w:t>skills,</w:t>
      </w:r>
      <w:r w:rsidRPr="0E7329FF">
        <w:rPr>
          <w:rFonts w:ascii="Times New Roman" w:eastAsia="Times New Roman" w:hAnsi="Times New Roman" w:cs="Times New Roman"/>
        </w:rPr>
        <w:t xml:space="preserve"> which makes me more responsible in my work activities.</w:t>
      </w:r>
    </w:p>
    <w:p w14:paraId="3CAED20D" w14:textId="623E4E14" w:rsidR="3E668094" w:rsidRDefault="3E66809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The portfolio </w:t>
      </w:r>
      <w:r w:rsidR="0371377A" w:rsidRPr="0E7329FF">
        <w:rPr>
          <w:rFonts w:ascii="Times New Roman" w:eastAsia="Times New Roman" w:hAnsi="Times New Roman" w:cs="Times New Roman"/>
        </w:rPr>
        <w:t>enables</w:t>
      </w:r>
      <w:r w:rsidRPr="0E7329FF">
        <w:rPr>
          <w:rFonts w:ascii="Times New Roman" w:eastAsia="Times New Roman" w:hAnsi="Times New Roman" w:cs="Times New Roman"/>
        </w:rPr>
        <w:t xml:space="preserve"> students to develop vital competencies which they will need for their professional future. The program teaches students to develop four essential skills which include analytical thinking</w:t>
      </w:r>
      <w:r w:rsidR="7C675339" w:rsidRPr="0E7329FF">
        <w:rPr>
          <w:rFonts w:ascii="Times New Roman" w:eastAsia="Times New Roman" w:hAnsi="Times New Roman" w:cs="Times New Roman"/>
        </w:rPr>
        <w:t xml:space="preserve">, </w:t>
      </w:r>
      <w:r w:rsidRPr="0E7329FF">
        <w:rPr>
          <w:rFonts w:ascii="Times New Roman" w:eastAsia="Times New Roman" w:hAnsi="Times New Roman" w:cs="Times New Roman"/>
        </w:rPr>
        <w:t>structured academic writing</w:t>
      </w:r>
      <w:r w:rsidR="3DB6CC8B" w:rsidRPr="0E7329FF">
        <w:rPr>
          <w:rFonts w:ascii="Times New Roman" w:eastAsia="Times New Roman" w:hAnsi="Times New Roman" w:cs="Times New Roman"/>
        </w:rPr>
        <w:t xml:space="preserve">, </w:t>
      </w:r>
      <w:r w:rsidRPr="0E7329FF">
        <w:rPr>
          <w:rFonts w:ascii="Times New Roman" w:eastAsia="Times New Roman" w:hAnsi="Times New Roman" w:cs="Times New Roman"/>
        </w:rPr>
        <w:t>stakeholder communication planning and reflective practice. The practice of project management and consultancy needs professionals who can effectively show intricate stakeholder data to stakeholders while using theoretical frameworks to support their stakeholder interaction decisions. The reflective process helped me develop self-awareness which leads to professional growth through continuous improvement.</w:t>
      </w:r>
    </w:p>
    <w:p w14:paraId="2C94C660" w14:textId="148DCFE8" w:rsidR="3E668094" w:rsidRDefault="3E668094" w:rsidP="0E7329FF">
      <w:pPr>
        <w:spacing w:line="360" w:lineRule="auto"/>
        <w:rPr>
          <w:rFonts w:ascii="Times New Roman" w:eastAsia="Times New Roman" w:hAnsi="Times New Roman" w:cs="Times New Roman"/>
        </w:rPr>
      </w:pPr>
      <w:r w:rsidRPr="0E7329FF">
        <w:rPr>
          <w:rFonts w:ascii="Times New Roman" w:eastAsia="Times New Roman" w:hAnsi="Times New Roman" w:cs="Times New Roman"/>
        </w:rPr>
        <w:t>The reflective exercise proved that housing redevelopment success depends on stakeholder engagement while also leading to professional development for individuals. The skills and knowledge gained through this portfolio will enable me to succeed in future roles which need housing development and public sector project work and regeneration initiatives. The portfolio demonstrates stakeholder management as a fundamental professional skill which enables projects to achieve sustainability and social responsibility through its combination of theoretical knowledge</w:t>
      </w:r>
      <w:r w:rsidR="112850C8" w:rsidRPr="0E7329FF">
        <w:rPr>
          <w:rFonts w:ascii="Times New Roman" w:eastAsia="Times New Roman" w:hAnsi="Times New Roman" w:cs="Times New Roman"/>
        </w:rPr>
        <w:t xml:space="preserve">, </w:t>
      </w:r>
      <w:r w:rsidRPr="0E7329FF">
        <w:rPr>
          <w:rFonts w:ascii="Times New Roman" w:eastAsia="Times New Roman" w:hAnsi="Times New Roman" w:cs="Times New Roman"/>
        </w:rPr>
        <w:t>ethical conduct</w:t>
      </w:r>
      <w:r w:rsidR="2217BE26" w:rsidRPr="0E7329FF">
        <w:rPr>
          <w:rFonts w:ascii="Times New Roman" w:eastAsia="Times New Roman" w:hAnsi="Times New Roman" w:cs="Times New Roman"/>
        </w:rPr>
        <w:t>,</w:t>
      </w:r>
      <w:r w:rsidRPr="0E7329FF">
        <w:rPr>
          <w:rFonts w:ascii="Times New Roman" w:eastAsia="Times New Roman" w:hAnsi="Times New Roman" w:cs="Times New Roman"/>
        </w:rPr>
        <w:t xml:space="preserve"> and reflective practice.</w:t>
      </w:r>
    </w:p>
    <w:p w14:paraId="5F1DDF5A" w14:textId="784538E0" w:rsidR="0E7329FF" w:rsidRDefault="0E7329FF" w:rsidP="0E7329FF">
      <w:pPr>
        <w:spacing w:line="360" w:lineRule="auto"/>
        <w:rPr>
          <w:rFonts w:ascii="Times New Roman" w:eastAsia="Times New Roman" w:hAnsi="Times New Roman" w:cs="Times New Roman"/>
        </w:rPr>
      </w:pPr>
    </w:p>
    <w:p w14:paraId="010689C3" w14:textId="7070B1DB" w:rsidR="39442306" w:rsidRDefault="39442306" w:rsidP="0E7329FF">
      <w:pPr>
        <w:pStyle w:val="Heading1"/>
        <w:rPr>
          <w:rFonts w:ascii="Times New Roman" w:eastAsia="Times New Roman" w:hAnsi="Times New Roman" w:cs="Times New Roman"/>
          <w:b/>
          <w:bCs/>
          <w:color w:val="auto"/>
          <w:sz w:val="24"/>
          <w:szCs w:val="24"/>
        </w:rPr>
      </w:pPr>
      <w:bookmarkStart w:id="12" w:name="_Toc1040657163"/>
      <w:r w:rsidRPr="0E7329FF">
        <w:rPr>
          <w:rFonts w:ascii="Times New Roman" w:eastAsia="Times New Roman" w:hAnsi="Times New Roman" w:cs="Times New Roman"/>
          <w:b/>
          <w:bCs/>
          <w:color w:val="auto"/>
          <w:sz w:val="24"/>
          <w:szCs w:val="24"/>
        </w:rPr>
        <w:t>References</w:t>
      </w:r>
      <w:bookmarkEnd w:id="12"/>
    </w:p>
    <w:p w14:paraId="55E469CB" w14:textId="37871B3E" w:rsidR="0E7329FF" w:rsidRDefault="0E7329FF" w:rsidP="0E7329FF"/>
    <w:p w14:paraId="14113BD6" w14:textId="110843AE" w:rsidR="0EEF61E7" w:rsidRDefault="0EEF61E7" w:rsidP="0E7329FF">
      <w:pPr>
        <w:pStyle w:val="ListParagraph"/>
        <w:numPr>
          <w:ilvl w:val="0"/>
          <w:numId w:val="1"/>
        </w:numPr>
        <w:spacing w:before="240" w:after="240"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Aaltonen, K. and Kujala, J. (2016) ‘Towards an improved understanding of stakeholder dynamics’, </w:t>
      </w:r>
      <w:r w:rsidRPr="0E7329FF">
        <w:rPr>
          <w:rFonts w:ascii="Times New Roman" w:eastAsia="Times New Roman" w:hAnsi="Times New Roman" w:cs="Times New Roman"/>
          <w:i/>
          <w:iCs/>
        </w:rPr>
        <w:t>International Journal of Project Management</w:t>
      </w:r>
      <w:r w:rsidRPr="0E7329FF">
        <w:rPr>
          <w:rFonts w:ascii="Times New Roman" w:eastAsia="Times New Roman" w:hAnsi="Times New Roman" w:cs="Times New Roman"/>
        </w:rPr>
        <w:t xml:space="preserve">, 34(8), pp. 1537–1552. </w:t>
      </w:r>
      <w:hyperlink r:id="rId7">
        <w:r w:rsidRPr="0E7329FF">
          <w:rPr>
            <w:rStyle w:val="Hyperlink"/>
            <w:rFonts w:ascii="Times New Roman" w:eastAsia="Times New Roman" w:hAnsi="Times New Roman" w:cs="Times New Roman"/>
          </w:rPr>
          <w:t>https://doi.org/10.1016/j.ijproman.2016.08.009</w:t>
        </w:r>
      </w:hyperlink>
    </w:p>
    <w:p w14:paraId="0639DA55" w14:textId="31C82F7E" w:rsidR="0EEF61E7" w:rsidRDefault="0EEF61E7" w:rsidP="0E7329FF">
      <w:pPr>
        <w:pStyle w:val="ListParagraph"/>
        <w:numPr>
          <w:ilvl w:val="0"/>
          <w:numId w:val="1"/>
        </w:numPr>
        <w:spacing w:before="240" w:after="240"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British Sociological Association (2017) </w:t>
      </w:r>
      <w:r w:rsidRPr="0E7329FF">
        <w:rPr>
          <w:rFonts w:ascii="Times New Roman" w:eastAsia="Times New Roman" w:hAnsi="Times New Roman" w:cs="Times New Roman"/>
          <w:i/>
          <w:iCs/>
        </w:rPr>
        <w:t>Statement of Ethical Practice</w:t>
      </w:r>
      <w:r w:rsidRPr="0E7329FF">
        <w:rPr>
          <w:rFonts w:ascii="Times New Roman" w:eastAsia="Times New Roman" w:hAnsi="Times New Roman" w:cs="Times New Roman"/>
        </w:rPr>
        <w:t xml:space="preserve">. London: British Sociological Association. Available at: </w:t>
      </w:r>
      <w:hyperlink r:id="rId8">
        <w:r w:rsidRPr="0E7329FF">
          <w:rPr>
            <w:rStyle w:val="Hyperlink"/>
            <w:rFonts w:ascii="Times New Roman" w:eastAsia="Times New Roman" w:hAnsi="Times New Roman" w:cs="Times New Roman"/>
          </w:rPr>
          <w:t>https://www.britsoc.co.uk/ethics</w:t>
        </w:r>
      </w:hyperlink>
      <w:r w:rsidRPr="0E7329FF">
        <w:rPr>
          <w:rFonts w:ascii="Times New Roman" w:eastAsia="Times New Roman" w:hAnsi="Times New Roman" w:cs="Times New Roman"/>
        </w:rPr>
        <w:t xml:space="preserve"> (Accessed: 12 December 2025).</w:t>
      </w:r>
    </w:p>
    <w:p w14:paraId="4C8F3558" w14:textId="259ECC66" w:rsidR="0EEF61E7" w:rsidRDefault="0EEF61E7" w:rsidP="0E7329FF">
      <w:pPr>
        <w:pStyle w:val="ListParagraph"/>
        <w:numPr>
          <w:ilvl w:val="0"/>
          <w:numId w:val="1"/>
        </w:numPr>
        <w:spacing w:before="240" w:after="240"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Bryson, J.M. (2018) </w:t>
      </w:r>
      <w:r w:rsidRPr="0E7329FF">
        <w:rPr>
          <w:rFonts w:ascii="Times New Roman" w:eastAsia="Times New Roman" w:hAnsi="Times New Roman" w:cs="Times New Roman"/>
          <w:i/>
          <w:iCs/>
        </w:rPr>
        <w:t>Strategic Planning for Public and Nonprofit Organizations: A Guide to Strengthening and Sustaining Organizational Achievement</w:t>
      </w:r>
      <w:r w:rsidRPr="0E7329FF">
        <w:rPr>
          <w:rFonts w:ascii="Times New Roman" w:eastAsia="Times New Roman" w:hAnsi="Times New Roman" w:cs="Times New Roman"/>
        </w:rPr>
        <w:t>. 5th edn. Hoboken, NJ: John Wiley &amp; Sons.</w:t>
      </w:r>
    </w:p>
    <w:p w14:paraId="6F5089DE" w14:textId="650C0D85" w:rsidR="0EEF61E7" w:rsidRDefault="0EEF61E7" w:rsidP="0E7329FF">
      <w:pPr>
        <w:pStyle w:val="ListParagraph"/>
        <w:numPr>
          <w:ilvl w:val="0"/>
          <w:numId w:val="1"/>
        </w:numPr>
        <w:spacing w:before="240" w:after="240"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Crane, A. and Matten, D. (2016) </w:t>
      </w:r>
      <w:r w:rsidRPr="0E7329FF">
        <w:rPr>
          <w:rFonts w:ascii="Times New Roman" w:eastAsia="Times New Roman" w:hAnsi="Times New Roman" w:cs="Times New Roman"/>
          <w:i/>
          <w:iCs/>
        </w:rPr>
        <w:t>Business Ethics: Managing Corporate Citizenship and Sustainability in the Age of Globalization</w:t>
      </w:r>
      <w:r w:rsidRPr="0E7329FF">
        <w:rPr>
          <w:rFonts w:ascii="Times New Roman" w:eastAsia="Times New Roman" w:hAnsi="Times New Roman" w:cs="Times New Roman"/>
        </w:rPr>
        <w:t>. 4th edn. Oxford: Oxford University Press.</w:t>
      </w:r>
    </w:p>
    <w:p w14:paraId="421776A7" w14:textId="3D1082D1" w:rsidR="0EEF61E7" w:rsidRDefault="0EEF61E7" w:rsidP="0E7329FF">
      <w:pPr>
        <w:pStyle w:val="ListParagraph"/>
        <w:numPr>
          <w:ilvl w:val="0"/>
          <w:numId w:val="1"/>
        </w:numPr>
        <w:spacing w:before="240" w:after="240"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Freeman, R.E. (1984) </w:t>
      </w:r>
      <w:r w:rsidRPr="0E7329FF">
        <w:rPr>
          <w:rFonts w:ascii="Times New Roman" w:eastAsia="Times New Roman" w:hAnsi="Times New Roman" w:cs="Times New Roman"/>
          <w:i/>
          <w:iCs/>
        </w:rPr>
        <w:t>Strategic Management: A Stakeholder Approach</w:t>
      </w:r>
      <w:r w:rsidRPr="0E7329FF">
        <w:rPr>
          <w:rFonts w:ascii="Times New Roman" w:eastAsia="Times New Roman" w:hAnsi="Times New Roman" w:cs="Times New Roman"/>
        </w:rPr>
        <w:t>. Boston: Pitman.</w:t>
      </w:r>
    </w:p>
    <w:p w14:paraId="093C96E7" w14:textId="17F0008F" w:rsidR="0EEF61E7" w:rsidRDefault="0EEF61E7" w:rsidP="0E7329FF">
      <w:pPr>
        <w:pStyle w:val="ListParagraph"/>
        <w:numPr>
          <w:ilvl w:val="0"/>
          <w:numId w:val="1"/>
        </w:numPr>
        <w:spacing w:before="240" w:after="240"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Mendelow, A.L. (1991) ‘Environmental scanning: The impact of the stakeholder concept’, in </w:t>
      </w:r>
      <w:r w:rsidRPr="0E7329FF">
        <w:rPr>
          <w:rFonts w:ascii="Times New Roman" w:eastAsia="Times New Roman" w:hAnsi="Times New Roman" w:cs="Times New Roman"/>
          <w:i/>
          <w:iCs/>
        </w:rPr>
        <w:t>Proceedings of the Second International Conference on Information Systems</w:t>
      </w:r>
      <w:r w:rsidRPr="0E7329FF">
        <w:rPr>
          <w:rFonts w:ascii="Times New Roman" w:eastAsia="Times New Roman" w:hAnsi="Times New Roman" w:cs="Times New Roman"/>
        </w:rPr>
        <w:t>. Cambridge, MA: Harvard Business School Press, pp. 407–418.</w:t>
      </w:r>
    </w:p>
    <w:p w14:paraId="37E70999" w14:textId="2B4AE1FD" w:rsidR="0EEF61E7" w:rsidRDefault="0EEF61E7" w:rsidP="0E7329FF">
      <w:pPr>
        <w:pStyle w:val="ListParagraph"/>
        <w:numPr>
          <w:ilvl w:val="0"/>
          <w:numId w:val="1"/>
        </w:numPr>
        <w:spacing w:before="240" w:after="240"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OECD (2020) </w:t>
      </w:r>
      <w:r w:rsidRPr="0E7329FF">
        <w:rPr>
          <w:rFonts w:ascii="Times New Roman" w:eastAsia="Times New Roman" w:hAnsi="Times New Roman" w:cs="Times New Roman"/>
          <w:i/>
          <w:iCs/>
        </w:rPr>
        <w:t>Innovative Citizen Participation and New Democratic Institutions: Catching the Deliberative Wave</w:t>
      </w:r>
      <w:r w:rsidRPr="0E7329FF">
        <w:rPr>
          <w:rFonts w:ascii="Times New Roman" w:eastAsia="Times New Roman" w:hAnsi="Times New Roman" w:cs="Times New Roman"/>
        </w:rPr>
        <w:t xml:space="preserve">. Paris: OECD Publishing. </w:t>
      </w:r>
      <w:hyperlink r:id="rId9">
        <w:r w:rsidRPr="0E7329FF">
          <w:rPr>
            <w:rStyle w:val="Hyperlink"/>
            <w:rFonts w:ascii="Times New Roman" w:eastAsia="Times New Roman" w:hAnsi="Times New Roman" w:cs="Times New Roman"/>
          </w:rPr>
          <w:t>https://doi.org/10.1787/339306da-en</w:t>
        </w:r>
      </w:hyperlink>
    </w:p>
    <w:p w14:paraId="0F9AB2B6" w14:textId="5FFBE765" w:rsidR="0EEF61E7" w:rsidRDefault="0EEF61E7" w:rsidP="0E7329FF">
      <w:pPr>
        <w:pStyle w:val="ListParagraph"/>
        <w:numPr>
          <w:ilvl w:val="0"/>
          <w:numId w:val="1"/>
        </w:numPr>
        <w:spacing w:before="240" w:after="240"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Reed, M.S., Vella, S., Challies, E., de Vente, J., Frewer, L., Hohenwallner-Ries, D., Hubacek, K., Neumann, R.K., Oughton, E., Sidoli del Ceno, J. and van Delden, H. (2018) ‘A theory of participation: What makes stakeholder and public engagement in environmental management work?’, </w:t>
      </w:r>
      <w:r w:rsidRPr="0E7329FF">
        <w:rPr>
          <w:rFonts w:ascii="Times New Roman" w:eastAsia="Times New Roman" w:hAnsi="Times New Roman" w:cs="Times New Roman"/>
          <w:i/>
          <w:iCs/>
        </w:rPr>
        <w:t>Biological Conservation</w:t>
      </w:r>
      <w:r w:rsidRPr="0E7329FF">
        <w:rPr>
          <w:rFonts w:ascii="Times New Roman" w:eastAsia="Times New Roman" w:hAnsi="Times New Roman" w:cs="Times New Roman"/>
        </w:rPr>
        <w:t xml:space="preserve">, 217, pp. 1–10. </w:t>
      </w:r>
      <w:hyperlink r:id="rId10">
        <w:r w:rsidRPr="0E7329FF">
          <w:rPr>
            <w:rStyle w:val="Hyperlink"/>
            <w:rFonts w:ascii="Times New Roman" w:eastAsia="Times New Roman" w:hAnsi="Times New Roman" w:cs="Times New Roman"/>
          </w:rPr>
          <w:t>https://doi.org/10.1016/j.biocon.2017.10.002</w:t>
        </w:r>
      </w:hyperlink>
    </w:p>
    <w:p w14:paraId="47504FC0" w14:textId="6695FC75" w:rsidR="0EEF61E7" w:rsidRDefault="0EEF61E7" w:rsidP="0E7329FF">
      <w:pPr>
        <w:pStyle w:val="ListParagraph"/>
        <w:numPr>
          <w:ilvl w:val="0"/>
          <w:numId w:val="1"/>
        </w:numPr>
        <w:spacing w:before="240" w:after="240"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Rowe, G. and Frewer, L.J. (2005) ‘A typology of public engagement mechanisms’, </w:t>
      </w:r>
      <w:r w:rsidRPr="0E7329FF">
        <w:rPr>
          <w:rFonts w:ascii="Times New Roman" w:eastAsia="Times New Roman" w:hAnsi="Times New Roman" w:cs="Times New Roman"/>
          <w:i/>
          <w:iCs/>
        </w:rPr>
        <w:t>Science, Technology &amp; Human Values</w:t>
      </w:r>
      <w:r w:rsidRPr="0E7329FF">
        <w:rPr>
          <w:rFonts w:ascii="Times New Roman" w:eastAsia="Times New Roman" w:hAnsi="Times New Roman" w:cs="Times New Roman"/>
        </w:rPr>
        <w:t xml:space="preserve">, 30(2), pp. 251–290. </w:t>
      </w:r>
      <w:hyperlink r:id="rId11">
        <w:r w:rsidRPr="0E7329FF">
          <w:rPr>
            <w:rStyle w:val="Hyperlink"/>
            <w:rFonts w:ascii="Times New Roman" w:eastAsia="Times New Roman" w:hAnsi="Times New Roman" w:cs="Times New Roman"/>
          </w:rPr>
          <w:t>https://doi.org/10.1177/0162243904271724</w:t>
        </w:r>
      </w:hyperlink>
    </w:p>
    <w:p w14:paraId="3AD83DAF" w14:textId="39FCA340" w:rsidR="0EEF61E7" w:rsidRDefault="0EEF61E7" w:rsidP="0E7329FF">
      <w:pPr>
        <w:pStyle w:val="ListParagraph"/>
        <w:numPr>
          <w:ilvl w:val="0"/>
          <w:numId w:val="1"/>
        </w:numPr>
        <w:spacing w:before="240" w:after="240" w:line="360" w:lineRule="auto"/>
        <w:rPr>
          <w:rFonts w:ascii="Times New Roman" w:eastAsia="Times New Roman" w:hAnsi="Times New Roman" w:cs="Times New Roman"/>
        </w:rPr>
      </w:pPr>
      <w:r w:rsidRPr="0E7329FF">
        <w:rPr>
          <w:rFonts w:ascii="Times New Roman" w:eastAsia="Times New Roman" w:hAnsi="Times New Roman" w:cs="Times New Roman"/>
        </w:rPr>
        <w:t xml:space="preserve">UK Government (2022) </w:t>
      </w:r>
      <w:r w:rsidRPr="0E7329FF">
        <w:rPr>
          <w:rFonts w:ascii="Times New Roman" w:eastAsia="Times New Roman" w:hAnsi="Times New Roman" w:cs="Times New Roman"/>
          <w:i/>
          <w:iCs/>
        </w:rPr>
        <w:t>Levelling Up the United Kingdom</w:t>
      </w:r>
      <w:r w:rsidRPr="0E7329FF">
        <w:rPr>
          <w:rFonts w:ascii="Times New Roman" w:eastAsia="Times New Roman" w:hAnsi="Times New Roman" w:cs="Times New Roman"/>
        </w:rPr>
        <w:t xml:space="preserve">. London: HM Government. Available at: </w:t>
      </w:r>
      <w:hyperlink r:id="rId12">
        <w:r w:rsidRPr="0E7329FF">
          <w:rPr>
            <w:rStyle w:val="Hyperlink"/>
            <w:rFonts w:ascii="Times New Roman" w:eastAsia="Times New Roman" w:hAnsi="Times New Roman" w:cs="Times New Roman"/>
          </w:rPr>
          <w:t>https://www.gov.uk/government/publications/levelling-up-the-united-kingdom</w:t>
        </w:r>
      </w:hyperlink>
      <w:r w:rsidRPr="0E7329FF">
        <w:rPr>
          <w:rFonts w:ascii="Times New Roman" w:eastAsia="Times New Roman" w:hAnsi="Times New Roman" w:cs="Times New Roman"/>
        </w:rPr>
        <w:t xml:space="preserve"> (Accessed: 10 December 2025).</w:t>
      </w:r>
    </w:p>
    <w:p w14:paraId="1E506C5A" w14:textId="2478192D" w:rsidR="0E7329FF" w:rsidRDefault="0E7329FF" w:rsidP="0E7329FF"/>
    <w:sectPr w:rsidR="0E7329FF">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2E08D5" w14:textId="77777777" w:rsidR="009C17C5" w:rsidRDefault="009C17C5">
      <w:pPr>
        <w:spacing w:after="0" w:line="240" w:lineRule="auto"/>
      </w:pPr>
      <w:r>
        <w:separator/>
      </w:r>
    </w:p>
  </w:endnote>
  <w:endnote w:type="continuationSeparator" w:id="0">
    <w:p w14:paraId="1B369712" w14:textId="77777777" w:rsidR="009C17C5" w:rsidRDefault="009C17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E7329FF" w14:paraId="0BEF721E" w14:textId="77777777" w:rsidTr="0E7329FF">
      <w:trPr>
        <w:trHeight w:val="300"/>
      </w:trPr>
      <w:tc>
        <w:tcPr>
          <w:tcW w:w="3120" w:type="dxa"/>
        </w:tcPr>
        <w:p w14:paraId="0A2D2A51" w14:textId="7356DFE5" w:rsidR="0E7329FF" w:rsidRDefault="0E7329FF" w:rsidP="0E7329FF">
          <w:pPr>
            <w:pStyle w:val="Header"/>
            <w:ind w:left="-115"/>
          </w:pPr>
        </w:p>
      </w:tc>
      <w:tc>
        <w:tcPr>
          <w:tcW w:w="3120" w:type="dxa"/>
        </w:tcPr>
        <w:p w14:paraId="38C30C29" w14:textId="4EE619A6" w:rsidR="0E7329FF" w:rsidRDefault="0E7329FF" w:rsidP="0E7329FF">
          <w:pPr>
            <w:pStyle w:val="Header"/>
            <w:jc w:val="center"/>
            <w:rPr>
              <w:rFonts w:ascii="Times New Roman" w:eastAsia="Times New Roman" w:hAnsi="Times New Roman" w:cs="Times New Roman"/>
              <w:b/>
              <w:bCs/>
            </w:rPr>
          </w:pPr>
          <w:r w:rsidRPr="0E7329FF">
            <w:rPr>
              <w:rFonts w:ascii="Times New Roman" w:eastAsia="Times New Roman" w:hAnsi="Times New Roman" w:cs="Times New Roman"/>
              <w:b/>
              <w:bCs/>
            </w:rPr>
            <w:fldChar w:fldCharType="begin"/>
          </w:r>
          <w:r>
            <w:instrText>PAGE</w:instrText>
          </w:r>
          <w:r w:rsidRPr="0E7329FF">
            <w:fldChar w:fldCharType="separate"/>
          </w:r>
          <w:r w:rsidRPr="0E7329FF">
            <w:rPr>
              <w:rFonts w:ascii="Times New Roman" w:eastAsia="Times New Roman" w:hAnsi="Times New Roman" w:cs="Times New Roman"/>
              <w:b/>
              <w:bCs/>
            </w:rPr>
            <w:fldChar w:fldCharType="end"/>
          </w:r>
        </w:p>
      </w:tc>
      <w:tc>
        <w:tcPr>
          <w:tcW w:w="3120" w:type="dxa"/>
        </w:tcPr>
        <w:p w14:paraId="78960A7A" w14:textId="3A09BC22" w:rsidR="0E7329FF" w:rsidRDefault="0E7329FF" w:rsidP="0E7329FF">
          <w:pPr>
            <w:pStyle w:val="Header"/>
            <w:ind w:right="-115"/>
            <w:jc w:val="right"/>
          </w:pPr>
        </w:p>
      </w:tc>
    </w:tr>
  </w:tbl>
  <w:p w14:paraId="088EC2AB" w14:textId="2015D69E" w:rsidR="0E7329FF" w:rsidRDefault="0E7329FF" w:rsidP="0E732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35539" w14:textId="77777777" w:rsidR="009C17C5" w:rsidRDefault="009C17C5">
      <w:pPr>
        <w:spacing w:after="0" w:line="240" w:lineRule="auto"/>
      </w:pPr>
      <w:r>
        <w:separator/>
      </w:r>
    </w:p>
  </w:footnote>
  <w:footnote w:type="continuationSeparator" w:id="0">
    <w:p w14:paraId="7238120B" w14:textId="77777777" w:rsidR="009C17C5" w:rsidRDefault="009C17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E7329FF" w14:paraId="1D2E4896" w14:textId="77777777" w:rsidTr="0E7329FF">
      <w:trPr>
        <w:trHeight w:val="300"/>
      </w:trPr>
      <w:tc>
        <w:tcPr>
          <w:tcW w:w="3120" w:type="dxa"/>
        </w:tcPr>
        <w:p w14:paraId="6E65CC4F" w14:textId="0A1364F3" w:rsidR="0E7329FF" w:rsidRDefault="0E7329FF" w:rsidP="0E7329FF">
          <w:pPr>
            <w:pStyle w:val="Header"/>
            <w:ind w:left="-115"/>
          </w:pPr>
        </w:p>
      </w:tc>
      <w:tc>
        <w:tcPr>
          <w:tcW w:w="3120" w:type="dxa"/>
        </w:tcPr>
        <w:p w14:paraId="372CA4F8" w14:textId="7ED8CA1E" w:rsidR="0E7329FF" w:rsidRDefault="0E7329FF" w:rsidP="0E7329FF">
          <w:pPr>
            <w:pStyle w:val="Header"/>
            <w:jc w:val="center"/>
          </w:pPr>
        </w:p>
      </w:tc>
      <w:tc>
        <w:tcPr>
          <w:tcW w:w="3120" w:type="dxa"/>
        </w:tcPr>
        <w:p w14:paraId="38DFF33E" w14:textId="7602A630" w:rsidR="0E7329FF" w:rsidRDefault="0E7329FF" w:rsidP="0E7329FF">
          <w:pPr>
            <w:pStyle w:val="Header"/>
            <w:ind w:right="-115"/>
            <w:jc w:val="right"/>
          </w:pPr>
        </w:p>
      </w:tc>
    </w:tr>
  </w:tbl>
  <w:p w14:paraId="5D88DCE5" w14:textId="2CCD5052" w:rsidR="0E7329FF" w:rsidRDefault="0E7329FF" w:rsidP="0E7329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FC014"/>
    <w:multiLevelType w:val="hybridMultilevel"/>
    <w:tmpl w:val="FFFFFFFF"/>
    <w:lvl w:ilvl="0" w:tplc="62C487D2">
      <w:start w:val="1"/>
      <w:numFmt w:val="bullet"/>
      <w:lvlText w:val=""/>
      <w:lvlJc w:val="left"/>
      <w:pPr>
        <w:ind w:left="720" w:hanging="360"/>
      </w:pPr>
      <w:rPr>
        <w:rFonts w:ascii="Symbol" w:hAnsi="Symbol" w:hint="default"/>
      </w:rPr>
    </w:lvl>
    <w:lvl w:ilvl="1" w:tplc="F128315C">
      <w:start w:val="1"/>
      <w:numFmt w:val="bullet"/>
      <w:lvlText w:val="o"/>
      <w:lvlJc w:val="left"/>
      <w:pPr>
        <w:ind w:left="1440" w:hanging="360"/>
      </w:pPr>
      <w:rPr>
        <w:rFonts w:ascii="Courier New" w:hAnsi="Courier New" w:hint="default"/>
      </w:rPr>
    </w:lvl>
    <w:lvl w:ilvl="2" w:tplc="01D6BE1E">
      <w:start w:val="1"/>
      <w:numFmt w:val="bullet"/>
      <w:lvlText w:val=""/>
      <w:lvlJc w:val="left"/>
      <w:pPr>
        <w:ind w:left="2160" w:hanging="360"/>
      </w:pPr>
      <w:rPr>
        <w:rFonts w:ascii="Wingdings" w:hAnsi="Wingdings" w:hint="default"/>
      </w:rPr>
    </w:lvl>
    <w:lvl w:ilvl="3" w:tplc="22BCFA7C">
      <w:start w:val="1"/>
      <w:numFmt w:val="bullet"/>
      <w:lvlText w:val=""/>
      <w:lvlJc w:val="left"/>
      <w:pPr>
        <w:ind w:left="2880" w:hanging="360"/>
      </w:pPr>
      <w:rPr>
        <w:rFonts w:ascii="Symbol" w:hAnsi="Symbol" w:hint="default"/>
      </w:rPr>
    </w:lvl>
    <w:lvl w:ilvl="4" w:tplc="230615C0">
      <w:start w:val="1"/>
      <w:numFmt w:val="bullet"/>
      <w:lvlText w:val="o"/>
      <w:lvlJc w:val="left"/>
      <w:pPr>
        <w:ind w:left="3600" w:hanging="360"/>
      </w:pPr>
      <w:rPr>
        <w:rFonts w:ascii="Courier New" w:hAnsi="Courier New" w:hint="default"/>
      </w:rPr>
    </w:lvl>
    <w:lvl w:ilvl="5" w:tplc="DD0C908C">
      <w:start w:val="1"/>
      <w:numFmt w:val="bullet"/>
      <w:lvlText w:val=""/>
      <w:lvlJc w:val="left"/>
      <w:pPr>
        <w:ind w:left="4320" w:hanging="360"/>
      </w:pPr>
      <w:rPr>
        <w:rFonts w:ascii="Wingdings" w:hAnsi="Wingdings" w:hint="default"/>
      </w:rPr>
    </w:lvl>
    <w:lvl w:ilvl="6" w:tplc="B52492DA">
      <w:start w:val="1"/>
      <w:numFmt w:val="bullet"/>
      <w:lvlText w:val=""/>
      <w:lvlJc w:val="left"/>
      <w:pPr>
        <w:ind w:left="5040" w:hanging="360"/>
      </w:pPr>
      <w:rPr>
        <w:rFonts w:ascii="Symbol" w:hAnsi="Symbol" w:hint="default"/>
      </w:rPr>
    </w:lvl>
    <w:lvl w:ilvl="7" w:tplc="4824E0A2">
      <w:start w:val="1"/>
      <w:numFmt w:val="bullet"/>
      <w:lvlText w:val="o"/>
      <w:lvlJc w:val="left"/>
      <w:pPr>
        <w:ind w:left="5760" w:hanging="360"/>
      </w:pPr>
      <w:rPr>
        <w:rFonts w:ascii="Courier New" w:hAnsi="Courier New" w:hint="default"/>
      </w:rPr>
    </w:lvl>
    <w:lvl w:ilvl="8" w:tplc="610C7A10">
      <w:start w:val="1"/>
      <w:numFmt w:val="bullet"/>
      <w:lvlText w:val=""/>
      <w:lvlJc w:val="left"/>
      <w:pPr>
        <w:ind w:left="6480" w:hanging="360"/>
      </w:pPr>
      <w:rPr>
        <w:rFonts w:ascii="Wingdings" w:hAnsi="Wingdings" w:hint="default"/>
      </w:rPr>
    </w:lvl>
  </w:abstractNum>
  <w:num w:numId="1" w16cid:durableId="50033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509363"/>
    <w:rsid w:val="0039585A"/>
    <w:rsid w:val="004C4772"/>
    <w:rsid w:val="00571BC3"/>
    <w:rsid w:val="00853CF4"/>
    <w:rsid w:val="009C17C5"/>
    <w:rsid w:val="00E999E5"/>
    <w:rsid w:val="00F21041"/>
    <w:rsid w:val="01B156EE"/>
    <w:rsid w:val="020E29E3"/>
    <w:rsid w:val="0254ADF8"/>
    <w:rsid w:val="026CE1FC"/>
    <w:rsid w:val="02B66486"/>
    <w:rsid w:val="031916E6"/>
    <w:rsid w:val="0371377A"/>
    <w:rsid w:val="03B782BE"/>
    <w:rsid w:val="03DE7DB1"/>
    <w:rsid w:val="04026402"/>
    <w:rsid w:val="04203E49"/>
    <w:rsid w:val="04719423"/>
    <w:rsid w:val="052434C1"/>
    <w:rsid w:val="052C6754"/>
    <w:rsid w:val="05E4F320"/>
    <w:rsid w:val="05EC3D2C"/>
    <w:rsid w:val="06F23FAD"/>
    <w:rsid w:val="07655641"/>
    <w:rsid w:val="07B8FC7B"/>
    <w:rsid w:val="0812836D"/>
    <w:rsid w:val="08A707AE"/>
    <w:rsid w:val="095BBF44"/>
    <w:rsid w:val="098C197A"/>
    <w:rsid w:val="0A8E9E7A"/>
    <w:rsid w:val="0ABD2B47"/>
    <w:rsid w:val="0BED0303"/>
    <w:rsid w:val="0C564C73"/>
    <w:rsid w:val="0D0B0431"/>
    <w:rsid w:val="0D8B4CCA"/>
    <w:rsid w:val="0E7329FF"/>
    <w:rsid w:val="0EEF61E7"/>
    <w:rsid w:val="108AEC59"/>
    <w:rsid w:val="1094DC89"/>
    <w:rsid w:val="112850C8"/>
    <w:rsid w:val="122C8AB3"/>
    <w:rsid w:val="128EA027"/>
    <w:rsid w:val="13103E1F"/>
    <w:rsid w:val="13537271"/>
    <w:rsid w:val="14B43865"/>
    <w:rsid w:val="14D64662"/>
    <w:rsid w:val="159D4864"/>
    <w:rsid w:val="162043C2"/>
    <w:rsid w:val="16334E05"/>
    <w:rsid w:val="163FB368"/>
    <w:rsid w:val="165A23D2"/>
    <w:rsid w:val="1792C420"/>
    <w:rsid w:val="181833EF"/>
    <w:rsid w:val="18454A83"/>
    <w:rsid w:val="195F875A"/>
    <w:rsid w:val="19603A9D"/>
    <w:rsid w:val="19F7EE80"/>
    <w:rsid w:val="1B1B9FD6"/>
    <w:rsid w:val="1BD54455"/>
    <w:rsid w:val="1BE420E9"/>
    <w:rsid w:val="1E10FDF2"/>
    <w:rsid w:val="1E5BCA9C"/>
    <w:rsid w:val="1F805723"/>
    <w:rsid w:val="20ACB7F7"/>
    <w:rsid w:val="21F3AB5C"/>
    <w:rsid w:val="2217BE26"/>
    <w:rsid w:val="22FE110A"/>
    <w:rsid w:val="232E1670"/>
    <w:rsid w:val="23EAAFBA"/>
    <w:rsid w:val="25709279"/>
    <w:rsid w:val="266F8AF4"/>
    <w:rsid w:val="271E7257"/>
    <w:rsid w:val="2729607D"/>
    <w:rsid w:val="27908A77"/>
    <w:rsid w:val="27EBA20E"/>
    <w:rsid w:val="28ADF6A7"/>
    <w:rsid w:val="28B23EA6"/>
    <w:rsid w:val="298F28D6"/>
    <w:rsid w:val="2A8537C8"/>
    <w:rsid w:val="2AB2208C"/>
    <w:rsid w:val="2AD28202"/>
    <w:rsid w:val="2B81FA9E"/>
    <w:rsid w:val="2BA6008F"/>
    <w:rsid w:val="2CD0AEEE"/>
    <w:rsid w:val="2DD65E25"/>
    <w:rsid w:val="2E037419"/>
    <w:rsid w:val="2E4FCF58"/>
    <w:rsid w:val="2E998F1F"/>
    <w:rsid w:val="2ED62468"/>
    <w:rsid w:val="2F1DDF09"/>
    <w:rsid w:val="2FBA5239"/>
    <w:rsid w:val="32229931"/>
    <w:rsid w:val="3397F22D"/>
    <w:rsid w:val="3459DB4C"/>
    <w:rsid w:val="349FE985"/>
    <w:rsid w:val="34FEB695"/>
    <w:rsid w:val="3550447D"/>
    <w:rsid w:val="35EB1D94"/>
    <w:rsid w:val="36058806"/>
    <w:rsid w:val="3906754E"/>
    <w:rsid w:val="39442306"/>
    <w:rsid w:val="3A369253"/>
    <w:rsid w:val="3A5D3196"/>
    <w:rsid w:val="3A7C0DDE"/>
    <w:rsid w:val="3B56A1DC"/>
    <w:rsid w:val="3B5E69A6"/>
    <w:rsid w:val="3B6BF84D"/>
    <w:rsid w:val="3C04483A"/>
    <w:rsid w:val="3C3E2DF0"/>
    <w:rsid w:val="3CCF98F2"/>
    <w:rsid w:val="3DB6CC8B"/>
    <w:rsid w:val="3E668094"/>
    <w:rsid w:val="3E816773"/>
    <w:rsid w:val="3FB0ABE2"/>
    <w:rsid w:val="412D76E3"/>
    <w:rsid w:val="41465E58"/>
    <w:rsid w:val="423CE568"/>
    <w:rsid w:val="4268F351"/>
    <w:rsid w:val="428C5A40"/>
    <w:rsid w:val="42F919D7"/>
    <w:rsid w:val="45EBD21D"/>
    <w:rsid w:val="46358E13"/>
    <w:rsid w:val="466D3617"/>
    <w:rsid w:val="46A999D9"/>
    <w:rsid w:val="46AC700C"/>
    <w:rsid w:val="46F7C415"/>
    <w:rsid w:val="477A0756"/>
    <w:rsid w:val="477D6F53"/>
    <w:rsid w:val="47BC9DC6"/>
    <w:rsid w:val="49257F26"/>
    <w:rsid w:val="49791A5A"/>
    <w:rsid w:val="49D69024"/>
    <w:rsid w:val="4A2AD51B"/>
    <w:rsid w:val="4A4E6033"/>
    <w:rsid w:val="4A4E6632"/>
    <w:rsid w:val="4C6AA4B4"/>
    <w:rsid w:val="4DEAF8BC"/>
    <w:rsid w:val="500ADAA2"/>
    <w:rsid w:val="501EB1A9"/>
    <w:rsid w:val="50AFE2C0"/>
    <w:rsid w:val="513E576D"/>
    <w:rsid w:val="515DCF95"/>
    <w:rsid w:val="515F3F06"/>
    <w:rsid w:val="516B420A"/>
    <w:rsid w:val="52503009"/>
    <w:rsid w:val="528631B4"/>
    <w:rsid w:val="52F01E5C"/>
    <w:rsid w:val="5321B33C"/>
    <w:rsid w:val="538079F3"/>
    <w:rsid w:val="53D75A38"/>
    <w:rsid w:val="5469D925"/>
    <w:rsid w:val="549F028E"/>
    <w:rsid w:val="55778A4B"/>
    <w:rsid w:val="55C8849B"/>
    <w:rsid w:val="560BDF65"/>
    <w:rsid w:val="5641D7C4"/>
    <w:rsid w:val="5864F3E2"/>
    <w:rsid w:val="589EE276"/>
    <w:rsid w:val="594A8083"/>
    <w:rsid w:val="597566B2"/>
    <w:rsid w:val="59C98AF7"/>
    <w:rsid w:val="59CAD5FF"/>
    <w:rsid w:val="5A8CCCAA"/>
    <w:rsid w:val="5B57A792"/>
    <w:rsid w:val="5C7D9FBE"/>
    <w:rsid w:val="5D57FFB1"/>
    <w:rsid w:val="5D873B1A"/>
    <w:rsid w:val="5E8349D4"/>
    <w:rsid w:val="5FDFDAA2"/>
    <w:rsid w:val="6049755C"/>
    <w:rsid w:val="60804F5C"/>
    <w:rsid w:val="61322808"/>
    <w:rsid w:val="6148BF3D"/>
    <w:rsid w:val="6385EB7C"/>
    <w:rsid w:val="64501D24"/>
    <w:rsid w:val="651164CF"/>
    <w:rsid w:val="658FFFE3"/>
    <w:rsid w:val="666FB0EA"/>
    <w:rsid w:val="67AFC91E"/>
    <w:rsid w:val="67BB525E"/>
    <w:rsid w:val="67BB7462"/>
    <w:rsid w:val="6868CCC3"/>
    <w:rsid w:val="692322B8"/>
    <w:rsid w:val="69CCEFC2"/>
    <w:rsid w:val="6A44F00F"/>
    <w:rsid w:val="6A9151DF"/>
    <w:rsid w:val="6B509363"/>
    <w:rsid w:val="6B7873FB"/>
    <w:rsid w:val="6BDB4AF3"/>
    <w:rsid w:val="6BE84478"/>
    <w:rsid w:val="6CBD2FE9"/>
    <w:rsid w:val="6D6A44CB"/>
    <w:rsid w:val="6DF8673F"/>
    <w:rsid w:val="6E231125"/>
    <w:rsid w:val="6EFFF210"/>
    <w:rsid w:val="6F635FD3"/>
    <w:rsid w:val="70A8DA6F"/>
    <w:rsid w:val="717D09C3"/>
    <w:rsid w:val="71A0CE31"/>
    <w:rsid w:val="72112E36"/>
    <w:rsid w:val="724EA528"/>
    <w:rsid w:val="72617FDA"/>
    <w:rsid w:val="735EE1AB"/>
    <w:rsid w:val="739BAF18"/>
    <w:rsid w:val="73A54F79"/>
    <w:rsid w:val="73D11A8C"/>
    <w:rsid w:val="73DD32AE"/>
    <w:rsid w:val="74679C38"/>
    <w:rsid w:val="75D7EB70"/>
    <w:rsid w:val="76E060BF"/>
    <w:rsid w:val="7795D52D"/>
    <w:rsid w:val="7864C2BE"/>
    <w:rsid w:val="798EF306"/>
    <w:rsid w:val="7A2CB922"/>
    <w:rsid w:val="7AA84481"/>
    <w:rsid w:val="7AEAA7C5"/>
    <w:rsid w:val="7BA9CD56"/>
    <w:rsid w:val="7BCACC10"/>
    <w:rsid w:val="7C08995E"/>
    <w:rsid w:val="7C102613"/>
    <w:rsid w:val="7C675339"/>
    <w:rsid w:val="7D485B99"/>
    <w:rsid w:val="7D81BAEE"/>
    <w:rsid w:val="7D931B20"/>
    <w:rsid w:val="7DB29958"/>
    <w:rsid w:val="7F8A943B"/>
    <w:rsid w:val="7FF6DA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09363"/>
  <w15:chartTrackingRefBased/>
  <w15:docId w15:val="{1F45AE5B-6CD8-4188-8975-67B8063FC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E7329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E7329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E7329F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E7329FF"/>
    <w:rPr>
      <w:color w:val="467886"/>
      <w:u w:val="single"/>
    </w:rPr>
  </w:style>
  <w:style w:type="paragraph" w:styleId="ListParagraph">
    <w:name w:val="List Paragraph"/>
    <w:basedOn w:val="Normal"/>
    <w:uiPriority w:val="34"/>
    <w:qFormat/>
    <w:rsid w:val="0E7329FF"/>
    <w:pPr>
      <w:ind w:left="720"/>
      <w:contextualSpacing/>
    </w:pPr>
  </w:style>
  <w:style w:type="paragraph" w:styleId="Header">
    <w:name w:val="header"/>
    <w:basedOn w:val="Normal"/>
    <w:uiPriority w:val="99"/>
    <w:unhideWhenUsed/>
    <w:rsid w:val="0E7329FF"/>
    <w:pPr>
      <w:tabs>
        <w:tab w:val="center" w:pos="4680"/>
        <w:tab w:val="right" w:pos="9360"/>
      </w:tabs>
      <w:spacing w:after="0" w:line="240" w:lineRule="auto"/>
    </w:pPr>
  </w:style>
  <w:style w:type="paragraph" w:styleId="Footer">
    <w:name w:val="footer"/>
    <w:basedOn w:val="Normal"/>
    <w:uiPriority w:val="99"/>
    <w:unhideWhenUsed/>
    <w:rsid w:val="0E7329FF"/>
    <w:pPr>
      <w:tabs>
        <w:tab w:val="center" w:pos="4680"/>
        <w:tab w:val="right" w:pos="9360"/>
      </w:tabs>
      <w:spacing w:after="0" w:line="240" w:lineRule="auto"/>
    </w:pPr>
  </w:style>
  <w:style w:type="paragraph" w:styleId="TOC1">
    <w:name w:val="toc 1"/>
    <w:basedOn w:val="Normal"/>
    <w:next w:val="Normal"/>
    <w:uiPriority w:val="39"/>
    <w:unhideWhenUsed/>
    <w:rsid w:val="0E7329FF"/>
    <w:pPr>
      <w:spacing w:after="100"/>
    </w:pPr>
  </w:style>
  <w:style w:type="paragraph" w:styleId="TOC2">
    <w:name w:val="toc 2"/>
    <w:basedOn w:val="Normal"/>
    <w:next w:val="Normal"/>
    <w:uiPriority w:val="39"/>
    <w:unhideWhenUsed/>
    <w:rsid w:val="0E7329FF"/>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soc.co.uk/ethic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16/j.ijproman.2016.08.009" TargetMode="External"/><Relationship Id="rId12" Type="http://schemas.openxmlformats.org/officeDocument/2006/relationships/hyperlink" Target="https://www.gov.uk/government/publications/levelling-up-the-united-kingd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162243904271724"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16/j.biocon.2017.10.002" TargetMode="External"/><Relationship Id="rId4" Type="http://schemas.openxmlformats.org/officeDocument/2006/relationships/webSettings" Target="webSettings.xml"/><Relationship Id="rId9" Type="http://schemas.openxmlformats.org/officeDocument/2006/relationships/hyperlink" Target="https://doi.org/10.1787/339306da-e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4028</Words>
  <Characters>22960</Characters>
  <Application>Microsoft Office Word</Application>
  <DocSecurity>0</DocSecurity>
  <Lines>191</Lines>
  <Paragraphs>53</Paragraphs>
  <ScaleCrop>false</ScaleCrop>
  <Company/>
  <LinksUpToDate>false</LinksUpToDate>
  <CharactersWithSpaces>26935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Stefania-Karina-Geromina Stroe HE34274</dc:creator>
  <cp:keywords/>
  <dc:description/>
  <cp:lastModifiedBy>Stefania-Karina-Geromina Stroe HE34274</cp:lastModifiedBy>
  <cp:revision>2</cp:revision>
  <dcterms:created xsi:type="dcterms:W3CDTF">2025-12-18T19:00:00Z</dcterms:created>
  <dcterms:modified xsi:type="dcterms:W3CDTF">2025-12-18T19:00:00Z</dcterms:modified>
</cp:coreProperties>
</file>