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600EA" w:rsidRDefault="008600EA">
      <w:pPr>
        <w:spacing w:line="480" w:lineRule="auto"/>
        <w:jc w:val="center"/>
        <w:rPr>
          <w:rFonts w:ascii="Times New Roman" w:eastAsia="Times New Roman" w:hAnsi="Times New Roman" w:cs="Times New Roman"/>
          <w:sz w:val="24"/>
          <w:szCs w:val="24"/>
        </w:rPr>
      </w:pPr>
    </w:p>
    <w:p w14:paraId="00000002" w14:textId="77777777" w:rsidR="008600EA" w:rsidRDefault="008600EA">
      <w:pPr>
        <w:spacing w:line="480" w:lineRule="auto"/>
        <w:jc w:val="center"/>
        <w:rPr>
          <w:rFonts w:ascii="Times New Roman" w:eastAsia="Times New Roman" w:hAnsi="Times New Roman" w:cs="Times New Roman"/>
          <w:sz w:val="24"/>
          <w:szCs w:val="24"/>
        </w:rPr>
      </w:pPr>
    </w:p>
    <w:p w14:paraId="00000003" w14:textId="77777777" w:rsidR="008600EA" w:rsidRDefault="008600EA">
      <w:pPr>
        <w:spacing w:line="480" w:lineRule="auto"/>
        <w:jc w:val="center"/>
        <w:rPr>
          <w:rFonts w:ascii="Times New Roman" w:eastAsia="Times New Roman" w:hAnsi="Times New Roman" w:cs="Times New Roman"/>
          <w:sz w:val="24"/>
          <w:szCs w:val="24"/>
        </w:rPr>
      </w:pPr>
    </w:p>
    <w:p w14:paraId="49C09007" w14:textId="20D0FC93" w:rsidR="000240E2" w:rsidRDefault="004726A4" w:rsidP="000240E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Manag</w:t>
      </w:r>
      <w:r w:rsidR="0033454E">
        <w:rPr>
          <w:rFonts w:ascii="Times New Roman" w:eastAsia="Times New Roman" w:hAnsi="Times New Roman" w:cs="Times New Roman"/>
          <w:sz w:val="24"/>
          <w:szCs w:val="24"/>
        </w:rPr>
        <w:t>ing</w:t>
      </w:r>
      <w:r w:rsidR="000240E2">
        <w:rPr>
          <w:rFonts w:ascii="Times New Roman" w:eastAsia="Times New Roman" w:hAnsi="Times New Roman" w:cs="Times New Roman"/>
          <w:sz w:val="24"/>
          <w:szCs w:val="24"/>
        </w:rPr>
        <w:t xml:space="preserve"> People LCBB500</w:t>
      </w:r>
      <w:r w:rsidR="0033454E">
        <w:rPr>
          <w:rFonts w:ascii="Times New Roman" w:eastAsia="Times New Roman" w:hAnsi="Times New Roman" w:cs="Times New Roman"/>
          <w:sz w:val="24"/>
          <w:szCs w:val="24"/>
        </w:rPr>
        <w:t>4</w:t>
      </w:r>
    </w:p>
    <w:p w14:paraId="00000005" w14:textId="77777777" w:rsidR="008600EA" w:rsidRDefault="005C558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 CASE STUDY OF WORKFORCE DIVERSITY AND HR FUNCTION IN RECRUITING AND DEVELOPMENT AT TESCO PLC.</w:t>
      </w:r>
    </w:p>
    <w:p w14:paraId="00000006" w14:textId="77777777" w:rsidR="008600EA" w:rsidRDefault="008600EA">
      <w:pPr>
        <w:spacing w:line="480" w:lineRule="auto"/>
        <w:jc w:val="center"/>
        <w:rPr>
          <w:rFonts w:ascii="Times New Roman" w:eastAsia="Times New Roman" w:hAnsi="Times New Roman" w:cs="Times New Roman"/>
          <w:sz w:val="24"/>
          <w:szCs w:val="24"/>
        </w:rPr>
      </w:pPr>
    </w:p>
    <w:p w14:paraId="00000007" w14:textId="77777777" w:rsidR="008600EA" w:rsidRDefault="005C558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By</w:t>
      </w:r>
    </w:p>
    <w:p w14:paraId="00000008" w14:textId="11AA16AD" w:rsidR="008600EA" w:rsidRDefault="008E5AB5">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Aniko Pongo 2010922</w:t>
      </w:r>
    </w:p>
    <w:p w14:paraId="00000009" w14:textId="77777777" w:rsidR="008600EA" w:rsidRDefault="008600EA">
      <w:pPr>
        <w:spacing w:line="480" w:lineRule="auto"/>
        <w:jc w:val="center"/>
        <w:rPr>
          <w:rFonts w:ascii="Times New Roman" w:eastAsia="Times New Roman" w:hAnsi="Times New Roman" w:cs="Times New Roman"/>
          <w:sz w:val="24"/>
          <w:szCs w:val="24"/>
        </w:rPr>
      </w:pPr>
    </w:p>
    <w:p w14:paraId="0000000A" w14:textId="77777777" w:rsidR="008600EA" w:rsidRDefault="008600EA">
      <w:pPr>
        <w:spacing w:line="480" w:lineRule="auto"/>
        <w:jc w:val="center"/>
        <w:rPr>
          <w:rFonts w:ascii="Times New Roman" w:eastAsia="Times New Roman" w:hAnsi="Times New Roman" w:cs="Times New Roman"/>
          <w:sz w:val="24"/>
          <w:szCs w:val="24"/>
        </w:rPr>
      </w:pPr>
    </w:p>
    <w:p w14:paraId="0000000B" w14:textId="77777777" w:rsidR="008600EA" w:rsidRDefault="008600EA">
      <w:pPr>
        <w:spacing w:line="480" w:lineRule="auto"/>
        <w:jc w:val="center"/>
        <w:rPr>
          <w:rFonts w:ascii="Times New Roman" w:eastAsia="Times New Roman" w:hAnsi="Times New Roman" w:cs="Times New Roman"/>
          <w:sz w:val="24"/>
          <w:szCs w:val="24"/>
        </w:rPr>
      </w:pPr>
    </w:p>
    <w:p w14:paraId="0000000C" w14:textId="66F0579C" w:rsidR="008600EA" w:rsidRDefault="008600EA">
      <w:pPr>
        <w:spacing w:line="480" w:lineRule="auto"/>
        <w:jc w:val="center"/>
        <w:rPr>
          <w:rFonts w:ascii="Times New Roman" w:eastAsia="Times New Roman" w:hAnsi="Times New Roman" w:cs="Times New Roman"/>
          <w:sz w:val="24"/>
          <w:szCs w:val="24"/>
        </w:rPr>
      </w:pPr>
    </w:p>
    <w:p w14:paraId="0000000D" w14:textId="77230703" w:rsidR="008600EA" w:rsidRDefault="008600EA" w:rsidP="004726A4">
      <w:pPr>
        <w:spacing w:line="480" w:lineRule="auto"/>
        <w:rPr>
          <w:rFonts w:ascii="Times New Roman" w:eastAsia="Times New Roman" w:hAnsi="Times New Roman" w:cs="Times New Roman"/>
          <w:sz w:val="24"/>
          <w:szCs w:val="24"/>
        </w:rPr>
      </w:pPr>
    </w:p>
    <w:p w14:paraId="0000000E" w14:textId="77777777" w:rsidR="008600EA" w:rsidRDefault="005C5580">
      <w:pPr>
        <w:rPr>
          <w:rFonts w:ascii="Times New Roman" w:eastAsia="Times New Roman" w:hAnsi="Times New Roman" w:cs="Times New Roman"/>
          <w:sz w:val="24"/>
          <w:szCs w:val="24"/>
        </w:rPr>
      </w:pPr>
      <w:r>
        <w:br w:type="page"/>
      </w:r>
    </w:p>
    <w:p w14:paraId="0000000F" w14:textId="77777777" w:rsidR="008600EA" w:rsidRDefault="005C558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14:paraId="00000010" w14:textId="77777777" w:rsidR="008600EA" w:rsidRDefault="005C5580">
      <w:pPr>
        <w:spacing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Managing Diversity</w:t>
      </w:r>
    </w:p>
    <w:p w14:paraId="00000011"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impossible to exaggerate the significance of </w:t>
      </w:r>
      <w:r>
        <w:rPr>
          <w:rFonts w:ascii="Times New Roman" w:eastAsia="Times New Roman" w:hAnsi="Times New Roman" w:cs="Times New Roman"/>
          <w:sz w:val="24"/>
          <w:szCs w:val="24"/>
        </w:rPr>
        <w:t>managing workforce diversity as a strategy for boosting hierarchical viability, particularly in view of recent global trends. In an unprecedented global labour market, it is considered that organisations that appreciate diversity will achieve success and h</w:t>
      </w:r>
      <w:r>
        <w:rPr>
          <w:rFonts w:ascii="Times New Roman" w:eastAsia="Times New Roman" w:hAnsi="Times New Roman" w:cs="Times New Roman"/>
          <w:sz w:val="24"/>
          <w:szCs w:val="24"/>
        </w:rPr>
        <w:t xml:space="preserve">ave a future (Jain and Verma, 1996). Diversity in the executive staff has become a key problem for both government and private organisations. Its significance arises mostly from the unrestricted development of employment as a consequence of globalisation, </w:t>
      </w:r>
      <w:r>
        <w:rPr>
          <w:rFonts w:ascii="Times New Roman" w:eastAsia="Times New Roman" w:hAnsi="Times New Roman" w:cs="Times New Roman"/>
          <w:sz w:val="24"/>
          <w:szCs w:val="24"/>
        </w:rPr>
        <w:t>as well as the battle for common rights by some excluded minority groups. Diversity in the workforce arose largely to expand the accessibility of open doors at work. This similar open-door philosophy aims to ensure that businesses take advantage of the dif</w:t>
      </w:r>
      <w:r>
        <w:rPr>
          <w:rFonts w:ascii="Times New Roman" w:eastAsia="Times New Roman" w:hAnsi="Times New Roman" w:cs="Times New Roman"/>
          <w:sz w:val="24"/>
          <w:szCs w:val="24"/>
        </w:rPr>
        <w:t>ferences in their workforce rather than sacrificing skills that could help them become more profitable and productive.</w:t>
      </w:r>
    </w:p>
    <w:p w14:paraId="00000012"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enhanced adaptability and communication of individuals from diverse backgrounds as a consequence of better economic and political fra</w:t>
      </w:r>
      <w:r>
        <w:rPr>
          <w:rFonts w:ascii="Times New Roman" w:eastAsia="Times New Roman" w:hAnsi="Times New Roman" w:cs="Times New Roman"/>
          <w:sz w:val="24"/>
          <w:szCs w:val="24"/>
        </w:rPr>
        <w:t>meworks and universal acknowledgment of shared rights by all countries has compelled the majority of businesses to welcome diversity in the workplace. Variety engenders variety, which has to be fostered, nourished, and cherished.</w:t>
      </w:r>
    </w:p>
    <w:p w14:paraId="00000013"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Overseeing diversity entai</w:t>
      </w:r>
      <w:r>
        <w:rPr>
          <w:rFonts w:ascii="Times New Roman" w:eastAsia="Times New Roman" w:hAnsi="Times New Roman" w:cs="Times New Roman"/>
          <w:sz w:val="24"/>
          <w:szCs w:val="24"/>
        </w:rPr>
        <w:t>ls harnessing the advantages of diversity, such as increased social understanding and language skills, while avoiding the possible hurdles, such as prejudice and predisposition, that might threaten an organisation's success. According to Kossek and Lobel (</w:t>
      </w:r>
      <w:r>
        <w:rPr>
          <w:rFonts w:ascii="Times New Roman" w:eastAsia="Times New Roman" w:hAnsi="Times New Roman" w:cs="Times New Roman"/>
          <w:sz w:val="24"/>
          <w:szCs w:val="24"/>
        </w:rPr>
        <w:t>1996), diversity may be a double-edged sword. In general, diversity refers to the range of segment characteristics that describe an organisation's workforce, such as race, orientation, culture, public origin, age, and religion.</w:t>
      </w:r>
    </w:p>
    <w:p w14:paraId="00000014"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an effort to adapt to div</w:t>
      </w:r>
      <w:r>
        <w:rPr>
          <w:rFonts w:ascii="Times New Roman" w:eastAsia="Times New Roman" w:hAnsi="Times New Roman" w:cs="Times New Roman"/>
          <w:sz w:val="24"/>
          <w:szCs w:val="24"/>
        </w:rPr>
        <w:t>ersity, a number of organisations have experimented with several initiatives over the last few decades. A diversity process that is conducted using a planned approach to methodically supervise diversity may be the missing link between how human resource ma</w:t>
      </w:r>
      <w:r>
        <w:rPr>
          <w:rFonts w:ascii="Times New Roman" w:eastAsia="Times New Roman" w:hAnsi="Times New Roman" w:cs="Times New Roman"/>
          <w:sz w:val="24"/>
          <w:szCs w:val="24"/>
        </w:rPr>
        <w:t>nagers manage diversity and its effect on the organisation.</w:t>
      </w:r>
    </w:p>
    <w:p w14:paraId="00000015"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expanding socioeconomic diversity and changing socioeconomics of the UK labour force, as well as the expansion of hostile to separation regulations, legal privileges for those with care respon</w:t>
      </w:r>
      <w:r>
        <w:rPr>
          <w:rFonts w:ascii="Times New Roman" w:eastAsia="Times New Roman" w:hAnsi="Times New Roman" w:cs="Times New Roman"/>
          <w:sz w:val="24"/>
          <w:szCs w:val="24"/>
        </w:rPr>
        <w:t xml:space="preserve">sibilities, and government strategy obligation to strike a balance between fun and serious activities, have posed significant challenges for businesses of all sizes and in all industries. This research examines some of the challenges that firms, managers, </w:t>
      </w:r>
      <w:r>
        <w:rPr>
          <w:rFonts w:ascii="Times New Roman" w:eastAsia="Times New Roman" w:hAnsi="Times New Roman" w:cs="Times New Roman"/>
          <w:sz w:val="24"/>
          <w:szCs w:val="24"/>
        </w:rPr>
        <w:t>and employees encounter while designing and implementing global human resource arrangements that aim to ensure value of treatment and acknowledge diversity in the workforce. According to the 2004 WERS research, 73% of organisations had a last written compa</w:t>
      </w:r>
      <w:r>
        <w:rPr>
          <w:rFonts w:ascii="Times New Roman" w:eastAsia="Times New Roman" w:hAnsi="Times New Roman" w:cs="Times New Roman"/>
          <w:sz w:val="24"/>
          <w:szCs w:val="24"/>
        </w:rPr>
        <w:t>rable open door or variation the executive’s strategy, an increase from 64% in 1998. In the public sector, this proportion increased to 98% (from 97% in 1998), with the frequency of formal arrangement being more prevalent in larger organisations, indicatin</w:t>
      </w:r>
      <w:r>
        <w:rPr>
          <w:rFonts w:ascii="Times New Roman" w:eastAsia="Times New Roman" w:hAnsi="Times New Roman" w:cs="Times New Roman"/>
          <w:sz w:val="24"/>
          <w:szCs w:val="24"/>
        </w:rPr>
        <w:t xml:space="preserve">g that the majority of workers work in regions with a formal strategy. According to the 2007 CIPD annual enrolment and maintenance research, just 50 percent of the 905 participating organisations had a formal diversity strategy, while the public sector is </w:t>
      </w:r>
      <w:r>
        <w:rPr>
          <w:rFonts w:ascii="Times New Roman" w:eastAsia="Times New Roman" w:hAnsi="Times New Roman" w:cs="Times New Roman"/>
          <w:sz w:val="24"/>
          <w:szCs w:val="24"/>
        </w:rPr>
        <w:t>more assertive, with 83 percent claiming a purposeful approach to diversity.</w:t>
      </w:r>
    </w:p>
    <w:p w14:paraId="00000016"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many have recognised, the current business and administration groups face a problem requiring intentional efforts. Whether the association's multi-social character stems from i</w:t>
      </w:r>
      <w:r>
        <w:rPr>
          <w:rFonts w:ascii="Times New Roman" w:eastAsia="Times New Roman" w:hAnsi="Times New Roman" w:cs="Times New Roman"/>
          <w:sz w:val="24"/>
          <w:szCs w:val="24"/>
        </w:rPr>
        <w:t>ts global labour force and local activities in many nations or from the multiple foundations of a labour force in a single location, it must accommodate this diversity in order to prosper.</w:t>
      </w:r>
    </w:p>
    <w:p w14:paraId="00000017"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Through a shared set of expectations, values, convictions, practise</w:t>
      </w:r>
      <w:r>
        <w:rPr>
          <w:rFonts w:ascii="Times New Roman" w:eastAsia="Times New Roman" w:hAnsi="Times New Roman" w:cs="Times New Roman"/>
          <w:sz w:val="24"/>
          <w:szCs w:val="24"/>
        </w:rPr>
        <w:t>s, conventions, and worldviews, members of a group share a variety of beliefs. Learn about their culture and how it has shaped them, and attempt to comprehend how various societies function, in order to be a successful global manager.</w:t>
      </w:r>
    </w:p>
    <w:p w14:paraId="00000018" w14:textId="77777777" w:rsidR="008600EA" w:rsidRDefault="005C5580">
      <w:pPr>
        <w:spacing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Organisations Backgro</w:t>
      </w:r>
      <w:r>
        <w:rPr>
          <w:rFonts w:ascii="Times New Roman" w:eastAsia="Times New Roman" w:hAnsi="Times New Roman" w:cs="Times New Roman"/>
          <w:i/>
          <w:sz w:val="24"/>
          <w:szCs w:val="24"/>
        </w:rPr>
        <w:t>und</w:t>
      </w:r>
    </w:p>
    <w:p w14:paraId="00000019"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has been selected as the retail organisation for this research. Tesco is the most influential business sector leader in the UK. Globally, nearly 360,000 individuals represent the organisation. In the United Kingdom, Tesco stores range in size</w:t>
      </w:r>
      <w:r>
        <w:rPr>
          <w:rFonts w:ascii="Times New Roman" w:eastAsia="Times New Roman" w:hAnsi="Times New Roman" w:cs="Times New Roman"/>
          <w:sz w:val="24"/>
          <w:szCs w:val="24"/>
        </w:rPr>
        <w:t xml:space="preserve"> from tiny Tesco Express outlets to massive Tesco Extras and superstores. Approximately 86% of all transactions are initiated in the United Kingdom. In addition to its activities in the United Kingdom, Tesco operates in 12 other countries, including China,</w:t>
      </w:r>
      <w:r>
        <w:rPr>
          <w:rFonts w:ascii="Times New Roman" w:eastAsia="Times New Roman" w:hAnsi="Times New Roman" w:cs="Times New Roman"/>
          <w:sz w:val="24"/>
          <w:szCs w:val="24"/>
        </w:rPr>
        <w:t xml:space="preserve"> Japan, and Turkey. The group has recently opened stores in the United States. This worldwide expansion is essential to Tesco's growth and expansion plan.</w:t>
      </w:r>
    </w:p>
    <w:p w14:paraId="0000001A" w14:textId="77777777" w:rsidR="008600EA" w:rsidRDefault="005C558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Diversity in the workforce and HR's involvement in</w:t>
      </w:r>
      <w:r>
        <w:rPr>
          <w:rFonts w:ascii="Times New Roman" w:eastAsia="Times New Roman" w:hAnsi="Times New Roman" w:cs="Times New Roman"/>
          <w:b/>
          <w:i/>
          <w:sz w:val="24"/>
          <w:szCs w:val="24"/>
        </w:rPr>
        <w:t xml:space="preserve"> recruitment, development, and promotion</w:t>
      </w:r>
    </w:p>
    <w:p w14:paraId="0000001B"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executives have recognised for a number of years the need to engage in feasible variation in order to overcome obstacles to diversity and realise the benefits of a varied workforce. Kossek and Lobel (</w:t>
      </w:r>
      <w:r>
        <w:rPr>
          <w:rFonts w:ascii="Times New Roman" w:eastAsia="Times New Roman" w:hAnsi="Times New Roman" w:cs="Times New Roman"/>
          <w:sz w:val="24"/>
          <w:szCs w:val="24"/>
        </w:rPr>
        <w:t>1996) present a summary of the three effective HR techniques for dealing with the top-level management layer. Later, the designers developed the idea and established a connection between executive training, workforce diversity, and individual, group, and a</w:t>
      </w:r>
      <w:r>
        <w:rPr>
          <w:rFonts w:ascii="Times New Roman" w:eastAsia="Times New Roman" w:hAnsi="Times New Roman" w:cs="Times New Roman"/>
          <w:sz w:val="24"/>
          <w:szCs w:val="24"/>
        </w:rPr>
        <w:t xml:space="preserve">uthoritative results (Kossek, Lobel, and Brown, 2006). In recent years, human resource managers have recognised the need to implement diverse board practises in order to overcome barriers to diversity and gain the benefits of a varied workforce. There are </w:t>
      </w:r>
      <w:r>
        <w:rPr>
          <w:rFonts w:ascii="Times New Roman" w:eastAsia="Times New Roman" w:hAnsi="Times New Roman" w:cs="Times New Roman"/>
          <w:sz w:val="24"/>
          <w:szCs w:val="24"/>
        </w:rPr>
        <w:t xml:space="preserve">three successful HR techniques for addressing diversity throughout the organisation, each with its own unique ways. Later, the </w:t>
      </w:r>
      <w:r>
        <w:rPr>
          <w:rFonts w:ascii="Times New Roman" w:eastAsia="Times New Roman" w:hAnsi="Times New Roman" w:cs="Times New Roman"/>
          <w:sz w:val="24"/>
          <w:szCs w:val="24"/>
        </w:rPr>
        <w:lastRenderedPageBreak/>
        <w:t>designers developed the idea and established a connection between executive training, workforce diversity, and individual, group,</w:t>
      </w:r>
      <w:r>
        <w:rPr>
          <w:rFonts w:ascii="Times New Roman" w:eastAsia="Times New Roman" w:hAnsi="Times New Roman" w:cs="Times New Roman"/>
          <w:sz w:val="24"/>
          <w:szCs w:val="24"/>
        </w:rPr>
        <w:t xml:space="preserve"> and authoritative results (Kossek, Lobel, and Brown, 2006).</w:t>
      </w:r>
    </w:p>
    <w:p w14:paraId="0000001C"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senior management supports the endeavour to generate, manage, and appreciate diverse labour forces, organisations may be successful in a variety of industries (Jones and Hayes, 1999; Jackson e</w:t>
      </w:r>
      <w:r>
        <w:rPr>
          <w:rFonts w:ascii="Times New Roman" w:eastAsia="Times New Roman" w:hAnsi="Times New Roman" w:cs="Times New Roman"/>
          <w:sz w:val="24"/>
          <w:szCs w:val="24"/>
        </w:rPr>
        <w:t>t al., 1992). The following variables would result in a diverse workforce in any organisation: The association should outsource this task to a senior director (Jackson et al., 1992). The organisation should include diversity considerations into its human r</w:t>
      </w:r>
      <w:r>
        <w:rPr>
          <w:rFonts w:ascii="Times New Roman" w:eastAsia="Times New Roman" w:hAnsi="Times New Roman" w:cs="Times New Roman"/>
          <w:sz w:val="24"/>
          <w:szCs w:val="24"/>
        </w:rPr>
        <w:t>esource board's recruiting and development, determination, arrangement, advancement planning, executive execution, and compensation choices (Cascio, 1998).</w:t>
      </w:r>
    </w:p>
    <w:p w14:paraId="0000001D"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should establish a work atmosphere that inspires individuals to be more satisfied, </w:t>
      </w:r>
      <w:r>
        <w:rPr>
          <w:rFonts w:ascii="Times New Roman" w:eastAsia="Times New Roman" w:hAnsi="Times New Roman" w:cs="Times New Roman"/>
          <w:sz w:val="24"/>
          <w:szCs w:val="24"/>
        </w:rPr>
        <w:t>accountable, and inspired. Execution criteria should be created in a clear and objective manner, successfully presented, and evaluated on actual models without any prejudice. Recognize desirable and undesirable behaviours based on execution feedback and en</w:t>
      </w:r>
      <w:r>
        <w:rPr>
          <w:rFonts w:ascii="Times New Roman" w:eastAsia="Times New Roman" w:hAnsi="Times New Roman" w:cs="Times New Roman"/>
          <w:sz w:val="24"/>
          <w:szCs w:val="24"/>
        </w:rPr>
        <w:t>counters with a varied workforce. Methods (variety, etc.) should be selected depending on the HR department's objective, as well as the organisation's strengths and culture (Hayes, 1999). Chiefs must first understand their organisation's culture before dev</w:t>
      </w:r>
      <w:r>
        <w:rPr>
          <w:rFonts w:ascii="Times New Roman" w:eastAsia="Times New Roman" w:hAnsi="Times New Roman" w:cs="Times New Roman"/>
          <w:sz w:val="24"/>
          <w:szCs w:val="24"/>
        </w:rPr>
        <w:t>eloping procedures that align with it (Hayes, 1999). Developing problem-solving expertise will be honed via the planning and execution of projects. This will help chiefs be aware of how generalisations about groups and assumptions about people impact power</w:t>
      </w:r>
      <w:r>
        <w:rPr>
          <w:rFonts w:ascii="Times New Roman" w:eastAsia="Times New Roman" w:hAnsi="Times New Roman" w:cs="Times New Roman"/>
          <w:sz w:val="24"/>
          <w:szCs w:val="24"/>
        </w:rPr>
        <w:t xml:space="preserve"> relations. Intercultural communication will benefit in navigating a workforce that is varied. The effect of social and ethnic disparities on conflict resolution and negotiating strategies will be of interest to individuals.</w:t>
      </w:r>
    </w:p>
    <w:p w14:paraId="0000001E"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be essential to organis</w:t>
      </w:r>
      <w:r>
        <w:rPr>
          <w:rFonts w:ascii="Times New Roman" w:eastAsia="Times New Roman" w:hAnsi="Times New Roman" w:cs="Times New Roman"/>
          <w:sz w:val="24"/>
          <w:szCs w:val="24"/>
        </w:rPr>
        <w:t xml:space="preserve">e the data according to social contrasts. Others are provided with coaching courses, input from seasoned advisors, and long-term help. This coach should be able to </w:t>
      </w:r>
      <w:r>
        <w:rPr>
          <w:rFonts w:ascii="Times New Roman" w:eastAsia="Times New Roman" w:hAnsi="Times New Roman" w:cs="Times New Roman"/>
          <w:sz w:val="24"/>
          <w:szCs w:val="24"/>
        </w:rPr>
        <w:lastRenderedPageBreak/>
        <w:t>give representatives with an overview of the variety of the labour force and the reasons why</w:t>
      </w:r>
      <w:r>
        <w:rPr>
          <w:rFonts w:ascii="Times New Roman" w:eastAsia="Times New Roman" w:hAnsi="Times New Roman" w:cs="Times New Roman"/>
          <w:sz w:val="24"/>
          <w:szCs w:val="24"/>
        </w:rPr>
        <w:t xml:space="preserve"> it is essential to manage workplace diversity. Evaluation of one's attitudes about work values, the capacity to see work advantages in others from diverse social backgrounds, and an evaluation of management assumptions from a multicultural standpoint. To </w:t>
      </w:r>
      <w:r>
        <w:rPr>
          <w:rFonts w:ascii="Times New Roman" w:eastAsia="Times New Roman" w:hAnsi="Times New Roman" w:cs="Times New Roman"/>
          <w:sz w:val="24"/>
          <w:szCs w:val="24"/>
        </w:rPr>
        <w:t>eliminate isolation and segregation, a network of emotional support is being developed. This should be possible with the assistance of official structures and informal groupings. Language competence, or lack thereof in multicultural settings, is a signific</w:t>
      </w:r>
      <w:r>
        <w:rPr>
          <w:rFonts w:ascii="Times New Roman" w:eastAsia="Times New Roman" w:hAnsi="Times New Roman" w:cs="Times New Roman"/>
          <w:sz w:val="24"/>
          <w:szCs w:val="24"/>
        </w:rPr>
        <w:t>ant barrier to the formation of a multicultural coalition.</w:t>
      </w:r>
    </w:p>
    <w:p w14:paraId="0000001F"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coaching in racial awareness and development programmes is commonly misunderstood at all levels. Therefore, it is essential to explain what diversity is and what the organisation exp</w:t>
      </w:r>
      <w:r>
        <w:rPr>
          <w:rFonts w:ascii="Times New Roman" w:eastAsia="Times New Roman" w:hAnsi="Times New Roman" w:cs="Times New Roman"/>
          <w:sz w:val="24"/>
          <w:szCs w:val="24"/>
        </w:rPr>
        <w:t>ects to accomplish by effectively managing it (Bagshaw, 2004). Develop a persuasive business case for diversity initiatives and their relevance to shifting socioeconomic and social situations. This adds variety to a setting, which enhances understanding (B</w:t>
      </w:r>
      <w:r>
        <w:rPr>
          <w:rFonts w:ascii="Times New Roman" w:eastAsia="Times New Roman" w:hAnsi="Times New Roman" w:cs="Times New Roman"/>
          <w:sz w:val="24"/>
          <w:szCs w:val="24"/>
        </w:rPr>
        <w:t>agshaw, 2004).</w:t>
      </w:r>
    </w:p>
    <w:p w14:paraId="00000020"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robust, diverse enrolment and progression programme may give organisations with a significant competitive edge. Changes in segmentation patterns of the labour force will exacerbate the difficulty of identifying skilled and qualified person</w:t>
      </w:r>
      <w:r>
        <w:rPr>
          <w:rFonts w:ascii="Times New Roman" w:eastAsia="Times New Roman" w:hAnsi="Times New Roman" w:cs="Times New Roman"/>
          <w:sz w:val="24"/>
          <w:szCs w:val="24"/>
        </w:rPr>
        <w:t xml:space="preserve">nel. In addition, rivalry from other nations, poorer employee training levels in the United States compared to other nations, migration issues in the United States, and fear of psychological persecution in the United States all contribute to the stress of </w:t>
      </w:r>
      <w:r>
        <w:rPr>
          <w:rFonts w:ascii="Times New Roman" w:eastAsia="Times New Roman" w:hAnsi="Times New Roman" w:cs="Times New Roman"/>
          <w:sz w:val="24"/>
          <w:szCs w:val="24"/>
        </w:rPr>
        <w:t xml:space="preserve">competitiveness. In addition, the impending retirement of children born after World War II in the United States over the next decade makes the maintenance of an older workforce a top priority. In light of this, an organisation should be prepared to assist </w:t>
      </w:r>
      <w:r>
        <w:rPr>
          <w:rFonts w:ascii="Times New Roman" w:eastAsia="Times New Roman" w:hAnsi="Times New Roman" w:cs="Times New Roman"/>
          <w:sz w:val="24"/>
          <w:szCs w:val="24"/>
        </w:rPr>
        <w:t>in the transition of a standard variety enlistment programme.</w:t>
      </w:r>
    </w:p>
    <w:p w14:paraId="00000021"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a variety of enrolment and improvement projects, references may be of great assistance. When current and former workers can confidently endorse your organisation, a diverse list of reference</w:t>
      </w:r>
      <w:r>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lastRenderedPageBreak/>
        <w:t xml:space="preserve">is a valuable asset. On a regular basis, employee insight should be measured using typical reference projects. Along these lines, both current and former representatives are absorbed in the information essential to articulate why they work where they do </w:t>
      </w:r>
      <w:r>
        <w:rPr>
          <w:rFonts w:ascii="Times New Roman" w:eastAsia="Times New Roman" w:hAnsi="Times New Roman" w:cs="Times New Roman"/>
          <w:sz w:val="24"/>
          <w:szCs w:val="24"/>
        </w:rPr>
        <w:t>and why others may choose to diversify.</w:t>
      </w:r>
    </w:p>
    <w:p w14:paraId="00000022"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hardly many organisations that provide incentives for recognising or employing diverse individuals. Workers might be compensated for just recognising the names of competitors. A necessity is compensation fo</w:t>
      </w:r>
      <w:r>
        <w:rPr>
          <w:rFonts w:ascii="Times New Roman" w:eastAsia="Times New Roman" w:hAnsi="Times New Roman" w:cs="Times New Roman"/>
          <w:sz w:val="24"/>
          <w:szCs w:val="24"/>
        </w:rPr>
        <w:t>r exceptionally diversified enrolment. Diversity enrolment and sustaining results should account for 5 to 10 percent of each recruiting manager's compensation. The effectiveness of diversity enrolment may also be connected to the compensation of top manage</w:t>
      </w:r>
      <w:r>
        <w:rPr>
          <w:rFonts w:ascii="Times New Roman" w:eastAsia="Times New Roman" w:hAnsi="Times New Roman" w:cs="Times New Roman"/>
          <w:sz w:val="24"/>
          <w:szCs w:val="24"/>
        </w:rPr>
        <w:t>ment, including the selection manager and the vice president of human resources. Increasing representational fulfilment may assist a business in being more attractive to a diverse workforce. For instance, more seasoned employees are interested in perks and</w:t>
      </w:r>
      <w:r>
        <w:rPr>
          <w:rFonts w:ascii="Times New Roman" w:eastAsia="Times New Roman" w:hAnsi="Times New Roman" w:cs="Times New Roman"/>
          <w:sz w:val="24"/>
          <w:szCs w:val="24"/>
        </w:rPr>
        <w:t xml:space="preserve"> work environment initiatives such as award campaigns, flexible work schedules, and phased retirement.</w:t>
      </w:r>
    </w:p>
    <w:p w14:paraId="00000023"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connections with schools is a second effective technique for expanding the labour force. Organisations may establish connections with the studen</w:t>
      </w:r>
      <w:r>
        <w:rPr>
          <w:rFonts w:ascii="Times New Roman" w:eastAsia="Times New Roman" w:hAnsi="Times New Roman" w:cs="Times New Roman"/>
          <w:sz w:val="24"/>
          <w:szCs w:val="24"/>
        </w:rPr>
        <w:t>t components of minority competent organisations. One strategy is to provide support for student minority organisations, such as the National Black MBA Association's undergrad chapter. Recruiting understudies as assistants with the possibility of employing</w:t>
      </w:r>
      <w:r>
        <w:rPr>
          <w:rFonts w:ascii="Times New Roman" w:eastAsia="Times New Roman" w:hAnsi="Times New Roman" w:cs="Times New Roman"/>
          <w:sz w:val="24"/>
          <w:szCs w:val="24"/>
        </w:rPr>
        <w:t xml:space="preserve"> them to engage in a management training programme is another excellent technique.</w:t>
      </w:r>
    </w:p>
    <w:p w14:paraId="00000024"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community and philanthropic events may also aid organisations in their long-term attempts to diversify their clientele. A programme that enlists individuals from part-</w:t>
      </w:r>
      <w:r>
        <w:rPr>
          <w:rFonts w:ascii="Times New Roman" w:eastAsia="Times New Roman" w:hAnsi="Times New Roman" w:cs="Times New Roman"/>
          <w:sz w:val="24"/>
          <w:szCs w:val="24"/>
        </w:rPr>
        <w:t>time schools, junior colleges, and other post-secondary educational endeavours may aid in the recruitment of more minorities.</w:t>
      </w:r>
    </w:p>
    <w:p w14:paraId="00000025"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information about the advantages of a varied workforce is a significant barrier to the success of a diversity enrolment an</w:t>
      </w:r>
      <w:r>
        <w:rPr>
          <w:rFonts w:ascii="Times New Roman" w:eastAsia="Times New Roman" w:hAnsi="Times New Roman" w:cs="Times New Roman"/>
          <w:sz w:val="24"/>
          <w:szCs w:val="24"/>
        </w:rPr>
        <w:t>d improvement effort. Typically, workplace diversity is not seen as a strategy to enhance offers and benefits. Overall, diversity staffing is sometimes confused with minority-related government policy, or even as its polar opposite. Another obstacle is the</w:t>
      </w:r>
      <w:r>
        <w:rPr>
          <w:rFonts w:ascii="Times New Roman" w:eastAsia="Times New Roman" w:hAnsi="Times New Roman" w:cs="Times New Roman"/>
          <w:sz w:val="24"/>
          <w:szCs w:val="24"/>
        </w:rPr>
        <w:t xml:space="preserve"> urban notion that diverse staffing has never been shown to be successful. A further hindrance to the growth of a diversity enrolment and advancement campaign is the fact that the educational levels of certain minority groups are often lower than those of </w:t>
      </w:r>
      <w:r>
        <w:rPr>
          <w:rFonts w:ascii="Times New Roman" w:eastAsia="Times New Roman" w:hAnsi="Times New Roman" w:cs="Times New Roman"/>
          <w:sz w:val="24"/>
          <w:szCs w:val="24"/>
        </w:rPr>
        <w:t>other segments.</w:t>
      </w:r>
    </w:p>
    <w:p w14:paraId="00000026" w14:textId="77777777" w:rsidR="008600EA" w:rsidRDefault="005C558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w:t>
      </w:r>
    </w:p>
    <w:p w14:paraId="00000027"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Diversity of the labour force is still a work in progress. Due to the fact that companies have specific diversity requirements and are at varying phases of labour force development, their definitions of diversity will vary. O</w:t>
      </w:r>
      <w:r>
        <w:rPr>
          <w:rFonts w:ascii="Times New Roman" w:eastAsia="Times New Roman" w:hAnsi="Times New Roman" w:cs="Times New Roman"/>
          <w:sz w:val="24"/>
          <w:szCs w:val="24"/>
        </w:rPr>
        <w:t>nce a corporation has defined what diversity entails, it must design and communicate specific diversity programme objectives to the whole organisation. It is essential for the whole workforce to understand that a diverse workforce is valuable for reasons o</w:t>
      </w:r>
      <w:r>
        <w:rPr>
          <w:rFonts w:ascii="Times New Roman" w:eastAsia="Times New Roman" w:hAnsi="Times New Roman" w:cs="Times New Roman"/>
          <w:sz w:val="24"/>
          <w:szCs w:val="24"/>
        </w:rPr>
        <w:t>ther than legal ones. It is essential to present a clear financial argument to upper management that diversity directly impacts profit. Metrics may assist a firm in tracking the results of a variety selection and development programme as well as identifyin</w:t>
      </w:r>
      <w:r>
        <w:rPr>
          <w:rFonts w:ascii="Times New Roman" w:eastAsia="Times New Roman" w:hAnsi="Times New Roman" w:cs="Times New Roman"/>
          <w:sz w:val="24"/>
          <w:szCs w:val="24"/>
        </w:rPr>
        <w:t>g features and flaws. Measurements may also be used to demonstrate the value of diversity recruitment and development to an organisation's core mission. A company should simultaneously convey that it is a great place to work and integrate its diversity mes</w:t>
      </w:r>
      <w:r>
        <w:rPr>
          <w:rFonts w:ascii="Times New Roman" w:eastAsia="Times New Roman" w:hAnsi="Times New Roman" w:cs="Times New Roman"/>
          <w:sz w:val="24"/>
          <w:szCs w:val="24"/>
        </w:rPr>
        <w:t>sage into its business image.</w:t>
      </w:r>
    </w:p>
    <w:p w14:paraId="00000028" w14:textId="77777777" w:rsidR="008600EA" w:rsidRDefault="005C558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0000029"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light of the globalisation of the economy and the rise in the number of multinational corporations, Tesco plc should focus on diversifying its executive ranks if it is to survive and thrive in this era of economi</w:t>
      </w:r>
      <w:r>
        <w:rPr>
          <w:rFonts w:ascii="Times New Roman" w:eastAsia="Times New Roman" w:hAnsi="Times New Roman" w:cs="Times New Roman"/>
          <w:sz w:val="24"/>
          <w:szCs w:val="24"/>
        </w:rPr>
        <w:t xml:space="preserve">c, social, and societal upheaval. Variety the executives refers to intentional authoritative efforts aimed at broadening the inclusion of individuals from diverse backgrounds into formal and informal hierarchical structures by use of purposeful techniques </w:t>
      </w:r>
      <w:r>
        <w:rPr>
          <w:rFonts w:ascii="Times New Roman" w:eastAsia="Times New Roman" w:hAnsi="Times New Roman" w:cs="Times New Roman"/>
          <w:sz w:val="24"/>
          <w:szCs w:val="24"/>
        </w:rPr>
        <w:t xml:space="preserve">and motivations. In contrast to its predecessors (similar open-door legislation and government policy towards programmes for minorities in society), the board is proactive and intends to create an organisation where all members may participate and realise </w:t>
      </w:r>
      <w:r>
        <w:rPr>
          <w:rFonts w:ascii="Times New Roman" w:eastAsia="Times New Roman" w:hAnsi="Times New Roman" w:cs="Times New Roman"/>
          <w:sz w:val="24"/>
          <w:szCs w:val="24"/>
        </w:rPr>
        <w:t>their full potential. The CEOs are diverse for a variety of reasons, including the necessity to accommodate to the new reality of a more diverse work force, doing what is right and moral, and gaining a strategic edge. There are three fundamental features o</w:t>
      </w:r>
      <w:r>
        <w:rPr>
          <w:rFonts w:ascii="Times New Roman" w:eastAsia="Times New Roman" w:hAnsi="Times New Roman" w:cs="Times New Roman"/>
          <w:sz w:val="24"/>
          <w:szCs w:val="24"/>
        </w:rPr>
        <w:t>f executive diversity: it is purposeful, it employs a broad definition of diversity, and it aims to provide actual advantages to the organisation.</w:t>
      </w:r>
    </w:p>
    <w:p w14:paraId="0000002A" w14:textId="77777777" w:rsidR="008600EA" w:rsidRDefault="005C558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executive diversity may provide firms an advantage in areas such as critical thinking, corporate ima</w:t>
      </w:r>
      <w:r>
        <w:rPr>
          <w:rFonts w:ascii="Times New Roman" w:eastAsia="Times New Roman" w:hAnsi="Times New Roman" w:cs="Times New Roman"/>
          <w:sz w:val="24"/>
          <w:szCs w:val="24"/>
        </w:rPr>
        <w:t xml:space="preserve">ge, and marketing. The purpose of executive diversity is to break the vicious cycle that connects socioeconomic differences to social and economic disservices. Therefore, despite the fact that highlighting the commercial benefits of diversity to the board </w:t>
      </w:r>
      <w:r>
        <w:rPr>
          <w:rFonts w:ascii="Times New Roman" w:eastAsia="Times New Roman" w:hAnsi="Times New Roman" w:cs="Times New Roman"/>
          <w:sz w:val="24"/>
          <w:szCs w:val="24"/>
        </w:rPr>
        <w:t>is a rational and useful motivation for organisations to implement diversity initiatives, moral and ethical considerations should not be overlooked. Executives should concentrate on extending benefits and bolstering civil rights via enrolment and improveme</w:t>
      </w:r>
      <w:r>
        <w:rPr>
          <w:rFonts w:ascii="Times New Roman" w:eastAsia="Times New Roman" w:hAnsi="Times New Roman" w:cs="Times New Roman"/>
          <w:sz w:val="24"/>
          <w:szCs w:val="24"/>
        </w:rPr>
        <w:t>nt to overcome these possible cut-offs.</w:t>
      </w:r>
    </w:p>
    <w:p w14:paraId="0000002B" w14:textId="77777777" w:rsidR="008600EA" w:rsidRDefault="005C5580">
      <w:pPr>
        <w:rPr>
          <w:rFonts w:ascii="Times New Roman" w:eastAsia="Times New Roman" w:hAnsi="Times New Roman" w:cs="Times New Roman"/>
          <w:sz w:val="24"/>
          <w:szCs w:val="24"/>
        </w:rPr>
      </w:pPr>
      <w:r>
        <w:br w:type="page"/>
      </w:r>
    </w:p>
    <w:p w14:paraId="0000002C" w14:textId="77777777" w:rsidR="008600EA" w:rsidRDefault="005C558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0000002D" w14:textId="77777777" w:rsidR="008600EA" w:rsidRDefault="005C558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Kossek, E.E. and Lobel, A., 1996. Managing diversity. Cambridge, Massachusetts: Blackwell Publishers.</w:t>
      </w:r>
    </w:p>
    <w:p w14:paraId="0000002E" w14:textId="77777777" w:rsidR="008600EA" w:rsidRDefault="005C558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Kossek, E.E., Lobel, S.A. and Brown, J., 2006. Human resource strategies to manage workforce diversit</w:t>
      </w:r>
      <w:r>
        <w:rPr>
          <w:rFonts w:ascii="Times New Roman" w:eastAsia="Times New Roman" w:hAnsi="Times New Roman" w:cs="Times New Roman"/>
          <w:sz w:val="24"/>
          <w:szCs w:val="24"/>
        </w:rPr>
        <w:t>y. Handbook of workplace diversity, pp.53-74.</w:t>
      </w:r>
    </w:p>
    <w:p w14:paraId="0000002F" w14:textId="77777777" w:rsidR="008600EA" w:rsidRDefault="005C558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Jackson, B.W., Lafasto, F., Schultz, H.G. and Kelly, D., 1992. Diversity. Human Resource Management, 31(1‐2), pp.21-34.</w:t>
      </w:r>
    </w:p>
    <w:p w14:paraId="00000030" w14:textId="77777777" w:rsidR="008600EA" w:rsidRDefault="005C558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Jones, A.T. and Hayes, M.J., 1999. Increasing floristic diversity in grassland: the effect</w:t>
      </w:r>
      <w:r>
        <w:rPr>
          <w:rFonts w:ascii="Times New Roman" w:eastAsia="Times New Roman" w:hAnsi="Times New Roman" w:cs="Times New Roman"/>
          <w:sz w:val="24"/>
          <w:szCs w:val="24"/>
        </w:rPr>
        <w:t>s of management regime and provenance on species introduction. Biological Conservation, 87(3), pp.381-390.</w:t>
      </w:r>
    </w:p>
    <w:p w14:paraId="00000031" w14:textId="77777777" w:rsidR="008600EA" w:rsidRDefault="005C558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Jain, H.C. and Verma, A., 1996. Managing workforce diversity for competitiveness The Canadian experience. International Journal of Manpower.</w:t>
      </w:r>
    </w:p>
    <w:p w14:paraId="00000032" w14:textId="77777777" w:rsidR="008600EA" w:rsidRDefault="005C558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Yadav, S</w:t>
      </w:r>
      <w:r>
        <w:rPr>
          <w:rFonts w:ascii="Times New Roman" w:eastAsia="Times New Roman" w:hAnsi="Times New Roman" w:cs="Times New Roman"/>
          <w:sz w:val="24"/>
          <w:szCs w:val="24"/>
        </w:rPr>
        <w:t>. and Lenka, U., 2020. Workforce diversity: from a literature review to future research agenda. Journal of Indian Business Research.</w:t>
      </w:r>
    </w:p>
    <w:p w14:paraId="00000033" w14:textId="77777777" w:rsidR="008600EA" w:rsidRDefault="005C558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Lang, C., 2020. Workforce diversity policies in practice: Drivers and barriers in local administrations. Ethnic and racial </w:t>
      </w:r>
      <w:r>
        <w:rPr>
          <w:rFonts w:ascii="Times New Roman" w:eastAsia="Times New Roman" w:hAnsi="Times New Roman" w:cs="Times New Roman"/>
          <w:sz w:val="24"/>
          <w:szCs w:val="24"/>
        </w:rPr>
        <w:t>studies, 43(11), pp.1961-1980.</w:t>
      </w:r>
    </w:p>
    <w:p w14:paraId="00000034" w14:textId="77777777" w:rsidR="008600EA" w:rsidRDefault="005C5580">
      <w:pPr>
        <w:spacing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Won, D., Hwang, B.G. and Chng, S.J., 2021. Assessing the effects of workforce diversity on project productivity performance for sustainable workplace in the construction industry. Sustainable Development, 29(2), </w:t>
      </w:r>
      <w:r>
        <w:rPr>
          <w:rFonts w:ascii="Times New Roman" w:eastAsia="Times New Roman" w:hAnsi="Times New Roman" w:cs="Times New Roman"/>
          <w:sz w:val="24"/>
          <w:szCs w:val="24"/>
        </w:rPr>
        <w:t>pp.398-418.</w:t>
      </w:r>
    </w:p>
    <w:sectPr w:rsidR="008600EA">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00EA"/>
    <w:rsid w:val="000240E2"/>
    <w:rsid w:val="0033454E"/>
    <w:rsid w:val="004726A4"/>
    <w:rsid w:val="008600EA"/>
    <w:rsid w:val="008E5AB5"/>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ecimalSymbol w:val=","/>
  <w:listSeparator w:val=";"/>
  <w14:docId w14:val="2669C2FF"/>
  <w15:docId w15:val="{2ADF2E48-CF40-BC40-8D3A-73F80B449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hu-H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uiPriority w:val="9"/>
    <w:qFormat/>
    <w:pPr>
      <w:keepNext/>
      <w:keepLines/>
      <w:spacing w:before="480" w:after="120"/>
      <w:outlineLvl w:val="0"/>
    </w:pPr>
    <w:rPr>
      <w:b/>
      <w:sz w:val="48"/>
      <w:szCs w:val="48"/>
    </w:rPr>
  </w:style>
  <w:style w:type="paragraph" w:styleId="Cmsor2">
    <w:name w:val="heading 2"/>
    <w:basedOn w:val="Norml"/>
    <w:next w:val="Norml"/>
    <w:uiPriority w:val="9"/>
    <w:semiHidden/>
    <w:unhideWhenUsed/>
    <w:qFormat/>
    <w:pPr>
      <w:keepNext/>
      <w:keepLines/>
      <w:spacing w:before="360" w:after="80"/>
      <w:outlineLvl w:val="1"/>
    </w:pPr>
    <w:rPr>
      <w:b/>
      <w:sz w:val="36"/>
      <w:szCs w:val="36"/>
    </w:rPr>
  </w:style>
  <w:style w:type="paragraph" w:styleId="Cmsor3">
    <w:name w:val="heading 3"/>
    <w:basedOn w:val="Norml"/>
    <w:next w:val="Norml"/>
    <w:uiPriority w:val="9"/>
    <w:semiHidden/>
    <w:unhideWhenUsed/>
    <w:qFormat/>
    <w:pPr>
      <w:keepNext/>
      <w:keepLines/>
      <w:spacing w:before="280" w:after="80"/>
      <w:outlineLvl w:val="2"/>
    </w:pPr>
    <w:rPr>
      <w:b/>
      <w:sz w:val="28"/>
      <w:szCs w:val="28"/>
    </w:rPr>
  </w:style>
  <w:style w:type="paragraph" w:styleId="Cmsor4">
    <w:name w:val="heading 4"/>
    <w:basedOn w:val="Norml"/>
    <w:next w:val="Norml"/>
    <w:uiPriority w:val="9"/>
    <w:semiHidden/>
    <w:unhideWhenUsed/>
    <w:qFormat/>
    <w:pPr>
      <w:keepNext/>
      <w:keepLines/>
      <w:spacing w:before="240" w:after="40"/>
      <w:outlineLvl w:val="3"/>
    </w:pPr>
    <w:rPr>
      <w:b/>
      <w:sz w:val="24"/>
      <w:szCs w:val="24"/>
    </w:rPr>
  </w:style>
  <w:style w:type="paragraph" w:styleId="Cmsor5">
    <w:name w:val="heading 5"/>
    <w:basedOn w:val="Norml"/>
    <w:next w:val="Norml"/>
    <w:uiPriority w:val="9"/>
    <w:semiHidden/>
    <w:unhideWhenUsed/>
    <w:qFormat/>
    <w:pPr>
      <w:keepNext/>
      <w:keepLines/>
      <w:spacing w:before="220" w:after="40"/>
      <w:outlineLvl w:val="4"/>
    </w:pPr>
    <w:rPr>
      <w:b/>
    </w:rPr>
  </w:style>
  <w:style w:type="paragraph" w:styleId="Cmsor6">
    <w:name w:val="heading 6"/>
    <w:basedOn w:val="Norml"/>
    <w:next w:val="Norml"/>
    <w:uiPriority w:val="9"/>
    <w:semiHidden/>
    <w:unhideWhenUsed/>
    <w:qFormat/>
    <w:pPr>
      <w:keepNext/>
      <w:keepLines/>
      <w:spacing w:before="200" w:after="40"/>
      <w:outlineLvl w:val="5"/>
    </w:pPr>
    <w:rPr>
      <w:b/>
      <w:sz w:val="20"/>
      <w:szCs w:val="20"/>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Cm">
    <w:name w:val="Title"/>
    <w:basedOn w:val="Norml"/>
    <w:next w:val="Norml"/>
    <w:uiPriority w:val="10"/>
    <w:qFormat/>
    <w:pPr>
      <w:keepNext/>
      <w:keepLines/>
      <w:spacing w:before="480" w:after="120"/>
    </w:pPr>
    <w:rPr>
      <w:b/>
      <w:sz w:val="72"/>
      <w:szCs w:val="72"/>
    </w:rPr>
  </w:style>
  <w:style w:type="paragraph" w:styleId="Alcm">
    <w:name w:val="Subtitle"/>
    <w:basedOn w:val="Norml"/>
    <w:next w:val="Norm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sagwxDlTn89rTOGXae0G1vxrlg==">AMUW2mW0vY10E74mflI4Na9lKRjg63aXXz4K55tnx+1j/1wFc9qkYlUsEBp3mjsj81TcUX1rQzpS2z5i9ZRLF79VI9xxJe0RmsGnohofBEZwKREJt063d0M=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2129</Words>
  <Characters>14697</Characters>
  <Application>Microsoft Office Word</Application>
  <DocSecurity>0</DocSecurity>
  <Lines>122</Lines>
  <Paragraphs>33</Paragraphs>
  <ScaleCrop>false</ScaleCrop>
  <Company/>
  <LinksUpToDate>false</LinksUpToDate>
  <CharactersWithSpaces>16793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Aniko Judit Pongo</cp:lastModifiedBy>
  <cp:revision>2</cp:revision>
  <dcterms:created xsi:type="dcterms:W3CDTF">2022-05-06T14:55:00Z</dcterms:created>
  <dcterms:modified xsi:type="dcterms:W3CDTF">2022-05-06T14:55:00Z</dcterms:modified>
</cp:coreProperties>
</file>