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E8F1B9" w14:textId="0CE9976E" w:rsidR="00C1429F" w:rsidRPr="000E369D" w:rsidRDefault="00924296" w:rsidP="00E07FC6">
      <w:pPr>
        <w:spacing w:line="480" w:lineRule="auto"/>
        <w:rPr>
          <w:u w:val="single"/>
        </w:rPr>
      </w:pPr>
      <w:r>
        <w:rPr>
          <w:u w:val="single"/>
        </w:rPr>
        <w:t>Timeline</w:t>
      </w:r>
    </w:p>
    <w:p w14:paraId="3F8E4942" w14:textId="77777777" w:rsidR="004A4608" w:rsidRPr="000E369D" w:rsidRDefault="004A4608" w:rsidP="00E07FC6">
      <w:pPr>
        <w:spacing w:line="480" w:lineRule="auto"/>
        <w:rPr>
          <w:u w:val="single"/>
        </w:rPr>
      </w:pPr>
    </w:p>
    <w:p w14:paraId="509D36FA" w14:textId="43652E53" w:rsidR="004A4608" w:rsidRPr="00924296" w:rsidRDefault="0074035E" w:rsidP="00E07FC6">
      <w:pPr>
        <w:spacing w:line="480" w:lineRule="auto"/>
      </w:pPr>
      <w:r w:rsidRPr="00924296">
        <w:t>Greek Colonisation</w:t>
      </w:r>
      <w:r w:rsidR="00C140E6" w:rsidRPr="00924296">
        <w:t xml:space="preserve"> – 8</w:t>
      </w:r>
      <w:r w:rsidR="00C140E6" w:rsidRPr="00924296">
        <w:rPr>
          <w:vertAlign w:val="superscript"/>
        </w:rPr>
        <w:t>th</w:t>
      </w:r>
      <w:r w:rsidR="00C140E6" w:rsidRPr="00924296">
        <w:t xml:space="preserve"> Century BC</w:t>
      </w:r>
    </w:p>
    <w:p w14:paraId="1B1BF540" w14:textId="27C23C3F" w:rsidR="0074035E" w:rsidRDefault="0074035E" w:rsidP="00E07FC6">
      <w:pPr>
        <w:pStyle w:val="ListParagraph"/>
        <w:numPr>
          <w:ilvl w:val="0"/>
          <w:numId w:val="1"/>
        </w:numPr>
        <w:spacing w:line="480" w:lineRule="auto"/>
      </w:pPr>
      <w:r>
        <w:t>Greek Colonisation began in the 8</w:t>
      </w:r>
      <w:r w:rsidRPr="0074035E">
        <w:rPr>
          <w:vertAlign w:val="superscript"/>
        </w:rPr>
        <w:t>th</w:t>
      </w:r>
      <w:r w:rsidR="004A4608">
        <w:t xml:space="preserve"> century</w:t>
      </w:r>
      <w:r>
        <w:t xml:space="preserve"> BC</w:t>
      </w:r>
      <w:r w:rsidR="004A4608">
        <w:t>, however there is no exact year th</w:t>
      </w:r>
      <w:r w:rsidR="001A67CD">
        <w:t>at marks the official start of c</w:t>
      </w:r>
      <w:r w:rsidR="004A4608">
        <w:t xml:space="preserve">olonisation. One source says </w:t>
      </w:r>
      <w:r w:rsidR="004E6817">
        <w:t xml:space="preserve">that the </w:t>
      </w:r>
      <w:r w:rsidR="00B14CD4">
        <w:t xml:space="preserve">time period for the Colonisation of the West begins between, </w:t>
      </w:r>
      <w:r w:rsidR="00055350">
        <w:t>734 and 580 BC</w:t>
      </w:r>
      <w:r w:rsidR="00C80E8E">
        <w:t>.</w:t>
      </w:r>
      <w:r w:rsidR="006B079B">
        <w:rPr>
          <w:rStyle w:val="FootnoteReference"/>
        </w:rPr>
        <w:footnoteReference w:id="1"/>
      </w:r>
      <w:r w:rsidR="00C80E8E">
        <w:t xml:space="preserve"> </w:t>
      </w:r>
      <w:proofErr w:type="spellStart"/>
      <w:r w:rsidR="000F2056">
        <w:t>Hornblower</w:t>
      </w:r>
      <w:proofErr w:type="spellEnd"/>
      <w:r w:rsidR="00C80E8E">
        <w:t xml:space="preserve">, one of the authors of the previous source, then </w:t>
      </w:r>
      <w:r w:rsidR="00BE2F2A">
        <w:t>continues to say in his own work</w:t>
      </w:r>
      <w:r w:rsidR="00C80E8E">
        <w:t xml:space="preserve">, that </w:t>
      </w:r>
      <w:r w:rsidR="001A67CD">
        <w:t>after 750 BC, colonisation was ‘much more highly organised than the earliest settlement of Greeks in the east’.</w:t>
      </w:r>
      <w:r w:rsidR="001A67CD">
        <w:rPr>
          <w:rStyle w:val="FootnoteReference"/>
        </w:rPr>
        <w:footnoteReference w:id="2"/>
      </w:r>
    </w:p>
    <w:p w14:paraId="618E00FF" w14:textId="77777777" w:rsidR="00E07FC6" w:rsidRDefault="00E07FC6" w:rsidP="00E07FC6">
      <w:pPr>
        <w:spacing w:line="480" w:lineRule="auto"/>
      </w:pPr>
    </w:p>
    <w:p w14:paraId="1A9C51A6" w14:textId="63CF3986" w:rsidR="0074035E" w:rsidRPr="00924296" w:rsidRDefault="0074035E" w:rsidP="00E07FC6">
      <w:pPr>
        <w:spacing w:line="480" w:lineRule="auto"/>
      </w:pPr>
      <w:r w:rsidRPr="00924296">
        <w:t>Thucydides</w:t>
      </w:r>
      <w:r w:rsidR="00C140E6" w:rsidRPr="00924296">
        <w:t xml:space="preserve"> – 460-400 BC</w:t>
      </w:r>
    </w:p>
    <w:p w14:paraId="79F50606" w14:textId="76E03CF3" w:rsidR="0074035E" w:rsidRDefault="0074035E" w:rsidP="00E07FC6">
      <w:pPr>
        <w:pStyle w:val="ListParagraph"/>
        <w:numPr>
          <w:ilvl w:val="0"/>
          <w:numId w:val="1"/>
        </w:numPr>
        <w:spacing w:line="480" w:lineRule="auto"/>
      </w:pPr>
      <w:r>
        <w:t xml:space="preserve">Thucydides is well-known for his telling of the Great Peloponnesian War. As an </w:t>
      </w:r>
      <w:r w:rsidR="00914742">
        <w:t>Athenian,</w:t>
      </w:r>
      <w:r>
        <w:t xml:space="preserve"> he would have some exposure to the war, as it was between </w:t>
      </w:r>
      <w:r w:rsidR="004B6850">
        <w:t>the Athenians and Spartans.</w:t>
      </w:r>
      <w:r w:rsidR="00CD20D9">
        <w:t xml:space="preserve"> With this, Thucydides is bor</w:t>
      </w:r>
      <w:r w:rsidR="00CD20D9" w:rsidRPr="00FF0209">
        <w:t>n ‘probably between 460 and 455 BC’</w:t>
      </w:r>
      <w:r w:rsidR="00A72253" w:rsidRPr="00FF0209">
        <w:t xml:space="preserve">, and </w:t>
      </w:r>
      <w:r w:rsidR="00217660" w:rsidRPr="00FF0209">
        <w:t>‘died about 400’</w:t>
      </w:r>
      <w:r w:rsidR="00A168D2" w:rsidRPr="00FF0209">
        <w:rPr>
          <w:rStyle w:val="FootnoteReference"/>
        </w:rPr>
        <w:footnoteReference w:id="3"/>
      </w:r>
      <w:r w:rsidR="00217660" w:rsidRPr="00FF0209">
        <w:t xml:space="preserve"> BC</w:t>
      </w:r>
      <w:r w:rsidR="00217660">
        <w:t xml:space="preserve">. With this information, Thucydides actually lived through the war, </w:t>
      </w:r>
      <w:r w:rsidR="00BE2F2A">
        <w:t xml:space="preserve">and was general in 424, </w:t>
      </w:r>
      <w:r w:rsidR="00127FB6">
        <w:t xml:space="preserve">the year in which he ‘failed in the task of saving Amphipolis from </w:t>
      </w:r>
      <w:proofErr w:type="spellStart"/>
      <w:r w:rsidR="00127FB6">
        <w:t>Brasidas</w:t>
      </w:r>
      <w:proofErr w:type="spellEnd"/>
      <w:r w:rsidR="00127FB6">
        <w:t>’.</w:t>
      </w:r>
      <w:r w:rsidR="00127FB6">
        <w:rPr>
          <w:rStyle w:val="FootnoteReference"/>
        </w:rPr>
        <w:footnoteReference w:id="4"/>
      </w:r>
    </w:p>
    <w:p w14:paraId="1FDEA445" w14:textId="77777777" w:rsidR="00C140E6" w:rsidRDefault="00C140E6" w:rsidP="00E07FC6">
      <w:pPr>
        <w:spacing w:line="480" w:lineRule="auto"/>
      </w:pPr>
    </w:p>
    <w:p w14:paraId="29C6638C" w14:textId="4080C9B1" w:rsidR="00C140E6" w:rsidRDefault="00C140E6" w:rsidP="00E07FC6">
      <w:pPr>
        <w:spacing w:line="480" w:lineRule="auto"/>
      </w:pPr>
      <w:proofErr w:type="spellStart"/>
      <w:r>
        <w:t>Achaemenid</w:t>
      </w:r>
      <w:proofErr w:type="spellEnd"/>
      <w:r>
        <w:t xml:space="preserve"> Persia – </w:t>
      </w:r>
      <w:r w:rsidR="006C544E">
        <w:t>559 BC</w:t>
      </w:r>
    </w:p>
    <w:p w14:paraId="6FF26104" w14:textId="6486DD39" w:rsidR="006C544E" w:rsidRDefault="006C544E" w:rsidP="006C544E">
      <w:pPr>
        <w:pStyle w:val="ListParagraph"/>
        <w:numPr>
          <w:ilvl w:val="0"/>
          <w:numId w:val="1"/>
        </w:numPr>
        <w:spacing w:line="480" w:lineRule="auto"/>
      </w:pPr>
      <w:r>
        <w:t xml:space="preserve">The </w:t>
      </w:r>
      <w:proofErr w:type="spellStart"/>
      <w:r>
        <w:t>Achaemenid</w:t>
      </w:r>
      <w:proofErr w:type="spellEnd"/>
      <w:r>
        <w:t xml:space="preserve"> Empire was started by Cyrus the Great </w:t>
      </w:r>
      <w:r w:rsidR="00030313">
        <w:t>who began ruling Persia in 559 BC</w:t>
      </w:r>
      <w:r w:rsidR="00F00463">
        <w:t xml:space="preserve">. This empire lasted through the fifth and fourth century, until the death of </w:t>
      </w:r>
      <w:r w:rsidR="00F00463">
        <w:lastRenderedPageBreak/>
        <w:t xml:space="preserve">Artaxerxes III in 336 BC when there was a crisis in the dynasty. Darius III </w:t>
      </w:r>
      <w:proofErr w:type="spellStart"/>
      <w:r w:rsidR="00F00463">
        <w:t>Codomannus</w:t>
      </w:r>
      <w:proofErr w:type="spellEnd"/>
      <w:r w:rsidR="00F00463">
        <w:t xml:space="preserve"> took over this role, however satrapies were against this and revolted due to him not having a strong enough claim to the throne – only being a distant cousin. Rather than this empire ending, the Seleucid Empire took over with many similarities to the </w:t>
      </w:r>
      <w:proofErr w:type="spellStart"/>
      <w:r w:rsidR="00F00463">
        <w:t>Achaemenid</w:t>
      </w:r>
      <w:proofErr w:type="spellEnd"/>
      <w:r w:rsidR="00F00463">
        <w:t xml:space="preserve"> Empire.</w:t>
      </w:r>
      <w:r w:rsidR="00F00463">
        <w:rPr>
          <w:rStyle w:val="FootnoteReference"/>
        </w:rPr>
        <w:footnoteReference w:id="5"/>
      </w:r>
    </w:p>
    <w:p w14:paraId="3AE5CD33" w14:textId="77777777" w:rsidR="00C140E6" w:rsidRDefault="00C140E6" w:rsidP="00E07FC6">
      <w:pPr>
        <w:spacing w:line="480" w:lineRule="auto"/>
      </w:pPr>
    </w:p>
    <w:p w14:paraId="47557437" w14:textId="77777777" w:rsidR="00C140E6" w:rsidRDefault="00C140E6" w:rsidP="00E07FC6">
      <w:pPr>
        <w:spacing w:line="480" w:lineRule="auto"/>
      </w:pPr>
    </w:p>
    <w:p w14:paraId="1C8C9440" w14:textId="47CE139B" w:rsidR="00C140E6" w:rsidRDefault="00C140E6" w:rsidP="00E07FC6">
      <w:pPr>
        <w:spacing w:line="480" w:lineRule="auto"/>
      </w:pPr>
      <w:r>
        <w:t xml:space="preserve">Classical Period – </w:t>
      </w:r>
      <w:r w:rsidR="00067180">
        <w:t>fifth century BC – 323 BC</w:t>
      </w:r>
    </w:p>
    <w:p w14:paraId="4651B65E" w14:textId="44617169" w:rsidR="00067180" w:rsidRDefault="00067180" w:rsidP="00067180">
      <w:pPr>
        <w:pStyle w:val="ListParagraph"/>
        <w:numPr>
          <w:ilvl w:val="0"/>
          <w:numId w:val="1"/>
        </w:numPr>
        <w:spacing w:line="480" w:lineRule="auto"/>
      </w:pPr>
      <w:proofErr w:type="gramStart"/>
      <w:r>
        <w:t>Typically</w:t>
      </w:r>
      <w:proofErr w:type="gramEnd"/>
      <w:r>
        <w:t xml:space="preserve"> when looking at the Classical Period of Greece, it is dated ‘between the Persian Wars… and the death of Alexander the Great’. Many wars and battles occur during this period, with states wanting to prove their power in the Greek world; Herodotus told his Histories; and the political process of democracy was brought around, having a major impact on the modern day.</w:t>
      </w:r>
      <w:r>
        <w:rPr>
          <w:rStyle w:val="FootnoteReference"/>
        </w:rPr>
        <w:footnoteReference w:id="6"/>
      </w:r>
    </w:p>
    <w:p w14:paraId="7A8E0FBD" w14:textId="77777777" w:rsidR="00F00463" w:rsidRDefault="00F00463" w:rsidP="00E07FC6">
      <w:pPr>
        <w:spacing w:line="480" w:lineRule="auto"/>
      </w:pPr>
    </w:p>
    <w:p w14:paraId="58202175" w14:textId="6476E1CB" w:rsidR="00C140E6" w:rsidRDefault="00C140E6" w:rsidP="00E07FC6">
      <w:pPr>
        <w:spacing w:line="480" w:lineRule="auto"/>
      </w:pPr>
      <w:r>
        <w:t xml:space="preserve">Cleisthenes’ Reforms – </w:t>
      </w:r>
      <w:r w:rsidR="00340BA8">
        <w:t>525 BC</w:t>
      </w:r>
    </w:p>
    <w:p w14:paraId="15BF7CCD" w14:textId="41952B30" w:rsidR="00C140E6" w:rsidRDefault="00E07FC6" w:rsidP="00E07FC6">
      <w:pPr>
        <w:pStyle w:val="ListParagraph"/>
        <w:numPr>
          <w:ilvl w:val="0"/>
          <w:numId w:val="1"/>
        </w:numPr>
        <w:spacing w:line="480" w:lineRule="auto"/>
      </w:pPr>
      <w:r>
        <w:t>Cleisthenes was an Athenian politician, who was magistrate under Hippias during 525 and 524 BC.</w:t>
      </w:r>
      <w:r w:rsidR="00C3691D">
        <w:rPr>
          <w:rStyle w:val="FootnoteReference"/>
        </w:rPr>
        <w:footnoteReference w:id="7"/>
      </w:r>
      <w:r>
        <w:t xml:space="preserve"> </w:t>
      </w:r>
      <w:r w:rsidR="004375E3">
        <w:t xml:space="preserve">He was famously known for his reorganisation </w:t>
      </w:r>
      <w:r w:rsidR="00F723EB">
        <w:t>of Athen</w:t>
      </w:r>
      <w:r w:rsidR="00D63997">
        <w:t>s</w:t>
      </w:r>
      <w:r w:rsidR="00F723EB">
        <w:t>’ citizen body, and bringing around dem</w:t>
      </w:r>
      <w:r w:rsidR="00A57F42">
        <w:t>ocracy; a</w:t>
      </w:r>
      <w:r w:rsidR="00D63997">
        <w:t xml:space="preserve">nother reform that is suspected to have been brought </w:t>
      </w:r>
      <w:r w:rsidR="00A57F42">
        <w:t>around by Cleisthenes is ostracism – the act in which somebody is to be exiled through the citizen body voting.</w:t>
      </w:r>
    </w:p>
    <w:p w14:paraId="319030C8" w14:textId="77777777" w:rsidR="00BD197B" w:rsidRDefault="00BD197B" w:rsidP="00BD197B">
      <w:pPr>
        <w:spacing w:line="480" w:lineRule="auto"/>
      </w:pPr>
    </w:p>
    <w:p w14:paraId="2188F178" w14:textId="77777777" w:rsidR="00067180" w:rsidRDefault="00067180" w:rsidP="00BD197B">
      <w:pPr>
        <w:spacing w:line="480" w:lineRule="auto"/>
      </w:pPr>
    </w:p>
    <w:p w14:paraId="06E28781" w14:textId="3A903DF5" w:rsidR="00BD197B" w:rsidRDefault="00BD197B" w:rsidP="00BD197B">
      <w:pPr>
        <w:spacing w:line="480" w:lineRule="auto"/>
      </w:pPr>
      <w:r>
        <w:t xml:space="preserve">Last Ostracism – </w:t>
      </w:r>
      <w:r w:rsidR="00B00D50">
        <w:t>417 BC</w:t>
      </w:r>
    </w:p>
    <w:p w14:paraId="5B03C458" w14:textId="255242D3" w:rsidR="00B00D50" w:rsidRDefault="00B00D50" w:rsidP="00B00D50">
      <w:pPr>
        <w:pStyle w:val="ListParagraph"/>
        <w:numPr>
          <w:ilvl w:val="0"/>
          <w:numId w:val="1"/>
        </w:numPr>
        <w:spacing w:line="480" w:lineRule="auto"/>
      </w:pPr>
      <w:r>
        <w:t xml:space="preserve">Ostracism was the exiling of an individual </w:t>
      </w:r>
      <w:r w:rsidR="00910835">
        <w:t xml:space="preserve">through the voting of citizens, with the last recorded ostracism taking place in 417 BC with </w:t>
      </w:r>
      <w:proofErr w:type="spellStart"/>
      <w:r w:rsidR="00910835">
        <w:t>Hyperbolos</w:t>
      </w:r>
      <w:proofErr w:type="spellEnd"/>
      <w:r w:rsidR="00910835">
        <w:t xml:space="preserve">; with the aim to use this political process to exile one of his rivals, the two, Alcibiades and </w:t>
      </w:r>
      <w:proofErr w:type="spellStart"/>
      <w:r w:rsidR="00910835">
        <w:t>Micias</w:t>
      </w:r>
      <w:proofErr w:type="spellEnd"/>
      <w:r w:rsidR="00910835">
        <w:t xml:space="preserve">, teamed up against </w:t>
      </w:r>
      <w:proofErr w:type="spellStart"/>
      <w:r w:rsidR="00910835">
        <w:t>Hyperbolos</w:t>
      </w:r>
      <w:proofErr w:type="spellEnd"/>
      <w:r w:rsidR="00910835">
        <w:t xml:space="preserve"> and were successful in ostracising their common enemy.</w:t>
      </w:r>
      <w:r w:rsidR="00614725">
        <w:rPr>
          <w:rStyle w:val="FootnoteReference"/>
        </w:rPr>
        <w:footnoteReference w:id="8"/>
      </w:r>
    </w:p>
    <w:p w14:paraId="3B750554" w14:textId="77777777" w:rsidR="00BD197B" w:rsidRDefault="00BD197B" w:rsidP="00BD197B">
      <w:pPr>
        <w:spacing w:line="480" w:lineRule="auto"/>
      </w:pPr>
    </w:p>
    <w:p w14:paraId="2C93C7B9" w14:textId="2403CF69" w:rsidR="00BD197B" w:rsidRDefault="00BD197B" w:rsidP="00BD197B">
      <w:pPr>
        <w:spacing w:line="480" w:lineRule="auto"/>
      </w:pPr>
      <w:r>
        <w:t>Gelon</w:t>
      </w:r>
      <w:r w:rsidR="00C20A16">
        <w:t xml:space="preserve"> </w:t>
      </w:r>
      <w:r w:rsidR="00750E4B">
        <w:t>–</w:t>
      </w:r>
      <w:r w:rsidR="00C20A16">
        <w:t xml:space="preserve"> </w:t>
      </w:r>
      <w:r w:rsidR="00750E4B">
        <w:t>540-478 BC</w:t>
      </w:r>
    </w:p>
    <w:p w14:paraId="6EC55968" w14:textId="1E7D5E0F" w:rsidR="00750E4B" w:rsidRDefault="00750E4B" w:rsidP="00750E4B">
      <w:pPr>
        <w:pStyle w:val="ListParagraph"/>
        <w:numPr>
          <w:ilvl w:val="0"/>
          <w:numId w:val="1"/>
        </w:numPr>
        <w:spacing w:line="480" w:lineRule="auto"/>
      </w:pPr>
      <w:r>
        <w:t xml:space="preserve">Gelon the Tyrant ruled </w:t>
      </w:r>
      <w:r w:rsidR="00127FB6">
        <w:t xml:space="preserve">over Gela after Hippocrates died in 491 BC, and almost instantly had an aggressive relationship with the Carthaginians. His power grew and he soon took control of Syracuse in </w:t>
      </w:r>
      <w:r w:rsidR="00F17D21">
        <w:t xml:space="preserve">485 BC. Later he seized control of Euboea and Megara </w:t>
      </w:r>
      <w:proofErr w:type="spellStart"/>
      <w:r w:rsidR="00F17D21">
        <w:t>Hyblaea</w:t>
      </w:r>
      <w:proofErr w:type="spellEnd"/>
      <w:r w:rsidR="00F17D21">
        <w:t xml:space="preserve"> in 483 BC and strengthened his position; this was also helped by his marriage, gaining him an ally with Theron of </w:t>
      </w:r>
      <w:proofErr w:type="spellStart"/>
      <w:r w:rsidR="00F17D21">
        <w:t>Acragas</w:t>
      </w:r>
      <w:proofErr w:type="spellEnd"/>
      <w:r w:rsidR="00F17D21">
        <w:t>.</w:t>
      </w:r>
      <w:r w:rsidR="00F17D21">
        <w:rPr>
          <w:rStyle w:val="FootnoteReference"/>
        </w:rPr>
        <w:footnoteReference w:id="9"/>
      </w:r>
    </w:p>
    <w:p w14:paraId="3C61E10B" w14:textId="77777777" w:rsidR="00BD197B" w:rsidRDefault="00BD197B" w:rsidP="00BD197B">
      <w:pPr>
        <w:spacing w:line="480" w:lineRule="auto"/>
      </w:pPr>
    </w:p>
    <w:p w14:paraId="218F4BED" w14:textId="0817C551" w:rsidR="00BD197B" w:rsidRDefault="00BD197B" w:rsidP="00BD197B">
      <w:pPr>
        <w:spacing w:line="480" w:lineRule="auto"/>
      </w:pPr>
      <w:proofErr w:type="gramStart"/>
      <w:r>
        <w:t>Dionysius</w:t>
      </w:r>
      <w:proofErr w:type="gramEnd"/>
      <w:r>
        <w:t xml:space="preserve"> I</w:t>
      </w:r>
      <w:r w:rsidR="00D23614">
        <w:t xml:space="preserve"> – </w:t>
      </w:r>
      <w:r w:rsidR="00655887">
        <w:t>430 BC</w:t>
      </w:r>
    </w:p>
    <w:p w14:paraId="634E8942" w14:textId="67C1C5BF" w:rsidR="00D23614" w:rsidRDefault="00C617DF" w:rsidP="00D23614">
      <w:pPr>
        <w:pStyle w:val="ListParagraph"/>
        <w:numPr>
          <w:ilvl w:val="0"/>
          <w:numId w:val="1"/>
        </w:numPr>
        <w:spacing w:line="480" w:lineRule="auto"/>
      </w:pPr>
      <w:r>
        <w:t>T</w:t>
      </w:r>
      <w:r w:rsidR="00BB1DAB">
        <w:t>he tyrant of Syracuse</w:t>
      </w:r>
      <w:r>
        <w:t xml:space="preserve"> grew through the army, with him being secretary </w:t>
      </w:r>
      <w:r w:rsidR="00810386">
        <w:t>of</w:t>
      </w:r>
      <w:r>
        <w:t xml:space="preserve"> the generals in </w:t>
      </w:r>
      <w:r w:rsidR="00810386">
        <w:t>406 BC. This grew until he was elected as ‘general plenipotentiary’; this helped with his eventual control of the state of Syracuse.</w:t>
      </w:r>
      <w:r w:rsidR="007306FF">
        <w:t xml:space="preserve"> In 397 </w:t>
      </w:r>
      <w:proofErr w:type="gramStart"/>
      <w:r w:rsidR="007306FF">
        <w:t>BC</w:t>
      </w:r>
      <w:proofErr w:type="gramEnd"/>
      <w:r w:rsidR="007306FF">
        <w:t xml:space="preserve"> he ‘invaded the Carthaginian province</w:t>
      </w:r>
      <w:r w:rsidR="00E64B37">
        <w:t xml:space="preserve">’, and continued to show his power and his enforcement of it throughout his reign. </w:t>
      </w:r>
      <w:proofErr w:type="spellStart"/>
      <w:r w:rsidR="00E64B37">
        <w:t>Hornblower</w:t>
      </w:r>
      <w:proofErr w:type="spellEnd"/>
      <w:r w:rsidR="00E64B37">
        <w:t xml:space="preserve"> and </w:t>
      </w:r>
      <w:proofErr w:type="spellStart"/>
      <w:r w:rsidR="00E64B37">
        <w:t>Spawforth</w:t>
      </w:r>
      <w:proofErr w:type="spellEnd"/>
      <w:r w:rsidR="00E64B37">
        <w:t xml:space="preserve"> comment on his life and conclude that Dionysius I was ‘a born leader of men, in peace and war; orator</w:t>
      </w:r>
      <w:r w:rsidR="00496961">
        <w:t xml:space="preserve"> and diplomat… </w:t>
      </w:r>
      <w:r w:rsidR="00496961">
        <w:lastRenderedPageBreak/>
        <w:t>above all, the greatest soldier that, apart from the Macedonians, ancient Greece produced’.</w:t>
      </w:r>
      <w:r w:rsidR="00496961">
        <w:rPr>
          <w:rStyle w:val="FootnoteReference"/>
        </w:rPr>
        <w:footnoteReference w:id="10"/>
      </w:r>
    </w:p>
    <w:p w14:paraId="116079F3" w14:textId="77777777" w:rsidR="00BD197B" w:rsidRDefault="00BD197B" w:rsidP="00BD197B">
      <w:pPr>
        <w:spacing w:line="480" w:lineRule="auto"/>
      </w:pPr>
    </w:p>
    <w:p w14:paraId="6B29CA5F" w14:textId="77BCE8B4" w:rsidR="00BD197B" w:rsidRDefault="00BD197B" w:rsidP="00BD197B">
      <w:pPr>
        <w:spacing w:line="480" w:lineRule="auto"/>
      </w:pPr>
      <w:r>
        <w:t>Battle of Mantinea</w:t>
      </w:r>
      <w:r w:rsidR="0003373B">
        <w:t xml:space="preserve"> – 418 BC</w:t>
      </w:r>
    </w:p>
    <w:p w14:paraId="5B44C16A" w14:textId="1AD442FA" w:rsidR="0003373B" w:rsidRDefault="00051642" w:rsidP="0003373B">
      <w:pPr>
        <w:pStyle w:val="ListParagraph"/>
        <w:numPr>
          <w:ilvl w:val="0"/>
          <w:numId w:val="1"/>
        </w:numPr>
        <w:spacing w:line="480" w:lineRule="auto"/>
      </w:pPr>
      <w:r>
        <w:t>The first Battle of Mantinea was caused due to Sparta attacking Athens’ newest allies: Argos, Mantinea, and Elis – all of these states belonging to the Peloponnese. Athens then had to decide which side to be on, as in 421 BC they had entered a treaty with Sparta called the Peace of Nicias. Agis II, the current Spartan king, easily defeated the opposing states, leading to Athens and the other states being ‘discredited’.</w:t>
      </w:r>
      <w:r>
        <w:rPr>
          <w:rStyle w:val="FootnoteReference"/>
        </w:rPr>
        <w:footnoteReference w:id="11"/>
      </w:r>
    </w:p>
    <w:p w14:paraId="3D457D99" w14:textId="77777777" w:rsidR="00BD197B" w:rsidRDefault="00BD197B" w:rsidP="00BD197B">
      <w:pPr>
        <w:spacing w:line="480" w:lineRule="auto"/>
      </w:pPr>
    </w:p>
    <w:p w14:paraId="6FA451C1" w14:textId="0F4F8D02" w:rsidR="00BD197B" w:rsidRDefault="00BD197B" w:rsidP="00BD197B">
      <w:pPr>
        <w:spacing w:line="480" w:lineRule="auto"/>
      </w:pPr>
      <w:r>
        <w:t>Battle of Mantinea</w:t>
      </w:r>
      <w:r w:rsidR="00023032">
        <w:t xml:space="preserve"> – 362 BC</w:t>
      </w:r>
    </w:p>
    <w:p w14:paraId="38568AE2" w14:textId="70705859" w:rsidR="00EB5136" w:rsidRDefault="00EB5136" w:rsidP="00EB5136">
      <w:pPr>
        <w:pStyle w:val="ListParagraph"/>
        <w:numPr>
          <w:ilvl w:val="0"/>
          <w:numId w:val="1"/>
        </w:numPr>
        <w:spacing w:line="480" w:lineRule="auto"/>
      </w:pPr>
      <w:r>
        <w:t>The second Battle of Mantinea occurred between the Thebans and the Spartans, who were supported by the powers they had defeated in the previous battle. With both sides at their weakest point, the Macedonians rose to power over Greece, leaving the Spartans and Thebans behind them.</w:t>
      </w:r>
      <w:r w:rsidR="0054157C">
        <w:rPr>
          <w:rStyle w:val="FootnoteReference"/>
        </w:rPr>
        <w:footnoteReference w:id="12"/>
      </w:r>
    </w:p>
    <w:p w14:paraId="0DE13D72" w14:textId="77777777" w:rsidR="00BD197B" w:rsidRDefault="00BD197B" w:rsidP="00BD197B">
      <w:pPr>
        <w:spacing w:line="480" w:lineRule="auto"/>
      </w:pPr>
    </w:p>
    <w:p w14:paraId="14D47B05" w14:textId="54926FC0" w:rsidR="00BD197B" w:rsidRPr="00924296" w:rsidRDefault="00BD197B" w:rsidP="00BD197B">
      <w:pPr>
        <w:spacing w:line="480" w:lineRule="auto"/>
      </w:pPr>
      <w:r w:rsidRPr="00924296">
        <w:t>Battle of Mantinea</w:t>
      </w:r>
      <w:r w:rsidR="00023032" w:rsidRPr="00924296">
        <w:t xml:space="preserve"> –</w:t>
      </w:r>
      <w:r w:rsidR="00662820" w:rsidRPr="00924296">
        <w:t xml:space="preserve"> 207</w:t>
      </w:r>
      <w:r w:rsidR="00023032" w:rsidRPr="00924296">
        <w:t xml:space="preserve"> BC</w:t>
      </w:r>
    </w:p>
    <w:p w14:paraId="3CF4703E" w14:textId="59A41F15" w:rsidR="0037248C" w:rsidRPr="00924296" w:rsidRDefault="0037248C" w:rsidP="0037248C">
      <w:pPr>
        <w:pStyle w:val="ListParagraph"/>
        <w:numPr>
          <w:ilvl w:val="0"/>
          <w:numId w:val="1"/>
        </w:numPr>
        <w:spacing w:line="480" w:lineRule="auto"/>
      </w:pPr>
      <w:r w:rsidRPr="00924296">
        <w:t>The third and final Battle of Mantinea</w:t>
      </w:r>
      <w:r w:rsidR="00662820" w:rsidRPr="00924296">
        <w:t xml:space="preserve"> </w:t>
      </w:r>
      <w:r w:rsidR="00F17614" w:rsidRPr="00924296">
        <w:t>was fought between Sparta and the Achaean League</w:t>
      </w:r>
      <w:r w:rsidR="007E61D7" w:rsidRPr="00924296">
        <w:t xml:space="preserve">, led by </w:t>
      </w:r>
      <w:proofErr w:type="spellStart"/>
      <w:r w:rsidR="007E61D7" w:rsidRPr="00924296">
        <w:t>Machanidas</w:t>
      </w:r>
      <w:proofErr w:type="spellEnd"/>
      <w:r w:rsidR="005F4B5E" w:rsidRPr="00924296">
        <w:t xml:space="preserve"> and </w:t>
      </w:r>
      <w:proofErr w:type="spellStart"/>
      <w:r w:rsidR="005F4B5E" w:rsidRPr="00924296">
        <w:t>Philopoemen</w:t>
      </w:r>
      <w:proofErr w:type="spellEnd"/>
      <w:r w:rsidR="005F4B5E" w:rsidRPr="00924296">
        <w:t xml:space="preserve"> respectively. During the battle, </w:t>
      </w:r>
      <w:proofErr w:type="spellStart"/>
      <w:r w:rsidR="005F4B5E" w:rsidRPr="00924296">
        <w:t>Machanidas</w:t>
      </w:r>
      <w:proofErr w:type="spellEnd"/>
      <w:r w:rsidR="005F4B5E" w:rsidRPr="00924296">
        <w:t xml:space="preserve"> was slain by the opposing side, making the Achaeans triumphant.</w:t>
      </w:r>
      <w:r w:rsidR="005F4B5E" w:rsidRPr="00924296">
        <w:rPr>
          <w:rStyle w:val="FootnoteReference"/>
        </w:rPr>
        <w:footnoteReference w:id="13"/>
      </w:r>
    </w:p>
    <w:p w14:paraId="368020A5" w14:textId="77777777" w:rsidR="00BD197B" w:rsidRDefault="00BD197B" w:rsidP="00BD197B">
      <w:pPr>
        <w:spacing w:line="480" w:lineRule="auto"/>
      </w:pPr>
    </w:p>
    <w:p w14:paraId="4CA8BF2A" w14:textId="44E3903E" w:rsidR="00BD197B" w:rsidRDefault="00684C4D" w:rsidP="0054157C">
      <w:pPr>
        <w:tabs>
          <w:tab w:val="left" w:pos="1528"/>
        </w:tabs>
        <w:spacing w:line="480" w:lineRule="auto"/>
      </w:pPr>
      <w:r>
        <w:t>The Thirty</w:t>
      </w:r>
      <w:r w:rsidR="00BD197B">
        <w:t xml:space="preserve"> Tyrants</w:t>
      </w:r>
      <w:r w:rsidR="00A651D8">
        <w:t xml:space="preserve"> – 404 BC</w:t>
      </w:r>
    </w:p>
    <w:p w14:paraId="4F1B7A41" w14:textId="55D07CC1" w:rsidR="00A651D8" w:rsidRDefault="00684C4D" w:rsidP="00A651D8">
      <w:pPr>
        <w:pStyle w:val="ListParagraph"/>
        <w:numPr>
          <w:ilvl w:val="0"/>
          <w:numId w:val="1"/>
        </w:numPr>
        <w:tabs>
          <w:tab w:val="left" w:pos="1528"/>
        </w:tabs>
        <w:spacing w:line="480" w:lineRule="auto"/>
      </w:pPr>
      <w:r>
        <w:t xml:space="preserve">The Thirty Tyrants was used to describe the oligarchy used to rule over Athens after the Peloponnesian War. Thirty Athenians were elected in an aim to have a stable government, ‘eliminate opponents; and reform the laws they thought were “problematic”’. Their ides </w:t>
      </w:r>
      <w:proofErr w:type="gramStart"/>
      <w:r>
        <w:t>was</w:t>
      </w:r>
      <w:proofErr w:type="gramEnd"/>
      <w:r>
        <w:t xml:space="preserve"> to model Athens into a p</w:t>
      </w:r>
      <w:r w:rsidR="006C5F3B">
        <w:t>ower very similar to how Sparta</w:t>
      </w:r>
      <w:r>
        <w:t xml:space="preserve"> was.</w:t>
      </w:r>
      <w:r w:rsidR="00C76485">
        <w:rPr>
          <w:rStyle w:val="FootnoteReference"/>
        </w:rPr>
        <w:footnoteReference w:id="14"/>
      </w:r>
    </w:p>
    <w:p w14:paraId="00BA9AAF" w14:textId="77777777" w:rsidR="00BD197B" w:rsidRDefault="00BD197B" w:rsidP="00BD197B">
      <w:pPr>
        <w:spacing w:line="480" w:lineRule="auto"/>
      </w:pPr>
    </w:p>
    <w:p w14:paraId="7AA17263" w14:textId="78A6DBB5" w:rsidR="00BD197B" w:rsidRDefault="00BD197B" w:rsidP="00BD197B">
      <w:pPr>
        <w:spacing w:line="480" w:lineRule="auto"/>
      </w:pPr>
      <w:r>
        <w:t>Aristotle</w:t>
      </w:r>
      <w:r w:rsidR="007E6A98">
        <w:t xml:space="preserve"> – 384-322 BC</w:t>
      </w:r>
    </w:p>
    <w:p w14:paraId="3447A1D8" w14:textId="6552E9FF" w:rsidR="007E6A98" w:rsidRDefault="00BF1F7E" w:rsidP="007E6A98">
      <w:pPr>
        <w:pStyle w:val="ListParagraph"/>
        <w:numPr>
          <w:ilvl w:val="0"/>
          <w:numId w:val="1"/>
        </w:numPr>
        <w:spacing w:line="480" w:lineRule="auto"/>
      </w:pPr>
      <w:r>
        <w:t xml:space="preserve">Aristotle </w:t>
      </w:r>
      <w:r w:rsidR="001C26E6">
        <w:t>went to Athens to study at Plato’s Academy at the age of 17, and after his tutor’s death, he was soon invited to Pella to teach Philip II of Macedon’s son, Alexander the Great, in 342 BC.</w:t>
      </w:r>
      <w:r w:rsidR="0029095E">
        <w:rPr>
          <w:rStyle w:val="FootnoteReference"/>
        </w:rPr>
        <w:footnoteReference w:id="15"/>
      </w:r>
      <w:r w:rsidR="001C26E6">
        <w:t xml:space="preserve"> </w:t>
      </w:r>
      <w:r w:rsidR="005F4571">
        <w:t xml:space="preserve">Some of his works include </w:t>
      </w:r>
      <w:r w:rsidR="007B4E22" w:rsidRPr="00D30D45">
        <w:rPr>
          <w:i/>
        </w:rPr>
        <w:t>Politics</w:t>
      </w:r>
      <w:r w:rsidR="007B4E22">
        <w:t xml:space="preserve">, </w:t>
      </w:r>
      <w:proofErr w:type="spellStart"/>
      <w:r w:rsidR="007B4E22" w:rsidRPr="00D30D45">
        <w:rPr>
          <w:i/>
        </w:rPr>
        <w:t>Nichomachean</w:t>
      </w:r>
      <w:proofErr w:type="spellEnd"/>
      <w:r w:rsidR="007B4E22" w:rsidRPr="00D30D45">
        <w:rPr>
          <w:i/>
        </w:rPr>
        <w:t xml:space="preserve"> Ethics</w:t>
      </w:r>
      <w:r w:rsidR="00D30D45">
        <w:t xml:space="preserve">, and </w:t>
      </w:r>
      <w:r w:rsidR="00D30D45" w:rsidRPr="00D30D45">
        <w:rPr>
          <w:i/>
        </w:rPr>
        <w:t>Poetics</w:t>
      </w:r>
      <w:r w:rsidR="00D30D45">
        <w:t>.</w:t>
      </w:r>
      <w:r w:rsidR="00D30D45">
        <w:rPr>
          <w:rStyle w:val="FootnoteReference"/>
        </w:rPr>
        <w:footnoteReference w:id="16"/>
      </w:r>
      <w:r w:rsidR="00D30D45">
        <w:t xml:space="preserve"> </w:t>
      </w:r>
    </w:p>
    <w:p w14:paraId="1EAE29E1" w14:textId="77777777" w:rsidR="00BD197B" w:rsidRDefault="00BD197B" w:rsidP="00BD197B">
      <w:pPr>
        <w:spacing w:line="480" w:lineRule="auto"/>
      </w:pPr>
    </w:p>
    <w:p w14:paraId="22470F1A" w14:textId="4567FF17" w:rsidR="00BD197B" w:rsidRDefault="00BD197B" w:rsidP="00BD197B">
      <w:pPr>
        <w:spacing w:line="480" w:lineRule="auto"/>
      </w:pPr>
      <w:r>
        <w:t>Battle of Marathon</w:t>
      </w:r>
      <w:r w:rsidR="00C76485">
        <w:t xml:space="preserve"> – 490 BC</w:t>
      </w:r>
    </w:p>
    <w:p w14:paraId="138DE3C7" w14:textId="76FD0C44" w:rsidR="00C76485" w:rsidRDefault="00C76485" w:rsidP="00C76485">
      <w:pPr>
        <w:pStyle w:val="ListParagraph"/>
        <w:numPr>
          <w:ilvl w:val="0"/>
          <w:numId w:val="1"/>
        </w:numPr>
        <w:spacing w:line="480" w:lineRule="auto"/>
      </w:pPr>
      <w:r>
        <w:t>The Battle of Marathon was between the Greeks and Persia</w:t>
      </w:r>
      <w:r w:rsidR="0021049A">
        <w:t xml:space="preserve">, with the Persian army </w:t>
      </w:r>
      <w:r w:rsidR="00815FEA">
        <w:t xml:space="preserve">coming to a total of </w:t>
      </w:r>
      <w:r w:rsidR="007D5E5A">
        <w:t xml:space="preserve">approximately 90,000 men, and the Greeks having between 10,000 and 20,000 men. Despite having such an overwhelming opposition, the Greeks were still able to </w:t>
      </w:r>
      <w:r w:rsidR="00FF3EF6">
        <w:t>win this battle.</w:t>
      </w:r>
      <w:r w:rsidR="00FF3EF6">
        <w:rPr>
          <w:rStyle w:val="FootnoteReference"/>
        </w:rPr>
        <w:footnoteReference w:id="17"/>
      </w:r>
    </w:p>
    <w:p w14:paraId="1B1B1511" w14:textId="77777777" w:rsidR="00BD197B" w:rsidRDefault="00BD197B" w:rsidP="00BD197B">
      <w:pPr>
        <w:spacing w:line="480" w:lineRule="auto"/>
      </w:pPr>
    </w:p>
    <w:p w14:paraId="4F6DDA68" w14:textId="77777777" w:rsidR="00924296" w:rsidRDefault="00924296" w:rsidP="00BD197B">
      <w:pPr>
        <w:spacing w:line="480" w:lineRule="auto"/>
      </w:pPr>
    </w:p>
    <w:p w14:paraId="24809BD5" w14:textId="7DBAB25F" w:rsidR="00BD197B" w:rsidRDefault="00BD197B" w:rsidP="00BD197B">
      <w:pPr>
        <w:spacing w:line="480" w:lineRule="auto"/>
      </w:pPr>
      <w:r>
        <w:lastRenderedPageBreak/>
        <w:t>Battle of Thermopylae</w:t>
      </w:r>
      <w:r w:rsidR="00FF3EF6">
        <w:t xml:space="preserve"> – 480 BC</w:t>
      </w:r>
    </w:p>
    <w:p w14:paraId="077DBCA5" w14:textId="2972F93D" w:rsidR="00FF3EF6" w:rsidRDefault="00FF3EF6" w:rsidP="00FF3EF6">
      <w:pPr>
        <w:pStyle w:val="ListParagraph"/>
        <w:numPr>
          <w:ilvl w:val="0"/>
          <w:numId w:val="1"/>
        </w:numPr>
        <w:spacing w:line="480" w:lineRule="auto"/>
      </w:pPr>
      <w:r>
        <w:t>The Battle of Thermopylae took place between the Spartans and the Persians, where the Spartans defended a narrow entrance in the mountains at Thermopylae; the minute army of 300 faced the 100,000 Persians and were able to show their power by defeating them using a specific tactic of taking turns in holding the front line.</w:t>
      </w:r>
      <w:r w:rsidR="00F015CA">
        <w:rPr>
          <w:rStyle w:val="FootnoteReference"/>
        </w:rPr>
        <w:footnoteReference w:id="18"/>
      </w:r>
    </w:p>
    <w:p w14:paraId="47919B1D" w14:textId="706CCA7E" w:rsidR="00BD197B" w:rsidRDefault="00BD197B" w:rsidP="00BD197B">
      <w:pPr>
        <w:spacing w:line="480" w:lineRule="auto"/>
      </w:pPr>
    </w:p>
    <w:p w14:paraId="7980D031" w14:textId="01458DBF" w:rsidR="00BD197B" w:rsidRDefault="00BD197B" w:rsidP="00BD197B">
      <w:pPr>
        <w:spacing w:line="480" w:lineRule="auto"/>
      </w:pPr>
      <w:r>
        <w:t xml:space="preserve">Battle of </w:t>
      </w:r>
      <w:proofErr w:type="spellStart"/>
      <w:r>
        <w:t>Himera</w:t>
      </w:r>
      <w:proofErr w:type="spellEnd"/>
      <w:r w:rsidR="00F015CA">
        <w:t xml:space="preserve"> – 480 BC</w:t>
      </w:r>
    </w:p>
    <w:p w14:paraId="40D688A9" w14:textId="7B04C489" w:rsidR="00F015CA" w:rsidRDefault="00F015CA" w:rsidP="00F015CA">
      <w:pPr>
        <w:pStyle w:val="ListParagraph"/>
        <w:numPr>
          <w:ilvl w:val="0"/>
          <w:numId w:val="1"/>
        </w:numPr>
        <w:spacing w:line="480" w:lineRule="auto"/>
      </w:pPr>
      <w:r>
        <w:t xml:space="preserve">Gelon, tyrant of Syracuse, took part in this battle against the Carthaginians. It was too late for the Carthaginians </w:t>
      </w:r>
      <w:r w:rsidR="005D764F">
        <w:t>as they were waiting for their allies to send help with reinforcements, as Gelon entered the camps and soon won the battle.</w:t>
      </w:r>
      <w:r w:rsidR="005D764F">
        <w:rPr>
          <w:rStyle w:val="FootnoteReference"/>
        </w:rPr>
        <w:footnoteReference w:id="19"/>
      </w:r>
    </w:p>
    <w:p w14:paraId="5DBFD725" w14:textId="77777777" w:rsidR="00BD197B" w:rsidRDefault="00BD197B" w:rsidP="00BD197B">
      <w:pPr>
        <w:spacing w:line="480" w:lineRule="auto"/>
      </w:pPr>
    </w:p>
    <w:p w14:paraId="51AC2100" w14:textId="1093ADCE" w:rsidR="00BD197B" w:rsidRPr="00924296" w:rsidRDefault="00BD197B" w:rsidP="00BD197B">
      <w:pPr>
        <w:spacing w:line="480" w:lineRule="auto"/>
      </w:pPr>
      <w:r w:rsidRPr="00924296">
        <w:t>Battle of Plataea</w:t>
      </w:r>
      <w:r w:rsidR="005D764F" w:rsidRPr="00924296">
        <w:t xml:space="preserve"> </w:t>
      </w:r>
      <w:r w:rsidR="00AF5332" w:rsidRPr="00924296">
        <w:t>–</w:t>
      </w:r>
      <w:r w:rsidR="005D764F" w:rsidRPr="00924296">
        <w:t xml:space="preserve"> </w:t>
      </w:r>
      <w:r w:rsidR="00AF5332" w:rsidRPr="00924296">
        <w:t>479 BC</w:t>
      </w:r>
    </w:p>
    <w:p w14:paraId="3AF6291A" w14:textId="357A8749" w:rsidR="00AF5332" w:rsidRPr="00924296" w:rsidRDefault="00375282" w:rsidP="00AF5332">
      <w:pPr>
        <w:pStyle w:val="ListParagraph"/>
        <w:numPr>
          <w:ilvl w:val="0"/>
          <w:numId w:val="1"/>
        </w:numPr>
        <w:spacing w:line="480" w:lineRule="auto"/>
      </w:pPr>
      <w:r w:rsidRPr="00924296">
        <w:t>The Battle of Plataea was another battle between</w:t>
      </w:r>
      <w:r w:rsidR="00E16707" w:rsidRPr="00924296">
        <w:t xml:space="preserve"> the Greeks and the Persians, </w:t>
      </w:r>
      <w:r w:rsidR="005F4B5E" w:rsidRPr="00924296">
        <w:t xml:space="preserve">with the Persian army consisting of 100,000 and the Greeks consisting of 40,000. </w:t>
      </w:r>
      <w:r w:rsidR="00B712C7" w:rsidRPr="00924296">
        <w:t xml:space="preserve">In the end, the Persians lost 30,000 and the Greeks lost 2,000, with </w:t>
      </w:r>
      <w:r w:rsidR="001C636F" w:rsidRPr="00924296">
        <w:t>the Persians taking a loss.</w:t>
      </w:r>
      <w:r w:rsidR="00765186" w:rsidRPr="00924296">
        <w:rPr>
          <w:rStyle w:val="FootnoteReference"/>
        </w:rPr>
        <w:footnoteReference w:id="20"/>
      </w:r>
    </w:p>
    <w:p w14:paraId="537AE1C7" w14:textId="77777777" w:rsidR="00BD197B" w:rsidRDefault="00BD197B" w:rsidP="00BD197B">
      <w:pPr>
        <w:spacing w:line="480" w:lineRule="auto"/>
      </w:pPr>
    </w:p>
    <w:p w14:paraId="73755AB7" w14:textId="689F58FF" w:rsidR="00BD197B" w:rsidRPr="00924296" w:rsidRDefault="00BD197B" w:rsidP="00BD197B">
      <w:pPr>
        <w:spacing w:line="480" w:lineRule="auto"/>
      </w:pPr>
      <w:r w:rsidRPr="00924296">
        <w:t xml:space="preserve">Battle of </w:t>
      </w:r>
      <w:proofErr w:type="spellStart"/>
      <w:r w:rsidRPr="00924296">
        <w:t>Mykale</w:t>
      </w:r>
      <w:proofErr w:type="spellEnd"/>
      <w:r w:rsidR="00B36D63" w:rsidRPr="00924296">
        <w:t xml:space="preserve"> </w:t>
      </w:r>
      <w:r w:rsidR="00CC391F" w:rsidRPr="00924296">
        <w:t>–</w:t>
      </w:r>
      <w:r w:rsidR="00B36D63" w:rsidRPr="00924296">
        <w:t xml:space="preserve"> </w:t>
      </w:r>
      <w:r w:rsidR="00CC391F" w:rsidRPr="00924296">
        <w:t>479 BC</w:t>
      </w:r>
    </w:p>
    <w:p w14:paraId="624ABF72" w14:textId="0EE1FE56" w:rsidR="00CC391F" w:rsidRPr="00924296" w:rsidRDefault="00F96041" w:rsidP="00CC391F">
      <w:pPr>
        <w:pStyle w:val="ListParagraph"/>
        <w:numPr>
          <w:ilvl w:val="0"/>
          <w:numId w:val="1"/>
        </w:numPr>
        <w:spacing w:line="480" w:lineRule="auto"/>
      </w:pPr>
      <w:r w:rsidRPr="00924296">
        <w:t xml:space="preserve">The Battle of </w:t>
      </w:r>
      <w:proofErr w:type="spellStart"/>
      <w:r w:rsidRPr="00924296">
        <w:t>Mykale</w:t>
      </w:r>
      <w:proofErr w:type="spellEnd"/>
      <w:r w:rsidRPr="00924296">
        <w:t xml:space="preserve"> was between </w:t>
      </w:r>
      <w:r w:rsidR="00C22F46" w:rsidRPr="00924296">
        <w:t xml:space="preserve">the Spartans and the Persians, with it being the </w:t>
      </w:r>
      <w:r w:rsidR="003F39D2" w:rsidRPr="00924296">
        <w:t>‘</w:t>
      </w:r>
      <w:r w:rsidR="00C22F46" w:rsidRPr="00924296">
        <w:t>first Greek vi</w:t>
      </w:r>
      <w:r w:rsidR="003F39D2" w:rsidRPr="00924296">
        <w:t>ctory in Asia’</w:t>
      </w:r>
      <w:r w:rsidR="00BD4D3B" w:rsidRPr="00924296">
        <w:t>.</w:t>
      </w:r>
      <w:r w:rsidR="00C4197D" w:rsidRPr="00924296">
        <w:rPr>
          <w:rStyle w:val="FootnoteReference"/>
        </w:rPr>
        <w:footnoteReference w:id="21"/>
      </w:r>
      <w:r w:rsidR="00BD4D3B" w:rsidRPr="00924296">
        <w:t xml:space="preserve"> </w:t>
      </w:r>
    </w:p>
    <w:p w14:paraId="2178FD72" w14:textId="26EDDE40" w:rsidR="00BD197B" w:rsidRDefault="00BD197B" w:rsidP="00BD197B">
      <w:pPr>
        <w:spacing w:line="480" w:lineRule="auto"/>
      </w:pPr>
    </w:p>
    <w:p w14:paraId="08E3CE27" w14:textId="77777777" w:rsidR="00924296" w:rsidRDefault="00924296" w:rsidP="00BD197B">
      <w:pPr>
        <w:spacing w:line="480" w:lineRule="auto"/>
      </w:pPr>
    </w:p>
    <w:p w14:paraId="0E740423" w14:textId="3571362A" w:rsidR="00BD197B" w:rsidRDefault="00BD197B" w:rsidP="00BD197B">
      <w:pPr>
        <w:spacing w:line="480" w:lineRule="auto"/>
      </w:pPr>
      <w:proofErr w:type="gramStart"/>
      <w:r>
        <w:t>Darius</w:t>
      </w:r>
      <w:proofErr w:type="gramEnd"/>
      <w:r>
        <w:t xml:space="preserve"> I</w:t>
      </w:r>
      <w:r w:rsidR="00EA41AC">
        <w:t xml:space="preserve"> </w:t>
      </w:r>
      <w:r w:rsidR="008C54DC">
        <w:t>–</w:t>
      </w:r>
      <w:r w:rsidR="00EA41AC">
        <w:t xml:space="preserve"> </w:t>
      </w:r>
      <w:r w:rsidR="00FE77D4">
        <w:t>522-486</w:t>
      </w:r>
    </w:p>
    <w:p w14:paraId="454E5CD6" w14:textId="6C996058" w:rsidR="008C54DC" w:rsidRDefault="008C54DC" w:rsidP="008C54DC">
      <w:pPr>
        <w:pStyle w:val="ListParagraph"/>
        <w:numPr>
          <w:ilvl w:val="0"/>
          <w:numId w:val="1"/>
        </w:numPr>
        <w:spacing w:line="480" w:lineRule="auto"/>
      </w:pPr>
      <w:r>
        <w:t xml:space="preserve">The son of </w:t>
      </w:r>
      <w:proofErr w:type="spellStart"/>
      <w:r>
        <w:t>Hystaspes</w:t>
      </w:r>
      <w:proofErr w:type="spellEnd"/>
      <w:r>
        <w:t xml:space="preserve"> was part of the Persian nobility, </w:t>
      </w:r>
      <w:r w:rsidR="007D2B0A">
        <w:t xml:space="preserve">taking power potentially from </w:t>
      </w:r>
      <w:proofErr w:type="spellStart"/>
      <w:r w:rsidR="007D2B0A">
        <w:t>Bardiya</w:t>
      </w:r>
      <w:proofErr w:type="spellEnd"/>
      <w:r w:rsidR="007D2B0A">
        <w:t>, bro</w:t>
      </w:r>
      <w:r w:rsidR="00B941DE">
        <w:t>ther of Cambyses II, in 522 BC.</w:t>
      </w:r>
      <w:r w:rsidR="00B941DE">
        <w:rPr>
          <w:rStyle w:val="FootnoteReference"/>
        </w:rPr>
        <w:footnoteReference w:id="22"/>
      </w:r>
      <w:r w:rsidR="00B941DE">
        <w:t xml:space="preserve"> </w:t>
      </w:r>
      <w:r w:rsidR="00FE77D4">
        <w:t xml:space="preserve">Darius I also founded the </w:t>
      </w:r>
      <w:proofErr w:type="spellStart"/>
      <w:r w:rsidR="00FE77D4">
        <w:t>Achaemenid</w:t>
      </w:r>
      <w:proofErr w:type="spellEnd"/>
      <w:r w:rsidR="00FE77D4">
        <w:t xml:space="preserve"> Empire again, and left the Persi</w:t>
      </w:r>
      <w:r w:rsidR="00A5282F">
        <w:t xml:space="preserve">an Empire at its largest </w:t>
      </w:r>
      <w:r w:rsidR="002057DA">
        <w:t>expansion yet</w:t>
      </w:r>
      <w:r w:rsidR="0089476A">
        <w:t>. His son Xerxes then took over after his passing.</w:t>
      </w:r>
      <w:r w:rsidR="0089476A">
        <w:rPr>
          <w:rStyle w:val="FootnoteReference"/>
        </w:rPr>
        <w:footnoteReference w:id="23"/>
      </w:r>
    </w:p>
    <w:p w14:paraId="26685E46" w14:textId="77777777" w:rsidR="00924296" w:rsidRDefault="00924296" w:rsidP="00924296">
      <w:pPr>
        <w:spacing w:line="480" w:lineRule="auto"/>
      </w:pPr>
    </w:p>
    <w:p w14:paraId="2A0563C0" w14:textId="3FEFEAFD" w:rsidR="00BD197B" w:rsidRDefault="00BD197B" w:rsidP="00BD197B">
      <w:pPr>
        <w:spacing w:line="480" w:lineRule="auto"/>
      </w:pPr>
      <w:r>
        <w:t>Xerxes</w:t>
      </w:r>
      <w:r w:rsidR="009306CD">
        <w:t xml:space="preserve"> </w:t>
      </w:r>
      <w:r w:rsidR="0003494F">
        <w:t xml:space="preserve">– </w:t>
      </w:r>
      <w:r w:rsidR="00FE77D4">
        <w:t>486-465</w:t>
      </w:r>
      <w:r w:rsidR="0003494F">
        <w:t xml:space="preserve"> BC</w:t>
      </w:r>
    </w:p>
    <w:p w14:paraId="071202D9" w14:textId="6DA97B48" w:rsidR="0003494F" w:rsidRDefault="0089476A" w:rsidP="0003494F">
      <w:pPr>
        <w:pStyle w:val="ListParagraph"/>
        <w:numPr>
          <w:ilvl w:val="0"/>
          <w:numId w:val="1"/>
        </w:numPr>
        <w:spacing w:line="480" w:lineRule="auto"/>
      </w:pPr>
      <w:r>
        <w:t xml:space="preserve">Xerxes was also known as Xerxes the Great, succeeding his father. He ruled the </w:t>
      </w:r>
      <w:proofErr w:type="spellStart"/>
      <w:r>
        <w:t>Achaemenid</w:t>
      </w:r>
      <w:proofErr w:type="spellEnd"/>
      <w:r>
        <w:t xml:space="preserve"> Empire, which was founded by his grandfather, Cyrus the Great. </w:t>
      </w:r>
      <w:r w:rsidR="00E23EEC">
        <w:t xml:space="preserve">He was chosen </w:t>
      </w:r>
      <w:r w:rsidR="00B74CE4">
        <w:t>as the successor despite not being the eldest son, due to him</w:t>
      </w:r>
      <w:r w:rsidR="00D63CED">
        <w:t xml:space="preserve"> being the first of his children with his with </w:t>
      </w:r>
      <w:proofErr w:type="spellStart"/>
      <w:r w:rsidR="00D63CED">
        <w:t>Atossa</w:t>
      </w:r>
      <w:proofErr w:type="spellEnd"/>
      <w:r w:rsidR="00D63CED">
        <w:t>. He was involved in the Battle of Salamis</w:t>
      </w:r>
      <w:r w:rsidR="009E3CA5">
        <w:t xml:space="preserve"> and made many building projects, that later, when taking the throne, his son Artaxerxes completed and put them in his own name.</w:t>
      </w:r>
      <w:r w:rsidR="00176615">
        <w:rPr>
          <w:rStyle w:val="FootnoteReference"/>
        </w:rPr>
        <w:footnoteReference w:id="24"/>
      </w:r>
    </w:p>
    <w:p w14:paraId="2BD0911F" w14:textId="77777777" w:rsidR="00BD197B" w:rsidRDefault="00BD197B" w:rsidP="00BD197B">
      <w:pPr>
        <w:spacing w:line="480" w:lineRule="auto"/>
      </w:pPr>
    </w:p>
    <w:p w14:paraId="175D126B" w14:textId="2A28BB47" w:rsidR="00BD197B" w:rsidRDefault="00BD197B" w:rsidP="00BD197B">
      <w:pPr>
        <w:spacing w:line="480" w:lineRule="auto"/>
      </w:pPr>
      <w:r>
        <w:t>Hippias son of Peisistratus</w:t>
      </w:r>
      <w:r w:rsidR="00B313C0">
        <w:t xml:space="preserve"> – tyrant of Athens 528-510 BC</w:t>
      </w:r>
    </w:p>
    <w:p w14:paraId="5A5FD985" w14:textId="31540770" w:rsidR="00B313C0" w:rsidRDefault="00F36A6A" w:rsidP="00B313C0">
      <w:pPr>
        <w:pStyle w:val="ListParagraph"/>
        <w:numPr>
          <w:ilvl w:val="0"/>
          <w:numId w:val="1"/>
        </w:numPr>
        <w:spacing w:line="480" w:lineRule="auto"/>
      </w:pPr>
      <w:r>
        <w:t>The tyrant of Athens</w:t>
      </w:r>
      <w:r w:rsidR="00DA5D69">
        <w:t xml:space="preserve"> kept the polis healthy and prosperous </w:t>
      </w:r>
      <w:r w:rsidR="00012883">
        <w:t>throughout his reign, but in 510 BC the Spartans entered Attica and made the people surrender and evacuate on the acropolis. Hippias hid at Sardis and in 490 BC he advised Athens to meet the Spartans at Marathon where they won.</w:t>
      </w:r>
      <w:r w:rsidR="00CF6D70">
        <w:rPr>
          <w:rStyle w:val="FootnoteReference"/>
        </w:rPr>
        <w:footnoteReference w:id="25"/>
      </w:r>
    </w:p>
    <w:p w14:paraId="689845BF" w14:textId="77777777" w:rsidR="00BD197B" w:rsidRDefault="00BD197B" w:rsidP="00BD197B">
      <w:pPr>
        <w:spacing w:line="480" w:lineRule="auto"/>
      </w:pPr>
    </w:p>
    <w:p w14:paraId="28872EA1" w14:textId="20E689AA" w:rsidR="00BD197B" w:rsidRDefault="00BD197B" w:rsidP="00BD197B">
      <w:pPr>
        <w:spacing w:line="480" w:lineRule="auto"/>
      </w:pPr>
      <w:r>
        <w:lastRenderedPageBreak/>
        <w:t>First Peloponnesian War</w:t>
      </w:r>
      <w:r w:rsidR="00CF6D70">
        <w:t xml:space="preserve"> – 460 BC</w:t>
      </w:r>
    </w:p>
    <w:p w14:paraId="698EA897" w14:textId="07DF2C7D" w:rsidR="00CF6D70" w:rsidRDefault="00CF6D70" w:rsidP="00CF6D70">
      <w:pPr>
        <w:pStyle w:val="ListParagraph"/>
        <w:numPr>
          <w:ilvl w:val="0"/>
          <w:numId w:val="1"/>
        </w:numPr>
        <w:spacing w:line="480" w:lineRule="auto"/>
      </w:pPr>
      <w:r>
        <w:t>The first Peloponnesian War lasted from 460 to 446 BC between Athens and Corinth with Sparta intervening frequently. Afterwards there was the Thirty Year’s Peace, but this didn’t last, leading to the Second Peloponnesian War in 431 BC.</w:t>
      </w:r>
      <w:r>
        <w:rPr>
          <w:rStyle w:val="FootnoteReference"/>
        </w:rPr>
        <w:footnoteReference w:id="26"/>
      </w:r>
    </w:p>
    <w:p w14:paraId="6514A1B7" w14:textId="77777777" w:rsidR="00BD197B" w:rsidRDefault="00BD197B" w:rsidP="00BD197B">
      <w:pPr>
        <w:spacing w:line="480" w:lineRule="auto"/>
      </w:pPr>
    </w:p>
    <w:p w14:paraId="2C4A5A26" w14:textId="03876D16" w:rsidR="00BD197B" w:rsidRDefault="00BD197B" w:rsidP="00BD197B">
      <w:pPr>
        <w:spacing w:line="480" w:lineRule="auto"/>
      </w:pPr>
      <w:r>
        <w:t xml:space="preserve">Helot Revolt of </w:t>
      </w:r>
      <w:proofErr w:type="spellStart"/>
      <w:r>
        <w:t>Ithome</w:t>
      </w:r>
      <w:proofErr w:type="spellEnd"/>
      <w:r w:rsidR="00AE77AA">
        <w:t xml:space="preserve"> – c. 460 BC</w:t>
      </w:r>
    </w:p>
    <w:p w14:paraId="13FD9D47" w14:textId="2F7DA4C9" w:rsidR="00AE77AA" w:rsidRDefault="00AE77AA" w:rsidP="00AE77AA">
      <w:pPr>
        <w:pStyle w:val="ListParagraph"/>
        <w:numPr>
          <w:ilvl w:val="0"/>
          <w:numId w:val="1"/>
        </w:numPr>
        <w:spacing w:line="480" w:lineRule="auto"/>
      </w:pPr>
      <w:r>
        <w:t xml:space="preserve">Scholars have looked at when </w:t>
      </w:r>
      <w:proofErr w:type="spellStart"/>
      <w:r>
        <w:t>Ithome</w:t>
      </w:r>
      <w:proofErr w:type="spellEnd"/>
      <w:r>
        <w:t xml:space="preserve"> fell, however there are many problems in determining exactly when.</w:t>
      </w:r>
      <w:r w:rsidR="00855DA3">
        <w:rPr>
          <w:rStyle w:val="FootnoteReference"/>
        </w:rPr>
        <w:footnoteReference w:id="27"/>
      </w:r>
      <w:r>
        <w:t xml:space="preserve"> </w:t>
      </w:r>
      <w:r w:rsidR="00855DA3">
        <w:t xml:space="preserve">The Helots were warriors of Sparta, coming from </w:t>
      </w:r>
      <w:proofErr w:type="spellStart"/>
      <w:r w:rsidR="00855DA3">
        <w:t>Helos</w:t>
      </w:r>
      <w:proofErr w:type="spellEnd"/>
      <w:r w:rsidR="00855DA3">
        <w:t xml:space="preserve"> when Sparta conquered it. Even though they were taken by the Spartans, they were given equal rights, however the current ruler at the time, Agis I, took away these rights causing the revolt. The people were not successful and were then treated as and labelled at slaves.</w:t>
      </w:r>
      <w:r w:rsidR="00855DA3">
        <w:rPr>
          <w:rStyle w:val="FootnoteReference"/>
        </w:rPr>
        <w:footnoteReference w:id="28"/>
      </w:r>
    </w:p>
    <w:p w14:paraId="3B7135B4" w14:textId="77777777" w:rsidR="00BD197B" w:rsidRDefault="00BD197B" w:rsidP="00BD197B">
      <w:pPr>
        <w:spacing w:line="480" w:lineRule="auto"/>
      </w:pPr>
    </w:p>
    <w:p w14:paraId="2A33EC04" w14:textId="45F3F463" w:rsidR="00BD197B" w:rsidRDefault="00BD197B" w:rsidP="00BD197B">
      <w:pPr>
        <w:spacing w:line="480" w:lineRule="auto"/>
      </w:pPr>
      <w:r>
        <w:t xml:space="preserve">Foundation of </w:t>
      </w:r>
      <w:proofErr w:type="spellStart"/>
      <w:r>
        <w:t>Thurii</w:t>
      </w:r>
      <w:proofErr w:type="spellEnd"/>
      <w:r w:rsidR="00855DA3">
        <w:t xml:space="preserve"> – </w:t>
      </w:r>
      <w:r w:rsidR="00C83662">
        <w:t>443 BC</w:t>
      </w:r>
    </w:p>
    <w:p w14:paraId="51AA60D7" w14:textId="72F23436" w:rsidR="00855DA3" w:rsidRDefault="002F5E6F" w:rsidP="00855DA3">
      <w:pPr>
        <w:pStyle w:val="ListParagraph"/>
        <w:numPr>
          <w:ilvl w:val="0"/>
          <w:numId w:val="1"/>
        </w:numPr>
        <w:spacing w:line="480" w:lineRule="auto"/>
      </w:pPr>
      <w:r>
        <w:t>Ehrenberg</w:t>
      </w:r>
      <w:r w:rsidR="00855DA3">
        <w:t xml:space="preserve"> comments </w:t>
      </w:r>
      <w:r w:rsidR="005A1227">
        <w:t xml:space="preserve">that the ‘foundation of </w:t>
      </w:r>
      <w:proofErr w:type="spellStart"/>
      <w:r w:rsidR="005A1227">
        <w:t>Thurii</w:t>
      </w:r>
      <w:proofErr w:type="spellEnd"/>
      <w:r w:rsidR="005A1227">
        <w:t xml:space="preserve"> was undoubtedly one of the most remarkable events of Athenian policy’ during Pericles’ </w:t>
      </w:r>
      <w:r>
        <w:t>rule.</w:t>
      </w:r>
      <w:r w:rsidR="00B25FF0">
        <w:rPr>
          <w:rStyle w:val="FootnoteReference"/>
        </w:rPr>
        <w:footnoteReference w:id="29"/>
      </w:r>
      <w:r w:rsidR="00C83662">
        <w:t xml:space="preserve"> The people of Sybaris were forced to find new land after it was destroyed by Croton in 448 BC, with the Athenians’ help. This city was named </w:t>
      </w:r>
      <w:proofErr w:type="spellStart"/>
      <w:r w:rsidR="00C83662">
        <w:t>Thurii</w:t>
      </w:r>
      <w:proofErr w:type="spellEnd"/>
      <w:r w:rsidR="00C83662">
        <w:t xml:space="preserve"> after the nearby spring in 443 BC.</w:t>
      </w:r>
      <w:r w:rsidR="00B25FF0">
        <w:rPr>
          <w:rStyle w:val="FootnoteReference"/>
        </w:rPr>
        <w:footnoteReference w:id="30"/>
      </w:r>
    </w:p>
    <w:p w14:paraId="24F22255" w14:textId="77777777" w:rsidR="00BD197B" w:rsidRDefault="00BD197B" w:rsidP="00BD197B">
      <w:pPr>
        <w:spacing w:line="480" w:lineRule="auto"/>
      </w:pPr>
    </w:p>
    <w:p w14:paraId="43512E44" w14:textId="77777777" w:rsidR="00E1232C" w:rsidRDefault="00E1232C" w:rsidP="00BD197B">
      <w:pPr>
        <w:spacing w:line="480" w:lineRule="auto"/>
      </w:pPr>
    </w:p>
    <w:p w14:paraId="60FEBAD3" w14:textId="17A90185" w:rsidR="00BD197B" w:rsidRPr="00E1232C" w:rsidRDefault="00BD197B" w:rsidP="00BD197B">
      <w:pPr>
        <w:spacing w:line="480" w:lineRule="auto"/>
      </w:pPr>
      <w:r w:rsidRPr="00E1232C">
        <w:lastRenderedPageBreak/>
        <w:t>Egyptian Expedition by Athens</w:t>
      </w:r>
      <w:r w:rsidR="006C5F3B" w:rsidRPr="00E1232C">
        <w:t xml:space="preserve"> </w:t>
      </w:r>
      <w:r w:rsidR="00754F7F" w:rsidRPr="00E1232C">
        <w:t>–</w:t>
      </w:r>
      <w:r w:rsidR="006C5F3B" w:rsidRPr="00E1232C">
        <w:t xml:space="preserve"> </w:t>
      </w:r>
      <w:r w:rsidR="00754F7F" w:rsidRPr="00E1232C">
        <w:t>460 BC</w:t>
      </w:r>
    </w:p>
    <w:p w14:paraId="7CF9D68E" w14:textId="4CC2F009" w:rsidR="00754F7F" w:rsidRPr="00E1232C" w:rsidRDefault="00754F7F" w:rsidP="00754F7F">
      <w:pPr>
        <w:pStyle w:val="ListParagraph"/>
        <w:numPr>
          <w:ilvl w:val="0"/>
          <w:numId w:val="1"/>
        </w:numPr>
        <w:spacing w:line="480" w:lineRule="auto"/>
      </w:pPr>
      <w:r w:rsidRPr="00E1232C">
        <w:t xml:space="preserve">The Athenians’ expedition </w:t>
      </w:r>
      <w:r w:rsidR="00E1232C" w:rsidRPr="00E1232C">
        <w:t>to Egypt took place in 560, in order to help the rebels against the Persians, who were ruling at the time. However, in 454 BC, the expedition failed and some of the Delian League members attempted a revolt.</w:t>
      </w:r>
      <w:r w:rsidR="00E1232C">
        <w:rPr>
          <w:rStyle w:val="FootnoteReference"/>
        </w:rPr>
        <w:footnoteReference w:id="31"/>
      </w:r>
    </w:p>
    <w:p w14:paraId="27520B3E" w14:textId="77777777" w:rsidR="00BD197B" w:rsidRDefault="00BD197B" w:rsidP="00BD197B">
      <w:pPr>
        <w:spacing w:line="480" w:lineRule="auto"/>
      </w:pPr>
    </w:p>
    <w:p w14:paraId="5FBFF2B5" w14:textId="453ED470" w:rsidR="00BD197B" w:rsidRDefault="00BD197B" w:rsidP="00BD197B">
      <w:pPr>
        <w:spacing w:line="480" w:lineRule="auto"/>
      </w:pPr>
      <w:proofErr w:type="spellStart"/>
      <w:r>
        <w:t>Ephialtes</w:t>
      </w:r>
      <w:proofErr w:type="spellEnd"/>
      <w:r>
        <w:t xml:space="preserve"> the Athenian</w:t>
      </w:r>
      <w:r w:rsidR="00EC1F7F">
        <w:t xml:space="preserve"> – assassinated 461 BC</w:t>
      </w:r>
    </w:p>
    <w:p w14:paraId="2A0CB9C0" w14:textId="5DB417CB" w:rsidR="00EC1F7F" w:rsidRDefault="00EC1F7F" w:rsidP="00EC1F7F">
      <w:pPr>
        <w:pStyle w:val="ListParagraph"/>
        <w:numPr>
          <w:ilvl w:val="0"/>
          <w:numId w:val="1"/>
        </w:numPr>
        <w:spacing w:line="480" w:lineRule="auto"/>
      </w:pPr>
      <w:proofErr w:type="spellStart"/>
      <w:r>
        <w:t>Ephialtes</w:t>
      </w:r>
      <w:proofErr w:type="spellEnd"/>
      <w:r>
        <w:t xml:space="preserve"> is known for his reforms </w:t>
      </w:r>
      <w:r w:rsidR="00B25FF0">
        <w:t xml:space="preserve">in 461 BC, by convincing the assembly to ‘pass measures limiting the power of the </w:t>
      </w:r>
      <w:proofErr w:type="spellStart"/>
      <w:r w:rsidR="00B25FF0">
        <w:t>Aeropagus</w:t>
      </w:r>
      <w:proofErr w:type="spellEnd"/>
      <w:r w:rsidR="00B25FF0">
        <w:t>’ and set up a judicial court ‘manned by male citizens over thirty years old chosen by lot for each case’.</w:t>
      </w:r>
      <w:r w:rsidR="00B25FF0">
        <w:rPr>
          <w:rStyle w:val="FootnoteReference"/>
        </w:rPr>
        <w:footnoteReference w:id="32"/>
      </w:r>
    </w:p>
    <w:p w14:paraId="61CF0216" w14:textId="77777777" w:rsidR="00BD197B" w:rsidRDefault="00BD197B" w:rsidP="00BD197B">
      <w:pPr>
        <w:spacing w:line="480" w:lineRule="auto"/>
      </w:pPr>
    </w:p>
    <w:p w14:paraId="77A6D0B7" w14:textId="7253B97B" w:rsidR="00BD197B" w:rsidRDefault="00BD197B" w:rsidP="00BD197B">
      <w:pPr>
        <w:spacing w:line="480" w:lineRule="auto"/>
      </w:pPr>
      <w:r>
        <w:t>Pericles the Athenian</w:t>
      </w:r>
      <w:r w:rsidR="002E07AC">
        <w:t xml:space="preserve"> – 495-429 BC</w:t>
      </w:r>
    </w:p>
    <w:p w14:paraId="4A9C897F" w14:textId="4545B8BC" w:rsidR="002E07AC" w:rsidRDefault="002E07AC" w:rsidP="002E07AC">
      <w:pPr>
        <w:pStyle w:val="ListParagraph"/>
        <w:numPr>
          <w:ilvl w:val="0"/>
          <w:numId w:val="1"/>
        </w:numPr>
        <w:spacing w:line="480" w:lineRule="auto"/>
      </w:pPr>
      <w:r>
        <w:t>Per</w:t>
      </w:r>
      <w:r w:rsidR="002604AC">
        <w:t>icles was an orator and general of Athens, having such an effect on the period that it was called the ‘Age of Pericles’. He led the Delian League, which helped form the Athenian Empire and ‘guided his countrymen during the first two years of the Peloponnesian Wars’.</w:t>
      </w:r>
      <w:r w:rsidR="002604AC">
        <w:rPr>
          <w:rStyle w:val="FootnoteReference"/>
        </w:rPr>
        <w:footnoteReference w:id="33"/>
      </w:r>
    </w:p>
    <w:p w14:paraId="55A1F018" w14:textId="77777777" w:rsidR="00BD197B" w:rsidRDefault="00BD197B" w:rsidP="00BD197B">
      <w:pPr>
        <w:spacing w:line="480" w:lineRule="auto"/>
      </w:pPr>
    </w:p>
    <w:p w14:paraId="3CEF8784" w14:textId="180B38D3" w:rsidR="00BD197B" w:rsidRDefault="00BD197B" w:rsidP="00BD197B">
      <w:pPr>
        <w:spacing w:line="480" w:lineRule="auto"/>
      </w:pPr>
      <w:r>
        <w:t>Revolution of the 400</w:t>
      </w:r>
      <w:r w:rsidR="00E03B4C">
        <w:t xml:space="preserve"> – 411 BC</w:t>
      </w:r>
    </w:p>
    <w:p w14:paraId="63A60E4B" w14:textId="79AA595E" w:rsidR="00BD197B" w:rsidRPr="00CA47D7" w:rsidRDefault="00E03B4C" w:rsidP="00BD197B">
      <w:pPr>
        <w:pStyle w:val="ListParagraph"/>
        <w:numPr>
          <w:ilvl w:val="0"/>
          <w:numId w:val="1"/>
        </w:numPr>
        <w:spacing w:line="480" w:lineRule="auto"/>
      </w:pPr>
      <w:r>
        <w:t>The Revolution of the 400 was an Athenian coup</w:t>
      </w:r>
      <w:r w:rsidR="00263D19">
        <w:t xml:space="preserve"> that happened during the Peloponnesian War</w:t>
      </w:r>
      <w:r w:rsidR="00043BBD">
        <w:t>, claiming that a ‘small group of elite leaders could manage Athenian policy better that the democratic assembly’. This was made a reality in 411 BC when the assembly turned into ‘a group of four hundred men’.</w:t>
      </w:r>
      <w:r w:rsidR="00043BBD">
        <w:rPr>
          <w:rStyle w:val="FootnoteReference"/>
        </w:rPr>
        <w:footnoteReference w:id="34"/>
      </w:r>
    </w:p>
    <w:p w14:paraId="4E0E355F" w14:textId="5B147ED1" w:rsidR="00BD197B" w:rsidRDefault="00BD197B" w:rsidP="00BD197B">
      <w:pPr>
        <w:spacing w:line="480" w:lineRule="auto"/>
      </w:pPr>
      <w:r>
        <w:lastRenderedPageBreak/>
        <w:t>Sicilian Expedition</w:t>
      </w:r>
      <w:r w:rsidR="00505D5B">
        <w:t xml:space="preserve"> – 415-413 BC</w:t>
      </w:r>
    </w:p>
    <w:p w14:paraId="37693B4B" w14:textId="3991B09E" w:rsidR="00505D5B" w:rsidRDefault="00BB0954" w:rsidP="00505D5B">
      <w:pPr>
        <w:pStyle w:val="ListParagraph"/>
        <w:numPr>
          <w:ilvl w:val="0"/>
          <w:numId w:val="1"/>
        </w:numPr>
        <w:spacing w:line="480" w:lineRule="auto"/>
      </w:pPr>
      <w:r>
        <w:t>The Sicilian Expedition was an Athenian attempt to conquer Sicily during the Peloponnesian War.</w:t>
      </w:r>
      <w:r w:rsidR="009A6E5E">
        <w:t xml:space="preserve"> After the Peace of Nicias in 421 BC, Athens wanted to conquer Sicily, with many people wanting more than just Sicily; </w:t>
      </w:r>
      <w:proofErr w:type="spellStart"/>
      <w:r w:rsidR="009A6E5E">
        <w:t>Hyperbolus</w:t>
      </w:r>
      <w:proofErr w:type="spellEnd"/>
      <w:r w:rsidR="009A6E5E">
        <w:t xml:space="preserve"> wanted to attack Carthage as well.</w:t>
      </w:r>
      <w:r w:rsidR="003D2C6A">
        <w:rPr>
          <w:rStyle w:val="FootnoteReference"/>
        </w:rPr>
        <w:footnoteReference w:id="35"/>
      </w:r>
    </w:p>
    <w:p w14:paraId="1222540F" w14:textId="77777777" w:rsidR="00BD197B" w:rsidRDefault="00BD197B" w:rsidP="00BD197B">
      <w:pPr>
        <w:spacing w:line="480" w:lineRule="auto"/>
      </w:pPr>
    </w:p>
    <w:p w14:paraId="67546159" w14:textId="1277E57B" w:rsidR="00BD197B" w:rsidRDefault="00BD197B" w:rsidP="00BD197B">
      <w:pPr>
        <w:spacing w:line="480" w:lineRule="auto"/>
      </w:pPr>
      <w:r>
        <w:t xml:space="preserve">Conquest of </w:t>
      </w:r>
      <w:proofErr w:type="spellStart"/>
      <w:r>
        <w:t>Decelea</w:t>
      </w:r>
      <w:proofErr w:type="spellEnd"/>
      <w:r w:rsidR="009A6E5E">
        <w:t xml:space="preserve"> </w:t>
      </w:r>
      <w:r w:rsidR="00C65DA2">
        <w:t>–</w:t>
      </w:r>
      <w:r w:rsidR="009A6E5E">
        <w:t xml:space="preserve"> </w:t>
      </w:r>
      <w:r w:rsidR="00C65DA2">
        <w:t>413 BC</w:t>
      </w:r>
    </w:p>
    <w:p w14:paraId="222221D0" w14:textId="2339B53E" w:rsidR="00C65DA2" w:rsidRDefault="00C65DA2" w:rsidP="00C65DA2">
      <w:pPr>
        <w:pStyle w:val="ListParagraph"/>
        <w:numPr>
          <w:ilvl w:val="0"/>
          <w:numId w:val="1"/>
        </w:numPr>
        <w:spacing w:line="480" w:lineRule="auto"/>
      </w:pPr>
      <w:proofErr w:type="spellStart"/>
      <w:r>
        <w:t>Decelea</w:t>
      </w:r>
      <w:proofErr w:type="spellEnd"/>
      <w:r>
        <w:t xml:space="preserve"> was a town occupied by the Spartans between 413 and 404 BC during the </w:t>
      </w:r>
      <w:proofErr w:type="spellStart"/>
      <w:r>
        <w:t>Decelean</w:t>
      </w:r>
      <w:proofErr w:type="spellEnd"/>
      <w:r>
        <w:t xml:space="preserve"> War</w:t>
      </w:r>
      <w:r w:rsidR="003D2C6A">
        <w:t>. The Spartans achieved a great strategic gain from this, as they had access to one of the main roads in Attica.</w:t>
      </w:r>
      <w:r w:rsidR="003D2C6A">
        <w:rPr>
          <w:rStyle w:val="FootnoteReference"/>
        </w:rPr>
        <w:footnoteReference w:id="36"/>
      </w:r>
    </w:p>
    <w:p w14:paraId="2B277770" w14:textId="77777777" w:rsidR="00BD197B" w:rsidRDefault="00BD197B" w:rsidP="00BD197B">
      <w:pPr>
        <w:spacing w:line="480" w:lineRule="auto"/>
      </w:pPr>
    </w:p>
    <w:p w14:paraId="26E56B72" w14:textId="3527C3A8" w:rsidR="00BD197B" w:rsidRDefault="00BD197B" w:rsidP="00BD197B">
      <w:pPr>
        <w:spacing w:line="480" w:lineRule="auto"/>
      </w:pPr>
      <w:proofErr w:type="spellStart"/>
      <w:r>
        <w:t>Archelaus</w:t>
      </w:r>
      <w:proofErr w:type="spellEnd"/>
      <w:r>
        <w:t xml:space="preserve"> of Macedon</w:t>
      </w:r>
      <w:r w:rsidR="003D2C6A">
        <w:t xml:space="preserve"> – died 399 BC</w:t>
      </w:r>
    </w:p>
    <w:p w14:paraId="115746B5" w14:textId="0BF28950" w:rsidR="00BD197B" w:rsidRDefault="003D2C6A" w:rsidP="00BD197B">
      <w:pPr>
        <w:pStyle w:val="ListParagraph"/>
        <w:numPr>
          <w:ilvl w:val="0"/>
          <w:numId w:val="1"/>
        </w:numPr>
        <w:spacing w:line="480" w:lineRule="auto"/>
      </w:pPr>
      <w:proofErr w:type="spellStart"/>
      <w:r>
        <w:t>Archelaus</w:t>
      </w:r>
      <w:proofErr w:type="spellEnd"/>
      <w:r>
        <w:t xml:space="preserve"> took the throne after his father died by murdering his uncle, as </w:t>
      </w:r>
      <w:proofErr w:type="spellStart"/>
      <w:r>
        <w:t>Archelaus</w:t>
      </w:r>
      <w:proofErr w:type="spellEnd"/>
      <w:r>
        <w:t xml:space="preserve"> was the son of a slave to a king, making him illegitimate for the throne. </w:t>
      </w:r>
      <w:r w:rsidR="00F41B90">
        <w:t xml:space="preserve">He reigned from 413 to 399 BC. He strengthened the Macedonian economy through trade, and making sure he had </w:t>
      </w:r>
      <w:proofErr w:type="gramStart"/>
      <w:r w:rsidR="00F41B90">
        <w:t>a peaceful relationships</w:t>
      </w:r>
      <w:proofErr w:type="gramEnd"/>
      <w:r w:rsidR="00F41B90">
        <w:t xml:space="preserve"> with other powers.</w:t>
      </w:r>
      <w:r w:rsidR="00F41B90">
        <w:rPr>
          <w:rStyle w:val="FootnoteReference"/>
        </w:rPr>
        <w:footnoteReference w:id="37"/>
      </w:r>
    </w:p>
    <w:p w14:paraId="728A808D" w14:textId="77777777" w:rsidR="00CA47D7" w:rsidRDefault="00CA47D7" w:rsidP="00CA47D7">
      <w:pPr>
        <w:spacing w:line="480" w:lineRule="auto"/>
      </w:pPr>
    </w:p>
    <w:p w14:paraId="27F68767" w14:textId="424C773A" w:rsidR="00BD197B" w:rsidRDefault="00BD197B" w:rsidP="00BD197B">
      <w:pPr>
        <w:spacing w:line="480" w:lineRule="auto"/>
      </w:pPr>
      <w:r>
        <w:t>Battle of Amphipolis</w:t>
      </w:r>
      <w:r w:rsidR="0097631B">
        <w:t xml:space="preserve"> </w:t>
      </w:r>
      <w:r w:rsidR="00DA22FB">
        <w:t>–</w:t>
      </w:r>
      <w:r w:rsidR="0097631B">
        <w:t xml:space="preserve"> </w:t>
      </w:r>
      <w:r w:rsidR="00DA22FB">
        <w:t>424 BC</w:t>
      </w:r>
    </w:p>
    <w:p w14:paraId="66681723" w14:textId="04603A44" w:rsidR="00DA22FB" w:rsidRDefault="00DA22FB" w:rsidP="00DA22FB">
      <w:pPr>
        <w:pStyle w:val="ListParagraph"/>
        <w:numPr>
          <w:ilvl w:val="0"/>
          <w:numId w:val="1"/>
        </w:numPr>
        <w:spacing w:line="480" w:lineRule="auto"/>
      </w:pPr>
      <w:r>
        <w:t xml:space="preserve">The Battle of Amphipolis took place during the </w:t>
      </w:r>
      <w:proofErr w:type="spellStart"/>
      <w:r>
        <w:t>Archidamian</w:t>
      </w:r>
      <w:proofErr w:type="spellEnd"/>
      <w:r>
        <w:t xml:space="preserve"> War (431-421 BC)</w:t>
      </w:r>
      <w:r w:rsidR="00A84595">
        <w:t xml:space="preserve">. </w:t>
      </w:r>
      <w:proofErr w:type="spellStart"/>
      <w:r w:rsidR="00A84595">
        <w:t>Thuycidides</w:t>
      </w:r>
      <w:proofErr w:type="spellEnd"/>
      <w:r w:rsidR="00A84595">
        <w:t xml:space="preserve"> himself was the commander in </w:t>
      </w:r>
      <w:proofErr w:type="spellStart"/>
      <w:r w:rsidR="00A84595">
        <w:t>charde</w:t>
      </w:r>
      <w:proofErr w:type="spellEnd"/>
      <w:r w:rsidR="00A84595">
        <w:t xml:space="preserve"> of defending Amphipolis, however, after failing to do so, he was exiled.</w:t>
      </w:r>
      <w:r w:rsidR="00B17EBE">
        <w:rPr>
          <w:rStyle w:val="FootnoteReference"/>
        </w:rPr>
        <w:footnoteReference w:id="38"/>
      </w:r>
    </w:p>
    <w:p w14:paraId="37B5304B" w14:textId="77777777" w:rsidR="00BD197B" w:rsidRDefault="00BD197B" w:rsidP="00BD197B">
      <w:pPr>
        <w:spacing w:line="480" w:lineRule="auto"/>
      </w:pPr>
    </w:p>
    <w:p w14:paraId="559FE32D" w14:textId="1C8D9A05" w:rsidR="00BD197B" w:rsidRPr="00CA47D7" w:rsidRDefault="00BD197B" w:rsidP="00BD197B">
      <w:pPr>
        <w:spacing w:line="480" w:lineRule="auto"/>
      </w:pPr>
      <w:r w:rsidRPr="00CA47D7">
        <w:t>Melian Expedition</w:t>
      </w:r>
      <w:r w:rsidR="00B17EBE" w:rsidRPr="00CA47D7">
        <w:t xml:space="preserve"> </w:t>
      </w:r>
      <w:r w:rsidR="00012E1D" w:rsidRPr="00CA47D7">
        <w:t>–</w:t>
      </w:r>
      <w:r w:rsidR="00B17EBE" w:rsidRPr="00CA47D7">
        <w:t xml:space="preserve"> </w:t>
      </w:r>
      <w:r w:rsidR="00012E1D" w:rsidRPr="00CA47D7">
        <w:t>416 BC</w:t>
      </w:r>
    </w:p>
    <w:p w14:paraId="3105ECDF" w14:textId="6B012BAB" w:rsidR="00B17EBE" w:rsidRPr="00CA47D7" w:rsidRDefault="00012E1D" w:rsidP="00012E1D">
      <w:pPr>
        <w:pStyle w:val="ListParagraph"/>
        <w:numPr>
          <w:ilvl w:val="0"/>
          <w:numId w:val="1"/>
        </w:numPr>
        <w:spacing w:line="480" w:lineRule="auto"/>
      </w:pPr>
      <w:r w:rsidRPr="00CA47D7">
        <w:t>The Melian Expedition took place in 416 BC, when Athens decided to suppress the island of Melos, sending 60 ships and 2,000 hoplites.</w:t>
      </w:r>
      <w:r w:rsidRPr="00CA47D7">
        <w:rPr>
          <w:rStyle w:val="FootnoteReference"/>
        </w:rPr>
        <w:footnoteReference w:id="39"/>
      </w:r>
    </w:p>
    <w:p w14:paraId="0F0B22DE" w14:textId="77777777" w:rsidR="00BD197B" w:rsidRDefault="00BD197B" w:rsidP="00BD197B">
      <w:pPr>
        <w:spacing w:line="480" w:lineRule="auto"/>
      </w:pPr>
    </w:p>
    <w:p w14:paraId="44B5837E" w14:textId="078ADD4B" w:rsidR="00BD197B" w:rsidRDefault="00BD197B" w:rsidP="00BD197B">
      <w:pPr>
        <w:spacing w:line="480" w:lineRule="auto"/>
      </w:pPr>
      <w:r>
        <w:t>Corinthian War</w:t>
      </w:r>
      <w:r w:rsidR="00B17EBE">
        <w:t xml:space="preserve"> </w:t>
      </w:r>
      <w:r w:rsidR="005E262B">
        <w:t>–</w:t>
      </w:r>
      <w:r w:rsidR="00B17EBE">
        <w:t xml:space="preserve"> </w:t>
      </w:r>
      <w:r w:rsidR="005E262B">
        <w:t>395-387 BC</w:t>
      </w:r>
    </w:p>
    <w:p w14:paraId="0D4ABEEA" w14:textId="0330D32E" w:rsidR="005E262B" w:rsidRDefault="00983E2E" w:rsidP="005E262B">
      <w:pPr>
        <w:pStyle w:val="ListParagraph"/>
        <w:numPr>
          <w:ilvl w:val="0"/>
          <w:numId w:val="1"/>
        </w:numPr>
        <w:spacing w:line="480" w:lineRule="auto"/>
      </w:pPr>
      <w:proofErr w:type="spellStart"/>
      <w:r>
        <w:t>Ismenias</w:t>
      </w:r>
      <w:proofErr w:type="spellEnd"/>
      <w:r>
        <w:t xml:space="preserve"> was anti-Spartan, and was worried </w:t>
      </w:r>
      <w:r w:rsidR="00330E58">
        <w:t>about what the state would do in the future</w:t>
      </w:r>
      <w:r w:rsidR="00631EB2">
        <w:t xml:space="preserve"> to harm </w:t>
      </w:r>
      <w:r w:rsidR="00DB7B2F">
        <w:t xml:space="preserve">his power, so he aimed to </w:t>
      </w:r>
      <w:r w:rsidR="00385D32">
        <w:t xml:space="preserve">take out Sparta first through war. </w:t>
      </w:r>
      <w:r w:rsidR="00FC7FB5">
        <w:t>The Corinthian War ended with the treaty called the King’s Peace.</w:t>
      </w:r>
      <w:r w:rsidR="00FC7FB5">
        <w:rPr>
          <w:rStyle w:val="FootnoteReference"/>
        </w:rPr>
        <w:footnoteReference w:id="40"/>
      </w:r>
    </w:p>
    <w:p w14:paraId="5BD36C47" w14:textId="77777777" w:rsidR="00BD197B" w:rsidRDefault="00BD197B" w:rsidP="00BD197B">
      <w:pPr>
        <w:spacing w:line="480" w:lineRule="auto"/>
      </w:pPr>
    </w:p>
    <w:p w14:paraId="394561B6" w14:textId="144215A8" w:rsidR="00BD197B" w:rsidRDefault="00BD197B" w:rsidP="00BD197B">
      <w:pPr>
        <w:spacing w:line="480" w:lineRule="auto"/>
      </w:pPr>
      <w:r>
        <w:t>King’s Peace</w:t>
      </w:r>
      <w:r w:rsidR="00FC7FB5">
        <w:t xml:space="preserve"> – 386 BC</w:t>
      </w:r>
    </w:p>
    <w:p w14:paraId="6CFDB1E9" w14:textId="77777777" w:rsidR="00304611" w:rsidRDefault="00A63F89" w:rsidP="00304611">
      <w:pPr>
        <w:pStyle w:val="ListParagraph"/>
        <w:numPr>
          <w:ilvl w:val="0"/>
          <w:numId w:val="1"/>
        </w:numPr>
        <w:spacing w:line="480" w:lineRule="auto"/>
      </w:pPr>
      <w:r>
        <w:t xml:space="preserve">The King’s Peace achieved </w:t>
      </w:r>
      <w:r w:rsidR="00CE1B9A">
        <w:t xml:space="preserve">in </w:t>
      </w:r>
      <w:r>
        <w:t>returning</w:t>
      </w:r>
      <w:r w:rsidR="00CE1B9A">
        <w:t xml:space="preserve"> ‘the Greeks of Anatolia to the dependent </w:t>
      </w:r>
      <w:r w:rsidR="00D3507B">
        <w:t>status’ – how it was before the Persian Wars.</w:t>
      </w:r>
      <w:r w:rsidR="00304611">
        <w:t xml:space="preserve"> It was introduced by Artaxerxes II of Persia.</w:t>
      </w:r>
      <w:r w:rsidR="00D3507B">
        <w:rPr>
          <w:rStyle w:val="FootnoteReference"/>
        </w:rPr>
        <w:footnoteReference w:id="41"/>
      </w:r>
    </w:p>
    <w:p w14:paraId="0BFD93CD" w14:textId="1718B0BF" w:rsidR="00BD197B" w:rsidRDefault="00D3507B" w:rsidP="00BD197B">
      <w:pPr>
        <w:spacing w:line="480" w:lineRule="auto"/>
      </w:pPr>
      <w:r>
        <w:t xml:space="preserve"> </w:t>
      </w:r>
    </w:p>
    <w:p w14:paraId="399DB8C2" w14:textId="61355DBF" w:rsidR="00BD197B" w:rsidRDefault="00BD197B" w:rsidP="00BD197B">
      <w:pPr>
        <w:spacing w:line="480" w:lineRule="auto"/>
      </w:pPr>
      <w:r>
        <w:t>Satrap’s Revolt</w:t>
      </w:r>
      <w:r w:rsidR="00D06848">
        <w:t xml:space="preserve"> – 362 BC</w:t>
      </w:r>
    </w:p>
    <w:p w14:paraId="16B963C6" w14:textId="4647038F" w:rsidR="00D06848" w:rsidRDefault="00D06848" w:rsidP="00D06848">
      <w:pPr>
        <w:pStyle w:val="ListParagraph"/>
        <w:numPr>
          <w:ilvl w:val="0"/>
          <w:numId w:val="1"/>
        </w:numPr>
        <w:spacing w:line="480" w:lineRule="auto"/>
      </w:pPr>
      <w:r>
        <w:t>The Satrap’s Revolt occurred during 362 and 361 BC, against Artaxerxes II, the curren</w:t>
      </w:r>
      <w:r w:rsidR="00C27597">
        <w:t>t king at the time. The Persian leaders were not affected by this very much, and continued to gain control of their lands very quickly.</w:t>
      </w:r>
      <w:r w:rsidR="00C27597">
        <w:rPr>
          <w:rStyle w:val="FootnoteReference"/>
        </w:rPr>
        <w:footnoteReference w:id="42"/>
      </w:r>
    </w:p>
    <w:p w14:paraId="64F71C2A" w14:textId="77777777" w:rsidR="00BD197B" w:rsidRDefault="00BD197B" w:rsidP="00BD197B">
      <w:pPr>
        <w:spacing w:line="480" w:lineRule="auto"/>
      </w:pPr>
    </w:p>
    <w:p w14:paraId="29414018" w14:textId="77777777" w:rsidR="00CA47D7" w:rsidRDefault="00CA47D7" w:rsidP="00BD197B">
      <w:pPr>
        <w:spacing w:line="480" w:lineRule="auto"/>
        <w:rPr>
          <w:b/>
        </w:rPr>
      </w:pPr>
    </w:p>
    <w:p w14:paraId="05307072" w14:textId="69367AAB" w:rsidR="00BD197B" w:rsidRDefault="00BD197B" w:rsidP="00BD197B">
      <w:pPr>
        <w:spacing w:line="480" w:lineRule="auto"/>
      </w:pPr>
      <w:r>
        <w:lastRenderedPageBreak/>
        <w:t>Social War</w:t>
      </w:r>
      <w:r w:rsidR="002E6B36">
        <w:t xml:space="preserve"> </w:t>
      </w:r>
      <w:r w:rsidR="00F21D97">
        <w:t>–</w:t>
      </w:r>
      <w:r w:rsidR="002E6B36">
        <w:t xml:space="preserve"> 357</w:t>
      </w:r>
      <w:r w:rsidR="00F21D97">
        <w:t xml:space="preserve"> BC</w:t>
      </w:r>
    </w:p>
    <w:p w14:paraId="3376A220" w14:textId="3B951EEC" w:rsidR="00F21D97" w:rsidRDefault="00F21D97" w:rsidP="00F21D97">
      <w:pPr>
        <w:pStyle w:val="ListParagraph"/>
        <w:numPr>
          <w:ilvl w:val="0"/>
          <w:numId w:val="1"/>
        </w:numPr>
        <w:spacing w:line="480" w:lineRule="auto"/>
      </w:pPr>
      <w:r>
        <w:t xml:space="preserve">The Social War was also known as </w:t>
      </w:r>
      <w:r w:rsidR="008A04EC">
        <w:t xml:space="preserve">the War of the Allies, </w:t>
      </w:r>
      <w:r w:rsidR="006E429B">
        <w:t>was between Athens and their allies. The war ended in 355 BC, and weakened Athens considerably compared to the other Greek states.</w:t>
      </w:r>
      <w:r w:rsidR="006E429B">
        <w:rPr>
          <w:rStyle w:val="FootnoteReference"/>
        </w:rPr>
        <w:footnoteReference w:id="43"/>
      </w:r>
    </w:p>
    <w:p w14:paraId="2E5669AE" w14:textId="77777777" w:rsidR="00BD197B" w:rsidRDefault="00BD197B" w:rsidP="00BD197B">
      <w:pPr>
        <w:spacing w:line="480" w:lineRule="auto"/>
      </w:pPr>
    </w:p>
    <w:p w14:paraId="433FD416" w14:textId="696BE33F" w:rsidR="00BD197B" w:rsidRPr="00CA47D7" w:rsidRDefault="00BD197B" w:rsidP="00BD197B">
      <w:pPr>
        <w:spacing w:line="480" w:lineRule="auto"/>
      </w:pPr>
      <w:r w:rsidRPr="00CA47D7">
        <w:t>Death of Lysander of Sparta</w:t>
      </w:r>
      <w:r w:rsidR="004A4C75" w:rsidRPr="00CA47D7">
        <w:t xml:space="preserve"> –</w:t>
      </w:r>
      <w:r w:rsidR="002F0B6E" w:rsidRPr="00CA47D7">
        <w:t xml:space="preserve"> 395 BC</w:t>
      </w:r>
    </w:p>
    <w:p w14:paraId="0B196CB4" w14:textId="51BFCD42" w:rsidR="002F0B6E" w:rsidRPr="00CA47D7" w:rsidRDefault="002F0B6E" w:rsidP="002F0B6E">
      <w:pPr>
        <w:pStyle w:val="ListParagraph"/>
        <w:numPr>
          <w:ilvl w:val="0"/>
          <w:numId w:val="1"/>
        </w:numPr>
        <w:spacing w:line="480" w:lineRule="auto"/>
      </w:pPr>
      <w:r w:rsidRPr="00CA47D7">
        <w:t xml:space="preserve">The Spartan general originally came from a poor background, but gained trust from King </w:t>
      </w:r>
      <w:proofErr w:type="spellStart"/>
      <w:r w:rsidRPr="00CA47D7">
        <w:t>Archidamus</w:t>
      </w:r>
      <w:proofErr w:type="spellEnd"/>
      <w:r w:rsidRPr="00CA47D7">
        <w:t xml:space="preserve"> II</w:t>
      </w:r>
      <w:r w:rsidR="007865FB" w:rsidRPr="00CA47D7">
        <w:t xml:space="preserve"> through his relationship with the king’s son, </w:t>
      </w:r>
      <w:r w:rsidR="00AE2D19" w:rsidRPr="00CA47D7">
        <w:t>Agesilaus.</w:t>
      </w:r>
      <w:r w:rsidR="00AE2D19" w:rsidRPr="00CA47D7">
        <w:rPr>
          <w:rStyle w:val="FootnoteReference"/>
        </w:rPr>
        <w:footnoteReference w:id="44"/>
      </w:r>
      <w:r w:rsidR="006E429B" w:rsidRPr="00CA47D7">
        <w:t xml:space="preserve"> </w:t>
      </w:r>
    </w:p>
    <w:p w14:paraId="02B81EE5" w14:textId="77777777" w:rsidR="00BD197B" w:rsidRPr="00E65B55" w:rsidRDefault="00BD197B" w:rsidP="00BD197B">
      <w:pPr>
        <w:spacing w:line="480" w:lineRule="auto"/>
        <w:rPr>
          <w:b/>
        </w:rPr>
      </w:pPr>
    </w:p>
    <w:p w14:paraId="6A124213" w14:textId="3D785E6E" w:rsidR="00BD197B" w:rsidRPr="00CA47D7" w:rsidRDefault="00BD197B" w:rsidP="00BD197B">
      <w:pPr>
        <w:spacing w:line="480" w:lineRule="auto"/>
      </w:pPr>
      <w:r w:rsidRPr="00CA47D7">
        <w:t>Battle of Leuktra</w:t>
      </w:r>
      <w:r w:rsidR="006E429B" w:rsidRPr="00CA47D7">
        <w:t xml:space="preserve"> – 371 BC</w:t>
      </w:r>
    </w:p>
    <w:p w14:paraId="1877EF4B" w14:textId="3A3957E0" w:rsidR="00BD197B" w:rsidRPr="00F419F0" w:rsidRDefault="00AD3841" w:rsidP="00BD197B">
      <w:pPr>
        <w:pStyle w:val="ListParagraph"/>
        <w:numPr>
          <w:ilvl w:val="0"/>
          <w:numId w:val="1"/>
        </w:numPr>
        <w:spacing w:line="480" w:lineRule="auto"/>
      </w:pPr>
      <w:r w:rsidRPr="00CA47D7">
        <w:t>The Battle of Leuktra was between Thebes and Sparta, with the Spartans</w:t>
      </w:r>
      <w:r w:rsidR="00CA47D7" w:rsidRPr="00CA47D7">
        <w:t xml:space="preserve"> taking a loss.</w:t>
      </w:r>
      <w:r w:rsidR="00CA47D7">
        <w:rPr>
          <w:rStyle w:val="FootnoteReference"/>
        </w:rPr>
        <w:footnoteReference w:id="45"/>
      </w:r>
    </w:p>
    <w:p w14:paraId="4C23C5BF" w14:textId="77777777" w:rsidR="00BD197B" w:rsidRDefault="00BD197B" w:rsidP="00BD197B">
      <w:pPr>
        <w:spacing w:line="480" w:lineRule="auto"/>
      </w:pPr>
    </w:p>
    <w:p w14:paraId="4ADCF92D" w14:textId="2BF78C06" w:rsidR="00BD197B" w:rsidRDefault="00BD197B" w:rsidP="00BD197B">
      <w:pPr>
        <w:spacing w:line="480" w:lineRule="auto"/>
      </w:pPr>
      <w:r>
        <w:t>League of Corinth</w:t>
      </w:r>
      <w:r w:rsidR="007D3466">
        <w:t xml:space="preserve"> – 337 BC</w:t>
      </w:r>
    </w:p>
    <w:p w14:paraId="507ECFD2" w14:textId="1B228C85" w:rsidR="007D3466" w:rsidRDefault="007D3466" w:rsidP="007D3466">
      <w:pPr>
        <w:pStyle w:val="ListParagraph"/>
        <w:numPr>
          <w:ilvl w:val="0"/>
          <w:numId w:val="1"/>
        </w:numPr>
        <w:spacing w:line="480" w:lineRule="auto"/>
      </w:pPr>
      <w:r>
        <w:t>The League of Corinth was an alliance between Greek states</w:t>
      </w:r>
      <w:r w:rsidR="000878FF">
        <w:t>, created by Philip II of Macedon, and continued until Alexander the Great’s death (323 BC).</w:t>
      </w:r>
      <w:r w:rsidR="002829DA">
        <w:rPr>
          <w:rStyle w:val="FootnoteReference"/>
        </w:rPr>
        <w:footnoteReference w:id="46"/>
      </w:r>
      <w:r w:rsidR="000878FF">
        <w:t xml:space="preserve"> The treaty</w:t>
      </w:r>
      <w:r w:rsidR="002829DA">
        <w:t xml:space="preserve"> stated that there was to be peace between the states involved, the army of the league was under Philip II’s control, if the government was under risk of being overthrown representatives were to meet at Corinth, as well as other terms.</w:t>
      </w:r>
      <w:r w:rsidR="002829DA">
        <w:rPr>
          <w:rStyle w:val="FootnoteReference"/>
        </w:rPr>
        <w:footnoteReference w:id="47"/>
      </w:r>
    </w:p>
    <w:p w14:paraId="1A500BB1" w14:textId="77777777" w:rsidR="00BD197B" w:rsidRDefault="00BD197B" w:rsidP="00BD197B">
      <w:pPr>
        <w:spacing w:line="480" w:lineRule="auto"/>
      </w:pPr>
    </w:p>
    <w:p w14:paraId="75FBBF48" w14:textId="77777777" w:rsidR="00E65B55" w:rsidRDefault="00E65B55" w:rsidP="004B1B22">
      <w:pPr>
        <w:rPr>
          <w:lang w:val="en-US"/>
        </w:rPr>
      </w:pPr>
    </w:p>
    <w:p w14:paraId="20CEFC16" w14:textId="77777777" w:rsidR="004B1B22" w:rsidRPr="00F419F0" w:rsidRDefault="004B1B22" w:rsidP="004B1B22">
      <w:pPr>
        <w:rPr>
          <w:u w:val="single"/>
          <w:lang w:val="en-US"/>
        </w:rPr>
      </w:pPr>
      <w:r w:rsidRPr="00F419F0">
        <w:rPr>
          <w:u w:val="single"/>
          <w:lang w:val="en-US"/>
        </w:rPr>
        <w:lastRenderedPageBreak/>
        <w:t>Bibliography</w:t>
      </w:r>
    </w:p>
    <w:p w14:paraId="3FA9A28C" w14:textId="77777777" w:rsidR="004B1B22" w:rsidRDefault="004B1B22" w:rsidP="004B1B22">
      <w:pPr>
        <w:rPr>
          <w:lang w:val="en-US"/>
        </w:rPr>
      </w:pPr>
      <w:bookmarkStart w:id="0" w:name="_GoBack"/>
      <w:bookmarkEnd w:id="0"/>
    </w:p>
    <w:p w14:paraId="69CDA46E" w14:textId="77777777" w:rsidR="004B1B22" w:rsidRDefault="004B1B22" w:rsidP="004B1B22">
      <w:pPr>
        <w:rPr>
          <w:lang w:val="en-US"/>
        </w:rPr>
      </w:pPr>
    </w:p>
    <w:p w14:paraId="112A0C6C" w14:textId="77777777" w:rsidR="004B1B22" w:rsidRDefault="004B1B22" w:rsidP="004B1B22">
      <w:pPr>
        <w:rPr>
          <w:lang w:val="en-US"/>
        </w:rPr>
      </w:pPr>
      <w:proofErr w:type="spellStart"/>
      <w:r>
        <w:rPr>
          <w:lang w:val="en-US"/>
        </w:rPr>
        <w:t>Hornblower</w:t>
      </w:r>
      <w:proofErr w:type="spellEnd"/>
      <w:r>
        <w:rPr>
          <w:lang w:val="en-US"/>
        </w:rPr>
        <w:t xml:space="preserve">, S., </w:t>
      </w:r>
      <w:proofErr w:type="spellStart"/>
      <w:r>
        <w:rPr>
          <w:lang w:val="en-US"/>
        </w:rPr>
        <w:t>Spawforth</w:t>
      </w:r>
      <w:proofErr w:type="spellEnd"/>
      <w:r>
        <w:rPr>
          <w:lang w:val="en-US"/>
        </w:rPr>
        <w:t xml:space="preserve">, A. 2004. The Oxford Companion to Classical </w:t>
      </w:r>
      <w:proofErr w:type="spellStart"/>
      <w:r>
        <w:rPr>
          <w:lang w:val="en-US"/>
        </w:rPr>
        <w:t>Civilisation</w:t>
      </w:r>
      <w:proofErr w:type="spellEnd"/>
      <w:r>
        <w:rPr>
          <w:lang w:val="en-US"/>
        </w:rPr>
        <w:t>. New York: Oxford University Press</w:t>
      </w:r>
    </w:p>
    <w:p w14:paraId="152B3366" w14:textId="77777777" w:rsidR="004B1B22" w:rsidRDefault="004B1B22" w:rsidP="004B1B22">
      <w:pPr>
        <w:rPr>
          <w:lang w:val="en-US"/>
        </w:rPr>
      </w:pPr>
    </w:p>
    <w:p w14:paraId="355F9151" w14:textId="77777777" w:rsidR="004B1B22" w:rsidRDefault="004B1B22" w:rsidP="004B1B22">
      <w:pPr>
        <w:rPr>
          <w:lang w:val="en-US"/>
        </w:rPr>
      </w:pPr>
      <w:proofErr w:type="spellStart"/>
      <w:r>
        <w:rPr>
          <w:lang w:val="en-US"/>
        </w:rPr>
        <w:t>Hornblower</w:t>
      </w:r>
      <w:proofErr w:type="spellEnd"/>
      <w:r>
        <w:rPr>
          <w:lang w:val="en-US"/>
        </w:rPr>
        <w:t>, S. 2011. The Greek World 479-323 BC. New York: Routledge</w:t>
      </w:r>
    </w:p>
    <w:p w14:paraId="2E56B249" w14:textId="77777777" w:rsidR="004B1B22" w:rsidRDefault="004B1B22" w:rsidP="004B1B22">
      <w:pPr>
        <w:rPr>
          <w:lang w:val="en-US"/>
        </w:rPr>
      </w:pPr>
    </w:p>
    <w:p w14:paraId="4F025689" w14:textId="77777777" w:rsidR="004B1B22" w:rsidRDefault="004B1B22" w:rsidP="004B1B22">
      <w:pPr>
        <w:rPr>
          <w:lang w:val="en-US"/>
        </w:rPr>
      </w:pPr>
      <w:r>
        <w:rPr>
          <w:lang w:val="en-US"/>
        </w:rPr>
        <w:t>Martin, T. R. 2000. Ancient Greece: From Prehistoric to Hellenistic Times. United States of America: Yale University</w:t>
      </w:r>
    </w:p>
    <w:p w14:paraId="27BEB291" w14:textId="77777777" w:rsidR="004B1B22" w:rsidRDefault="004B1B22" w:rsidP="004B1B22">
      <w:pPr>
        <w:rPr>
          <w:lang w:val="en-US"/>
        </w:rPr>
      </w:pPr>
    </w:p>
    <w:p w14:paraId="59D5349F" w14:textId="77777777" w:rsidR="004B1B22" w:rsidRDefault="004B1B22" w:rsidP="004B1B22">
      <w:proofErr w:type="spellStart"/>
      <w:r>
        <w:rPr>
          <w:lang w:val="en-US"/>
        </w:rPr>
        <w:t>Jona</w:t>
      </w:r>
      <w:proofErr w:type="spellEnd"/>
      <w:r>
        <w:rPr>
          <w:lang w:val="en-US"/>
        </w:rPr>
        <w:t xml:space="preserve"> </w:t>
      </w:r>
      <w:proofErr w:type="spellStart"/>
      <w:r>
        <w:rPr>
          <w:lang w:val="en-US"/>
        </w:rPr>
        <w:t>Lendering</w:t>
      </w:r>
      <w:proofErr w:type="spellEnd"/>
      <w:r>
        <w:rPr>
          <w:lang w:val="en-US"/>
        </w:rPr>
        <w:t>. ‘</w:t>
      </w:r>
      <w:proofErr w:type="spellStart"/>
      <w:r>
        <w:rPr>
          <w:lang w:val="en-US"/>
        </w:rPr>
        <w:t>Achaemenids</w:t>
      </w:r>
      <w:proofErr w:type="spellEnd"/>
      <w:r>
        <w:rPr>
          <w:lang w:val="en-US"/>
        </w:rPr>
        <w:t xml:space="preserve">’ 1998. livius.org. </w:t>
      </w:r>
      <w:hyperlink r:id="rId8" w:history="1">
        <w:r w:rsidRPr="00D74E40">
          <w:rPr>
            <w:rStyle w:val="Hyperlink"/>
          </w:rPr>
          <w:t>http://www.livius.org/articles/dynasty/achaemenids/</w:t>
        </w:r>
      </w:hyperlink>
      <w:r>
        <w:t>. [Accessed: 27</w:t>
      </w:r>
      <w:r w:rsidRPr="007E1EB6">
        <w:rPr>
          <w:vertAlign w:val="superscript"/>
        </w:rPr>
        <w:t>th</w:t>
      </w:r>
      <w:r>
        <w:t xml:space="preserve"> November 2017]</w:t>
      </w:r>
    </w:p>
    <w:p w14:paraId="6350B0B2" w14:textId="77777777" w:rsidR="004B1B22" w:rsidRDefault="004B1B22" w:rsidP="004B1B22"/>
    <w:p w14:paraId="29977CF3" w14:textId="77777777" w:rsidR="004B1B22" w:rsidRDefault="004B1B22" w:rsidP="004B1B22">
      <w:r>
        <w:t xml:space="preserve">History. ‘Classical Greece’. history.com. </w:t>
      </w:r>
      <w:hyperlink r:id="rId9" w:history="1">
        <w:r w:rsidRPr="00D74E40">
          <w:rPr>
            <w:rStyle w:val="Hyperlink"/>
          </w:rPr>
          <w:t>http://www.history.com/topics/ancient-history/classical-greece</w:t>
        </w:r>
      </w:hyperlink>
      <w:r>
        <w:t>. [Accessed: 27th November 2017]</w:t>
      </w:r>
    </w:p>
    <w:p w14:paraId="33A1396A" w14:textId="77777777" w:rsidR="004B1B22" w:rsidRDefault="004B1B22" w:rsidP="004B1B22"/>
    <w:p w14:paraId="4B2467C1" w14:textId="77777777" w:rsidR="004B1B22" w:rsidRDefault="004B1B22" w:rsidP="004B1B22">
      <w:r>
        <w:t xml:space="preserve">Mark Cartwright. ‘Ostracism’ March 2016. ancient.eu. </w:t>
      </w:r>
      <w:hyperlink r:id="rId10" w:history="1">
        <w:r w:rsidRPr="00D74E40">
          <w:rPr>
            <w:rStyle w:val="Hyperlink"/>
          </w:rPr>
          <w:t>https://www.ancient.eu/Ostracism/</w:t>
        </w:r>
      </w:hyperlink>
      <w:r>
        <w:t>. [Accessed: 29</w:t>
      </w:r>
      <w:r w:rsidRPr="003D54D5">
        <w:rPr>
          <w:vertAlign w:val="superscript"/>
        </w:rPr>
        <w:t>th</w:t>
      </w:r>
      <w:r>
        <w:t xml:space="preserve"> November 2017]</w:t>
      </w:r>
    </w:p>
    <w:p w14:paraId="4EAD458F" w14:textId="77777777" w:rsidR="004B1B22" w:rsidRDefault="004B1B22" w:rsidP="004B1B22"/>
    <w:p w14:paraId="68524EBF" w14:textId="77777777" w:rsidR="004B1B22" w:rsidRDefault="004B1B22" w:rsidP="004B1B22">
      <w:r>
        <w:t xml:space="preserve">Encyclopaedia Britannica. ‘Gelon’ July 1998. </w:t>
      </w:r>
      <w:hyperlink r:id="rId11" w:history="1">
        <w:r w:rsidRPr="00D74E40">
          <w:rPr>
            <w:rStyle w:val="Hyperlink"/>
          </w:rPr>
          <w:t>www.britannica.com</w:t>
        </w:r>
      </w:hyperlink>
      <w:r>
        <w:t xml:space="preserve">. </w:t>
      </w:r>
      <w:hyperlink r:id="rId12" w:history="1">
        <w:r w:rsidRPr="00D74E40">
          <w:rPr>
            <w:rStyle w:val="Hyperlink"/>
          </w:rPr>
          <w:t>https://www.britannica.com/biography/Gelon</w:t>
        </w:r>
      </w:hyperlink>
      <w:r>
        <w:t>. [Accessed: 29th November 2017]</w:t>
      </w:r>
    </w:p>
    <w:p w14:paraId="38A3E063" w14:textId="77777777" w:rsidR="004B1B22" w:rsidRDefault="004B1B22" w:rsidP="004B1B22"/>
    <w:p w14:paraId="01E3F821" w14:textId="77777777" w:rsidR="004B1B22" w:rsidRDefault="004B1B22" w:rsidP="004B1B22">
      <w:proofErr w:type="spellStart"/>
      <w:r>
        <w:rPr>
          <w:lang w:val="en-US"/>
        </w:rPr>
        <w:t>Livius</w:t>
      </w:r>
      <w:proofErr w:type="spellEnd"/>
      <w:r>
        <w:rPr>
          <w:lang w:val="en-US"/>
        </w:rPr>
        <w:t xml:space="preserve">. ‘The Battle of Mantinea (418 BCE)’ 2006. livius.org. </w:t>
      </w:r>
      <w:hyperlink r:id="rId13" w:history="1">
        <w:r w:rsidRPr="00D74E40">
          <w:rPr>
            <w:rStyle w:val="Hyperlink"/>
          </w:rPr>
          <w:t>http://www.livius.org/sources/content/thucydides/the-battle-of-mantinea-418-bce/</w:t>
        </w:r>
      </w:hyperlink>
      <w:r>
        <w:t>. [Accessed: 5</w:t>
      </w:r>
      <w:r w:rsidRPr="00F51FD6">
        <w:rPr>
          <w:vertAlign w:val="superscript"/>
        </w:rPr>
        <w:t>th</w:t>
      </w:r>
      <w:r>
        <w:t xml:space="preserve"> December 2017]</w:t>
      </w:r>
    </w:p>
    <w:p w14:paraId="21B2CC60" w14:textId="77777777" w:rsidR="004B1B22" w:rsidRDefault="004B1B22" w:rsidP="004B1B22"/>
    <w:p w14:paraId="6357562B" w14:textId="77777777" w:rsidR="004B1B22" w:rsidRDefault="004B1B22" w:rsidP="004B1B22">
      <w:proofErr w:type="spellStart"/>
      <w:r>
        <w:rPr>
          <w:lang w:val="en-US"/>
        </w:rPr>
        <w:t>Revolvy</w:t>
      </w:r>
      <w:proofErr w:type="spellEnd"/>
      <w:r>
        <w:rPr>
          <w:lang w:val="en-US"/>
        </w:rPr>
        <w:t xml:space="preserve">. ‘Battle of Mantinea (362 BC)’. </w:t>
      </w:r>
      <w:hyperlink r:id="rId14" w:history="1">
        <w:r w:rsidRPr="00D74E40">
          <w:rPr>
            <w:rStyle w:val="Hyperlink"/>
            <w:lang w:val="en-US"/>
          </w:rPr>
          <w:t>www.revolvy.com</w:t>
        </w:r>
      </w:hyperlink>
      <w:r>
        <w:rPr>
          <w:lang w:val="en-US"/>
        </w:rPr>
        <w:t xml:space="preserve">. </w:t>
      </w:r>
      <w:hyperlink r:id="rId15" w:history="1">
        <w:r w:rsidRPr="00D74E40">
          <w:rPr>
            <w:rStyle w:val="Hyperlink"/>
          </w:rPr>
          <w:t>https://www.revolvy.com/main/index.php?s=Battle%20of%20Mantinea%20(362%20BC)</w:t>
        </w:r>
      </w:hyperlink>
      <w:r>
        <w:t>. [Accessed: 5</w:t>
      </w:r>
      <w:r w:rsidRPr="003042D9">
        <w:rPr>
          <w:vertAlign w:val="superscript"/>
        </w:rPr>
        <w:t>th</w:t>
      </w:r>
      <w:r>
        <w:t xml:space="preserve"> December 2017]</w:t>
      </w:r>
    </w:p>
    <w:p w14:paraId="2891918E" w14:textId="77777777" w:rsidR="004B1B22" w:rsidRDefault="004B1B22" w:rsidP="004B1B22"/>
    <w:p w14:paraId="7389B792" w14:textId="77777777" w:rsidR="004B1B22" w:rsidRDefault="004B1B22" w:rsidP="004B1B22">
      <w:r>
        <w:rPr>
          <w:lang w:val="en-US"/>
        </w:rPr>
        <w:t xml:space="preserve">Christopher </w:t>
      </w:r>
      <w:proofErr w:type="spellStart"/>
      <w:r>
        <w:rPr>
          <w:lang w:val="en-US"/>
        </w:rPr>
        <w:t>Planeaux</w:t>
      </w:r>
      <w:proofErr w:type="spellEnd"/>
      <w:r>
        <w:rPr>
          <w:lang w:val="en-US"/>
        </w:rPr>
        <w:t xml:space="preserve">. ‘The Thirty Tyrants’ November 2015. ancient.eu. </w:t>
      </w:r>
      <w:hyperlink r:id="rId16" w:history="1">
        <w:r w:rsidRPr="00D74E40">
          <w:rPr>
            <w:rStyle w:val="Hyperlink"/>
          </w:rPr>
          <w:t>https://www.ancient.eu/The_Thirty_Tyrants/</w:t>
        </w:r>
      </w:hyperlink>
      <w:r>
        <w:t>. [Accessed: 5</w:t>
      </w:r>
      <w:r w:rsidRPr="003042D9">
        <w:rPr>
          <w:vertAlign w:val="superscript"/>
        </w:rPr>
        <w:t>th</w:t>
      </w:r>
      <w:r>
        <w:t xml:space="preserve"> December 2017]</w:t>
      </w:r>
    </w:p>
    <w:p w14:paraId="055444B8" w14:textId="77777777" w:rsidR="004B1B22" w:rsidRDefault="004B1B22" w:rsidP="004B1B22">
      <w:pPr>
        <w:rPr>
          <w:lang w:val="en-US"/>
        </w:rPr>
      </w:pPr>
    </w:p>
    <w:p w14:paraId="0CDCF0E2" w14:textId="77777777" w:rsidR="004B1B22" w:rsidRDefault="004B1B22" w:rsidP="004B1B22">
      <w:r>
        <w:rPr>
          <w:lang w:val="en-US"/>
        </w:rPr>
        <w:t xml:space="preserve">Biography. ‘Aristotle Biography’ November 2017. biography.com. </w:t>
      </w:r>
      <w:hyperlink r:id="rId17" w:history="1">
        <w:r w:rsidRPr="00D74E40">
          <w:rPr>
            <w:rStyle w:val="Hyperlink"/>
          </w:rPr>
          <w:t>https://www.biography.com/people/aristotle-9188415</w:t>
        </w:r>
      </w:hyperlink>
      <w:r>
        <w:t>. [Accessed: 9th December 2017]</w:t>
      </w:r>
    </w:p>
    <w:p w14:paraId="1311BDC2" w14:textId="77777777" w:rsidR="004B1B22" w:rsidRDefault="004B1B22" w:rsidP="004B1B22"/>
    <w:p w14:paraId="2AA98309" w14:textId="77777777" w:rsidR="004B1B22" w:rsidRDefault="004B1B22" w:rsidP="004B1B22">
      <w:r>
        <w:rPr>
          <w:lang w:val="en-US"/>
        </w:rPr>
        <w:t xml:space="preserve">Mark Cartwright. ‘Marathon’ May 2013. ancient.eu. </w:t>
      </w:r>
      <w:hyperlink r:id="rId18" w:history="1">
        <w:r w:rsidRPr="00D74E40">
          <w:rPr>
            <w:rStyle w:val="Hyperlink"/>
          </w:rPr>
          <w:t>https://www.ancient.eu/marathon/</w:t>
        </w:r>
      </w:hyperlink>
      <w:r>
        <w:t>. [Accessed: 9</w:t>
      </w:r>
      <w:r w:rsidRPr="003F51AF">
        <w:rPr>
          <w:vertAlign w:val="superscript"/>
        </w:rPr>
        <w:t>th</w:t>
      </w:r>
      <w:r>
        <w:t xml:space="preserve"> December 2017]</w:t>
      </w:r>
    </w:p>
    <w:p w14:paraId="4414B5A7" w14:textId="77777777" w:rsidR="004B1B22" w:rsidRDefault="004B1B22" w:rsidP="004B1B22"/>
    <w:p w14:paraId="6989A926" w14:textId="77777777" w:rsidR="004B1B22" w:rsidRDefault="004B1B22" w:rsidP="004B1B22">
      <w:r>
        <w:rPr>
          <w:lang w:val="en-US"/>
        </w:rPr>
        <w:t xml:space="preserve">The British Museum. ‘The Battle of Thermopylae: Spartans v. Persians’. </w:t>
      </w:r>
      <w:hyperlink r:id="rId19" w:history="1">
        <w:r w:rsidRPr="00D74E40">
          <w:rPr>
            <w:rStyle w:val="Hyperlink"/>
            <w:lang w:val="en-US"/>
          </w:rPr>
          <w:t>www.ancientgreece.co.uk</w:t>
        </w:r>
      </w:hyperlink>
      <w:r>
        <w:rPr>
          <w:lang w:val="en-US"/>
        </w:rPr>
        <w:t xml:space="preserve">. </w:t>
      </w:r>
      <w:hyperlink r:id="rId20" w:history="1">
        <w:r w:rsidRPr="00D74E40">
          <w:rPr>
            <w:rStyle w:val="Hyperlink"/>
          </w:rPr>
          <w:t>http://www.ancientgreece.co.uk/war/story/sto_set.html</w:t>
        </w:r>
      </w:hyperlink>
      <w:r>
        <w:t>. [Accessed: 9th December 2017]</w:t>
      </w:r>
    </w:p>
    <w:p w14:paraId="612AFCB5" w14:textId="77777777" w:rsidR="004B1B22" w:rsidRDefault="004B1B22" w:rsidP="004B1B22"/>
    <w:p w14:paraId="492D86CB" w14:textId="77777777" w:rsidR="004B1B22" w:rsidRDefault="004B1B22" w:rsidP="004B1B22">
      <w:proofErr w:type="spellStart"/>
      <w:r>
        <w:rPr>
          <w:lang w:val="en-US"/>
        </w:rPr>
        <w:t>Jona</w:t>
      </w:r>
      <w:proofErr w:type="spellEnd"/>
      <w:r>
        <w:rPr>
          <w:lang w:val="en-US"/>
        </w:rPr>
        <w:t xml:space="preserve"> </w:t>
      </w:r>
      <w:proofErr w:type="spellStart"/>
      <w:r>
        <w:rPr>
          <w:lang w:val="en-US"/>
        </w:rPr>
        <w:t>Lendering</w:t>
      </w:r>
      <w:proofErr w:type="spellEnd"/>
      <w:r>
        <w:rPr>
          <w:lang w:val="en-US"/>
        </w:rPr>
        <w:t>. ‘</w:t>
      </w:r>
      <w:proofErr w:type="spellStart"/>
      <w:r>
        <w:rPr>
          <w:lang w:val="en-US"/>
        </w:rPr>
        <w:t>Himera</w:t>
      </w:r>
      <w:proofErr w:type="spellEnd"/>
      <w:r>
        <w:rPr>
          <w:lang w:val="en-US"/>
        </w:rPr>
        <w:t xml:space="preserve"> (480 BCE)’ 2003. </w:t>
      </w:r>
      <w:hyperlink r:id="rId21" w:history="1">
        <w:r w:rsidRPr="00D74E40">
          <w:rPr>
            <w:rStyle w:val="Hyperlink"/>
            <w:lang w:val="en-US"/>
          </w:rPr>
          <w:t>www.livius.org</w:t>
        </w:r>
      </w:hyperlink>
      <w:r>
        <w:rPr>
          <w:lang w:val="en-US"/>
        </w:rPr>
        <w:t xml:space="preserve">. </w:t>
      </w:r>
      <w:hyperlink r:id="rId22" w:history="1">
        <w:r w:rsidRPr="00D74E40">
          <w:rPr>
            <w:rStyle w:val="Hyperlink"/>
          </w:rPr>
          <w:t>http://www.livius.org/articles/battle/himera-480-bce/</w:t>
        </w:r>
      </w:hyperlink>
      <w:r>
        <w:t>. [Accessed: 9</w:t>
      </w:r>
      <w:r w:rsidRPr="009B787C">
        <w:rPr>
          <w:vertAlign w:val="superscript"/>
        </w:rPr>
        <w:t>th</w:t>
      </w:r>
      <w:r>
        <w:t xml:space="preserve"> December 2017]</w:t>
      </w:r>
    </w:p>
    <w:p w14:paraId="7298E7D2" w14:textId="77777777" w:rsidR="004B1B22" w:rsidRDefault="004B1B22" w:rsidP="004B1B22"/>
    <w:p w14:paraId="6F024777" w14:textId="77777777" w:rsidR="004B1B22" w:rsidRDefault="004B1B22" w:rsidP="004B1B22">
      <w:pPr>
        <w:pStyle w:val="FootnoteText"/>
      </w:pPr>
      <w:proofErr w:type="spellStart"/>
      <w:r>
        <w:rPr>
          <w:lang w:val="en-US"/>
        </w:rPr>
        <w:lastRenderedPageBreak/>
        <w:t>Jona</w:t>
      </w:r>
      <w:proofErr w:type="spellEnd"/>
      <w:r>
        <w:rPr>
          <w:lang w:val="en-US"/>
        </w:rPr>
        <w:t xml:space="preserve"> </w:t>
      </w:r>
      <w:proofErr w:type="spellStart"/>
      <w:r>
        <w:rPr>
          <w:lang w:val="en-US"/>
        </w:rPr>
        <w:t>Lendering</w:t>
      </w:r>
      <w:proofErr w:type="spellEnd"/>
      <w:r>
        <w:rPr>
          <w:lang w:val="en-US"/>
        </w:rPr>
        <w:t xml:space="preserve">. ‘Mycale (479 BCE)’ 2003. </w:t>
      </w:r>
      <w:hyperlink r:id="rId23" w:history="1">
        <w:r w:rsidRPr="00D74E40">
          <w:rPr>
            <w:rStyle w:val="Hyperlink"/>
            <w:lang w:val="en-US"/>
          </w:rPr>
          <w:t>www.livius.org</w:t>
        </w:r>
      </w:hyperlink>
      <w:r>
        <w:rPr>
          <w:lang w:val="en-US"/>
        </w:rPr>
        <w:t xml:space="preserve">. </w:t>
      </w:r>
      <w:hyperlink r:id="rId24" w:history="1">
        <w:r w:rsidRPr="00D74E40">
          <w:rPr>
            <w:rStyle w:val="Hyperlink"/>
          </w:rPr>
          <w:t>http://www.livius.org/articles/battle/mycale-479-bce/</w:t>
        </w:r>
      </w:hyperlink>
      <w:r>
        <w:t>. [Accessed: 9</w:t>
      </w:r>
      <w:r w:rsidRPr="003316BC">
        <w:rPr>
          <w:vertAlign w:val="superscript"/>
        </w:rPr>
        <w:t>th</w:t>
      </w:r>
      <w:r>
        <w:t xml:space="preserve"> December 2017]</w:t>
      </w:r>
    </w:p>
    <w:p w14:paraId="457C9AE3" w14:textId="77777777" w:rsidR="004B1B22" w:rsidRDefault="004B1B22" w:rsidP="004B1B22">
      <w:pPr>
        <w:pStyle w:val="FootnoteText"/>
      </w:pPr>
    </w:p>
    <w:p w14:paraId="584EDDA4" w14:textId="77777777" w:rsidR="004B1B22" w:rsidRDefault="004B1B22" w:rsidP="004B1B22">
      <w:pPr>
        <w:pStyle w:val="FootnoteText"/>
      </w:pPr>
      <w:proofErr w:type="spellStart"/>
      <w:r>
        <w:rPr>
          <w:lang w:val="en-US"/>
        </w:rPr>
        <w:t>Jona</w:t>
      </w:r>
      <w:proofErr w:type="spellEnd"/>
      <w:r>
        <w:rPr>
          <w:lang w:val="en-US"/>
        </w:rPr>
        <w:t xml:space="preserve"> </w:t>
      </w:r>
      <w:proofErr w:type="spellStart"/>
      <w:r>
        <w:rPr>
          <w:lang w:val="en-US"/>
        </w:rPr>
        <w:t>Lendering</w:t>
      </w:r>
      <w:proofErr w:type="spellEnd"/>
      <w:r>
        <w:rPr>
          <w:lang w:val="en-US"/>
        </w:rPr>
        <w:t xml:space="preserve">. ‘Darius the Great: Coup </w:t>
      </w:r>
      <w:proofErr w:type="spellStart"/>
      <w:r>
        <w:rPr>
          <w:lang w:val="en-US"/>
        </w:rPr>
        <w:t>d’etat</w:t>
      </w:r>
      <w:proofErr w:type="spellEnd"/>
      <w:r>
        <w:rPr>
          <w:lang w:val="en-US"/>
        </w:rPr>
        <w:t xml:space="preserve">’ 1999. </w:t>
      </w:r>
      <w:hyperlink r:id="rId25" w:history="1">
        <w:r w:rsidRPr="00D74E40">
          <w:rPr>
            <w:rStyle w:val="Hyperlink"/>
            <w:lang w:val="en-US"/>
          </w:rPr>
          <w:t>www.livius.org</w:t>
        </w:r>
      </w:hyperlink>
      <w:r>
        <w:rPr>
          <w:lang w:val="en-US"/>
        </w:rPr>
        <w:t xml:space="preserve">. </w:t>
      </w:r>
      <w:hyperlink r:id="rId26" w:history="1">
        <w:r w:rsidRPr="00D74E40">
          <w:rPr>
            <w:rStyle w:val="Hyperlink"/>
          </w:rPr>
          <w:t>http://www.livius.org/articles/person/darius-the-great/</w:t>
        </w:r>
      </w:hyperlink>
      <w:r>
        <w:t>. [Accessed: 9</w:t>
      </w:r>
      <w:r w:rsidRPr="003316BC">
        <w:rPr>
          <w:vertAlign w:val="superscript"/>
        </w:rPr>
        <w:t>th</w:t>
      </w:r>
      <w:r>
        <w:t xml:space="preserve"> December 2017]</w:t>
      </w:r>
    </w:p>
    <w:p w14:paraId="6499BAFC" w14:textId="77777777" w:rsidR="004B1B22" w:rsidRDefault="004B1B22" w:rsidP="004B1B22">
      <w:pPr>
        <w:pStyle w:val="FootnoteText"/>
      </w:pPr>
    </w:p>
    <w:p w14:paraId="78A750A7" w14:textId="77777777" w:rsidR="004B1B22" w:rsidRDefault="004B1B22" w:rsidP="004B1B22">
      <w:pPr>
        <w:pStyle w:val="FootnoteText"/>
      </w:pPr>
      <w:r>
        <w:rPr>
          <w:lang w:val="en-US"/>
        </w:rPr>
        <w:t>Joshua J. Mark. ‘</w:t>
      </w:r>
      <w:proofErr w:type="gramStart"/>
      <w:r>
        <w:rPr>
          <w:lang w:val="en-US"/>
        </w:rPr>
        <w:t>Xerxes</w:t>
      </w:r>
      <w:proofErr w:type="gramEnd"/>
      <w:r>
        <w:rPr>
          <w:lang w:val="en-US"/>
        </w:rPr>
        <w:t xml:space="preserve"> I’ April 2011. </w:t>
      </w:r>
      <w:hyperlink r:id="rId27" w:history="1">
        <w:r w:rsidRPr="00D74E40">
          <w:rPr>
            <w:rStyle w:val="Hyperlink"/>
            <w:lang w:val="en-US"/>
          </w:rPr>
          <w:t>www.ancient.eu</w:t>
        </w:r>
      </w:hyperlink>
      <w:r>
        <w:rPr>
          <w:lang w:val="en-US"/>
        </w:rPr>
        <w:t xml:space="preserve">. </w:t>
      </w:r>
      <w:hyperlink r:id="rId28" w:history="1">
        <w:r w:rsidRPr="00D74E40">
          <w:rPr>
            <w:rStyle w:val="Hyperlink"/>
          </w:rPr>
          <w:t>https://www.ancient.eu/Xerxes_I/</w:t>
        </w:r>
      </w:hyperlink>
      <w:r>
        <w:t>. [Accessed: 9</w:t>
      </w:r>
      <w:r w:rsidRPr="003316BC">
        <w:rPr>
          <w:vertAlign w:val="superscript"/>
        </w:rPr>
        <w:t>th</w:t>
      </w:r>
      <w:r>
        <w:t xml:space="preserve"> December 2017]</w:t>
      </w:r>
    </w:p>
    <w:p w14:paraId="45CE0137" w14:textId="77777777" w:rsidR="004B1B22" w:rsidRDefault="004B1B22" w:rsidP="004B1B22">
      <w:pPr>
        <w:pStyle w:val="FootnoteText"/>
      </w:pPr>
    </w:p>
    <w:p w14:paraId="0B118036" w14:textId="77777777" w:rsidR="004B1B22" w:rsidRDefault="004B1B22" w:rsidP="004B1B22">
      <w:pPr>
        <w:pStyle w:val="FootnoteText"/>
      </w:pPr>
      <w:proofErr w:type="spellStart"/>
      <w:r>
        <w:rPr>
          <w:lang w:val="en-US"/>
        </w:rPr>
        <w:t>Encyclopaedia</w:t>
      </w:r>
      <w:proofErr w:type="spellEnd"/>
      <w:r>
        <w:rPr>
          <w:lang w:val="en-US"/>
        </w:rPr>
        <w:t xml:space="preserve"> Britannica. ‘Hippias’ July 1998. </w:t>
      </w:r>
      <w:hyperlink r:id="rId29" w:history="1">
        <w:r w:rsidRPr="00D74E40">
          <w:rPr>
            <w:rStyle w:val="Hyperlink"/>
            <w:lang w:val="en-US"/>
          </w:rPr>
          <w:t>www.britannica.com</w:t>
        </w:r>
      </w:hyperlink>
      <w:r>
        <w:rPr>
          <w:lang w:val="en-US"/>
        </w:rPr>
        <w:t xml:space="preserve">. </w:t>
      </w:r>
      <w:hyperlink r:id="rId30" w:history="1">
        <w:r w:rsidRPr="00D74E40">
          <w:rPr>
            <w:rStyle w:val="Hyperlink"/>
          </w:rPr>
          <w:t>https://www.britannica.com/biography/Hippias</w:t>
        </w:r>
      </w:hyperlink>
      <w:r>
        <w:t>. [Accessed: 15th December 2017]</w:t>
      </w:r>
    </w:p>
    <w:p w14:paraId="39705A4E" w14:textId="77777777" w:rsidR="004B1B22" w:rsidRDefault="004B1B22" w:rsidP="004B1B22">
      <w:pPr>
        <w:pStyle w:val="FootnoteText"/>
      </w:pPr>
    </w:p>
    <w:p w14:paraId="26452F24" w14:textId="77777777" w:rsidR="004B1B22" w:rsidRDefault="004B1B22" w:rsidP="004B1B22">
      <w:pPr>
        <w:pStyle w:val="FootnoteText"/>
      </w:pPr>
      <w:r>
        <w:rPr>
          <w:lang w:val="en-US"/>
        </w:rPr>
        <w:t xml:space="preserve">Mark Cartwright. ‘Peloponnesian War’ June 2013. </w:t>
      </w:r>
      <w:hyperlink r:id="rId31" w:history="1">
        <w:r w:rsidRPr="00D74E40">
          <w:rPr>
            <w:rStyle w:val="Hyperlink"/>
            <w:lang w:val="en-US"/>
          </w:rPr>
          <w:t>www.ancient.eu</w:t>
        </w:r>
      </w:hyperlink>
      <w:r>
        <w:rPr>
          <w:lang w:val="en-US"/>
        </w:rPr>
        <w:t xml:space="preserve">. </w:t>
      </w:r>
      <w:hyperlink r:id="rId32" w:history="1">
        <w:r w:rsidRPr="00D74E40">
          <w:rPr>
            <w:rStyle w:val="Hyperlink"/>
          </w:rPr>
          <w:t>https://www.ancient.eu/Peloponnesian_War/</w:t>
        </w:r>
      </w:hyperlink>
      <w:r>
        <w:t>. [Accessed: 15</w:t>
      </w:r>
      <w:r w:rsidRPr="003316BC">
        <w:rPr>
          <w:vertAlign w:val="superscript"/>
        </w:rPr>
        <w:t>th</w:t>
      </w:r>
      <w:r>
        <w:t xml:space="preserve"> December 2017]</w:t>
      </w:r>
    </w:p>
    <w:p w14:paraId="472E3286" w14:textId="77777777" w:rsidR="004B1B22" w:rsidRDefault="004B1B22" w:rsidP="004B1B22">
      <w:pPr>
        <w:pStyle w:val="FootnoteText"/>
      </w:pPr>
    </w:p>
    <w:p w14:paraId="52550C3B" w14:textId="77777777" w:rsidR="004B1B22" w:rsidRDefault="004B1B22" w:rsidP="004B1B22">
      <w:pPr>
        <w:pStyle w:val="FootnoteText"/>
        <w:rPr>
          <w:lang w:val="en-US"/>
        </w:rPr>
      </w:pPr>
      <w:r>
        <w:t xml:space="preserve">Ancient Origins. ‘The Helots: Slave Warriors of Ancient Sparta’ June 2015. </w:t>
      </w:r>
      <w:hyperlink r:id="rId33" w:history="1">
        <w:r w:rsidRPr="00D74E40">
          <w:rPr>
            <w:rStyle w:val="Hyperlink"/>
          </w:rPr>
          <w:t>www.ancient-origins.net</w:t>
        </w:r>
      </w:hyperlink>
      <w:r>
        <w:t xml:space="preserve">. </w:t>
      </w:r>
      <w:hyperlink r:id="rId34" w:history="1">
        <w:r w:rsidRPr="00D74E40">
          <w:rPr>
            <w:rStyle w:val="Hyperlink"/>
          </w:rPr>
          <w:t>http://www.ancient-origins.net/history-important-events/helots-slave-warriors-ancient-sparta-003184</w:t>
        </w:r>
      </w:hyperlink>
      <w:r>
        <w:rPr>
          <w:lang w:val="en-US"/>
        </w:rPr>
        <w:t>. [Accessed: 15th December 2017]</w:t>
      </w:r>
    </w:p>
    <w:p w14:paraId="23C30D33" w14:textId="77777777" w:rsidR="004B1B22" w:rsidRDefault="004B1B22" w:rsidP="004B1B22">
      <w:pPr>
        <w:pStyle w:val="FootnoteText"/>
        <w:rPr>
          <w:lang w:val="en-US"/>
        </w:rPr>
      </w:pPr>
    </w:p>
    <w:p w14:paraId="0CDE283C" w14:textId="77777777" w:rsidR="004B1B22" w:rsidRDefault="004B1B22" w:rsidP="004B1B22">
      <w:pPr>
        <w:pStyle w:val="FootnoteText"/>
      </w:pPr>
      <w:proofErr w:type="spellStart"/>
      <w:r>
        <w:rPr>
          <w:lang w:val="en-US"/>
        </w:rPr>
        <w:t>Encyclopaedia</w:t>
      </w:r>
      <w:proofErr w:type="spellEnd"/>
      <w:r>
        <w:rPr>
          <w:lang w:val="en-US"/>
        </w:rPr>
        <w:t xml:space="preserve"> Britannica. ‘</w:t>
      </w:r>
      <w:proofErr w:type="spellStart"/>
      <w:r>
        <w:rPr>
          <w:lang w:val="en-US"/>
        </w:rPr>
        <w:t>Thurii</w:t>
      </w:r>
      <w:proofErr w:type="spellEnd"/>
      <w:r>
        <w:rPr>
          <w:lang w:val="en-US"/>
        </w:rPr>
        <w:t xml:space="preserve">’ March 2013. </w:t>
      </w:r>
      <w:hyperlink r:id="rId35" w:history="1">
        <w:r w:rsidRPr="00D74E40">
          <w:rPr>
            <w:rStyle w:val="Hyperlink"/>
            <w:lang w:val="en-US"/>
          </w:rPr>
          <w:t>www.britannice.com</w:t>
        </w:r>
      </w:hyperlink>
      <w:r>
        <w:rPr>
          <w:lang w:val="en-US"/>
        </w:rPr>
        <w:t xml:space="preserve">. </w:t>
      </w:r>
      <w:hyperlink r:id="rId36" w:history="1">
        <w:r w:rsidRPr="00D74E40">
          <w:rPr>
            <w:rStyle w:val="Hyperlink"/>
          </w:rPr>
          <w:t>https://www.britannica.com/place/Thurii</w:t>
        </w:r>
      </w:hyperlink>
      <w:r>
        <w:t>. [Accessed: 28th December 2017]</w:t>
      </w:r>
    </w:p>
    <w:p w14:paraId="41BA3CF2" w14:textId="77777777" w:rsidR="004B1B22" w:rsidRDefault="004B1B22" w:rsidP="004B1B22">
      <w:pPr>
        <w:pStyle w:val="FootnoteText"/>
      </w:pPr>
    </w:p>
    <w:p w14:paraId="20C0DDC4" w14:textId="77777777" w:rsidR="004B1B22" w:rsidRDefault="004B1B22" w:rsidP="004B1B22">
      <w:pPr>
        <w:pStyle w:val="FootnoteText"/>
      </w:pPr>
      <w:r>
        <w:t xml:space="preserve">Joshua J. Mark. ‘Pericles’ September 2009. </w:t>
      </w:r>
      <w:hyperlink r:id="rId37" w:history="1">
        <w:r w:rsidRPr="00D74E40">
          <w:rPr>
            <w:rStyle w:val="Hyperlink"/>
          </w:rPr>
          <w:t>www.ancient.eu</w:t>
        </w:r>
      </w:hyperlink>
      <w:r>
        <w:t xml:space="preserve">. </w:t>
      </w:r>
      <w:hyperlink r:id="rId38" w:history="1">
        <w:r w:rsidRPr="00D74E40">
          <w:rPr>
            <w:rStyle w:val="Hyperlink"/>
          </w:rPr>
          <w:t>https://www.ancient.eu/pericles/</w:t>
        </w:r>
      </w:hyperlink>
      <w:r>
        <w:t>. [Accessed: 30</w:t>
      </w:r>
      <w:r w:rsidRPr="00E64EA5">
        <w:rPr>
          <w:vertAlign w:val="superscript"/>
        </w:rPr>
        <w:t>th</w:t>
      </w:r>
      <w:r>
        <w:t xml:space="preserve"> December 2017]</w:t>
      </w:r>
    </w:p>
    <w:p w14:paraId="2208777B" w14:textId="77777777" w:rsidR="004B1B22" w:rsidRDefault="004B1B22" w:rsidP="004B1B22">
      <w:pPr>
        <w:pStyle w:val="FootnoteText"/>
      </w:pPr>
    </w:p>
    <w:p w14:paraId="39DC63E7" w14:textId="77777777" w:rsidR="004B1B22" w:rsidRDefault="004B1B22" w:rsidP="004B1B22">
      <w:pPr>
        <w:pStyle w:val="FootnoteText"/>
      </w:pPr>
      <w:proofErr w:type="spellStart"/>
      <w:r>
        <w:t>Jona</w:t>
      </w:r>
      <w:proofErr w:type="spellEnd"/>
      <w:r>
        <w:t xml:space="preserve"> </w:t>
      </w:r>
      <w:proofErr w:type="spellStart"/>
      <w:r>
        <w:t>Lendering</w:t>
      </w:r>
      <w:proofErr w:type="spellEnd"/>
      <w:r>
        <w:t xml:space="preserve">. ‘Sicilian Expedition’ 2005. </w:t>
      </w:r>
      <w:hyperlink r:id="rId39" w:history="1">
        <w:r w:rsidRPr="00D74E40">
          <w:rPr>
            <w:rStyle w:val="Hyperlink"/>
          </w:rPr>
          <w:t>www.livius.org</w:t>
        </w:r>
      </w:hyperlink>
      <w:r>
        <w:t xml:space="preserve">. </w:t>
      </w:r>
      <w:hyperlink r:id="rId40" w:history="1">
        <w:r w:rsidRPr="00D74E40">
          <w:rPr>
            <w:rStyle w:val="Hyperlink"/>
          </w:rPr>
          <w:t>http://www.livius.org/articles/concept/peloponnesian-war/sicilian-expedition/</w:t>
        </w:r>
      </w:hyperlink>
      <w:r>
        <w:t>. [Accessed: 30</w:t>
      </w:r>
      <w:r w:rsidRPr="00E64EA5">
        <w:rPr>
          <w:vertAlign w:val="superscript"/>
        </w:rPr>
        <w:t>th</w:t>
      </w:r>
      <w:r>
        <w:t xml:space="preserve"> December 2017]</w:t>
      </w:r>
    </w:p>
    <w:p w14:paraId="56F173ED" w14:textId="77777777" w:rsidR="004B1B22" w:rsidRDefault="004B1B22" w:rsidP="004B1B22">
      <w:pPr>
        <w:pStyle w:val="FootnoteText"/>
      </w:pPr>
    </w:p>
    <w:p w14:paraId="07F9313B" w14:textId="77777777" w:rsidR="004B1B22" w:rsidRDefault="004B1B22" w:rsidP="004B1B22">
      <w:pPr>
        <w:pStyle w:val="FootnoteText"/>
      </w:pPr>
      <w:proofErr w:type="spellStart"/>
      <w:r>
        <w:t>Jona</w:t>
      </w:r>
      <w:proofErr w:type="spellEnd"/>
      <w:r>
        <w:t xml:space="preserve"> </w:t>
      </w:r>
      <w:proofErr w:type="spellStart"/>
      <w:r>
        <w:t>Lendering</w:t>
      </w:r>
      <w:proofErr w:type="spellEnd"/>
      <w:r>
        <w:t>. ‘</w:t>
      </w:r>
      <w:proofErr w:type="spellStart"/>
      <w:r>
        <w:t>Decelea</w:t>
      </w:r>
      <w:proofErr w:type="spellEnd"/>
      <w:r>
        <w:t xml:space="preserve">’ 2005. </w:t>
      </w:r>
      <w:hyperlink r:id="rId41" w:history="1">
        <w:r w:rsidRPr="00D74E40">
          <w:rPr>
            <w:rStyle w:val="Hyperlink"/>
          </w:rPr>
          <w:t>www.livius.org</w:t>
        </w:r>
      </w:hyperlink>
      <w:r>
        <w:t xml:space="preserve">. </w:t>
      </w:r>
      <w:hyperlink r:id="rId42" w:history="1">
        <w:r w:rsidRPr="00D74E40">
          <w:rPr>
            <w:rStyle w:val="Hyperlink"/>
          </w:rPr>
          <w:t>http://www.livius.org/articles/place/decelea/</w:t>
        </w:r>
      </w:hyperlink>
      <w:r>
        <w:t>. [Accessed: 30</w:t>
      </w:r>
      <w:r w:rsidRPr="00E64EA5">
        <w:rPr>
          <w:vertAlign w:val="superscript"/>
        </w:rPr>
        <w:t>th</w:t>
      </w:r>
      <w:r>
        <w:t xml:space="preserve"> December 2017]</w:t>
      </w:r>
    </w:p>
    <w:p w14:paraId="7DE247A5" w14:textId="77777777" w:rsidR="004B1B22" w:rsidRDefault="004B1B22" w:rsidP="004B1B22">
      <w:pPr>
        <w:pStyle w:val="FootnoteText"/>
      </w:pPr>
    </w:p>
    <w:p w14:paraId="6CE39361" w14:textId="76E5EAB9" w:rsidR="004B1B22" w:rsidRDefault="004B1B22" w:rsidP="004B1B22">
      <w:pPr>
        <w:pStyle w:val="FootnoteText"/>
      </w:pPr>
      <w:r>
        <w:t>Encyclopaedia Britannica. ‘</w:t>
      </w:r>
      <w:proofErr w:type="spellStart"/>
      <w:r>
        <w:t>Archelaus</w:t>
      </w:r>
      <w:proofErr w:type="spellEnd"/>
      <w:r>
        <w:t xml:space="preserve">’ July 1998. </w:t>
      </w:r>
      <w:hyperlink r:id="rId43" w:history="1">
        <w:r w:rsidRPr="00D74E40">
          <w:rPr>
            <w:rStyle w:val="Hyperlink"/>
          </w:rPr>
          <w:t>www.britannica.com</w:t>
        </w:r>
      </w:hyperlink>
      <w:r>
        <w:t xml:space="preserve">. </w:t>
      </w:r>
      <w:hyperlink r:id="rId44" w:history="1">
        <w:r w:rsidRPr="00D74E40">
          <w:rPr>
            <w:rStyle w:val="Hyperlink"/>
          </w:rPr>
          <w:t>https://www.britannica.com/biography/Archelaus-king-of-Macedonia</w:t>
        </w:r>
      </w:hyperlink>
      <w:r w:rsidR="00012E1D">
        <w:t>. [Accessed: 6th January 2018</w:t>
      </w:r>
      <w:r>
        <w:t>]</w:t>
      </w:r>
    </w:p>
    <w:p w14:paraId="7199D59D" w14:textId="77777777" w:rsidR="004B1B22" w:rsidRDefault="004B1B22" w:rsidP="004B1B22">
      <w:pPr>
        <w:pStyle w:val="FootnoteText"/>
      </w:pPr>
    </w:p>
    <w:p w14:paraId="35A4DF19" w14:textId="0CAC7FA0" w:rsidR="004B1B22" w:rsidRDefault="004B1B22" w:rsidP="004B1B22">
      <w:pPr>
        <w:pStyle w:val="FootnoteText"/>
      </w:pPr>
      <w:proofErr w:type="spellStart"/>
      <w:r>
        <w:t>Livius</w:t>
      </w:r>
      <w:proofErr w:type="spellEnd"/>
      <w:r>
        <w:t xml:space="preserve">. ‘The fall of Amphipolis’ 2006. </w:t>
      </w:r>
      <w:hyperlink r:id="rId45" w:history="1">
        <w:r w:rsidRPr="00D74E40">
          <w:rPr>
            <w:rStyle w:val="Hyperlink"/>
          </w:rPr>
          <w:t>www.livius.org</w:t>
        </w:r>
      </w:hyperlink>
      <w:r>
        <w:t xml:space="preserve">. </w:t>
      </w:r>
      <w:hyperlink r:id="rId46" w:history="1">
        <w:r w:rsidRPr="00D74E40">
          <w:rPr>
            <w:rStyle w:val="Hyperlink"/>
          </w:rPr>
          <w:t>http://www.livius.org/sources/content/thucydides/the-fall-of-amphipolis/</w:t>
        </w:r>
      </w:hyperlink>
      <w:r>
        <w:t>. [Accessed: 6</w:t>
      </w:r>
      <w:r w:rsidRPr="00E64EA5">
        <w:rPr>
          <w:vertAlign w:val="superscript"/>
        </w:rPr>
        <w:t>th</w:t>
      </w:r>
      <w:r w:rsidR="00012E1D">
        <w:t xml:space="preserve"> January 2018</w:t>
      </w:r>
      <w:r>
        <w:t>]</w:t>
      </w:r>
    </w:p>
    <w:p w14:paraId="110F8DB0" w14:textId="77777777" w:rsidR="004B1B22" w:rsidRDefault="004B1B22" w:rsidP="004B1B22">
      <w:pPr>
        <w:pStyle w:val="FootnoteText"/>
      </w:pPr>
    </w:p>
    <w:p w14:paraId="1CBB56FB" w14:textId="0178D0BB" w:rsidR="004B1B22" w:rsidRDefault="004B1B22" w:rsidP="004B1B22">
      <w:pPr>
        <w:pStyle w:val="FootnoteText"/>
      </w:pPr>
      <w:proofErr w:type="spellStart"/>
      <w:r>
        <w:t>Jona</w:t>
      </w:r>
      <w:proofErr w:type="spellEnd"/>
      <w:r>
        <w:t xml:space="preserve"> </w:t>
      </w:r>
      <w:proofErr w:type="spellStart"/>
      <w:r>
        <w:t>Lendering</w:t>
      </w:r>
      <w:proofErr w:type="spellEnd"/>
      <w:r>
        <w:t xml:space="preserve">. ‘The Corinthian League’ 2000. </w:t>
      </w:r>
      <w:hyperlink r:id="rId47" w:history="1">
        <w:r w:rsidRPr="00D74E40">
          <w:rPr>
            <w:rStyle w:val="Hyperlink"/>
          </w:rPr>
          <w:t>www.livius.org</w:t>
        </w:r>
      </w:hyperlink>
      <w:r>
        <w:t xml:space="preserve">. </w:t>
      </w:r>
      <w:hyperlink r:id="rId48" w:history="1">
        <w:r w:rsidRPr="00D74E40">
          <w:rPr>
            <w:rStyle w:val="Hyperlink"/>
          </w:rPr>
          <w:t>http://www.livius.org/sources/content/justin-epitome/the-corinthian-league/</w:t>
        </w:r>
      </w:hyperlink>
      <w:r>
        <w:t>. [Accessed: 21</w:t>
      </w:r>
      <w:r w:rsidRPr="004A2A4D">
        <w:rPr>
          <w:vertAlign w:val="superscript"/>
        </w:rPr>
        <w:t>st</w:t>
      </w:r>
      <w:r w:rsidR="00012E1D">
        <w:t xml:space="preserve"> January 2018</w:t>
      </w:r>
      <w:r>
        <w:t>]</w:t>
      </w:r>
    </w:p>
    <w:p w14:paraId="4878F2E9" w14:textId="77777777" w:rsidR="00012E1D" w:rsidRDefault="00012E1D" w:rsidP="004B1B22">
      <w:pPr>
        <w:pStyle w:val="FootnoteText"/>
      </w:pPr>
    </w:p>
    <w:p w14:paraId="630BAD22" w14:textId="3F1BFBE7" w:rsidR="00012E1D" w:rsidRDefault="00012E1D" w:rsidP="004B1B22">
      <w:pPr>
        <w:pStyle w:val="FootnoteText"/>
      </w:pPr>
      <w:proofErr w:type="spellStart"/>
      <w:r>
        <w:rPr>
          <w:lang w:val="en-US"/>
        </w:rPr>
        <w:t>Revolvy</w:t>
      </w:r>
      <w:proofErr w:type="spellEnd"/>
      <w:r>
        <w:rPr>
          <w:lang w:val="en-US"/>
        </w:rPr>
        <w:t xml:space="preserve"> ‘Battle of Mantinea (207 BC)’ </w:t>
      </w:r>
      <w:hyperlink r:id="rId49" w:history="1">
        <w:r w:rsidRPr="00D74E40">
          <w:rPr>
            <w:rStyle w:val="Hyperlink"/>
            <w:lang w:val="en-US"/>
          </w:rPr>
          <w:t>www.revolvy.com</w:t>
        </w:r>
      </w:hyperlink>
      <w:r>
        <w:rPr>
          <w:lang w:val="en-US"/>
        </w:rPr>
        <w:t xml:space="preserve"> </w:t>
      </w:r>
      <w:hyperlink r:id="rId50" w:history="1">
        <w:r w:rsidRPr="00D74E40">
          <w:rPr>
            <w:rStyle w:val="Hyperlink"/>
            <w:lang w:val="en-US"/>
          </w:rPr>
          <w:t>https://www.revolvy.com/main/index.php?s=Battle+of+Mantinea+(207+BC)</w:t>
        </w:r>
      </w:hyperlink>
      <w:r>
        <w:rPr>
          <w:lang w:val="en-US"/>
        </w:rPr>
        <w:t>. [Accessed on: 27</w:t>
      </w:r>
      <w:r w:rsidRPr="00012E1D">
        <w:rPr>
          <w:vertAlign w:val="superscript"/>
          <w:lang w:val="en-US"/>
        </w:rPr>
        <w:t>th</w:t>
      </w:r>
      <w:r>
        <w:rPr>
          <w:lang w:val="en-US"/>
        </w:rPr>
        <w:t xml:space="preserve"> January 2018]</w:t>
      </w:r>
    </w:p>
    <w:p w14:paraId="5A049DF2" w14:textId="77777777" w:rsidR="004B1B22" w:rsidRDefault="004B1B22" w:rsidP="004B1B22">
      <w:pPr>
        <w:pStyle w:val="FootnoteText"/>
      </w:pPr>
    </w:p>
    <w:p w14:paraId="547718ED" w14:textId="527FACB6" w:rsidR="00012E1D" w:rsidRDefault="00012E1D" w:rsidP="00012E1D">
      <w:pPr>
        <w:rPr>
          <w:lang w:val="en-US"/>
        </w:rPr>
      </w:pPr>
      <w:r>
        <w:t xml:space="preserve">Encyclopaedia Britannica. ‘Battle of Plataea’ March 2017. </w:t>
      </w:r>
      <w:hyperlink r:id="rId51" w:history="1">
        <w:r w:rsidRPr="00D74E40">
          <w:rPr>
            <w:rStyle w:val="Hyperlink"/>
          </w:rPr>
          <w:t>www.britannica.com</w:t>
        </w:r>
      </w:hyperlink>
      <w:r>
        <w:t xml:space="preserve">. </w:t>
      </w:r>
      <w:hyperlink r:id="rId52" w:history="1">
        <w:r w:rsidRPr="00D74E40">
          <w:rPr>
            <w:rStyle w:val="Hyperlink"/>
            <w:lang w:val="en-US"/>
          </w:rPr>
          <w:t>https://www.britannica.com/event/Battle-of-Plataea</w:t>
        </w:r>
      </w:hyperlink>
      <w:r>
        <w:rPr>
          <w:lang w:val="en-US"/>
        </w:rPr>
        <w:t xml:space="preserve">. [Accessed: </w:t>
      </w:r>
      <w:r>
        <w:rPr>
          <w:lang w:val="en-US"/>
        </w:rPr>
        <w:t>27th January 2018]</w:t>
      </w:r>
    </w:p>
    <w:p w14:paraId="45C3447E" w14:textId="77777777" w:rsidR="00012E1D" w:rsidRDefault="00012E1D" w:rsidP="00012E1D">
      <w:pPr>
        <w:rPr>
          <w:lang w:val="en-US"/>
        </w:rPr>
      </w:pPr>
    </w:p>
    <w:p w14:paraId="6F277AA0" w14:textId="74E2B85B" w:rsidR="00012E1D" w:rsidRPr="00012E1D" w:rsidRDefault="00D308F9" w:rsidP="00012E1D">
      <w:pPr>
        <w:rPr>
          <w:lang w:val="en-US"/>
        </w:rPr>
      </w:pPr>
      <w:r>
        <w:rPr>
          <w:lang w:val="en-US"/>
        </w:rPr>
        <w:t xml:space="preserve">Ancient History Encyclopedia. ‘Delian League Timeline’. ancient.eu. </w:t>
      </w:r>
      <w:proofErr w:type="gramStart"/>
      <w:r w:rsidRPr="00E1232C">
        <w:rPr>
          <w:lang w:val="en-US"/>
        </w:rPr>
        <w:t>https://www.ancient.eu/timeline/Delian_League/</w:t>
      </w:r>
      <w:r>
        <w:rPr>
          <w:lang w:val="en-US"/>
        </w:rPr>
        <w:t xml:space="preserve"> .</w:t>
      </w:r>
      <w:proofErr w:type="gramEnd"/>
      <w:r>
        <w:rPr>
          <w:lang w:val="en-US"/>
        </w:rPr>
        <w:t xml:space="preserve"> [Accessed: 28</w:t>
      </w:r>
      <w:r w:rsidRPr="00D308F9">
        <w:rPr>
          <w:vertAlign w:val="superscript"/>
          <w:lang w:val="en-US"/>
        </w:rPr>
        <w:t>th</w:t>
      </w:r>
      <w:r>
        <w:rPr>
          <w:lang w:val="en-US"/>
        </w:rPr>
        <w:t xml:space="preserve"> January 2018]</w:t>
      </w:r>
    </w:p>
    <w:p w14:paraId="4C6553FE" w14:textId="77777777" w:rsidR="00012E1D" w:rsidRDefault="00012E1D" w:rsidP="004B1B22">
      <w:pPr>
        <w:pStyle w:val="FootnoteText"/>
      </w:pPr>
    </w:p>
    <w:p w14:paraId="7E2C20AE" w14:textId="77777777" w:rsidR="004B1B22" w:rsidRDefault="004B1B22" w:rsidP="004B1B22">
      <w:pPr>
        <w:pStyle w:val="FootnoteText"/>
        <w:rPr>
          <w:lang w:val="en-US"/>
        </w:rPr>
      </w:pPr>
      <w:r>
        <w:rPr>
          <w:lang w:val="en-US"/>
        </w:rPr>
        <w:t xml:space="preserve">Reece, D. W. 1962. ‘The Date of the Fall of </w:t>
      </w:r>
      <w:proofErr w:type="spellStart"/>
      <w:r>
        <w:rPr>
          <w:lang w:val="en-US"/>
        </w:rPr>
        <w:t>Ithome</w:t>
      </w:r>
      <w:proofErr w:type="spellEnd"/>
      <w:r>
        <w:rPr>
          <w:lang w:val="en-US"/>
        </w:rPr>
        <w:t>’, The Journal of Hellenic Studies, Vol. 82, 111</w:t>
      </w:r>
    </w:p>
    <w:p w14:paraId="7DEEB642" w14:textId="77777777" w:rsidR="004B1B22" w:rsidRDefault="004B1B22" w:rsidP="004B1B22">
      <w:pPr>
        <w:pStyle w:val="FootnoteText"/>
        <w:rPr>
          <w:lang w:val="en-US"/>
        </w:rPr>
      </w:pPr>
    </w:p>
    <w:p w14:paraId="49D2F657" w14:textId="77777777" w:rsidR="004B1B22" w:rsidRDefault="004B1B22" w:rsidP="004B1B22">
      <w:pPr>
        <w:pStyle w:val="FootnoteText"/>
        <w:rPr>
          <w:lang w:val="en-US"/>
        </w:rPr>
      </w:pPr>
      <w:r>
        <w:rPr>
          <w:lang w:val="en-US"/>
        </w:rPr>
        <w:t xml:space="preserve">Ehrenberg, V. 1948. ‘The Foundation of </w:t>
      </w:r>
      <w:proofErr w:type="spellStart"/>
      <w:r>
        <w:rPr>
          <w:lang w:val="en-US"/>
        </w:rPr>
        <w:t>Thurii</w:t>
      </w:r>
      <w:proofErr w:type="spellEnd"/>
      <w:r>
        <w:rPr>
          <w:lang w:val="en-US"/>
        </w:rPr>
        <w:t>’, The American Journal of Philology, Vol. 69, No 2, 149</w:t>
      </w:r>
    </w:p>
    <w:p w14:paraId="3D4144E4" w14:textId="77777777" w:rsidR="004B1B22" w:rsidRDefault="004B1B22" w:rsidP="004B1B22">
      <w:pPr>
        <w:pStyle w:val="FootnoteText"/>
        <w:rPr>
          <w:lang w:val="en-US"/>
        </w:rPr>
      </w:pPr>
    </w:p>
    <w:p w14:paraId="0BFCBE24" w14:textId="77777777" w:rsidR="004B1B22" w:rsidRDefault="004B1B22" w:rsidP="004B1B22">
      <w:pPr>
        <w:pStyle w:val="FootnoteText"/>
        <w:rPr>
          <w:lang w:val="en-US"/>
        </w:rPr>
      </w:pPr>
      <w:r>
        <w:rPr>
          <w:lang w:val="en-US"/>
        </w:rPr>
        <w:t>Perlman, S. 1964. ‘The Causes and the Outbreak of the Corinthian War’, The Classical Quarterly, Vol. 14, No 1, May, 65-66</w:t>
      </w:r>
    </w:p>
    <w:p w14:paraId="7A172059" w14:textId="77777777" w:rsidR="004B1B22" w:rsidRDefault="004B1B22" w:rsidP="004B1B22">
      <w:pPr>
        <w:pStyle w:val="FootnoteText"/>
        <w:rPr>
          <w:lang w:val="en-US"/>
        </w:rPr>
      </w:pPr>
    </w:p>
    <w:p w14:paraId="6440FC27" w14:textId="77777777" w:rsidR="004B1B22" w:rsidRDefault="004B1B22" w:rsidP="004B1B22">
      <w:pPr>
        <w:pStyle w:val="FootnoteText"/>
        <w:rPr>
          <w:lang w:val="en-US"/>
        </w:rPr>
      </w:pPr>
      <w:proofErr w:type="spellStart"/>
      <w:r>
        <w:rPr>
          <w:lang w:val="en-US"/>
        </w:rPr>
        <w:t>Facella</w:t>
      </w:r>
      <w:proofErr w:type="spellEnd"/>
      <w:r>
        <w:rPr>
          <w:lang w:val="en-US"/>
        </w:rPr>
        <w:t>, M. 2012. ‘Satraps’ Revolt’, The Encyclopedia of Ancient History</w:t>
      </w:r>
    </w:p>
    <w:p w14:paraId="2C164DE5" w14:textId="77777777" w:rsidR="004B1B22" w:rsidRDefault="004B1B22" w:rsidP="004B1B22">
      <w:pPr>
        <w:pStyle w:val="FootnoteText"/>
        <w:rPr>
          <w:lang w:val="en-US"/>
        </w:rPr>
      </w:pPr>
    </w:p>
    <w:p w14:paraId="6EB708FB" w14:textId="77777777" w:rsidR="004B1B22" w:rsidRDefault="004B1B22" w:rsidP="004B1B22">
      <w:pPr>
        <w:pStyle w:val="FootnoteText"/>
        <w:rPr>
          <w:lang w:val="en-US"/>
        </w:rPr>
      </w:pPr>
      <w:proofErr w:type="spellStart"/>
      <w:r>
        <w:rPr>
          <w:lang w:val="en-US"/>
        </w:rPr>
        <w:t>Dreher</w:t>
      </w:r>
      <w:proofErr w:type="spellEnd"/>
      <w:r>
        <w:rPr>
          <w:lang w:val="en-US"/>
        </w:rPr>
        <w:t>, M. 2012. Social War, Classical Greece The Encyclopedia of Ancient History</w:t>
      </w:r>
    </w:p>
    <w:p w14:paraId="7EE06743" w14:textId="77777777" w:rsidR="004B1B22" w:rsidRDefault="004B1B22" w:rsidP="004B1B22">
      <w:pPr>
        <w:rPr>
          <w:lang w:val="en-US"/>
        </w:rPr>
      </w:pPr>
    </w:p>
    <w:p w14:paraId="01E66CB4" w14:textId="77777777" w:rsidR="004B1B22" w:rsidRDefault="004B1B22" w:rsidP="004B1B22">
      <w:pPr>
        <w:rPr>
          <w:lang w:val="en-US"/>
        </w:rPr>
      </w:pPr>
      <w:r>
        <w:rPr>
          <w:lang w:val="en-US"/>
        </w:rPr>
        <w:t>Wallace, S. 2012. League of Corinth. The Encyclopedia of Ancient History</w:t>
      </w:r>
    </w:p>
    <w:p w14:paraId="1429C09D" w14:textId="77777777" w:rsidR="004B1B22" w:rsidRDefault="004B1B22" w:rsidP="00BD197B">
      <w:pPr>
        <w:spacing w:line="480" w:lineRule="auto"/>
      </w:pPr>
    </w:p>
    <w:sectPr w:rsidR="004B1B22" w:rsidSect="00E90D46">
      <w:headerReference w:type="default" r:id="rId5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6111BD" w14:textId="77777777" w:rsidR="00E43F43" w:rsidRDefault="00E43F43" w:rsidP="006B079B">
      <w:r>
        <w:separator/>
      </w:r>
    </w:p>
  </w:endnote>
  <w:endnote w:type="continuationSeparator" w:id="0">
    <w:p w14:paraId="0C920C87" w14:textId="77777777" w:rsidR="00E43F43" w:rsidRDefault="00E43F43" w:rsidP="006B0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4A6BE1" w14:textId="77777777" w:rsidR="00E43F43" w:rsidRDefault="00E43F43" w:rsidP="006B079B">
      <w:r>
        <w:separator/>
      </w:r>
    </w:p>
  </w:footnote>
  <w:footnote w:type="continuationSeparator" w:id="0">
    <w:p w14:paraId="152EAD5F" w14:textId="77777777" w:rsidR="00E43F43" w:rsidRDefault="00E43F43" w:rsidP="006B079B">
      <w:r>
        <w:continuationSeparator/>
      </w:r>
    </w:p>
  </w:footnote>
  <w:footnote w:id="1">
    <w:p w14:paraId="5B9E5841" w14:textId="1348AC3F" w:rsidR="00C1429F" w:rsidRPr="006B079B" w:rsidRDefault="00C1429F">
      <w:pPr>
        <w:pStyle w:val="FootnoteText"/>
        <w:rPr>
          <w:lang w:val="en-US"/>
        </w:rPr>
      </w:pPr>
      <w:r>
        <w:rPr>
          <w:rStyle w:val="FootnoteReference"/>
        </w:rPr>
        <w:footnoteRef/>
      </w:r>
      <w:r>
        <w:t xml:space="preserve"> </w:t>
      </w:r>
      <w:proofErr w:type="spellStart"/>
      <w:r>
        <w:rPr>
          <w:lang w:val="en-US"/>
        </w:rPr>
        <w:t>Hornblower</w:t>
      </w:r>
      <w:proofErr w:type="spellEnd"/>
      <w:r>
        <w:rPr>
          <w:lang w:val="en-US"/>
        </w:rPr>
        <w:t xml:space="preserve"> and </w:t>
      </w:r>
      <w:proofErr w:type="spellStart"/>
      <w:r>
        <w:rPr>
          <w:lang w:val="en-US"/>
        </w:rPr>
        <w:t>Spawforth</w:t>
      </w:r>
      <w:proofErr w:type="spellEnd"/>
      <w:r>
        <w:rPr>
          <w:lang w:val="en-US"/>
        </w:rPr>
        <w:t xml:space="preserve"> 2004: 180</w:t>
      </w:r>
    </w:p>
  </w:footnote>
  <w:footnote w:id="2">
    <w:p w14:paraId="519FA5F0" w14:textId="7C783901" w:rsidR="00C1429F" w:rsidRPr="001A67CD" w:rsidRDefault="00C1429F">
      <w:pPr>
        <w:pStyle w:val="FootnoteText"/>
        <w:rPr>
          <w:lang w:val="en-US"/>
        </w:rPr>
      </w:pPr>
      <w:r>
        <w:rPr>
          <w:rStyle w:val="FootnoteReference"/>
        </w:rPr>
        <w:footnoteRef/>
      </w:r>
      <w:r>
        <w:t xml:space="preserve"> </w:t>
      </w:r>
      <w:proofErr w:type="spellStart"/>
      <w:r w:rsidR="00BF07D2">
        <w:rPr>
          <w:lang w:val="en-US"/>
        </w:rPr>
        <w:t>Hornblower</w:t>
      </w:r>
      <w:proofErr w:type="spellEnd"/>
      <w:r w:rsidR="00BF07D2">
        <w:rPr>
          <w:lang w:val="en-US"/>
        </w:rPr>
        <w:t xml:space="preserve"> 2011</w:t>
      </w:r>
      <w:r>
        <w:rPr>
          <w:lang w:val="en-US"/>
        </w:rPr>
        <w:t>: 1</w:t>
      </w:r>
    </w:p>
  </w:footnote>
  <w:footnote w:id="3">
    <w:p w14:paraId="7E7F84D2" w14:textId="5B84130E" w:rsidR="00C1429F" w:rsidRPr="00A168D2" w:rsidRDefault="00C1429F">
      <w:pPr>
        <w:pStyle w:val="FootnoteText"/>
        <w:rPr>
          <w:lang w:val="en-US"/>
        </w:rPr>
      </w:pPr>
      <w:r>
        <w:rPr>
          <w:rStyle w:val="FootnoteReference"/>
        </w:rPr>
        <w:footnoteRef/>
      </w:r>
      <w:r>
        <w:t xml:space="preserve"> </w:t>
      </w:r>
      <w:proofErr w:type="spellStart"/>
      <w:r w:rsidR="000359B9">
        <w:rPr>
          <w:lang w:val="en-US"/>
        </w:rPr>
        <w:t>Hornblower</w:t>
      </w:r>
      <w:proofErr w:type="spellEnd"/>
      <w:r w:rsidR="000359B9">
        <w:rPr>
          <w:lang w:val="en-US"/>
        </w:rPr>
        <w:t xml:space="preserve"> and </w:t>
      </w:r>
      <w:proofErr w:type="spellStart"/>
      <w:r w:rsidR="000359B9">
        <w:rPr>
          <w:lang w:val="en-US"/>
        </w:rPr>
        <w:t>Spawforth</w:t>
      </w:r>
      <w:proofErr w:type="spellEnd"/>
      <w:r w:rsidR="000359B9">
        <w:rPr>
          <w:lang w:val="en-US"/>
        </w:rPr>
        <w:t xml:space="preserve"> 2004</w:t>
      </w:r>
      <w:r>
        <w:rPr>
          <w:lang w:val="en-US"/>
        </w:rPr>
        <w:t>: 717</w:t>
      </w:r>
    </w:p>
  </w:footnote>
  <w:footnote w:id="4">
    <w:p w14:paraId="138F32F6" w14:textId="1CE565A6" w:rsidR="00C1429F" w:rsidRPr="00127FB6" w:rsidRDefault="00C1429F">
      <w:pPr>
        <w:pStyle w:val="FootnoteText"/>
        <w:rPr>
          <w:lang w:val="en-US"/>
        </w:rPr>
      </w:pPr>
      <w:r>
        <w:rPr>
          <w:rStyle w:val="FootnoteReference"/>
        </w:rPr>
        <w:footnoteRef/>
      </w:r>
      <w:r>
        <w:t xml:space="preserve"> </w:t>
      </w:r>
      <w:proofErr w:type="spellStart"/>
      <w:r w:rsidR="000359B9">
        <w:rPr>
          <w:lang w:val="en-US"/>
        </w:rPr>
        <w:t>Hornblower</w:t>
      </w:r>
      <w:proofErr w:type="spellEnd"/>
      <w:r w:rsidR="000359B9">
        <w:rPr>
          <w:lang w:val="en-US"/>
        </w:rPr>
        <w:t xml:space="preserve"> and </w:t>
      </w:r>
      <w:proofErr w:type="spellStart"/>
      <w:r w:rsidR="000359B9">
        <w:rPr>
          <w:lang w:val="en-US"/>
        </w:rPr>
        <w:t>Spawforth</w:t>
      </w:r>
      <w:proofErr w:type="spellEnd"/>
      <w:r w:rsidR="000359B9">
        <w:rPr>
          <w:lang w:val="en-US"/>
        </w:rPr>
        <w:t xml:space="preserve"> 2004</w:t>
      </w:r>
      <w:r>
        <w:rPr>
          <w:lang w:val="en-US"/>
        </w:rPr>
        <w:t>: 717</w:t>
      </w:r>
    </w:p>
  </w:footnote>
  <w:footnote w:id="5">
    <w:p w14:paraId="24E1C41A" w14:textId="62DEF18C" w:rsidR="00C1429F" w:rsidRPr="00F00463" w:rsidRDefault="00C1429F">
      <w:pPr>
        <w:pStyle w:val="FootnoteText"/>
        <w:rPr>
          <w:lang w:val="en-US"/>
        </w:rPr>
      </w:pPr>
      <w:r>
        <w:rPr>
          <w:rStyle w:val="FootnoteReference"/>
        </w:rPr>
        <w:footnoteRef/>
      </w:r>
      <w:r>
        <w:t xml:space="preserve"> </w:t>
      </w:r>
      <w:proofErr w:type="spellStart"/>
      <w:r w:rsidR="00BF07D2">
        <w:t>Lendering</w:t>
      </w:r>
      <w:proofErr w:type="spellEnd"/>
      <w:r w:rsidR="00BF07D2">
        <w:t xml:space="preserve"> 1998</w:t>
      </w:r>
    </w:p>
  </w:footnote>
  <w:footnote w:id="6">
    <w:p w14:paraId="6948A24F" w14:textId="03A5846B" w:rsidR="00C1429F" w:rsidRPr="00067180" w:rsidRDefault="00C1429F">
      <w:pPr>
        <w:pStyle w:val="FootnoteText"/>
        <w:rPr>
          <w:lang w:val="en-US"/>
        </w:rPr>
      </w:pPr>
      <w:r>
        <w:rPr>
          <w:rStyle w:val="FootnoteReference"/>
        </w:rPr>
        <w:footnoteRef/>
      </w:r>
      <w:r>
        <w:t xml:space="preserve"> </w:t>
      </w:r>
      <w:r w:rsidR="00BF07D2">
        <w:t>History</w:t>
      </w:r>
    </w:p>
  </w:footnote>
  <w:footnote w:id="7">
    <w:p w14:paraId="26D3FA6B" w14:textId="47D49FBE" w:rsidR="00C1429F" w:rsidRPr="00C3691D" w:rsidRDefault="00C1429F">
      <w:pPr>
        <w:pStyle w:val="FootnoteText"/>
        <w:rPr>
          <w:lang w:val="en-US"/>
        </w:rPr>
      </w:pPr>
      <w:r>
        <w:rPr>
          <w:rStyle w:val="FootnoteReference"/>
        </w:rPr>
        <w:footnoteRef/>
      </w:r>
      <w:r>
        <w:t xml:space="preserve"> </w:t>
      </w:r>
      <w:proofErr w:type="spellStart"/>
      <w:r w:rsidR="000359B9">
        <w:rPr>
          <w:lang w:val="en-US"/>
        </w:rPr>
        <w:t>Hornblower</w:t>
      </w:r>
      <w:proofErr w:type="spellEnd"/>
      <w:r w:rsidR="000359B9">
        <w:rPr>
          <w:lang w:val="en-US"/>
        </w:rPr>
        <w:t xml:space="preserve"> and </w:t>
      </w:r>
      <w:proofErr w:type="spellStart"/>
      <w:r w:rsidR="000359B9">
        <w:rPr>
          <w:lang w:val="en-US"/>
        </w:rPr>
        <w:t>Spawforth</w:t>
      </w:r>
      <w:proofErr w:type="spellEnd"/>
      <w:r w:rsidR="000359B9">
        <w:rPr>
          <w:lang w:val="en-US"/>
        </w:rPr>
        <w:t xml:space="preserve"> 2004</w:t>
      </w:r>
      <w:r>
        <w:rPr>
          <w:lang w:val="en-US"/>
        </w:rPr>
        <w:t>: 171</w:t>
      </w:r>
    </w:p>
  </w:footnote>
  <w:footnote w:id="8">
    <w:p w14:paraId="5FDA580A" w14:textId="454267D7" w:rsidR="00C1429F" w:rsidRPr="00614725" w:rsidRDefault="00C1429F">
      <w:pPr>
        <w:pStyle w:val="FootnoteText"/>
        <w:rPr>
          <w:lang w:val="en-US"/>
        </w:rPr>
      </w:pPr>
      <w:r>
        <w:rPr>
          <w:rStyle w:val="FootnoteReference"/>
        </w:rPr>
        <w:footnoteRef/>
      </w:r>
      <w:r>
        <w:t xml:space="preserve"> </w:t>
      </w:r>
      <w:r w:rsidR="00BF07D2">
        <w:t>Cartwright 2016</w:t>
      </w:r>
    </w:p>
  </w:footnote>
  <w:footnote w:id="9">
    <w:p w14:paraId="4A8E243D" w14:textId="68C03E8D" w:rsidR="00C1429F" w:rsidRPr="00F17D21" w:rsidRDefault="00C1429F">
      <w:pPr>
        <w:pStyle w:val="FootnoteText"/>
        <w:rPr>
          <w:lang w:val="en-US"/>
        </w:rPr>
      </w:pPr>
      <w:r>
        <w:rPr>
          <w:rStyle w:val="FootnoteReference"/>
        </w:rPr>
        <w:footnoteRef/>
      </w:r>
      <w:r>
        <w:t xml:space="preserve"> </w:t>
      </w:r>
      <w:r w:rsidR="00BF07D2">
        <w:t>Britannica 1998</w:t>
      </w:r>
    </w:p>
  </w:footnote>
  <w:footnote w:id="10">
    <w:p w14:paraId="0FCC1DEF" w14:textId="5BE81844" w:rsidR="00C1429F" w:rsidRPr="00496961" w:rsidRDefault="00C1429F">
      <w:pPr>
        <w:pStyle w:val="FootnoteText"/>
        <w:rPr>
          <w:lang w:val="en-US"/>
        </w:rPr>
      </w:pPr>
      <w:r>
        <w:rPr>
          <w:rStyle w:val="FootnoteReference"/>
        </w:rPr>
        <w:footnoteRef/>
      </w:r>
      <w:r>
        <w:t xml:space="preserve"> </w:t>
      </w:r>
      <w:proofErr w:type="spellStart"/>
      <w:r w:rsidR="000359B9">
        <w:rPr>
          <w:lang w:val="en-US"/>
        </w:rPr>
        <w:t>Hornblower</w:t>
      </w:r>
      <w:proofErr w:type="spellEnd"/>
      <w:r w:rsidR="000359B9">
        <w:rPr>
          <w:lang w:val="en-US"/>
        </w:rPr>
        <w:t xml:space="preserve"> and </w:t>
      </w:r>
      <w:proofErr w:type="spellStart"/>
      <w:r w:rsidR="000359B9">
        <w:rPr>
          <w:lang w:val="en-US"/>
        </w:rPr>
        <w:t>Spawforth</w:t>
      </w:r>
      <w:proofErr w:type="spellEnd"/>
      <w:r w:rsidR="000359B9">
        <w:rPr>
          <w:lang w:val="en-US"/>
        </w:rPr>
        <w:t xml:space="preserve"> 2004</w:t>
      </w:r>
      <w:r>
        <w:rPr>
          <w:lang w:val="en-US"/>
        </w:rPr>
        <w:t>: 232</w:t>
      </w:r>
    </w:p>
  </w:footnote>
  <w:footnote w:id="11">
    <w:p w14:paraId="5C1A2412" w14:textId="766A8EE7" w:rsidR="00C1429F" w:rsidRPr="00051642" w:rsidRDefault="00C1429F">
      <w:pPr>
        <w:pStyle w:val="FootnoteText"/>
        <w:rPr>
          <w:lang w:val="en-US"/>
        </w:rPr>
      </w:pPr>
      <w:r>
        <w:rPr>
          <w:rStyle w:val="FootnoteReference"/>
        </w:rPr>
        <w:footnoteRef/>
      </w:r>
      <w:r>
        <w:t xml:space="preserve"> </w:t>
      </w:r>
      <w:proofErr w:type="spellStart"/>
      <w:r w:rsidR="00BF07D2">
        <w:t>Livius</w:t>
      </w:r>
      <w:proofErr w:type="spellEnd"/>
      <w:r w:rsidR="00BF07D2">
        <w:t xml:space="preserve"> 2006</w:t>
      </w:r>
    </w:p>
  </w:footnote>
  <w:footnote w:id="12">
    <w:p w14:paraId="20FA3B5B" w14:textId="2470CE14" w:rsidR="00C1429F" w:rsidRPr="0054157C" w:rsidRDefault="00C1429F">
      <w:pPr>
        <w:pStyle w:val="FootnoteText"/>
        <w:rPr>
          <w:lang w:val="en-US"/>
        </w:rPr>
      </w:pPr>
      <w:r>
        <w:rPr>
          <w:rStyle w:val="FootnoteReference"/>
        </w:rPr>
        <w:footnoteRef/>
      </w:r>
      <w:r>
        <w:t xml:space="preserve"> </w:t>
      </w:r>
      <w:proofErr w:type="spellStart"/>
      <w:r w:rsidR="00BF07D2">
        <w:t>Revolvy</w:t>
      </w:r>
      <w:proofErr w:type="spellEnd"/>
    </w:p>
  </w:footnote>
  <w:footnote w:id="13">
    <w:p w14:paraId="084954E7" w14:textId="05AD9BEC" w:rsidR="005F4B5E" w:rsidRPr="005F4B5E" w:rsidRDefault="005F4B5E">
      <w:pPr>
        <w:pStyle w:val="FootnoteText"/>
        <w:rPr>
          <w:lang w:val="en-US"/>
        </w:rPr>
      </w:pPr>
      <w:r>
        <w:rPr>
          <w:rStyle w:val="FootnoteReference"/>
        </w:rPr>
        <w:footnoteRef/>
      </w:r>
      <w:r>
        <w:t xml:space="preserve"> </w:t>
      </w:r>
      <w:proofErr w:type="spellStart"/>
      <w:r w:rsidR="00012E1D">
        <w:rPr>
          <w:lang w:val="en-US"/>
        </w:rPr>
        <w:t>Revolvy</w:t>
      </w:r>
      <w:proofErr w:type="spellEnd"/>
    </w:p>
  </w:footnote>
  <w:footnote w:id="14">
    <w:p w14:paraId="14279EEA" w14:textId="5D69163E" w:rsidR="00C1429F" w:rsidRPr="00C76485" w:rsidRDefault="00C1429F">
      <w:pPr>
        <w:pStyle w:val="FootnoteText"/>
        <w:rPr>
          <w:lang w:val="en-US"/>
        </w:rPr>
      </w:pPr>
      <w:r>
        <w:rPr>
          <w:rStyle w:val="FootnoteReference"/>
        </w:rPr>
        <w:footnoteRef/>
      </w:r>
      <w:r>
        <w:t xml:space="preserve"> </w:t>
      </w:r>
      <w:proofErr w:type="spellStart"/>
      <w:r w:rsidR="00BF07D2">
        <w:t>Planeaux</w:t>
      </w:r>
      <w:proofErr w:type="spellEnd"/>
      <w:r w:rsidR="00BF07D2">
        <w:t xml:space="preserve"> 2015</w:t>
      </w:r>
    </w:p>
  </w:footnote>
  <w:footnote w:id="15">
    <w:p w14:paraId="52867299" w14:textId="4DDEAD6A" w:rsidR="00C1429F" w:rsidRPr="0029095E" w:rsidRDefault="00C1429F">
      <w:pPr>
        <w:pStyle w:val="FootnoteText"/>
        <w:rPr>
          <w:lang w:val="en-US"/>
        </w:rPr>
      </w:pPr>
      <w:r>
        <w:rPr>
          <w:rStyle w:val="FootnoteReference"/>
        </w:rPr>
        <w:footnoteRef/>
      </w:r>
      <w:r>
        <w:t xml:space="preserve"> </w:t>
      </w:r>
      <w:proofErr w:type="spellStart"/>
      <w:r w:rsidR="000359B9">
        <w:rPr>
          <w:lang w:val="en-US"/>
        </w:rPr>
        <w:t>Hornblower</w:t>
      </w:r>
      <w:proofErr w:type="spellEnd"/>
      <w:r w:rsidR="000359B9">
        <w:rPr>
          <w:lang w:val="en-US"/>
        </w:rPr>
        <w:t xml:space="preserve"> and </w:t>
      </w:r>
      <w:proofErr w:type="spellStart"/>
      <w:r w:rsidR="000359B9">
        <w:rPr>
          <w:lang w:val="en-US"/>
        </w:rPr>
        <w:t>Spawforth</w:t>
      </w:r>
      <w:proofErr w:type="spellEnd"/>
      <w:r w:rsidR="000359B9">
        <w:rPr>
          <w:lang w:val="en-US"/>
        </w:rPr>
        <w:t xml:space="preserve"> 2004</w:t>
      </w:r>
      <w:r>
        <w:rPr>
          <w:lang w:val="en-US"/>
        </w:rPr>
        <w:t>: 68</w:t>
      </w:r>
    </w:p>
  </w:footnote>
  <w:footnote w:id="16">
    <w:p w14:paraId="38E7CE94" w14:textId="144943EC" w:rsidR="00C1429F" w:rsidRPr="00D30D45" w:rsidRDefault="00C1429F">
      <w:pPr>
        <w:pStyle w:val="FootnoteText"/>
        <w:rPr>
          <w:lang w:val="en-US"/>
        </w:rPr>
      </w:pPr>
      <w:r>
        <w:rPr>
          <w:rStyle w:val="FootnoteReference"/>
        </w:rPr>
        <w:footnoteRef/>
      </w:r>
      <w:r>
        <w:t xml:space="preserve"> </w:t>
      </w:r>
      <w:r w:rsidR="00BF07D2">
        <w:t>Biography 2017</w:t>
      </w:r>
    </w:p>
  </w:footnote>
  <w:footnote w:id="17">
    <w:p w14:paraId="64CC7F7E" w14:textId="21919452" w:rsidR="00C1429F" w:rsidRPr="00FF3EF6" w:rsidRDefault="00C1429F">
      <w:pPr>
        <w:pStyle w:val="FootnoteText"/>
        <w:rPr>
          <w:lang w:val="en-US"/>
        </w:rPr>
      </w:pPr>
      <w:r>
        <w:rPr>
          <w:rStyle w:val="FootnoteReference"/>
        </w:rPr>
        <w:footnoteRef/>
      </w:r>
      <w:r>
        <w:t xml:space="preserve"> </w:t>
      </w:r>
      <w:r w:rsidR="00BF07D2">
        <w:t>Cartwright 2013</w:t>
      </w:r>
    </w:p>
  </w:footnote>
  <w:footnote w:id="18">
    <w:p w14:paraId="6F9CA212" w14:textId="24CA1C81" w:rsidR="00BF07D2" w:rsidRPr="00BF07D2" w:rsidRDefault="00C1429F">
      <w:pPr>
        <w:pStyle w:val="FootnoteText"/>
      </w:pPr>
      <w:r>
        <w:rPr>
          <w:rStyle w:val="FootnoteReference"/>
        </w:rPr>
        <w:footnoteRef/>
      </w:r>
      <w:r>
        <w:t xml:space="preserve"> </w:t>
      </w:r>
      <w:r w:rsidR="00BF07D2">
        <w:t>Ancient Greece</w:t>
      </w:r>
    </w:p>
  </w:footnote>
  <w:footnote w:id="19">
    <w:p w14:paraId="00F4C3D8" w14:textId="363A08E8" w:rsidR="00C1429F" w:rsidRPr="005D764F" w:rsidRDefault="00C1429F">
      <w:pPr>
        <w:pStyle w:val="FootnoteText"/>
        <w:rPr>
          <w:lang w:val="en-US"/>
        </w:rPr>
      </w:pPr>
      <w:r>
        <w:rPr>
          <w:rStyle w:val="FootnoteReference"/>
        </w:rPr>
        <w:footnoteRef/>
      </w:r>
      <w:r>
        <w:t xml:space="preserve"> </w:t>
      </w:r>
      <w:proofErr w:type="spellStart"/>
      <w:r w:rsidR="00BF07D2">
        <w:t>Lendering</w:t>
      </w:r>
      <w:proofErr w:type="spellEnd"/>
      <w:r w:rsidR="00BF07D2">
        <w:t xml:space="preserve"> 2003</w:t>
      </w:r>
    </w:p>
  </w:footnote>
  <w:footnote w:id="20">
    <w:p w14:paraId="38A4C540" w14:textId="67AC4C1C" w:rsidR="00765186" w:rsidRPr="00765186" w:rsidRDefault="00765186">
      <w:pPr>
        <w:pStyle w:val="FootnoteText"/>
        <w:rPr>
          <w:lang w:val="en-US"/>
        </w:rPr>
      </w:pPr>
      <w:r>
        <w:rPr>
          <w:rStyle w:val="FootnoteReference"/>
        </w:rPr>
        <w:footnoteRef/>
      </w:r>
      <w:r>
        <w:t xml:space="preserve"> </w:t>
      </w:r>
      <w:r>
        <w:rPr>
          <w:lang w:val="en-US"/>
        </w:rPr>
        <w:t xml:space="preserve">Britannica 2017 </w:t>
      </w:r>
    </w:p>
  </w:footnote>
  <w:footnote w:id="21">
    <w:p w14:paraId="0EE6EC75" w14:textId="6CE04C3F" w:rsidR="00C1429F" w:rsidRPr="00C4197D" w:rsidRDefault="00C1429F">
      <w:pPr>
        <w:pStyle w:val="FootnoteText"/>
        <w:rPr>
          <w:lang w:val="en-US"/>
        </w:rPr>
      </w:pPr>
      <w:r>
        <w:rPr>
          <w:rStyle w:val="FootnoteReference"/>
        </w:rPr>
        <w:footnoteRef/>
      </w:r>
      <w:r>
        <w:t xml:space="preserve"> </w:t>
      </w:r>
      <w:proofErr w:type="spellStart"/>
      <w:r w:rsidR="00BF07D2">
        <w:t>Lendering</w:t>
      </w:r>
      <w:proofErr w:type="spellEnd"/>
      <w:r w:rsidR="00BF07D2">
        <w:t xml:space="preserve"> 2003</w:t>
      </w:r>
    </w:p>
  </w:footnote>
  <w:footnote w:id="22">
    <w:p w14:paraId="00FE8607" w14:textId="022CAB40" w:rsidR="00C1429F" w:rsidRPr="00B941DE" w:rsidRDefault="00C1429F">
      <w:pPr>
        <w:pStyle w:val="FootnoteText"/>
        <w:rPr>
          <w:lang w:val="en-US"/>
        </w:rPr>
      </w:pPr>
      <w:r>
        <w:rPr>
          <w:rStyle w:val="FootnoteReference"/>
        </w:rPr>
        <w:footnoteRef/>
      </w:r>
      <w:r>
        <w:t xml:space="preserve"> </w:t>
      </w:r>
      <w:proofErr w:type="spellStart"/>
      <w:r w:rsidR="000359B9">
        <w:rPr>
          <w:lang w:val="en-US"/>
        </w:rPr>
        <w:t>Hornblower</w:t>
      </w:r>
      <w:proofErr w:type="spellEnd"/>
      <w:r w:rsidR="000359B9">
        <w:rPr>
          <w:lang w:val="en-US"/>
        </w:rPr>
        <w:t xml:space="preserve"> and </w:t>
      </w:r>
      <w:proofErr w:type="spellStart"/>
      <w:r w:rsidR="000359B9">
        <w:rPr>
          <w:lang w:val="en-US"/>
        </w:rPr>
        <w:t>Spawforth</w:t>
      </w:r>
      <w:proofErr w:type="spellEnd"/>
      <w:r w:rsidR="000359B9">
        <w:rPr>
          <w:lang w:val="en-US"/>
        </w:rPr>
        <w:t xml:space="preserve"> 2004</w:t>
      </w:r>
      <w:r>
        <w:rPr>
          <w:lang w:val="en-US"/>
        </w:rPr>
        <w:t>: 207</w:t>
      </w:r>
    </w:p>
  </w:footnote>
  <w:footnote w:id="23">
    <w:p w14:paraId="53120AED" w14:textId="0D2F9462" w:rsidR="00C1429F" w:rsidRPr="0089476A" w:rsidRDefault="00C1429F">
      <w:pPr>
        <w:pStyle w:val="FootnoteText"/>
        <w:rPr>
          <w:lang w:val="en-US"/>
        </w:rPr>
      </w:pPr>
      <w:r>
        <w:rPr>
          <w:rStyle w:val="FootnoteReference"/>
        </w:rPr>
        <w:footnoteRef/>
      </w:r>
      <w:r>
        <w:t xml:space="preserve"> </w:t>
      </w:r>
      <w:proofErr w:type="spellStart"/>
      <w:r w:rsidR="00BF07D2">
        <w:t>Lendering</w:t>
      </w:r>
      <w:proofErr w:type="spellEnd"/>
      <w:r w:rsidR="00BF07D2">
        <w:t xml:space="preserve"> 1999</w:t>
      </w:r>
    </w:p>
  </w:footnote>
  <w:footnote w:id="24">
    <w:p w14:paraId="19EB69B4" w14:textId="6E3F5A4F" w:rsidR="00C1429F" w:rsidRPr="00176615" w:rsidRDefault="00C1429F">
      <w:pPr>
        <w:pStyle w:val="FootnoteText"/>
        <w:rPr>
          <w:lang w:val="en-US"/>
        </w:rPr>
      </w:pPr>
      <w:r>
        <w:rPr>
          <w:rStyle w:val="FootnoteReference"/>
        </w:rPr>
        <w:footnoteRef/>
      </w:r>
      <w:r>
        <w:t xml:space="preserve"> </w:t>
      </w:r>
      <w:r w:rsidR="00BF07D2">
        <w:t>Mark 2011</w:t>
      </w:r>
    </w:p>
  </w:footnote>
  <w:footnote w:id="25">
    <w:p w14:paraId="7FAE1D0A" w14:textId="1E84D387" w:rsidR="00C1429F" w:rsidRPr="00CF6D70" w:rsidRDefault="00C1429F">
      <w:pPr>
        <w:pStyle w:val="FootnoteText"/>
        <w:rPr>
          <w:lang w:val="en-US"/>
        </w:rPr>
      </w:pPr>
      <w:r>
        <w:rPr>
          <w:rStyle w:val="FootnoteReference"/>
        </w:rPr>
        <w:footnoteRef/>
      </w:r>
      <w:r>
        <w:t xml:space="preserve"> </w:t>
      </w:r>
      <w:r w:rsidR="00BF07D2">
        <w:t>Britannica 1998</w:t>
      </w:r>
    </w:p>
  </w:footnote>
  <w:footnote w:id="26">
    <w:p w14:paraId="17BA7767" w14:textId="50B1D07E" w:rsidR="00C1429F" w:rsidRPr="00CF6D70" w:rsidRDefault="00C1429F">
      <w:pPr>
        <w:pStyle w:val="FootnoteText"/>
        <w:rPr>
          <w:lang w:val="en-US"/>
        </w:rPr>
      </w:pPr>
      <w:r>
        <w:rPr>
          <w:rStyle w:val="FootnoteReference"/>
        </w:rPr>
        <w:footnoteRef/>
      </w:r>
      <w:r>
        <w:t xml:space="preserve"> </w:t>
      </w:r>
      <w:r w:rsidR="00BF07D2">
        <w:t>Cartwright 2013</w:t>
      </w:r>
    </w:p>
  </w:footnote>
  <w:footnote w:id="27">
    <w:p w14:paraId="022779FB" w14:textId="38325398" w:rsidR="00C1429F" w:rsidRPr="00855DA3" w:rsidRDefault="00C1429F">
      <w:pPr>
        <w:pStyle w:val="FootnoteText"/>
        <w:rPr>
          <w:lang w:val="en-US"/>
        </w:rPr>
      </w:pPr>
      <w:r>
        <w:rPr>
          <w:rStyle w:val="FootnoteReference"/>
        </w:rPr>
        <w:footnoteRef/>
      </w:r>
      <w:r w:rsidR="00692041">
        <w:t xml:space="preserve"> Reece 1962: 111</w:t>
      </w:r>
    </w:p>
  </w:footnote>
  <w:footnote w:id="28">
    <w:p w14:paraId="1EC4D4C1" w14:textId="72CDCED8" w:rsidR="00C1429F" w:rsidRPr="00855DA3" w:rsidRDefault="00C1429F">
      <w:pPr>
        <w:pStyle w:val="FootnoteText"/>
        <w:rPr>
          <w:lang w:val="en-US"/>
        </w:rPr>
      </w:pPr>
      <w:r>
        <w:rPr>
          <w:rStyle w:val="FootnoteReference"/>
        </w:rPr>
        <w:footnoteRef/>
      </w:r>
      <w:r>
        <w:t xml:space="preserve"> </w:t>
      </w:r>
      <w:r w:rsidR="00692041">
        <w:t>Ancient Origins 2015</w:t>
      </w:r>
    </w:p>
  </w:footnote>
  <w:footnote w:id="29">
    <w:p w14:paraId="50C9E69D" w14:textId="7D7BF9A4" w:rsidR="00C1429F" w:rsidRPr="00B25FF0" w:rsidRDefault="00C1429F">
      <w:pPr>
        <w:pStyle w:val="FootnoteText"/>
        <w:rPr>
          <w:lang w:val="en-US"/>
        </w:rPr>
      </w:pPr>
      <w:r>
        <w:rPr>
          <w:rStyle w:val="FootnoteReference"/>
        </w:rPr>
        <w:footnoteRef/>
      </w:r>
      <w:r>
        <w:t xml:space="preserve"> </w:t>
      </w:r>
      <w:r w:rsidR="00692041">
        <w:t>Ehrenberg 1948: 149</w:t>
      </w:r>
    </w:p>
  </w:footnote>
  <w:footnote w:id="30">
    <w:p w14:paraId="4A6A08AF" w14:textId="5FEE510E" w:rsidR="00C1429F" w:rsidRPr="00B25FF0" w:rsidRDefault="00C1429F">
      <w:pPr>
        <w:pStyle w:val="FootnoteText"/>
        <w:rPr>
          <w:lang w:val="en-US"/>
        </w:rPr>
      </w:pPr>
      <w:r>
        <w:rPr>
          <w:rStyle w:val="FootnoteReference"/>
        </w:rPr>
        <w:footnoteRef/>
      </w:r>
      <w:r>
        <w:t xml:space="preserve"> </w:t>
      </w:r>
      <w:r w:rsidR="00692041">
        <w:t>Britannica 2013</w:t>
      </w:r>
    </w:p>
  </w:footnote>
  <w:footnote w:id="31">
    <w:p w14:paraId="6D7F6EF2" w14:textId="665E2BCD" w:rsidR="00E1232C" w:rsidRPr="00E1232C" w:rsidRDefault="00E1232C">
      <w:pPr>
        <w:pStyle w:val="FootnoteText"/>
        <w:rPr>
          <w:lang w:val="en-US"/>
        </w:rPr>
      </w:pPr>
      <w:r>
        <w:rPr>
          <w:rStyle w:val="FootnoteReference"/>
        </w:rPr>
        <w:footnoteRef/>
      </w:r>
      <w:r>
        <w:t xml:space="preserve"> </w:t>
      </w:r>
      <w:r>
        <w:rPr>
          <w:lang w:val="en-US"/>
        </w:rPr>
        <w:t xml:space="preserve">Ancient History Encyclopedia </w:t>
      </w:r>
    </w:p>
  </w:footnote>
  <w:footnote w:id="32">
    <w:p w14:paraId="6101AF58" w14:textId="5B6EED84" w:rsidR="00C1429F" w:rsidRPr="00B25FF0" w:rsidRDefault="00C1429F">
      <w:pPr>
        <w:pStyle w:val="FootnoteText"/>
        <w:rPr>
          <w:lang w:val="en-US"/>
        </w:rPr>
      </w:pPr>
      <w:r>
        <w:rPr>
          <w:rStyle w:val="FootnoteReference"/>
        </w:rPr>
        <w:footnoteRef/>
      </w:r>
      <w:r w:rsidR="00692041">
        <w:t xml:space="preserve"> Martin 2000</w:t>
      </w:r>
    </w:p>
  </w:footnote>
  <w:footnote w:id="33">
    <w:p w14:paraId="1ECCDDD7" w14:textId="626B0A69" w:rsidR="00C1429F" w:rsidRPr="002604AC" w:rsidRDefault="00C1429F">
      <w:pPr>
        <w:pStyle w:val="FootnoteText"/>
        <w:rPr>
          <w:lang w:val="en-US"/>
        </w:rPr>
      </w:pPr>
      <w:r>
        <w:rPr>
          <w:rStyle w:val="FootnoteReference"/>
        </w:rPr>
        <w:footnoteRef/>
      </w:r>
      <w:r>
        <w:t xml:space="preserve"> </w:t>
      </w:r>
      <w:r w:rsidR="002B2D4D">
        <w:t>Mark</w:t>
      </w:r>
      <w:r w:rsidR="00EF3C6D">
        <w:t xml:space="preserve"> 2009</w:t>
      </w:r>
    </w:p>
  </w:footnote>
  <w:footnote w:id="34">
    <w:p w14:paraId="2258938C" w14:textId="770DF9F9" w:rsidR="00C1429F" w:rsidRPr="00043BBD" w:rsidRDefault="00C1429F">
      <w:pPr>
        <w:pStyle w:val="FootnoteText"/>
        <w:rPr>
          <w:lang w:val="en-US"/>
        </w:rPr>
      </w:pPr>
      <w:r>
        <w:rPr>
          <w:rStyle w:val="FootnoteReference"/>
        </w:rPr>
        <w:footnoteRef/>
      </w:r>
      <w:r>
        <w:t xml:space="preserve"> </w:t>
      </w:r>
      <w:r w:rsidR="00EF3C6D">
        <w:t>Martin 2000</w:t>
      </w:r>
    </w:p>
  </w:footnote>
  <w:footnote w:id="35">
    <w:p w14:paraId="253182B4" w14:textId="034C167A" w:rsidR="00C1429F" w:rsidRPr="003D2C6A" w:rsidRDefault="00C1429F">
      <w:pPr>
        <w:pStyle w:val="FootnoteText"/>
        <w:rPr>
          <w:lang w:val="en-US"/>
        </w:rPr>
      </w:pPr>
      <w:r>
        <w:rPr>
          <w:rStyle w:val="FootnoteReference"/>
        </w:rPr>
        <w:footnoteRef/>
      </w:r>
      <w:r>
        <w:t xml:space="preserve"> </w:t>
      </w:r>
      <w:proofErr w:type="spellStart"/>
      <w:r w:rsidR="00EF3C6D">
        <w:t>Lendering</w:t>
      </w:r>
      <w:proofErr w:type="spellEnd"/>
      <w:r w:rsidR="00EF3C6D">
        <w:t xml:space="preserve"> 2005</w:t>
      </w:r>
    </w:p>
  </w:footnote>
  <w:footnote w:id="36">
    <w:p w14:paraId="77EAD061" w14:textId="3BD216F9" w:rsidR="00C1429F" w:rsidRPr="003D2C6A" w:rsidRDefault="00C1429F">
      <w:pPr>
        <w:pStyle w:val="FootnoteText"/>
        <w:rPr>
          <w:lang w:val="en-US"/>
        </w:rPr>
      </w:pPr>
      <w:r>
        <w:rPr>
          <w:rStyle w:val="FootnoteReference"/>
        </w:rPr>
        <w:footnoteRef/>
      </w:r>
      <w:r>
        <w:t xml:space="preserve"> </w:t>
      </w:r>
      <w:proofErr w:type="spellStart"/>
      <w:r w:rsidR="00EF3C6D">
        <w:t>Lendering</w:t>
      </w:r>
      <w:proofErr w:type="spellEnd"/>
      <w:r w:rsidR="00EF3C6D">
        <w:t xml:space="preserve"> 2005</w:t>
      </w:r>
    </w:p>
  </w:footnote>
  <w:footnote w:id="37">
    <w:p w14:paraId="3A753CD2" w14:textId="6B3A57B8" w:rsidR="00C1429F" w:rsidRPr="00F41B90" w:rsidRDefault="00C1429F">
      <w:pPr>
        <w:pStyle w:val="FootnoteText"/>
        <w:rPr>
          <w:lang w:val="en-US"/>
        </w:rPr>
      </w:pPr>
      <w:r>
        <w:rPr>
          <w:rStyle w:val="FootnoteReference"/>
        </w:rPr>
        <w:footnoteRef/>
      </w:r>
      <w:r>
        <w:t xml:space="preserve"> </w:t>
      </w:r>
      <w:r w:rsidR="00EF3C6D">
        <w:t>Britannica 1998</w:t>
      </w:r>
    </w:p>
  </w:footnote>
  <w:footnote w:id="38">
    <w:p w14:paraId="7AA7EAC9" w14:textId="0F7154E4" w:rsidR="00C1429F" w:rsidRPr="00B17EBE" w:rsidRDefault="00C1429F">
      <w:pPr>
        <w:pStyle w:val="FootnoteText"/>
        <w:rPr>
          <w:lang w:val="en-US"/>
        </w:rPr>
      </w:pPr>
      <w:r>
        <w:rPr>
          <w:rStyle w:val="FootnoteReference"/>
        </w:rPr>
        <w:footnoteRef/>
      </w:r>
      <w:r>
        <w:t xml:space="preserve"> </w:t>
      </w:r>
      <w:proofErr w:type="spellStart"/>
      <w:r w:rsidR="001E2E76">
        <w:t>Livius</w:t>
      </w:r>
      <w:proofErr w:type="spellEnd"/>
      <w:r w:rsidR="001E2E76">
        <w:t xml:space="preserve"> 2006</w:t>
      </w:r>
    </w:p>
  </w:footnote>
  <w:footnote w:id="39">
    <w:p w14:paraId="19314A4A" w14:textId="2740B528" w:rsidR="00012E1D" w:rsidRPr="00012E1D" w:rsidRDefault="00012E1D">
      <w:pPr>
        <w:pStyle w:val="FootnoteText"/>
        <w:rPr>
          <w:lang w:val="en-US"/>
        </w:rPr>
      </w:pPr>
      <w:r>
        <w:rPr>
          <w:rStyle w:val="FootnoteReference"/>
        </w:rPr>
        <w:footnoteRef/>
      </w:r>
      <w:r>
        <w:t xml:space="preserve"> </w:t>
      </w:r>
      <w:r>
        <w:rPr>
          <w:lang w:val="en-US"/>
        </w:rPr>
        <w:t xml:space="preserve">Seaman 1997 </w:t>
      </w:r>
      <w:r w:rsidRPr="00012E1D">
        <w:rPr>
          <w:lang w:val="en-US"/>
        </w:rPr>
        <w:t>https://www.jstor.org/stable/4436483</w:t>
      </w:r>
    </w:p>
  </w:footnote>
  <w:footnote w:id="40">
    <w:p w14:paraId="03223AC5" w14:textId="69092560" w:rsidR="00C1429F" w:rsidRPr="00FC7FB5" w:rsidRDefault="00C1429F">
      <w:pPr>
        <w:pStyle w:val="FootnoteText"/>
        <w:rPr>
          <w:lang w:val="en-US"/>
        </w:rPr>
      </w:pPr>
      <w:r>
        <w:rPr>
          <w:rStyle w:val="FootnoteReference"/>
        </w:rPr>
        <w:footnoteRef/>
      </w:r>
      <w:r>
        <w:t xml:space="preserve"> </w:t>
      </w:r>
      <w:r w:rsidR="001E2E76">
        <w:t>Perlman 1964</w:t>
      </w:r>
    </w:p>
  </w:footnote>
  <w:footnote w:id="41">
    <w:p w14:paraId="123C60FE" w14:textId="538AEA9B" w:rsidR="00C1429F" w:rsidRPr="00D3507B" w:rsidRDefault="00C1429F">
      <w:pPr>
        <w:pStyle w:val="FootnoteText"/>
        <w:rPr>
          <w:lang w:val="en-US"/>
        </w:rPr>
      </w:pPr>
      <w:r>
        <w:rPr>
          <w:rStyle w:val="FootnoteReference"/>
        </w:rPr>
        <w:footnoteRef/>
      </w:r>
      <w:r>
        <w:t xml:space="preserve"> </w:t>
      </w:r>
      <w:r w:rsidR="001E2E76">
        <w:t>Martin 2000</w:t>
      </w:r>
    </w:p>
  </w:footnote>
  <w:footnote w:id="42">
    <w:p w14:paraId="2D60653C" w14:textId="123DFBD9" w:rsidR="00C1429F" w:rsidRPr="00C27597" w:rsidRDefault="00C1429F">
      <w:pPr>
        <w:pStyle w:val="FootnoteText"/>
        <w:rPr>
          <w:lang w:val="en-US"/>
        </w:rPr>
      </w:pPr>
      <w:r>
        <w:rPr>
          <w:rStyle w:val="FootnoteReference"/>
        </w:rPr>
        <w:footnoteRef/>
      </w:r>
      <w:r>
        <w:t xml:space="preserve"> </w:t>
      </w:r>
      <w:proofErr w:type="spellStart"/>
      <w:r w:rsidR="001E2E76">
        <w:t>Facella</w:t>
      </w:r>
      <w:proofErr w:type="spellEnd"/>
      <w:r w:rsidR="001E2E76">
        <w:t xml:space="preserve"> 2012</w:t>
      </w:r>
    </w:p>
  </w:footnote>
  <w:footnote w:id="43">
    <w:p w14:paraId="62D02849" w14:textId="39544BD4" w:rsidR="00C1429F" w:rsidRPr="006E429B" w:rsidRDefault="00C1429F">
      <w:pPr>
        <w:pStyle w:val="FootnoteText"/>
        <w:rPr>
          <w:lang w:val="en-US"/>
        </w:rPr>
      </w:pPr>
      <w:r>
        <w:rPr>
          <w:rStyle w:val="FootnoteReference"/>
        </w:rPr>
        <w:footnoteRef/>
      </w:r>
      <w:r>
        <w:t xml:space="preserve"> </w:t>
      </w:r>
      <w:proofErr w:type="spellStart"/>
      <w:r w:rsidR="001E2E76">
        <w:t>Dreher</w:t>
      </w:r>
      <w:proofErr w:type="spellEnd"/>
      <w:r w:rsidR="001E2E76">
        <w:t xml:space="preserve"> 2012</w:t>
      </w:r>
    </w:p>
  </w:footnote>
  <w:footnote w:id="44">
    <w:p w14:paraId="6BCADFB2" w14:textId="539EDBCC" w:rsidR="00C1429F" w:rsidRPr="00AE2D19" w:rsidRDefault="00C1429F">
      <w:pPr>
        <w:pStyle w:val="FootnoteText"/>
        <w:rPr>
          <w:lang w:val="en-US"/>
        </w:rPr>
      </w:pPr>
      <w:r>
        <w:rPr>
          <w:rStyle w:val="FootnoteReference"/>
        </w:rPr>
        <w:footnoteRef/>
      </w:r>
      <w:r>
        <w:t xml:space="preserve"> </w:t>
      </w:r>
      <w:proofErr w:type="spellStart"/>
      <w:r w:rsidR="000359B9">
        <w:rPr>
          <w:lang w:val="en-US"/>
        </w:rPr>
        <w:t>Hornblower</w:t>
      </w:r>
      <w:proofErr w:type="spellEnd"/>
      <w:r w:rsidR="000359B9">
        <w:rPr>
          <w:lang w:val="en-US"/>
        </w:rPr>
        <w:t xml:space="preserve"> and </w:t>
      </w:r>
      <w:proofErr w:type="spellStart"/>
      <w:r w:rsidR="000359B9">
        <w:rPr>
          <w:lang w:val="en-US"/>
        </w:rPr>
        <w:t>Spawforth</w:t>
      </w:r>
      <w:proofErr w:type="spellEnd"/>
      <w:r w:rsidR="000359B9">
        <w:rPr>
          <w:lang w:val="en-US"/>
        </w:rPr>
        <w:t xml:space="preserve"> 2004</w:t>
      </w:r>
      <w:r>
        <w:rPr>
          <w:lang w:val="en-US"/>
        </w:rPr>
        <w:t>: 433</w:t>
      </w:r>
    </w:p>
  </w:footnote>
  <w:footnote w:id="45">
    <w:p w14:paraId="1ECF9A6B" w14:textId="1E29A500" w:rsidR="00CA47D7" w:rsidRPr="00CA47D7" w:rsidRDefault="00CA47D7">
      <w:pPr>
        <w:pStyle w:val="FootnoteText"/>
        <w:rPr>
          <w:lang w:val="en-US"/>
        </w:rPr>
      </w:pPr>
      <w:r>
        <w:rPr>
          <w:rStyle w:val="FootnoteReference"/>
        </w:rPr>
        <w:footnoteRef/>
      </w:r>
      <w:r>
        <w:t xml:space="preserve"> </w:t>
      </w:r>
      <w:r>
        <w:rPr>
          <w:lang w:val="en-US"/>
        </w:rPr>
        <w:t xml:space="preserve">Cartwright 2013 </w:t>
      </w:r>
      <w:r w:rsidRPr="00CA47D7">
        <w:rPr>
          <w:lang w:val="en-US"/>
        </w:rPr>
        <w:t>https://www.ancient.eu/Battle_of_Leuctra/</w:t>
      </w:r>
    </w:p>
  </w:footnote>
  <w:footnote w:id="46">
    <w:p w14:paraId="4CA5D38F" w14:textId="4F089959" w:rsidR="00C1429F" w:rsidRPr="002829DA" w:rsidRDefault="00C1429F">
      <w:pPr>
        <w:pStyle w:val="FootnoteText"/>
        <w:rPr>
          <w:lang w:val="en-US"/>
        </w:rPr>
      </w:pPr>
      <w:r>
        <w:rPr>
          <w:rStyle w:val="FootnoteReference"/>
        </w:rPr>
        <w:footnoteRef/>
      </w:r>
      <w:r>
        <w:t xml:space="preserve"> </w:t>
      </w:r>
      <w:r w:rsidR="001E2E76">
        <w:t>Wallace 2012</w:t>
      </w:r>
    </w:p>
  </w:footnote>
  <w:footnote w:id="47">
    <w:p w14:paraId="17757C99" w14:textId="662C667B" w:rsidR="00C1429F" w:rsidRPr="002829DA" w:rsidRDefault="00C1429F">
      <w:pPr>
        <w:pStyle w:val="FootnoteText"/>
        <w:rPr>
          <w:lang w:val="en-US"/>
        </w:rPr>
      </w:pPr>
      <w:r>
        <w:rPr>
          <w:rStyle w:val="FootnoteReference"/>
        </w:rPr>
        <w:footnoteRef/>
      </w:r>
      <w:r>
        <w:t xml:space="preserve"> </w:t>
      </w:r>
      <w:proofErr w:type="spellStart"/>
      <w:r w:rsidR="001E2E76">
        <w:t>Lendering</w:t>
      </w:r>
      <w:proofErr w:type="spellEnd"/>
      <w:r w:rsidR="001E2E76">
        <w:t xml:space="preserve"> 2000</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0BCEE7" w14:textId="508B3E59" w:rsidR="00924296" w:rsidRPr="00924296" w:rsidRDefault="00924296">
    <w:pPr>
      <w:pStyle w:val="Header"/>
      <w:rPr>
        <w:lang w:val="en-US"/>
      </w:rPr>
    </w:pPr>
    <w:r>
      <w:rPr>
        <w:lang w:val="en-US"/>
      </w:rPr>
      <w:t>Emily Sykes</w:t>
    </w:r>
    <w:r>
      <w:rPr>
        <w:lang w:val="en-US"/>
      </w:rPr>
      <w:tab/>
    </w:r>
    <w:r>
      <w:rPr>
        <w:lang w:val="en-US"/>
      </w:rPr>
      <w:tab/>
      <w:t>1700547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3084097"/>
    <w:multiLevelType w:val="hybridMultilevel"/>
    <w:tmpl w:val="5F104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608"/>
    <w:rsid w:val="00012883"/>
    <w:rsid w:val="00012E1D"/>
    <w:rsid w:val="00023032"/>
    <w:rsid w:val="00030313"/>
    <w:rsid w:val="0003373B"/>
    <w:rsid w:val="0003494F"/>
    <w:rsid w:val="000359B9"/>
    <w:rsid w:val="00043BBD"/>
    <w:rsid w:val="00051642"/>
    <w:rsid w:val="00055350"/>
    <w:rsid w:val="00067180"/>
    <w:rsid w:val="000878FF"/>
    <w:rsid w:val="00090632"/>
    <w:rsid w:val="000E369D"/>
    <w:rsid w:val="000E5619"/>
    <w:rsid w:val="000F2056"/>
    <w:rsid w:val="00127FB6"/>
    <w:rsid w:val="00176615"/>
    <w:rsid w:val="001A67CD"/>
    <w:rsid w:val="001C26E6"/>
    <w:rsid w:val="001C636F"/>
    <w:rsid w:val="001E2E76"/>
    <w:rsid w:val="002057DA"/>
    <w:rsid w:val="0021049A"/>
    <w:rsid w:val="00217660"/>
    <w:rsid w:val="00240167"/>
    <w:rsid w:val="0024501B"/>
    <w:rsid w:val="002604AC"/>
    <w:rsid w:val="00263D19"/>
    <w:rsid w:val="002829DA"/>
    <w:rsid w:val="0029095E"/>
    <w:rsid w:val="002B2D4D"/>
    <w:rsid w:val="002E07AC"/>
    <w:rsid w:val="002E6B36"/>
    <w:rsid w:val="002F0B6E"/>
    <w:rsid w:val="002F5E6F"/>
    <w:rsid w:val="00304611"/>
    <w:rsid w:val="00330E58"/>
    <w:rsid w:val="00340BA8"/>
    <w:rsid w:val="0037248C"/>
    <w:rsid w:val="00375282"/>
    <w:rsid w:val="003774B4"/>
    <w:rsid w:val="00385D32"/>
    <w:rsid w:val="003D2C6A"/>
    <w:rsid w:val="003F39D2"/>
    <w:rsid w:val="004375E3"/>
    <w:rsid w:val="00496961"/>
    <w:rsid w:val="004A4608"/>
    <w:rsid w:val="004A4C75"/>
    <w:rsid w:val="004B1B22"/>
    <w:rsid w:val="004B6850"/>
    <w:rsid w:val="004E6817"/>
    <w:rsid w:val="00505D5B"/>
    <w:rsid w:val="0054157C"/>
    <w:rsid w:val="005A1227"/>
    <w:rsid w:val="005D764F"/>
    <w:rsid w:val="005E262B"/>
    <w:rsid w:val="005F4571"/>
    <w:rsid w:val="005F4B5E"/>
    <w:rsid w:val="00614725"/>
    <w:rsid w:val="00631EB2"/>
    <w:rsid w:val="00655887"/>
    <w:rsid w:val="00662820"/>
    <w:rsid w:val="00684C4D"/>
    <w:rsid w:val="00685AB8"/>
    <w:rsid w:val="00692041"/>
    <w:rsid w:val="006B079B"/>
    <w:rsid w:val="006C544E"/>
    <w:rsid w:val="006C5F3B"/>
    <w:rsid w:val="006E429B"/>
    <w:rsid w:val="007306FF"/>
    <w:rsid w:val="0074035E"/>
    <w:rsid w:val="00750E4B"/>
    <w:rsid w:val="00754F7F"/>
    <w:rsid w:val="00765186"/>
    <w:rsid w:val="007865FB"/>
    <w:rsid w:val="007B4E22"/>
    <w:rsid w:val="007D2B0A"/>
    <w:rsid w:val="007D3466"/>
    <w:rsid w:val="007D5E5A"/>
    <w:rsid w:val="007E61D7"/>
    <w:rsid w:val="007E6A98"/>
    <w:rsid w:val="00810386"/>
    <w:rsid w:val="00815FEA"/>
    <w:rsid w:val="00850510"/>
    <w:rsid w:val="00855DA3"/>
    <w:rsid w:val="0089476A"/>
    <w:rsid w:val="008A04EC"/>
    <w:rsid w:val="008B7E4C"/>
    <w:rsid w:val="008C54DC"/>
    <w:rsid w:val="009040E0"/>
    <w:rsid w:val="00910835"/>
    <w:rsid w:val="00914742"/>
    <w:rsid w:val="00924296"/>
    <w:rsid w:val="009306CD"/>
    <w:rsid w:val="009674D2"/>
    <w:rsid w:val="0097631B"/>
    <w:rsid w:val="00983E2E"/>
    <w:rsid w:val="009A6E5E"/>
    <w:rsid w:val="009E3CA5"/>
    <w:rsid w:val="00A168D2"/>
    <w:rsid w:val="00A5282F"/>
    <w:rsid w:val="00A57F42"/>
    <w:rsid w:val="00A63F89"/>
    <w:rsid w:val="00A651D8"/>
    <w:rsid w:val="00A72253"/>
    <w:rsid w:val="00A84595"/>
    <w:rsid w:val="00A9007B"/>
    <w:rsid w:val="00A91798"/>
    <w:rsid w:val="00AA5DE2"/>
    <w:rsid w:val="00AD3841"/>
    <w:rsid w:val="00AE2D19"/>
    <w:rsid w:val="00AE77AA"/>
    <w:rsid w:val="00AF5332"/>
    <w:rsid w:val="00B00D50"/>
    <w:rsid w:val="00B14CD4"/>
    <w:rsid w:val="00B17EBE"/>
    <w:rsid w:val="00B25FF0"/>
    <w:rsid w:val="00B313C0"/>
    <w:rsid w:val="00B36D63"/>
    <w:rsid w:val="00B712C7"/>
    <w:rsid w:val="00B74CE4"/>
    <w:rsid w:val="00B941DE"/>
    <w:rsid w:val="00BB0954"/>
    <w:rsid w:val="00BB1DAB"/>
    <w:rsid w:val="00BB1EB8"/>
    <w:rsid w:val="00BC6C0C"/>
    <w:rsid w:val="00BD197B"/>
    <w:rsid w:val="00BD4D3B"/>
    <w:rsid w:val="00BE2F2A"/>
    <w:rsid w:val="00BF07D2"/>
    <w:rsid w:val="00BF1F7E"/>
    <w:rsid w:val="00C140E6"/>
    <w:rsid w:val="00C1429F"/>
    <w:rsid w:val="00C20A16"/>
    <w:rsid w:val="00C22F46"/>
    <w:rsid w:val="00C27597"/>
    <w:rsid w:val="00C3691D"/>
    <w:rsid w:val="00C4197D"/>
    <w:rsid w:val="00C617DF"/>
    <w:rsid w:val="00C65DA2"/>
    <w:rsid w:val="00C76485"/>
    <w:rsid w:val="00C80E8E"/>
    <w:rsid w:val="00C83662"/>
    <w:rsid w:val="00CA0A74"/>
    <w:rsid w:val="00CA47D7"/>
    <w:rsid w:val="00CC391F"/>
    <w:rsid w:val="00CD20D9"/>
    <w:rsid w:val="00CE1B9A"/>
    <w:rsid w:val="00CF6D70"/>
    <w:rsid w:val="00D06848"/>
    <w:rsid w:val="00D23614"/>
    <w:rsid w:val="00D308F9"/>
    <w:rsid w:val="00D30D45"/>
    <w:rsid w:val="00D3507B"/>
    <w:rsid w:val="00D63997"/>
    <w:rsid w:val="00D63CED"/>
    <w:rsid w:val="00D83C88"/>
    <w:rsid w:val="00DA22FB"/>
    <w:rsid w:val="00DA5D69"/>
    <w:rsid w:val="00DB7B2F"/>
    <w:rsid w:val="00E03B4C"/>
    <w:rsid w:val="00E07FC6"/>
    <w:rsid w:val="00E1232C"/>
    <w:rsid w:val="00E16707"/>
    <w:rsid w:val="00E23EEC"/>
    <w:rsid w:val="00E43F43"/>
    <w:rsid w:val="00E64B37"/>
    <w:rsid w:val="00E65B55"/>
    <w:rsid w:val="00E90D46"/>
    <w:rsid w:val="00EA41AC"/>
    <w:rsid w:val="00EB5136"/>
    <w:rsid w:val="00EC1F7F"/>
    <w:rsid w:val="00EF3C6D"/>
    <w:rsid w:val="00F00463"/>
    <w:rsid w:val="00F015CA"/>
    <w:rsid w:val="00F17614"/>
    <w:rsid w:val="00F17D21"/>
    <w:rsid w:val="00F21D97"/>
    <w:rsid w:val="00F36A6A"/>
    <w:rsid w:val="00F419F0"/>
    <w:rsid w:val="00F41B90"/>
    <w:rsid w:val="00F432D4"/>
    <w:rsid w:val="00F723EB"/>
    <w:rsid w:val="00F96041"/>
    <w:rsid w:val="00FC7FB5"/>
    <w:rsid w:val="00FE77D4"/>
    <w:rsid w:val="00FF0209"/>
    <w:rsid w:val="00FF3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A8CB4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608"/>
    <w:pPr>
      <w:ind w:left="720"/>
      <w:contextualSpacing/>
    </w:pPr>
  </w:style>
  <w:style w:type="paragraph" w:styleId="FootnoteText">
    <w:name w:val="footnote text"/>
    <w:basedOn w:val="Normal"/>
    <w:link w:val="FootnoteTextChar"/>
    <w:uiPriority w:val="99"/>
    <w:unhideWhenUsed/>
    <w:rsid w:val="006B079B"/>
  </w:style>
  <w:style w:type="character" w:customStyle="1" w:styleId="FootnoteTextChar">
    <w:name w:val="Footnote Text Char"/>
    <w:basedOn w:val="DefaultParagraphFont"/>
    <w:link w:val="FootnoteText"/>
    <w:uiPriority w:val="99"/>
    <w:rsid w:val="006B079B"/>
  </w:style>
  <w:style w:type="character" w:styleId="FootnoteReference">
    <w:name w:val="footnote reference"/>
    <w:basedOn w:val="DefaultParagraphFont"/>
    <w:uiPriority w:val="99"/>
    <w:unhideWhenUsed/>
    <w:rsid w:val="006B079B"/>
    <w:rPr>
      <w:vertAlign w:val="superscript"/>
    </w:rPr>
  </w:style>
  <w:style w:type="character" w:styleId="Hyperlink">
    <w:name w:val="Hyperlink"/>
    <w:basedOn w:val="DefaultParagraphFont"/>
    <w:uiPriority w:val="99"/>
    <w:unhideWhenUsed/>
    <w:rsid w:val="004B1B22"/>
    <w:rPr>
      <w:color w:val="0563C1" w:themeColor="hyperlink"/>
      <w:u w:val="single"/>
    </w:rPr>
  </w:style>
  <w:style w:type="paragraph" w:styleId="Header">
    <w:name w:val="header"/>
    <w:basedOn w:val="Normal"/>
    <w:link w:val="HeaderChar"/>
    <w:uiPriority w:val="99"/>
    <w:unhideWhenUsed/>
    <w:rsid w:val="00924296"/>
    <w:pPr>
      <w:tabs>
        <w:tab w:val="center" w:pos="4513"/>
        <w:tab w:val="right" w:pos="9026"/>
      </w:tabs>
    </w:pPr>
  </w:style>
  <w:style w:type="character" w:customStyle="1" w:styleId="HeaderChar">
    <w:name w:val="Header Char"/>
    <w:basedOn w:val="DefaultParagraphFont"/>
    <w:link w:val="Header"/>
    <w:uiPriority w:val="99"/>
    <w:rsid w:val="00924296"/>
  </w:style>
  <w:style w:type="paragraph" w:styleId="Footer">
    <w:name w:val="footer"/>
    <w:basedOn w:val="Normal"/>
    <w:link w:val="FooterChar"/>
    <w:uiPriority w:val="99"/>
    <w:unhideWhenUsed/>
    <w:rsid w:val="00924296"/>
    <w:pPr>
      <w:tabs>
        <w:tab w:val="center" w:pos="4513"/>
        <w:tab w:val="right" w:pos="9026"/>
      </w:tabs>
    </w:pPr>
  </w:style>
  <w:style w:type="character" w:customStyle="1" w:styleId="FooterChar">
    <w:name w:val="Footer Char"/>
    <w:basedOn w:val="DefaultParagraphFont"/>
    <w:link w:val="Footer"/>
    <w:uiPriority w:val="99"/>
    <w:rsid w:val="00924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hyperlink" Target="http://www.livius.org/sources/content/thucydides/the-battle-of-mantinea-418-bce/" TargetMode="External"/><Relationship Id="rId14" Type="http://schemas.openxmlformats.org/officeDocument/2006/relationships/hyperlink" Target="http://www.revolvy.com" TargetMode="External"/><Relationship Id="rId15" Type="http://schemas.openxmlformats.org/officeDocument/2006/relationships/hyperlink" Target="https://www.revolvy.com/main/index.php?s=Battle%20of%20Mantinea%20(362%20BC)" TargetMode="External"/><Relationship Id="rId16" Type="http://schemas.openxmlformats.org/officeDocument/2006/relationships/hyperlink" Target="https://www.ancient.eu/The_Thirty_Tyrants/" TargetMode="External"/><Relationship Id="rId17" Type="http://schemas.openxmlformats.org/officeDocument/2006/relationships/hyperlink" Target="https://www.biography.com/people/aristotle-9188415" TargetMode="External"/><Relationship Id="rId18" Type="http://schemas.openxmlformats.org/officeDocument/2006/relationships/hyperlink" Target="https://www.ancient.eu/marathon/" TargetMode="External"/><Relationship Id="rId19" Type="http://schemas.openxmlformats.org/officeDocument/2006/relationships/hyperlink" Target="http://www.ancientgreece.co.uk" TargetMode="External"/><Relationship Id="rId50" Type="http://schemas.openxmlformats.org/officeDocument/2006/relationships/hyperlink" Target="https://www.revolvy.com/main/index.php?s=Battle+of+Mantinea+(207+BC)" TargetMode="External"/><Relationship Id="rId51" Type="http://schemas.openxmlformats.org/officeDocument/2006/relationships/hyperlink" Target="http://www.britannica.com" TargetMode="External"/><Relationship Id="rId52" Type="http://schemas.openxmlformats.org/officeDocument/2006/relationships/hyperlink" Target="https://www.britannica.com/event/Battle-of-Plataea" TargetMode="External"/><Relationship Id="rId53" Type="http://schemas.openxmlformats.org/officeDocument/2006/relationships/header" Target="header1.xml"/><Relationship Id="rId54" Type="http://schemas.openxmlformats.org/officeDocument/2006/relationships/fontTable" Target="fontTable.xml"/><Relationship Id="rId55" Type="http://schemas.openxmlformats.org/officeDocument/2006/relationships/theme" Target="theme/theme1.xml"/><Relationship Id="rId40" Type="http://schemas.openxmlformats.org/officeDocument/2006/relationships/hyperlink" Target="http://www.livius.org/articles/concept/peloponnesian-war/sicilian-expedition/" TargetMode="External"/><Relationship Id="rId41" Type="http://schemas.openxmlformats.org/officeDocument/2006/relationships/hyperlink" Target="http://www.livius.org" TargetMode="External"/><Relationship Id="rId42" Type="http://schemas.openxmlformats.org/officeDocument/2006/relationships/hyperlink" Target="http://www.livius.org/articles/place/decelea/" TargetMode="External"/><Relationship Id="rId43" Type="http://schemas.openxmlformats.org/officeDocument/2006/relationships/hyperlink" Target="http://www.britannica.com" TargetMode="External"/><Relationship Id="rId44" Type="http://schemas.openxmlformats.org/officeDocument/2006/relationships/hyperlink" Target="https://www.britannica.com/biography/Archelaus-king-of-Macedonia" TargetMode="External"/><Relationship Id="rId45" Type="http://schemas.openxmlformats.org/officeDocument/2006/relationships/hyperlink" Target="http://www.livius.org" TargetMode="External"/><Relationship Id="rId46" Type="http://schemas.openxmlformats.org/officeDocument/2006/relationships/hyperlink" Target="http://www.livius.org/sources/content/thucydides/the-fall-of-amphipolis/" TargetMode="External"/><Relationship Id="rId47" Type="http://schemas.openxmlformats.org/officeDocument/2006/relationships/hyperlink" Target="http://www.livius.org" TargetMode="External"/><Relationship Id="rId48" Type="http://schemas.openxmlformats.org/officeDocument/2006/relationships/hyperlink" Target="http://www.livius.org/sources/content/justin-epitome/the-corinthian-league/" TargetMode="External"/><Relationship Id="rId49" Type="http://schemas.openxmlformats.org/officeDocument/2006/relationships/hyperlink" Target="http://www.revolvy.com"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livius.org/articles/dynasty/achaemenids/" TargetMode="External"/><Relationship Id="rId9" Type="http://schemas.openxmlformats.org/officeDocument/2006/relationships/hyperlink" Target="http://www.history.com/topics/ancient-history/classical-greece" TargetMode="External"/><Relationship Id="rId30" Type="http://schemas.openxmlformats.org/officeDocument/2006/relationships/hyperlink" Target="https://www.britannica.com/biography/Hippias" TargetMode="External"/><Relationship Id="rId31" Type="http://schemas.openxmlformats.org/officeDocument/2006/relationships/hyperlink" Target="http://www.ancient.eu" TargetMode="External"/><Relationship Id="rId32" Type="http://schemas.openxmlformats.org/officeDocument/2006/relationships/hyperlink" Target="https://www.ancient.eu/Peloponnesian_War/" TargetMode="External"/><Relationship Id="rId33" Type="http://schemas.openxmlformats.org/officeDocument/2006/relationships/hyperlink" Target="http://www.ancient-origins.net" TargetMode="External"/><Relationship Id="rId34" Type="http://schemas.openxmlformats.org/officeDocument/2006/relationships/hyperlink" Target="http://www.ancient-origins.net/history-important-events/helots-slave-warriors-ancient-sparta-003184" TargetMode="External"/><Relationship Id="rId35" Type="http://schemas.openxmlformats.org/officeDocument/2006/relationships/hyperlink" Target="http://www.britannice.com" TargetMode="External"/><Relationship Id="rId36" Type="http://schemas.openxmlformats.org/officeDocument/2006/relationships/hyperlink" Target="https://www.britannica.com/place/Thurii" TargetMode="External"/><Relationship Id="rId37" Type="http://schemas.openxmlformats.org/officeDocument/2006/relationships/hyperlink" Target="http://www.ancient.eu" TargetMode="External"/><Relationship Id="rId38" Type="http://schemas.openxmlformats.org/officeDocument/2006/relationships/hyperlink" Target="https://www.ancient.eu/pericles/" TargetMode="External"/><Relationship Id="rId39" Type="http://schemas.openxmlformats.org/officeDocument/2006/relationships/hyperlink" Target="http://www.livius.org" TargetMode="External"/><Relationship Id="rId20" Type="http://schemas.openxmlformats.org/officeDocument/2006/relationships/hyperlink" Target="http://www.ancientgreece.co.uk/war/story/sto_set.html" TargetMode="External"/><Relationship Id="rId21" Type="http://schemas.openxmlformats.org/officeDocument/2006/relationships/hyperlink" Target="http://www.livius.org" TargetMode="External"/><Relationship Id="rId22" Type="http://schemas.openxmlformats.org/officeDocument/2006/relationships/hyperlink" Target="http://www.livius.org/articles/battle/himera-480-bce/" TargetMode="External"/><Relationship Id="rId23" Type="http://schemas.openxmlformats.org/officeDocument/2006/relationships/hyperlink" Target="http://www.livius.org" TargetMode="External"/><Relationship Id="rId24" Type="http://schemas.openxmlformats.org/officeDocument/2006/relationships/hyperlink" Target="http://www.livius.org/articles/battle/mycale-479-bce/" TargetMode="External"/><Relationship Id="rId25" Type="http://schemas.openxmlformats.org/officeDocument/2006/relationships/hyperlink" Target="http://www.livius.org" TargetMode="External"/><Relationship Id="rId26" Type="http://schemas.openxmlformats.org/officeDocument/2006/relationships/hyperlink" Target="http://www.livius.org/articles/person/darius-the-great/" TargetMode="External"/><Relationship Id="rId27" Type="http://schemas.openxmlformats.org/officeDocument/2006/relationships/hyperlink" Target="http://www.ancient.eu" TargetMode="External"/><Relationship Id="rId28" Type="http://schemas.openxmlformats.org/officeDocument/2006/relationships/hyperlink" Target="https://www.ancient.eu/Xerxes_I/" TargetMode="External"/><Relationship Id="rId29" Type="http://schemas.openxmlformats.org/officeDocument/2006/relationships/hyperlink" Target="http://www.britannica.com" TargetMode="External"/><Relationship Id="rId10" Type="http://schemas.openxmlformats.org/officeDocument/2006/relationships/hyperlink" Target="https://www.ancient.eu/Ostracism/" TargetMode="External"/><Relationship Id="rId11" Type="http://schemas.openxmlformats.org/officeDocument/2006/relationships/hyperlink" Target="http://www.britannica.com" TargetMode="External"/><Relationship Id="rId12" Type="http://schemas.openxmlformats.org/officeDocument/2006/relationships/hyperlink" Target="https://www.britannica.com/biography/Gel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58EB4ED-815F-2F4C-ACB9-2EFEF3455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TotalTime>
  <Pages>15</Pages>
  <Words>3086</Words>
  <Characters>17591</Characters>
  <Application>Microsoft Macintosh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Sykes (1700547)</dc:creator>
  <cp:keywords/>
  <dc:description/>
  <cp:lastModifiedBy>Emily Sykes (1700547)</cp:lastModifiedBy>
  <cp:revision>43</cp:revision>
  <dcterms:created xsi:type="dcterms:W3CDTF">2017-10-23T11:01:00Z</dcterms:created>
  <dcterms:modified xsi:type="dcterms:W3CDTF">2018-01-30T23:53:00Z</dcterms:modified>
</cp:coreProperties>
</file>