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D4FA2" w14:textId="3B7A1489" w:rsidR="00081407" w:rsidRPr="00081407" w:rsidRDefault="00081407" w:rsidP="00C31B5E">
      <w:pPr>
        <w:jc w:val="center"/>
        <w:rPr>
          <w:i/>
          <w:iCs/>
          <w:sz w:val="40"/>
          <w:szCs w:val="40"/>
          <w:u w:val="wave"/>
        </w:rPr>
      </w:pPr>
    </w:p>
    <w:p w14:paraId="7584FE06" w14:textId="77777777" w:rsidR="00081407" w:rsidRDefault="00081407" w:rsidP="00081407">
      <w:pPr>
        <w:jc w:val="center"/>
        <w:rPr>
          <w:i/>
          <w:iCs/>
          <w:sz w:val="40"/>
          <w:szCs w:val="40"/>
          <w:u w:val="wave"/>
        </w:rPr>
      </w:pPr>
      <w:r w:rsidRPr="00081407">
        <w:rPr>
          <w:i/>
          <w:iCs/>
          <w:sz w:val="40"/>
          <w:szCs w:val="40"/>
          <w:u w:val="wave"/>
        </w:rPr>
        <w:t>Public Law</w:t>
      </w:r>
    </w:p>
    <w:p w14:paraId="7E4C92FF" w14:textId="77777777" w:rsidR="00081407" w:rsidRDefault="00081407" w:rsidP="00081407">
      <w:pPr>
        <w:jc w:val="center"/>
        <w:rPr>
          <w:i/>
          <w:iCs/>
          <w:sz w:val="40"/>
          <w:szCs w:val="40"/>
          <w:u w:val="wave"/>
        </w:rPr>
      </w:pPr>
    </w:p>
    <w:p w14:paraId="353E9AAA" w14:textId="77777777" w:rsidR="00081407" w:rsidRDefault="00081407" w:rsidP="00081407">
      <w:pPr>
        <w:jc w:val="center"/>
        <w:rPr>
          <w:i/>
          <w:iCs/>
          <w:sz w:val="40"/>
          <w:szCs w:val="40"/>
          <w:u w:val="wave"/>
        </w:rPr>
      </w:pPr>
    </w:p>
    <w:p w14:paraId="15012755" w14:textId="77777777" w:rsidR="00081407" w:rsidRDefault="00081407" w:rsidP="00081407">
      <w:pPr>
        <w:jc w:val="center"/>
        <w:rPr>
          <w:i/>
          <w:iCs/>
          <w:sz w:val="40"/>
          <w:szCs w:val="40"/>
          <w:u w:val="wave"/>
        </w:rPr>
      </w:pPr>
    </w:p>
    <w:p w14:paraId="2DFABD95" w14:textId="77777777" w:rsidR="00081407" w:rsidRDefault="00081407" w:rsidP="00081407">
      <w:pPr>
        <w:jc w:val="center"/>
        <w:rPr>
          <w:i/>
          <w:iCs/>
          <w:sz w:val="40"/>
          <w:szCs w:val="40"/>
          <w:u w:val="wave"/>
        </w:rPr>
      </w:pPr>
    </w:p>
    <w:p w14:paraId="6606C831" w14:textId="77777777" w:rsidR="00081407" w:rsidRDefault="00081407" w:rsidP="00081407">
      <w:pPr>
        <w:jc w:val="center"/>
        <w:rPr>
          <w:i/>
          <w:iCs/>
          <w:sz w:val="40"/>
          <w:szCs w:val="40"/>
          <w:u w:val="wave"/>
        </w:rPr>
      </w:pPr>
    </w:p>
    <w:p w14:paraId="48E9B5A7" w14:textId="77777777" w:rsidR="00081407" w:rsidRDefault="00081407" w:rsidP="00081407">
      <w:pPr>
        <w:jc w:val="center"/>
        <w:rPr>
          <w:i/>
          <w:iCs/>
          <w:sz w:val="40"/>
          <w:szCs w:val="40"/>
          <w:u w:val="wave"/>
        </w:rPr>
      </w:pPr>
    </w:p>
    <w:p w14:paraId="69E4452F" w14:textId="77777777" w:rsidR="00081407" w:rsidRDefault="00081407" w:rsidP="00081407">
      <w:pPr>
        <w:jc w:val="center"/>
        <w:rPr>
          <w:i/>
          <w:iCs/>
          <w:sz w:val="40"/>
          <w:szCs w:val="40"/>
          <w:u w:val="wave"/>
        </w:rPr>
      </w:pPr>
    </w:p>
    <w:p w14:paraId="0F2FD85C" w14:textId="218828F9" w:rsidR="00081407" w:rsidRPr="00081407" w:rsidRDefault="00081407" w:rsidP="00081407">
      <w:pPr>
        <w:jc w:val="center"/>
        <w:rPr>
          <w:i/>
          <w:iCs/>
          <w:sz w:val="40"/>
          <w:szCs w:val="40"/>
        </w:rPr>
      </w:pPr>
      <w:r w:rsidRPr="00081407">
        <w:rPr>
          <w:i/>
          <w:iCs/>
          <w:sz w:val="40"/>
          <w:szCs w:val="40"/>
        </w:rPr>
        <w:t xml:space="preserve">Student Name </w:t>
      </w:r>
      <w:r w:rsidR="00C31B5E">
        <w:rPr>
          <w:i/>
          <w:iCs/>
          <w:sz w:val="40"/>
          <w:szCs w:val="40"/>
        </w:rPr>
        <w:t xml:space="preserve">Andreea-Iuliana miron </w:t>
      </w:r>
    </w:p>
    <w:p w14:paraId="5BFC80A0" w14:textId="45ED9A80" w:rsidR="00081407" w:rsidRPr="00081407" w:rsidRDefault="00081407" w:rsidP="00081407">
      <w:pPr>
        <w:jc w:val="center"/>
        <w:rPr>
          <w:i/>
          <w:iCs/>
          <w:sz w:val="40"/>
          <w:szCs w:val="40"/>
        </w:rPr>
      </w:pPr>
      <w:r w:rsidRPr="00081407">
        <w:rPr>
          <w:i/>
          <w:iCs/>
          <w:sz w:val="40"/>
          <w:szCs w:val="40"/>
        </w:rPr>
        <w:t xml:space="preserve">ID </w:t>
      </w:r>
      <w:r w:rsidR="00C31B5E">
        <w:rPr>
          <w:i/>
          <w:iCs/>
          <w:sz w:val="40"/>
          <w:szCs w:val="40"/>
        </w:rPr>
        <w:t>2232376</w:t>
      </w:r>
    </w:p>
    <w:p w14:paraId="05450B94" w14:textId="3C36D1DF" w:rsidR="00081407" w:rsidRDefault="00081407" w:rsidP="00081407">
      <w:r>
        <w:tab/>
      </w:r>
    </w:p>
    <w:p w14:paraId="03D4E873" w14:textId="77777777" w:rsidR="00081407" w:rsidRDefault="00081407">
      <w:pPr>
        <w:rPr>
          <w:caps/>
          <w:color w:val="FFFFFF" w:themeColor="background1"/>
          <w:spacing w:val="15"/>
          <w:sz w:val="22"/>
          <w:szCs w:val="22"/>
        </w:rPr>
      </w:pPr>
      <w:r>
        <w:br w:type="page"/>
      </w:r>
    </w:p>
    <w:p w14:paraId="173DB909" w14:textId="17752338" w:rsidR="006F1090" w:rsidRPr="00081407" w:rsidRDefault="006415C6" w:rsidP="00081407">
      <w:pPr>
        <w:pStyle w:val="Heading1"/>
      </w:pPr>
      <w:r w:rsidRPr="00081407">
        <w:lastRenderedPageBreak/>
        <w:t>Introduction</w:t>
      </w:r>
    </w:p>
    <w:p w14:paraId="434157DA" w14:textId="7291129F"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The Human Rights Act 1998 is meant to be repealed, and a new piece of legislation proposed by the United Kingdom's Government would replace it. Arguments have arisen, causing a lively discussion and debate about the possible influence of this proposal on the rule of law as well as its preservation of individuals' rights. In this debate, we shall discuss these concerns and consider the possible consequences of adopting that legislation</w:t>
      </w:r>
      <w:r w:rsidR="004C2B31" w:rsidRPr="00081407">
        <w:rPr>
          <w:rFonts w:ascii="Times New Roman" w:hAnsi="Times New Roman" w:cs="Times New Roman"/>
          <w:sz w:val="24"/>
          <w:szCs w:val="24"/>
        </w:rPr>
        <w:t xml:space="preserve"> </w:t>
      </w:r>
      <w:r w:rsidR="004C2B31" w:rsidRPr="00081407">
        <w:rPr>
          <w:rFonts w:ascii="Times New Roman" w:hAnsi="Times New Roman" w:cs="Times New Roman"/>
          <w:color w:val="222222"/>
          <w:sz w:val="24"/>
          <w:szCs w:val="24"/>
          <w:shd w:val="clear" w:color="auto" w:fill="FFFFFF"/>
        </w:rPr>
        <w:t>(Palmer, 2022)</w:t>
      </w:r>
      <w:r w:rsidRPr="00081407">
        <w:rPr>
          <w:rFonts w:ascii="Times New Roman" w:hAnsi="Times New Roman" w:cs="Times New Roman"/>
          <w:sz w:val="24"/>
          <w:szCs w:val="24"/>
        </w:rPr>
        <w:t>.</w:t>
      </w:r>
    </w:p>
    <w:p w14:paraId="5DC0A66D" w14:textId="77777777" w:rsidR="006F1090" w:rsidRPr="00081407" w:rsidRDefault="006415C6" w:rsidP="00081407">
      <w:pPr>
        <w:pStyle w:val="Heading1"/>
      </w:pPr>
      <w:r w:rsidRPr="00081407">
        <w:t>The Bill of Rights bill</w:t>
      </w:r>
    </w:p>
    <w:p w14:paraId="1D7F0EFD" w14:textId="655823FB"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The United Kingdom's proposed Bill of Rights is aimed at repealing and replacing the 1998 Human Rights Act. Although there may be differences between the specificities of this proposal, it is intended to create a new framework that protects and preserves human rights everywhere in the country. Those in favour of the proposal claim that it will grant greater autonomy to the UK and enable its government to adjust safeguards on fundamental rights with a view to them being more accurately represented by English values and legal traditions.</w:t>
      </w:r>
    </w:p>
    <w:p w14:paraId="01693718" w14:textId="2C63DFA0"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The desire of moving away from ECtHR and ECHR was the key argument that has been made in favour of introducing and presenting the Bill of Rights Bill. Proponents argue that this change will give the United Kingdom more power to decide which policies have an impact on its legal system and human rights</w:t>
      </w:r>
      <w:r w:rsidR="004C2B31" w:rsidRPr="00081407">
        <w:rPr>
          <w:rFonts w:ascii="Times New Roman" w:hAnsi="Times New Roman" w:cs="Times New Roman"/>
          <w:sz w:val="24"/>
          <w:szCs w:val="24"/>
        </w:rPr>
        <w:t xml:space="preserve"> </w:t>
      </w:r>
      <w:r w:rsidR="004C2B31" w:rsidRPr="00081407">
        <w:rPr>
          <w:rFonts w:ascii="Times New Roman" w:hAnsi="Times New Roman" w:cs="Times New Roman"/>
          <w:color w:val="222222"/>
          <w:sz w:val="24"/>
          <w:szCs w:val="24"/>
          <w:shd w:val="clear" w:color="auto" w:fill="FFFFFF"/>
        </w:rPr>
        <w:t>(O'Cinneide, 2022)</w:t>
      </w:r>
      <w:r w:rsidRPr="00081407">
        <w:rPr>
          <w:rFonts w:ascii="Times New Roman" w:hAnsi="Times New Roman" w:cs="Times New Roman"/>
          <w:sz w:val="24"/>
          <w:szCs w:val="24"/>
        </w:rPr>
        <w:t>.</w:t>
      </w:r>
    </w:p>
    <w:p w14:paraId="1B06288C" w14:textId="48AA4846"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Moreover, supporters of this measure argue that it would give a chance to put into effect and clarify the existing Human Rights Act to address what they perceive as deficiencies and restrictions thereon. It argues that an English Bill of Rights would best represent the United Kingdom's distinct political structure, as well as its democratic ideals.</w:t>
      </w:r>
    </w:p>
    <w:p w14:paraId="693ECA3E" w14:textId="67270576"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 xml:space="preserve">The opponents are also of the opinion that this measure could have a negative impact on civil rights standards. </w:t>
      </w:r>
      <w:r w:rsidR="001C51E1" w:rsidRPr="00081407">
        <w:rPr>
          <w:rFonts w:ascii="Times New Roman" w:hAnsi="Times New Roman" w:cs="Times New Roman"/>
          <w:sz w:val="24"/>
          <w:szCs w:val="24"/>
        </w:rPr>
        <w:t xml:space="preserve">A framework has been presented for protecting the human rights of people across Europe through the introduction of the ECtHR and ECHR. </w:t>
      </w:r>
      <w:r w:rsidRPr="00081407">
        <w:rPr>
          <w:rFonts w:ascii="Times New Roman" w:hAnsi="Times New Roman" w:cs="Times New Roman"/>
          <w:sz w:val="24"/>
          <w:szCs w:val="24"/>
        </w:rPr>
        <w:t>The United Kingdom will be less committed to human rights protection and respect abroad when it exits from this framework.</w:t>
      </w:r>
    </w:p>
    <w:p w14:paraId="0D9B615C" w14:textId="68877F21"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Another issue is that to protect their rights, people's access to national courts would be limited by a new measure. Under the Human Rights Act, individuals are now able to bring their cases before United Kingdom courts to preserve and protect their rights. Splitting it off and replacing it with a different set of laws could create confusion and barriers for those who seek justice</w:t>
      </w:r>
      <w:r w:rsidR="004C2B31" w:rsidRPr="00081407">
        <w:rPr>
          <w:rFonts w:ascii="Times New Roman" w:hAnsi="Times New Roman" w:cs="Times New Roman"/>
          <w:sz w:val="24"/>
          <w:szCs w:val="24"/>
        </w:rPr>
        <w:t xml:space="preserve"> </w:t>
      </w:r>
      <w:r w:rsidR="004C2B31" w:rsidRPr="00081407">
        <w:rPr>
          <w:rFonts w:ascii="Times New Roman" w:hAnsi="Times New Roman" w:cs="Times New Roman"/>
          <w:color w:val="222222"/>
          <w:sz w:val="24"/>
          <w:szCs w:val="24"/>
          <w:shd w:val="clear" w:color="auto" w:fill="FFFFFF"/>
        </w:rPr>
        <w:t>(Foster, 2022)</w:t>
      </w:r>
      <w:r w:rsidRPr="00081407">
        <w:rPr>
          <w:rFonts w:ascii="Times New Roman" w:hAnsi="Times New Roman" w:cs="Times New Roman"/>
          <w:sz w:val="24"/>
          <w:szCs w:val="24"/>
        </w:rPr>
        <w:t>.</w:t>
      </w:r>
    </w:p>
    <w:p w14:paraId="0A993152" w14:textId="77777777" w:rsidR="006F1090" w:rsidRPr="00081407" w:rsidRDefault="006415C6" w:rsidP="00081407">
      <w:pPr>
        <w:pStyle w:val="Heading1"/>
      </w:pPr>
      <w:r w:rsidRPr="00081407">
        <w:lastRenderedPageBreak/>
        <w:t>The Human Rights Act 1998?</w:t>
      </w:r>
    </w:p>
    <w:p w14:paraId="111F3FCA" w14:textId="77777777" w:rsidR="001C51E1"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In the UK one of the significant parts of laws is considered as Human Rights Act 1998 and this was the act based on which ECHR has incorporated into domestic law. The introduction of the act happened in 2000 and it was serving as the framework that works for the protection and promotion of human rights in the UK.</w:t>
      </w:r>
    </w:p>
    <w:p w14:paraId="1B5C5651" w14:textId="10316EA1"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 xml:space="preserve">It is ensured based on this act that rights could be exercised by people who are living in UK jurisdiction as enshrined in the ECHR. Some of the rights that are included in this include freedom of religion, freedom of expression, the right of having access to a fair trial, freedom from any level of degrading, inhuman and torture treatment,  and many other rights are among these. In its deliberations and decisions, public authorities are bound by the provisions of this Act to maintain and respect these rights </w:t>
      </w:r>
      <w:r w:rsidRPr="00081407">
        <w:rPr>
          <w:rFonts w:ascii="Times New Roman" w:hAnsi="Times New Roman" w:cs="Times New Roman"/>
          <w:color w:val="222222"/>
          <w:sz w:val="24"/>
          <w:szCs w:val="24"/>
          <w:shd w:val="clear" w:color="auto" w:fill="FFFFFF"/>
        </w:rPr>
        <w:t>(Wilkinson, 2022)</w:t>
      </w:r>
      <w:r w:rsidRPr="00081407">
        <w:rPr>
          <w:rFonts w:ascii="Times New Roman" w:hAnsi="Times New Roman" w:cs="Times New Roman"/>
          <w:sz w:val="24"/>
          <w:szCs w:val="24"/>
        </w:rPr>
        <w:t>.</w:t>
      </w:r>
    </w:p>
    <w:p w14:paraId="141C2E04" w14:textId="4A769F5A"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Th</w:t>
      </w:r>
      <w:r w:rsidR="004C2B31" w:rsidRPr="00081407">
        <w:rPr>
          <w:rFonts w:ascii="Times New Roman" w:hAnsi="Times New Roman" w:cs="Times New Roman"/>
          <w:sz w:val="24"/>
          <w:szCs w:val="24"/>
        </w:rPr>
        <w:t xml:space="preserve">is </w:t>
      </w:r>
      <w:r w:rsidRPr="00081407">
        <w:rPr>
          <w:rFonts w:ascii="Times New Roman" w:hAnsi="Times New Roman" w:cs="Times New Roman"/>
          <w:sz w:val="24"/>
          <w:szCs w:val="24"/>
        </w:rPr>
        <w:t>Act allowed the protection of human rights at home and provided judicial authorities in the United Kingdom with the power to interpret and implement Human Rights concepts.</w:t>
      </w:r>
    </w:p>
    <w:p w14:paraId="38D72EAB" w14:textId="47788A5F" w:rsidR="006F1090"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 xml:space="preserve">In particular, </w:t>
      </w:r>
      <w:r w:rsidR="004C2B31" w:rsidRPr="00081407">
        <w:rPr>
          <w:rFonts w:ascii="Times New Roman" w:hAnsi="Times New Roman" w:cs="Times New Roman"/>
          <w:sz w:val="24"/>
          <w:szCs w:val="24"/>
        </w:rPr>
        <w:t xml:space="preserve">laws that are introduced regarding the rights of people </w:t>
      </w:r>
      <w:r w:rsidRPr="00081407">
        <w:rPr>
          <w:rFonts w:ascii="Times New Roman" w:hAnsi="Times New Roman" w:cs="Times New Roman"/>
          <w:sz w:val="24"/>
          <w:szCs w:val="24"/>
        </w:rPr>
        <w:t>differ from the draft Bill of Rights which envisages repealing and replacing this with a new set of laws. Controversial issues remain to be addressed in the future of the Human Rights Act and its possible replacement</w:t>
      </w:r>
      <w:r w:rsidR="004C2B31" w:rsidRPr="00081407">
        <w:rPr>
          <w:rFonts w:ascii="Times New Roman" w:hAnsi="Times New Roman" w:cs="Times New Roman"/>
          <w:sz w:val="24"/>
          <w:szCs w:val="24"/>
        </w:rPr>
        <w:t xml:space="preserve"> </w:t>
      </w:r>
      <w:r w:rsidR="004C2B31" w:rsidRPr="00081407">
        <w:rPr>
          <w:rFonts w:ascii="Times New Roman" w:hAnsi="Times New Roman" w:cs="Times New Roman"/>
          <w:color w:val="222222"/>
          <w:sz w:val="24"/>
          <w:szCs w:val="24"/>
          <w:shd w:val="clear" w:color="auto" w:fill="FFFFFF"/>
        </w:rPr>
        <w:t>(Mulcahy, 2023)</w:t>
      </w:r>
      <w:r w:rsidRPr="00081407">
        <w:rPr>
          <w:rFonts w:ascii="Times New Roman" w:hAnsi="Times New Roman" w:cs="Times New Roman"/>
          <w:sz w:val="24"/>
          <w:szCs w:val="24"/>
        </w:rPr>
        <w:t>.</w:t>
      </w:r>
    </w:p>
    <w:p w14:paraId="322616C9" w14:textId="77777777" w:rsidR="006F1090" w:rsidRPr="00081407" w:rsidRDefault="006415C6" w:rsidP="00081407">
      <w:pPr>
        <w:pStyle w:val="Heading1"/>
      </w:pPr>
      <w:r w:rsidRPr="00081407">
        <w:t>The main aims and objectives of the Bill of Rights Bill</w:t>
      </w:r>
    </w:p>
    <w:p w14:paraId="02CC9FC1" w14:textId="328B700A"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The specific objectives and aims of the proposed Bill of Rights in the United Kingdom may change according to the detail of the legislation under consideration. The law, on the other hand, is designed to achieve several significant purposes and objectives.</w:t>
      </w:r>
    </w:p>
    <w:p w14:paraId="11334CB0" w14:textId="576C0B3A"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As a result, the United Kingdom would be given more power and control over its judicial system. As part of the UK government's efforts to strengthen its own human rights framework which is not subject to the ECHR or ECtHR, a British Bill of Rights has been drawn up.</w:t>
      </w:r>
    </w:p>
    <w:p w14:paraId="3D1617D5" w14:textId="01685E3E"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In particular, the proposed measure seeks to ensure that human rights safeguards in the UK are more closely aligned with British legal principles, values and constitutional frameworks. To better reflect the unique circumstances and demands of the United Kingdom, supporters argue it would be appropriate to amend the British Bill of Rights to provide a more differentiated perspective on human rights</w:t>
      </w:r>
      <w:r w:rsidR="004C2B31" w:rsidRPr="00081407">
        <w:rPr>
          <w:rFonts w:ascii="Times New Roman" w:hAnsi="Times New Roman" w:cs="Times New Roman"/>
          <w:sz w:val="24"/>
          <w:szCs w:val="24"/>
        </w:rPr>
        <w:t xml:space="preserve"> </w:t>
      </w:r>
      <w:r w:rsidR="004C2B31" w:rsidRPr="00081407">
        <w:rPr>
          <w:rFonts w:ascii="Times New Roman" w:hAnsi="Times New Roman" w:cs="Times New Roman"/>
          <w:color w:val="222222"/>
          <w:sz w:val="24"/>
          <w:szCs w:val="24"/>
          <w:shd w:val="clear" w:color="auto" w:fill="FFFFFF"/>
        </w:rPr>
        <w:t>(Clenaghan, 2023)</w:t>
      </w:r>
      <w:r w:rsidRPr="00081407">
        <w:rPr>
          <w:rFonts w:ascii="Times New Roman" w:hAnsi="Times New Roman" w:cs="Times New Roman"/>
          <w:sz w:val="24"/>
          <w:szCs w:val="24"/>
        </w:rPr>
        <w:t>.</w:t>
      </w:r>
    </w:p>
    <w:p w14:paraId="4D319D13" w14:textId="77777777" w:rsidR="006F1090" w:rsidRPr="00081407" w:rsidRDefault="006415C6" w:rsidP="00081407">
      <w:pPr>
        <w:pStyle w:val="Heading1"/>
      </w:pPr>
      <w:r w:rsidRPr="00081407">
        <w:lastRenderedPageBreak/>
        <w:t>Reason for creating  the bill</w:t>
      </w:r>
    </w:p>
    <w:p w14:paraId="425876F8" w14:textId="75B23A1C"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The rationale for the formation of a proposed Bill of Rights in the United Kingdom is subject to different opinions and intentions by the government and its supporters. The proposed amendment could be affected by these two reasons:</w:t>
      </w:r>
    </w:p>
    <w:p w14:paraId="516C3829" w14:textId="0D115E99"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 xml:space="preserve">Independence and sovereignty: The purpose of the bill is, in particular, to preserve Britain's independence and sovereignty. According to proponents, the United Kingdom could have greater control over its legal systems if </w:t>
      </w:r>
      <w:r w:rsidR="004C2B31" w:rsidRPr="00081407">
        <w:rPr>
          <w:rFonts w:ascii="Times New Roman" w:hAnsi="Times New Roman" w:cs="Times New Roman"/>
          <w:sz w:val="24"/>
          <w:szCs w:val="24"/>
        </w:rPr>
        <w:t xml:space="preserve">a British Bill of Rights is </w:t>
      </w:r>
      <w:r w:rsidRPr="00081407">
        <w:rPr>
          <w:rFonts w:ascii="Times New Roman" w:hAnsi="Times New Roman" w:cs="Times New Roman"/>
          <w:sz w:val="24"/>
          <w:szCs w:val="24"/>
        </w:rPr>
        <w:t>adopted</w:t>
      </w:r>
      <w:r w:rsidR="004C2B31" w:rsidRPr="00081407">
        <w:rPr>
          <w:rFonts w:ascii="Times New Roman" w:hAnsi="Times New Roman" w:cs="Times New Roman"/>
          <w:sz w:val="24"/>
          <w:szCs w:val="24"/>
        </w:rPr>
        <w:t xml:space="preserve"> by it</w:t>
      </w:r>
      <w:r w:rsidRPr="00081407">
        <w:rPr>
          <w:rFonts w:ascii="Times New Roman" w:hAnsi="Times New Roman" w:cs="Times New Roman"/>
          <w:sz w:val="24"/>
          <w:szCs w:val="24"/>
        </w:rPr>
        <w:t xml:space="preserve">. They want to create a framework that is more representative of British values and traditions, in contrast with the influence of foreign </w:t>
      </w:r>
      <w:r w:rsidR="004C2B31" w:rsidRPr="00081407">
        <w:rPr>
          <w:rFonts w:ascii="Times New Roman" w:hAnsi="Times New Roman" w:cs="Times New Roman"/>
          <w:sz w:val="24"/>
          <w:szCs w:val="24"/>
        </w:rPr>
        <w:t>organizations</w:t>
      </w:r>
      <w:r w:rsidRPr="00081407">
        <w:rPr>
          <w:rFonts w:ascii="Times New Roman" w:hAnsi="Times New Roman" w:cs="Times New Roman"/>
          <w:sz w:val="24"/>
          <w:szCs w:val="24"/>
        </w:rPr>
        <w:t xml:space="preserve"> such as the </w:t>
      </w:r>
      <w:r w:rsidR="004C2B31" w:rsidRPr="00081407">
        <w:rPr>
          <w:rFonts w:ascii="Times New Roman" w:hAnsi="Times New Roman" w:cs="Times New Roman"/>
          <w:sz w:val="24"/>
          <w:szCs w:val="24"/>
        </w:rPr>
        <w:t>ECHR</w:t>
      </w:r>
      <w:r w:rsidRPr="00081407">
        <w:rPr>
          <w:rFonts w:ascii="Times New Roman" w:hAnsi="Times New Roman" w:cs="Times New Roman"/>
          <w:sz w:val="24"/>
          <w:szCs w:val="24"/>
        </w:rPr>
        <w:t>.</w:t>
      </w:r>
    </w:p>
    <w:p w14:paraId="3E9D5C72" w14:textId="3C285752"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According to advocates, a British law on human rights would allow the United Kingdom to strengthen and tailor the protection of human rights in ways that best align itself with its Constitutional structure and political values</w:t>
      </w:r>
      <w:r w:rsidR="004C2B31" w:rsidRPr="00081407">
        <w:rPr>
          <w:rFonts w:ascii="Times New Roman" w:hAnsi="Times New Roman" w:cs="Times New Roman"/>
          <w:sz w:val="24"/>
          <w:szCs w:val="24"/>
        </w:rPr>
        <w:t xml:space="preserve"> </w:t>
      </w:r>
      <w:r w:rsidR="004C2B31" w:rsidRPr="00081407">
        <w:rPr>
          <w:rFonts w:ascii="Times New Roman" w:hAnsi="Times New Roman" w:cs="Times New Roman"/>
          <w:color w:val="222222"/>
          <w:sz w:val="24"/>
          <w:szCs w:val="24"/>
          <w:shd w:val="clear" w:color="auto" w:fill="FFFFFF"/>
        </w:rPr>
        <w:t>(Webb, 2022)</w:t>
      </w:r>
      <w:r w:rsidRPr="00081407">
        <w:rPr>
          <w:rFonts w:ascii="Times New Roman" w:hAnsi="Times New Roman" w:cs="Times New Roman"/>
          <w:sz w:val="24"/>
          <w:szCs w:val="24"/>
        </w:rPr>
        <w:t>.</w:t>
      </w:r>
    </w:p>
    <w:p w14:paraId="5AE66109" w14:textId="504137E6" w:rsidR="00187AB2"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Consideration of policy and public opinion: How the law is written can also be affected by these elements. In the light of requests to amend the Human Rights Framework, government representatives have a right to take account of their constituents' views and attempt to address them. If the government decides to introduce legislation, political factors such as party platforms or electoral promises may have an impact.</w:t>
      </w:r>
    </w:p>
    <w:p w14:paraId="442CAEF9" w14:textId="53B1392A" w:rsidR="006F1090"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With reference to the fact that this list is not complete, and because of the Government's objectives and principles concerning Governance and Human Rights, its specific reasons for creating a law may have changed</w:t>
      </w:r>
      <w:r w:rsidR="004C2B31" w:rsidRPr="00081407">
        <w:rPr>
          <w:rFonts w:ascii="Times New Roman" w:hAnsi="Times New Roman" w:cs="Times New Roman"/>
          <w:sz w:val="24"/>
          <w:szCs w:val="24"/>
        </w:rPr>
        <w:t xml:space="preserve"> </w:t>
      </w:r>
      <w:r w:rsidR="004C2B31" w:rsidRPr="00081407">
        <w:rPr>
          <w:rFonts w:ascii="Times New Roman" w:hAnsi="Times New Roman" w:cs="Times New Roman"/>
          <w:color w:val="222222"/>
          <w:sz w:val="24"/>
          <w:szCs w:val="24"/>
          <w:shd w:val="clear" w:color="auto" w:fill="FFFFFF"/>
        </w:rPr>
        <w:t>(Joy, 2022)</w:t>
      </w:r>
      <w:r w:rsidRPr="00081407">
        <w:rPr>
          <w:rFonts w:ascii="Times New Roman" w:hAnsi="Times New Roman" w:cs="Times New Roman"/>
          <w:sz w:val="24"/>
          <w:szCs w:val="24"/>
        </w:rPr>
        <w:t>.</w:t>
      </w:r>
    </w:p>
    <w:p w14:paraId="4D40AB77" w14:textId="1897241D" w:rsidR="008E7705" w:rsidRPr="00081407" w:rsidRDefault="006415C6" w:rsidP="00081407">
      <w:pPr>
        <w:pStyle w:val="Heading1"/>
      </w:pPr>
      <w:r w:rsidRPr="00081407">
        <w:t xml:space="preserve">What changes will the bill make? </w:t>
      </w:r>
    </w:p>
    <w:p w14:paraId="244D2653" w14:textId="6E66BB11" w:rsidR="00185934"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Making changes to the existing human rights framework is a key objective of the proposed UK Bill of Rights. The 1998 Human Rights Act may be repealed and replaced by a new legal framework, but the precise details of this legislation have not yet been established. It is possible that the legislation could change the definition of what constitutes a person's right, deal with issues relating to rights limitations and might affect how people feel about human rights in the United Kingdom.</w:t>
      </w:r>
    </w:p>
    <w:p w14:paraId="6697541E" w14:textId="795130DE" w:rsidR="008E7705" w:rsidRPr="00081407" w:rsidRDefault="006415C6" w:rsidP="00081407">
      <w:pPr>
        <w:pStyle w:val="Heading1"/>
      </w:pPr>
      <w:r w:rsidRPr="00081407">
        <w:t xml:space="preserve">What will stay the same? </w:t>
      </w:r>
    </w:p>
    <w:p w14:paraId="785D6DAB" w14:textId="1F49DB37" w:rsidR="008E7705"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lastRenderedPageBreak/>
        <w:t>The UK's draft law on human rights would seek to change the legal framework, but some elements will likely remain unchanged. These consist of:</w:t>
      </w:r>
    </w:p>
    <w:p w14:paraId="1BD9B156" w14:textId="1E6F2DED" w:rsidR="008E7705" w:rsidRPr="00081407" w:rsidRDefault="006415C6" w:rsidP="00081407">
      <w:pPr>
        <w:numPr>
          <w:ilvl w:val="0"/>
          <w:numId w:val="3"/>
        </w:num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Core human rights principles: It is envisaged that fundamental</w:t>
      </w:r>
      <w:r w:rsidR="004C2B31" w:rsidRPr="00081407">
        <w:rPr>
          <w:rFonts w:ascii="Times New Roman" w:hAnsi="Times New Roman" w:cs="Times New Roman"/>
          <w:sz w:val="24"/>
          <w:szCs w:val="24"/>
        </w:rPr>
        <w:t xml:space="preserve"> individual</w:t>
      </w:r>
      <w:r w:rsidRPr="00081407">
        <w:rPr>
          <w:rFonts w:ascii="Times New Roman" w:hAnsi="Times New Roman" w:cs="Times New Roman"/>
          <w:sz w:val="24"/>
          <w:szCs w:val="24"/>
        </w:rPr>
        <w:t xml:space="preserve"> rights shall be protected. These guidelines are established in global human rights norms, and there is no expectation that they will change significantly.</w:t>
      </w:r>
    </w:p>
    <w:p w14:paraId="31038130" w14:textId="4A2E7DB9" w:rsidR="004C2B31" w:rsidRPr="00081407" w:rsidRDefault="006415C6" w:rsidP="00081407">
      <w:pPr>
        <w:numPr>
          <w:ilvl w:val="0"/>
          <w:numId w:val="3"/>
        </w:num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 xml:space="preserve">International obligations: </w:t>
      </w:r>
      <w:r w:rsidR="008E7705" w:rsidRPr="00081407">
        <w:rPr>
          <w:rFonts w:ascii="Times New Roman" w:hAnsi="Times New Roman" w:cs="Times New Roman"/>
          <w:sz w:val="24"/>
          <w:szCs w:val="24"/>
        </w:rPr>
        <w:t>It is anticipated that the UK will continue to uphold its obligations</w:t>
      </w:r>
      <w:r w:rsidRPr="00081407">
        <w:rPr>
          <w:rFonts w:ascii="Times New Roman" w:hAnsi="Times New Roman" w:cs="Times New Roman"/>
          <w:sz w:val="24"/>
          <w:szCs w:val="24"/>
        </w:rPr>
        <w:t xml:space="preserve"> in the prospect of the rights of people at the international level. For instance, an obligation is established according to international law such as the universal declaration made by the UN on human rights. </w:t>
      </w:r>
    </w:p>
    <w:p w14:paraId="5AABCEAD" w14:textId="4700502F" w:rsidR="00185934" w:rsidRPr="00081407" w:rsidRDefault="006415C6" w:rsidP="00081407">
      <w:pPr>
        <w:numPr>
          <w:ilvl w:val="0"/>
          <w:numId w:val="3"/>
        </w:num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 xml:space="preserve">Judicial oversight: </w:t>
      </w:r>
      <w:r w:rsidR="008E7705" w:rsidRPr="00081407">
        <w:rPr>
          <w:rFonts w:ascii="Times New Roman" w:hAnsi="Times New Roman" w:cs="Times New Roman"/>
          <w:sz w:val="24"/>
          <w:szCs w:val="24"/>
        </w:rPr>
        <w:t>In protecting human rights, courts will continue to play an essential role in ensuring compliance of legislation with Human Rights Principles and giving citizens the right to pursue legal remedies</w:t>
      </w:r>
      <w:r w:rsidR="004C2B31" w:rsidRPr="00081407">
        <w:rPr>
          <w:rFonts w:ascii="Times New Roman" w:hAnsi="Times New Roman" w:cs="Times New Roman"/>
          <w:sz w:val="24"/>
          <w:szCs w:val="24"/>
        </w:rPr>
        <w:t xml:space="preserve"> </w:t>
      </w:r>
      <w:r w:rsidR="004C2B31" w:rsidRPr="00081407">
        <w:rPr>
          <w:rFonts w:ascii="Times New Roman" w:hAnsi="Times New Roman" w:cs="Times New Roman"/>
          <w:color w:val="222222"/>
          <w:sz w:val="24"/>
          <w:szCs w:val="24"/>
          <w:shd w:val="clear" w:color="auto" w:fill="FFFFFF"/>
        </w:rPr>
        <w:t>(Taylor and Burrell, 2023)</w:t>
      </w:r>
      <w:r w:rsidR="008E7705" w:rsidRPr="00081407">
        <w:rPr>
          <w:rFonts w:ascii="Times New Roman" w:hAnsi="Times New Roman" w:cs="Times New Roman"/>
          <w:sz w:val="24"/>
          <w:szCs w:val="24"/>
        </w:rPr>
        <w:t>.</w:t>
      </w:r>
    </w:p>
    <w:p w14:paraId="0C24AA07" w14:textId="3ACCA7AA" w:rsidR="006F1090" w:rsidRPr="00081407" w:rsidRDefault="006415C6" w:rsidP="00081407">
      <w:pPr>
        <w:pStyle w:val="Heading1"/>
      </w:pPr>
      <w:r w:rsidRPr="00081407">
        <w:t xml:space="preserve">What are the advantages and disadvantages of these changes? </w:t>
      </w:r>
    </w:p>
    <w:p w14:paraId="007AB3A8" w14:textId="4019FC19" w:rsidR="008E7705"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One of the advantages of proposed revisions is that it will make it possible to strengthen sovereignty and ensure greater control over the Human Rights Framework, enabling the United Kingdom to fine-tune safeguards to take account of British values and traditions. In this context, it would have a chance to examine allegations of shortcomings or limitations in existing legislation and provide an opportunity for improving and clarifying human rights standards.</w:t>
      </w:r>
    </w:p>
    <w:p w14:paraId="5D6D8F34" w14:textId="5D2D4A32" w:rsidR="00185934"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However, these drawbacks could affect the UK's international reputation and possibly lead to a deterioration in human rights standards. The protection of rights may be impaired, and the capacity to deal with international humanitarian issues compromised, through a shift from the European Convention on Human Rights. Those seeking justice may find themselves confused and prevented from doing so by these changes</w:t>
      </w:r>
      <w:r w:rsidR="004C2B31" w:rsidRPr="00081407">
        <w:rPr>
          <w:rFonts w:ascii="Times New Roman" w:hAnsi="Times New Roman" w:cs="Times New Roman"/>
          <w:sz w:val="24"/>
          <w:szCs w:val="24"/>
        </w:rPr>
        <w:t xml:space="preserve"> </w:t>
      </w:r>
      <w:r w:rsidR="004C2B31" w:rsidRPr="00081407">
        <w:rPr>
          <w:rFonts w:ascii="Times New Roman" w:hAnsi="Times New Roman" w:cs="Times New Roman"/>
          <w:color w:val="222222"/>
          <w:sz w:val="24"/>
          <w:szCs w:val="24"/>
          <w:shd w:val="clear" w:color="auto" w:fill="FFFFFF"/>
        </w:rPr>
        <w:t xml:space="preserve">(Salman </w:t>
      </w:r>
      <w:r w:rsidR="004C2B31" w:rsidRPr="00081407">
        <w:rPr>
          <w:rFonts w:ascii="Times New Roman" w:hAnsi="Times New Roman" w:cs="Times New Roman"/>
          <w:i/>
          <w:iCs/>
          <w:color w:val="222222"/>
          <w:sz w:val="24"/>
          <w:szCs w:val="24"/>
          <w:shd w:val="clear" w:color="auto" w:fill="FFFFFF"/>
        </w:rPr>
        <w:t xml:space="preserve">et al., </w:t>
      </w:r>
      <w:r w:rsidR="004C2B31" w:rsidRPr="00081407">
        <w:rPr>
          <w:rFonts w:ascii="Times New Roman" w:hAnsi="Times New Roman" w:cs="Times New Roman"/>
          <w:color w:val="222222"/>
          <w:sz w:val="24"/>
          <w:szCs w:val="24"/>
          <w:shd w:val="clear" w:color="auto" w:fill="FFFFFF"/>
        </w:rPr>
        <w:t>2021)</w:t>
      </w:r>
      <w:r w:rsidRPr="00081407">
        <w:rPr>
          <w:rFonts w:ascii="Times New Roman" w:hAnsi="Times New Roman" w:cs="Times New Roman"/>
          <w:sz w:val="24"/>
          <w:szCs w:val="24"/>
        </w:rPr>
        <w:t>.</w:t>
      </w:r>
    </w:p>
    <w:p w14:paraId="4F1BA9F0" w14:textId="5848F7B4" w:rsidR="006F1090" w:rsidRPr="00081407" w:rsidRDefault="006415C6" w:rsidP="00081407">
      <w:pPr>
        <w:pStyle w:val="Heading1"/>
      </w:pPr>
      <w:r w:rsidRPr="00081407">
        <w:t xml:space="preserve">Other reform suggestions. </w:t>
      </w:r>
    </w:p>
    <w:p w14:paraId="53B7F945" w14:textId="5C551914" w:rsidR="008E7705" w:rsidRPr="00081407"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The following reforms may be recommended in the United Kingdom about Human Rights:</w:t>
      </w:r>
    </w:p>
    <w:p w14:paraId="45D7F641" w14:textId="0D316862" w:rsidR="008E7705" w:rsidRPr="00081407" w:rsidRDefault="006415C6" w:rsidP="00081407">
      <w:pPr>
        <w:numPr>
          <w:ilvl w:val="0"/>
          <w:numId w:val="4"/>
        </w:num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Strengthening education and awareness: Human rights can be understood and exploited effectively if the public learns more about them. This might include the implementation of legal literacy instruments, publicizing campaigns and integrating human rights education into school curricula.</w:t>
      </w:r>
    </w:p>
    <w:p w14:paraId="1C41C7F5" w14:textId="601049B2" w:rsidR="008E7705" w:rsidRPr="00081407" w:rsidRDefault="006415C6" w:rsidP="00081407">
      <w:pPr>
        <w:numPr>
          <w:ilvl w:val="0"/>
          <w:numId w:val="4"/>
        </w:num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Improving access to justice: Actions could be taken to ensure that, in the case of a violation of human rights, there is an easy and affordable way for people to pursue legal remedies. This could include speeding up judicial procedures, providing legal assistance to people who cannot afford them and promoting other forms of dispute resolution.</w:t>
      </w:r>
    </w:p>
    <w:p w14:paraId="32804364" w14:textId="10BB793C" w:rsidR="00185934" w:rsidRPr="00081407" w:rsidRDefault="006415C6" w:rsidP="00081407">
      <w:pPr>
        <w:numPr>
          <w:ilvl w:val="0"/>
          <w:numId w:val="4"/>
        </w:num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 xml:space="preserve">Enhancing accountability mechanisms: </w:t>
      </w:r>
      <w:r w:rsidR="008E7705" w:rsidRPr="00081407">
        <w:rPr>
          <w:rFonts w:ascii="Times New Roman" w:hAnsi="Times New Roman" w:cs="Times New Roman"/>
          <w:sz w:val="24"/>
          <w:szCs w:val="24"/>
        </w:rPr>
        <w:t>To avoid violations of human rights, improvements in the accountability system for public authorities may be helpful. To this end, the establishment of impartiality monitoring organizations, support for effective complaint procedures and improved accountability and transparency in Public Authorities may be required</w:t>
      </w:r>
      <w:r w:rsidR="004C2B31" w:rsidRPr="00081407">
        <w:rPr>
          <w:rFonts w:ascii="Times New Roman" w:hAnsi="Times New Roman" w:cs="Times New Roman"/>
          <w:sz w:val="24"/>
          <w:szCs w:val="24"/>
        </w:rPr>
        <w:t xml:space="preserve"> </w:t>
      </w:r>
      <w:r w:rsidR="004C2B31" w:rsidRPr="00081407">
        <w:rPr>
          <w:rFonts w:ascii="Times New Roman" w:hAnsi="Times New Roman" w:cs="Times New Roman"/>
          <w:color w:val="222222"/>
          <w:sz w:val="24"/>
          <w:szCs w:val="24"/>
          <w:shd w:val="clear" w:color="auto" w:fill="FFFFFF"/>
        </w:rPr>
        <w:t>(Taylor and Burrell, 2023)</w:t>
      </w:r>
      <w:r w:rsidR="008E7705" w:rsidRPr="00081407">
        <w:rPr>
          <w:rFonts w:ascii="Times New Roman" w:hAnsi="Times New Roman" w:cs="Times New Roman"/>
          <w:sz w:val="24"/>
          <w:szCs w:val="24"/>
        </w:rPr>
        <w:t>.</w:t>
      </w:r>
    </w:p>
    <w:p w14:paraId="7DA62F1D" w14:textId="02539128" w:rsidR="00950725" w:rsidRPr="00081407" w:rsidRDefault="006415C6" w:rsidP="00081407">
      <w:pPr>
        <w:pStyle w:val="Heading1"/>
      </w:pPr>
      <w:r w:rsidRPr="00081407">
        <w:t xml:space="preserve">Summary/ Conclusion  </w:t>
      </w:r>
    </w:p>
    <w:p w14:paraId="4D27BB64" w14:textId="57F085BF" w:rsidR="008E7705" w:rsidRDefault="006415C6" w:rsidP="00081407">
      <w:pPr>
        <w:spacing w:line="360" w:lineRule="auto"/>
        <w:jc w:val="both"/>
        <w:rPr>
          <w:rFonts w:ascii="Times New Roman" w:hAnsi="Times New Roman" w:cs="Times New Roman"/>
          <w:sz w:val="24"/>
          <w:szCs w:val="24"/>
        </w:rPr>
      </w:pPr>
      <w:r w:rsidRPr="00081407">
        <w:rPr>
          <w:rFonts w:ascii="Times New Roman" w:hAnsi="Times New Roman" w:cs="Times New Roman"/>
          <w:sz w:val="24"/>
          <w:szCs w:val="24"/>
        </w:rPr>
        <w:t>Finally, the potential advantages and disadvantages of these reforms need to be considered with care, despite the United Kingdom's proposal for a Bill of Rights that seeks to change the human rights framework. There may be benefits such as increased sovereignty and the possibility to customize human rights protection, while there are drawbacks that include possible negative consequences for a nation's credibility abroad or weakened safeguards in this field. To guarantee the recognition and promotion of people's rights in an equitable, inclusive way, all reforms must have a balance between ensuring their security and dealing with legitimate concerns.</w:t>
      </w:r>
    </w:p>
    <w:p w14:paraId="1F56329A" w14:textId="77777777" w:rsidR="00AA2E0D" w:rsidRDefault="00AA2E0D" w:rsidP="00081407">
      <w:pPr>
        <w:spacing w:line="360" w:lineRule="auto"/>
        <w:jc w:val="both"/>
        <w:rPr>
          <w:rFonts w:ascii="Times New Roman" w:hAnsi="Times New Roman" w:cs="Times New Roman"/>
          <w:sz w:val="24"/>
          <w:szCs w:val="24"/>
        </w:rPr>
      </w:pPr>
    </w:p>
    <w:p w14:paraId="48E0098C" w14:textId="77777777" w:rsidR="00AA2E0D" w:rsidRDefault="00AA2E0D" w:rsidP="00081407">
      <w:pPr>
        <w:spacing w:line="360" w:lineRule="auto"/>
        <w:jc w:val="both"/>
        <w:rPr>
          <w:rFonts w:ascii="Times New Roman" w:hAnsi="Times New Roman" w:cs="Times New Roman"/>
          <w:sz w:val="24"/>
          <w:szCs w:val="24"/>
        </w:rPr>
      </w:pPr>
    </w:p>
    <w:p w14:paraId="55DB2443" w14:textId="77777777" w:rsidR="00AA2E0D" w:rsidRPr="00081407" w:rsidRDefault="00AA2E0D" w:rsidP="00081407">
      <w:pPr>
        <w:spacing w:line="360" w:lineRule="auto"/>
        <w:jc w:val="both"/>
        <w:rPr>
          <w:rFonts w:ascii="Times New Roman" w:hAnsi="Times New Roman" w:cs="Times New Roman"/>
          <w:sz w:val="24"/>
          <w:szCs w:val="24"/>
        </w:rPr>
      </w:pPr>
    </w:p>
    <w:p w14:paraId="69E283CA" w14:textId="04253E7C" w:rsidR="00185934" w:rsidRPr="00081407" w:rsidRDefault="006415C6" w:rsidP="00081407">
      <w:pPr>
        <w:pStyle w:val="Heading1"/>
      </w:pPr>
      <w:r w:rsidRPr="00081407">
        <w:t>References</w:t>
      </w:r>
    </w:p>
    <w:p w14:paraId="6FA36E7C" w14:textId="77777777" w:rsidR="00AA2E0D" w:rsidRPr="00081407" w:rsidRDefault="00AA2E0D" w:rsidP="00AA2E0D">
      <w:pPr>
        <w:spacing w:line="360" w:lineRule="auto"/>
        <w:ind w:left="720" w:hanging="720"/>
        <w:jc w:val="both"/>
        <w:rPr>
          <w:rFonts w:ascii="Times New Roman" w:hAnsi="Times New Roman" w:cs="Times New Roman"/>
          <w:color w:val="222222"/>
          <w:sz w:val="24"/>
          <w:szCs w:val="24"/>
          <w:shd w:val="clear" w:color="auto" w:fill="FFFFFF"/>
        </w:rPr>
      </w:pPr>
      <w:r w:rsidRPr="00081407">
        <w:rPr>
          <w:rFonts w:ascii="Times New Roman" w:hAnsi="Times New Roman" w:cs="Times New Roman"/>
          <w:color w:val="222222"/>
          <w:sz w:val="24"/>
          <w:szCs w:val="24"/>
          <w:shd w:val="clear" w:color="auto" w:fill="FFFFFF"/>
        </w:rPr>
        <w:t>Clenaghan, D., 2023. A Barrier to Transitional Justice: Critique of the Northern Ireland Troubles (Legacy and Reconciliation) Bill 2022. </w:t>
      </w:r>
      <w:r w:rsidRPr="00081407">
        <w:rPr>
          <w:rFonts w:ascii="Times New Roman" w:hAnsi="Times New Roman" w:cs="Times New Roman"/>
          <w:i/>
          <w:iCs/>
          <w:color w:val="222222"/>
          <w:sz w:val="24"/>
          <w:szCs w:val="24"/>
          <w:shd w:val="clear" w:color="auto" w:fill="FFFFFF"/>
        </w:rPr>
        <w:t>Trinity CL Rev.</w:t>
      </w:r>
      <w:r w:rsidRPr="00081407">
        <w:rPr>
          <w:rFonts w:ascii="Times New Roman" w:hAnsi="Times New Roman" w:cs="Times New Roman"/>
          <w:color w:val="222222"/>
          <w:sz w:val="24"/>
          <w:szCs w:val="24"/>
          <w:shd w:val="clear" w:color="auto" w:fill="FFFFFF"/>
        </w:rPr>
        <w:t>, </w:t>
      </w:r>
      <w:r w:rsidRPr="00081407">
        <w:rPr>
          <w:rFonts w:ascii="Times New Roman" w:hAnsi="Times New Roman" w:cs="Times New Roman"/>
          <w:i/>
          <w:iCs/>
          <w:color w:val="222222"/>
          <w:sz w:val="24"/>
          <w:szCs w:val="24"/>
          <w:shd w:val="clear" w:color="auto" w:fill="FFFFFF"/>
        </w:rPr>
        <w:t>26</w:t>
      </w:r>
      <w:r w:rsidRPr="00081407">
        <w:rPr>
          <w:rFonts w:ascii="Times New Roman" w:hAnsi="Times New Roman" w:cs="Times New Roman"/>
          <w:color w:val="222222"/>
          <w:sz w:val="24"/>
          <w:szCs w:val="24"/>
          <w:shd w:val="clear" w:color="auto" w:fill="FFFFFF"/>
        </w:rPr>
        <w:t>, p.12.</w:t>
      </w:r>
    </w:p>
    <w:p w14:paraId="6BD26D93" w14:textId="77777777" w:rsidR="00AA2E0D" w:rsidRPr="00081407" w:rsidRDefault="00AA2E0D" w:rsidP="00AA2E0D">
      <w:pPr>
        <w:spacing w:line="360" w:lineRule="auto"/>
        <w:ind w:left="720" w:hanging="720"/>
        <w:jc w:val="both"/>
        <w:rPr>
          <w:rFonts w:ascii="Times New Roman" w:hAnsi="Times New Roman" w:cs="Times New Roman"/>
          <w:color w:val="222222"/>
          <w:sz w:val="24"/>
          <w:szCs w:val="24"/>
          <w:shd w:val="clear" w:color="auto" w:fill="FFFFFF"/>
        </w:rPr>
      </w:pPr>
      <w:r w:rsidRPr="00081407">
        <w:rPr>
          <w:rFonts w:ascii="Times New Roman" w:hAnsi="Times New Roman" w:cs="Times New Roman"/>
          <w:color w:val="222222"/>
          <w:sz w:val="24"/>
          <w:szCs w:val="24"/>
          <w:shd w:val="clear" w:color="auto" w:fill="FFFFFF"/>
        </w:rPr>
        <w:t>Foster, S., 2022. Reforming the Human Rights Act 1998 and the Bill of Rights Bill 2022. </w:t>
      </w:r>
      <w:r w:rsidRPr="00081407">
        <w:rPr>
          <w:rFonts w:ascii="Times New Roman" w:hAnsi="Times New Roman" w:cs="Times New Roman"/>
          <w:i/>
          <w:iCs/>
          <w:color w:val="222222"/>
          <w:sz w:val="24"/>
          <w:szCs w:val="24"/>
          <w:shd w:val="clear" w:color="auto" w:fill="FFFFFF"/>
        </w:rPr>
        <w:t>Coventry Law Journal</w:t>
      </w:r>
      <w:r w:rsidRPr="00081407">
        <w:rPr>
          <w:rFonts w:ascii="Times New Roman" w:hAnsi="Times New Roman" w:cs="Times New Roman"/>
          <w:color w:val="222222"/>
          <w:sz w:val="24"/>
          <w:szCs w:val="24"/>
          <w:shd w:val="clear" w:color="auto" w:fill="FFFFFF"/>
        </w:rPr>
        <w:t>, </w:t>
      </w:r>
      <w:r w:rsidRPr="00081407">
        <w:rPr>
          <w:rFonts w:ascii="Times New Roman" w:hAnsi="Times New Roman" w:cs="Times New Roman"/>
          <w:i/>
          <w:iCs/>
          <w:color w:val="222222"/>
          <w:sz w:val="24"/>
          <w:szCs w:val="24"/>
          <w:shd w:val="clear" w:color="auto" w:fill="FFFFFF"/>
        </w:rPr>
        <w:t>27</w:t>
      </w:r>
      <w:r w:rsidRPr="00081407">
        <w:rPr>
          <w:rFonts w:ascii="Times New Roman" w:hAnsi="Times New Roman" w:cs="Times New Roman"/>
          <w:color w:val="222222"/>
          <w:sz w:val="24"/>
          <w:szCs w:val="24"/>
          <w:shd w:val="clear" w:color="auto" w:fill="FFFFFF"/>
        </w:rPr>
        <w:t>(1), pp.1-21.</w:t>
      </w:r>
    </w:p>
    <w:p w14:paraId="02C29B37" w14:textId="77777777" w:rsidR="00AA2E0D" w:rsidRPr="00081407" w:rsidRDefault="00AA2E0D" w:rsidP="00AA2E0D">
      <w:pPr>
        <w:spacing w:line="360" w:lineRule="auto"/>
        <w:ind w:left="720" w:hanging="720"/>
        <w:jc w:val="both"/>
        <w:rPr>
          <w:rFonts w:ascii="Times New Roman" w:hAnsi="Times New Roman" w:cs="Times New Roman"/>
          <w:color w:val="222222"/>
          <w:sz w:val="24"/>
          <w:szCs w:val="24"/>
          <w:shd w:val="clear" w:color="auto" w:fill="FFFFFF"/>
        </w:rPr>
      </w:pPr>
      <w:r w:rsidRPr="00081407">
        <w:rPr>
          <w:rFonts w:ascii="Times New Roman" w:hAnsi="Times New Roman" w:cs="Times New Roman"/>
          <w:color w:val="222222"/>
          <w:sz w:val="24"/>
          <w:szCs w:val="24"/>
          <w:shd w:val="clear" w:color="auto" w:fill="FFFFFF"/>
        </w:rPr>
        <w:t>Joy, A.A., 2022. Drawing the Line: Comparison of the Public Health (Prevention, Control &amp; Management of Epidemics, Bio-Terrorism &amp; Disasters) Bill, 2017 with the Health Law in the United Kingdom. </w:t>
      </w:r>
      <w:r w:rsidRPr="00081407">
        <w:rPr>
          <w:rFonts w:ascii="Times New Roman" w:hAnsi="Times New Roman" w:cs="Times New Roman"/>
          <w:i/>
          <w:iCs/>
          <w:color w:val="222222"/>
          <w:sz w:val="24"/>
          <w:szCs w:val="24"/>
          <w:shd w:val="clear" w:color="auto" w:fill="FFFFFF"/>
        </w:rPr>
        <w:t>Issue 5 Int'l JL Mgmt. &amp; Human.</w:t>
      </w:r>
      <w:r w:rsidRPr="00081407">
        <w:rPr>
          <w:rFonts w:ascii="Times New Roman" w:hAnsi="Times New Roman" w:cs="Times New Roman"/>
          <w:color w:val="222222"/>
          <w:sz w:val="24"/>
          <w:szCs w:val="24"/>
          <w:shd w:val="clear" w:color="auto" w:fill="FFFFFF"/>
        </w:rPr>
        <w:t>, </w:t>
      </w:r>
      <w:r w:rsidRPr="00081407">
        <w:rPr>
          <w:rFonts w:ascii="Times New Roman" w:hAnsi="Times New Roman" w:cs="Times New Roman"/>
          <w:i/>
          <w:iCs/>
          <w:color w:val="222222"/>
          <w:sz w:val="24"/>
          <w:szCs w:val="24"/>
          <w:shd w:val="clear" w:color="auto" w:fill="FFFFFF"/>
        </w:rPr>
        <w:t>5</w:t>
      </w:r>
      <w:r w:rsidRPr="00081407">
        <w:rPr>
          <w:rFonts w:ascii="Times New Roman" w:hAnsi="Times New Roman" w:cs="Times New Roman"/>
          <w:color w:val="222222"/>
          <w:sz w:val="24"/>
          <w:szCs w:val="24"/>
          <w:shd w:val="clear" w:color="auto" w:fill="FFFFFF"/>
        </w:rPr>
        <w:t>, p.1288.</w:t>
      </w:r>
    </w:p>
    <w:p w14:paraId="7EC9355D" w14:textId="77777777" w:rsidR="00AA2E0D" w:rsidRPr="00081407" w:rsidRDefault="00AA2E0D" w:rsidP="00AA2E0D">
      <w:pPr>
        <w:spacing w:line="360" w:lineRule="auto"/>
        <w:ind w:left="720" w:hanging="720"/>
        <w:jc w:val="both"/>
        <w:rPr>
          <w:rFonts w:ascii="Times New Roman" w:hAnsi="Times New Roman" w:cs="Times New Roman"/>
          <w:color w:val="222222"/>
          <w:sz w:val="24"/>
          <w:szCs w:val="24"/>
          <w:shd w:val="clear" w:color="auto" w:fill="FFFFFF"/>
        </w:rPr>
      </w:pPr>
      <w:r w:rsidRPr="00081407">
        <w:rPr>
          <w:rFonts w:ascii="Times New Roman" w:hAnsi="Times New Roman" w:cs="Times New Roman"/>
          <w:color w:val="222222"/>
          <w:sz w:val="24"/>
          <w:szCs w:val="24"/>
          <w:shd w:val="clear" w:color="auto" w:fill="FFFFFF"/>
        </w:rPr>
        <w:t>Mulcahy, E., 2023. A bill before parliament for the right to breath clean air. </w:t>
      </w:r>
      <w:r w:rsidRPr="00081407">
        <w:rPr>
          <w:rFonts w:ascii="Times New Roman" w:hAnsi="Times New Roman" w:cs="Times New Roman"/>
          <w:i/>
          <w:iCs/>
          <w:color w:val="222222"/>
          <w:sz w:val="24"/>
          <w:szCs w:val="24"/>
          <w:shd w:val="clear" w:color="auto" w:fill="FFFFFF"/>
        </w:rPr>
        <w:t>BMJ: British Medical Journal (Online)</w:t>
      </w:r>
      <w:r w:rsidRPr="00081407">
        <w:rPr>
          <w:rFonts w:ascii="Times New Roman" w:hAnsi="Times New Roman" w:cs="Times New Roman"/>
          <w:color w:val="222222"/>
          <w:sz w:val="24"/>
          <w:szCs w:val="24"/>
          <w:shd w:val="clear" w:color="auto" w:fill="FFFFFF"/>
        </w:rPr>
        <w:t>, </w:t>
      </w:r>
      <w:r w:rsidRPr="00081407">
        <w:rPr>
          <w:rFonts w:ascii="Times New Roman" w:hAnsi="Times New Roman" w:cs="Times New Roman"/>
          <w:i/>
          <w:iCs/>
          <w:color w:val="222222"/>
          <w:sz w:val="24"/>
          <w:szCs w:val="24"/>
          <w:shd w:val="clear" w:color="auto" w:fill="FFFFFF"/>
        </w:rPr>
        <w:t>380</w:t>
      </w:r>
      <w:r w:rsidRPr="00081407">
        <w:rPr>
          <w:rFonts w:ascii="Times New Roman" w:hAnsi="Times New Roman" w:cs="Times New Roman"/>
          <w:color w:val="222222"/>
          <w:sz w:val="24"/>
          <w:szCs w:val="24"/>
          <w:shd w:val="clear" w:color="auto" w:fill="FFFFFF"/>
        </w:rPr>
        <w:t>, p.p224.</w:t>
      </w:r>
    </w:p>
    <w:p w14:paraId="08112D52" w14:textId="77777777" w:rsidR="00AA2E0D" w:rsidRPr="00081407" w:rsidRDefault="00AA2E0D" w:rsidP="00AA2E0D">
      <w:pPr>
        <w:spacing w:line="360" w:lineRule="auto"/>
        <w:ind w:left="720" w:hanging="720"/>
        <w:jc w:val="both"/>
        <w:rPr>
          <w:rFonts w:ascii="Times New Roman" w:hAnsi="Times New Roman" w:cs="Times New Roman"/>
          <w:color w:val="222222"/>
          <w:sz w:val="24"/>
          <w:szCs w:val="24"/>
          <w:shd w:val="clear" w:color="auto" w:fill="FFFFFF"/>
        </w:rPr>
      </w:pPr>
      <w:r w:rsidRPr="00081407">
        <w:rPr>
          <w:rFonts w:ascii="Times New Roman" w:hAnsi="Times New Roman" w:cs="Times New Roman"/>
          <w:color w:val="222222"/>
          <w:sz w:val="24"/>
          <w:szCs w:val="24"/>
          <w:shd w:val="clear" w:color="auto" w:fill="FFFFFF"/>
        </w:rPr>
        <w:t>O'Cinneide, C., 2022. Having its (Strasbourg) Cake, and Eating It: The UK Government's Proposals for a New'Bill of Rights'. </w:t>
      </w:r>
      <w:r w:rsidRPr="00081407">
        <w:rPr>
          <w:rFonts w:ascii="Times New Roman" w:hAnsi="Times New Roman" w:cs="Times New Roman"/>
          <w:i/>
          <w:iCs/>
          <w:color w:val="222222"/>
          <w:sz w:val="24"/>
          <w:szCs w:val="24"/>
          <w:shd w:val="clear" w:color="auto" w:fill="FFFFFF"/>
        </w:rPr>
        <w:t>Völkerrechtsblog</w:t>
      </w:r>
      <w:r w:rsidRPr="00081407">
        <w:rPr>
          <w:rFonts w:ascii="Times New Roman" w:hAnsi="Times New Roman" w:cs="Times New Roman"/>
          <w:color w:val="222222"/>
          <w:sz w:val="24"/>
          <w:szCs w:val="24"/>
          <w:shd w:val="clear" w:color="auto" w:fill="FFFFFF"/>
        </w:rPr>
        <w:t>.</w:t>
      </w:r>
    </w:p>
    <w:p w14:paraId="16046900" w14:textId="77777777" w:rsidR="00AA2E0D" w:rsidRPr="00081407" w:rsidRDefault="00AA2E0D" w:rsidP="00AA2E0D">
      <w:pPr>
        <w:spacing w:line="360" w:lineRule="auto"/>
        <w:ind w:left="720" w:hanging="720"/>
        <w:jc w:val="both"/>
        <w:rPr>
          <w:rFonts w:ascii="Times New Roman" w:hAnsi="Times New Roman" w:cs="Times New Roman"/>
          <w:color w:val="222222"/>
          <w:sz w:val="24"/>
          <w:szCs w:val="24"/>
          <w:shd w:val="clear" w:color="auto" w:fill="FFFFFF"/>
        </w:rPr>
      </w:pPr>
      <w:r w:rsidRPr="00081407">
        <w:rPr>
          <w:rFonts w:ascii="Times New Roman" w:hAnsi="Times New Roman" w:cs="Times New Roman"/>
          <w:color w:val="222222"/>
          <w:sz w:val="24"/>
          <w:szCs w:val="24"/>
          <w:shd w:val="clear" w:color="auto" w:fill="FFFFFF"/>
        </w:rPr>
        <w:t>Palmer, Q.C., 2022. Does the UK need a Modern Bill of Rights? Or is it a Policy in Search of Purpose?. </w:t>
      </w:r>
      <w:r w:rsidRPr="00081407">
        <w:rPr>
          <w:rFonts w:ascii="Times New Roman" w:hAnsi="Times New Roman" w:cs="Times New Roman"/>
          <w:i/>
          <w:iCs/>
          <w:color w:val="222222"/>
          <w:sz w:val="24"/>
          <w:szCs w:val="24"/>
          <w:shd w:val="clear" w:color="auto" w:fill="FFFFFF"/>
        </w:rPr>
        <w:t>Or is it a Policy in Search of Purpose</w:t>
      </w:r>
      <w:r w:rsidRPr="00081407">
        <w:rPr>
          <w:rFonts w:ascii="Times New Roman" w:hAnsi="Times New Roman" w:cs="Times New Roman"/>
          <w:color w:val="222222"/>
          <w:sz w:val="24"/>
          <w:szCs w:val="24"/>
          <w:shd w:val="clear" w:color="auto" w:fill="FFFFFF"/>
        </w:rPr>
        <w:t>.</w:t>
      </w:r>
    </w:p>
    <w:p w14:paraId="423CE00B" w14:textId="77777777" w:rsidR="00AA2E0D" w:rsidRPr="00081407" w:rsidRDefault="00AA2E0D" w:rsidP="00AA2E0D">
      <w:pPr>
        <w:spacing w:line="360" w:lineRule="auto"/>
        <w:ind w:left="720" w:hanging="720"/>
        <w:jc w:val="both"/>
        <w:rPr>
          <w:rFonts w:ascii="Times New Roman" w:hAnsi="Times New Roman" w:cs="Times New Roman"/>
          <w:color w:val="222222"/>
          <w:sz w:val="24"/>
          <w:szCs w:val="24"/>
          <w:shd w:val="clear" w:color="auto" w:fill="FFFFFF"/>
        </w:rPr>
      </w:pPr>
      <w:r w:rsidRPr="00081407">
        <w:rPr>
          <w:rFonts w:ascii="Times New Roman" w:hAnsi="Times New Roman" w:cs="Times New Roman"/>
          <w:color w:val="222222"/>
          <w:sz w:val="24"/>
          <w:szCs w:val="24"/>
          <w:shd w:val="clear" w:color="auto" w:fill="FFFFFF"/>
        </w:rPr>
        <w:t>Salman, M.M., Kitchen, P., Iliff, J.J. and Bill, R.M., 2021. Aquaporin 4 and glymphatic flow have central roles in brain fluid homeostasis. </w:t>
      </w:r>
      <w:r w:rsidRPr="00081407">
        <w:rPr>
          <w:rFonts w:ascii="Times New Roman" w:hAnsi="Times New Roman" w:cs="Times New Roman"/>
          <w:i/>
          <w:iCs/>
          <w:color w:val="222222"/>
          <w:sz w:val="24"/>
          <w:szCs w:val="24"/>
          <w:shd w:val="clear" w:color="auto" w:fill="FFFFFF"/>
        </w:rPr>
        <w:t>Nature Reviews Neuroscience</w:t>
      </w:r>
      <w:r w:rsidRPr="00081407">
        <w:rPr>
          <w:rFonts w:ascii="Times New Roman" w:hAnsi="Times New Roman" w:cs="Times New Roman"/>
          <w:color w:val="222222"/>
          <w:sz w:val="24"/>
          <w:szCs w:val="24"/>
          <w:shd w:val="clear" w:color="auto" w:fill="FFFFFF"/>
        </w:rPr>
        <w:t>, </w:t>
      </w:r>
      <w:r w:rsidRPr="00081407">
        <w:rPr>
          <w:rFonts w:ascii="Times New Roman" w:hAnsi="Times New Roman" w:cs="Times New Roman"/>
          <w:i/>
          <w:iCs/>
          <w:color w:val="222222"/>
          <w:sz w:val="24"/>
          <w:szCs w:val="24"/>
          <w:shd w:val="clear" w:color="auto" w:fill="FFFFFF"/>
        </w:rPr>
        <w:t>22</w:t>
      </w:r>
      <w:r w:rsidRPr="00081407">
        <w:rPr>
          <w:rFonts w:ascii="Times New Roman" w:hAnsi="Times New Roman" w:cs="Times New Roman"/>
          <w:color w:val="222222"/>
          <w:sz w:val="24"/>
          <w:szCs w:val="24"/>
          <w:shd w:val="clear" w:color="auto" w:fill="FFFFFF"/>
        </w:rPr>
        <w:t>(10), pp.650-651.</w:t>
      </w:r>
    </w:p>
    <w:p w14:paraId="346BE4EE" w14:textId="77777777" w:rsidR="00AA2E0D" w:rsidRPr="00081407" w:rsidRDefault="00AA2E0D" w:rsidP="00AA2E0D">
      <w:pPr>
        <w:spacing w:line="360" w:lineRule="auto"/>
        <w:ind w:left="720" w:hanging="720"/>
        <w:jc w:val="both"/>
        <w:rPr>
          <w:rFonts w:ascii="Times New Roman" w:hAnsi="Times New Roman" w:cs="Times New Roman"/>
          <w:color w:val="222222"/>
          <w:sz w:val="24"/>
          <w:szCs w:val="24"/>
          <w:shd w:val="clear" w:color="auto" w:fill="FFFFFF"/>
        </w:rPr>
      </w:pPr>
      <w:r w:rsidRPr="00081407">
        <w:rPr>
          <w:rFonts w:ascii="Times New Roman" w:hAnsi="Times New Roman" w:cs="Times New Roman"/>
          <w:color w:val="222222"/>
          <w:sz w:val="24"/>
          <w:szCs w:val="24"/>
          <w:shd w:val="clear" w:color="auto" w:fill="FFFFFF"/>
        </w:rPr>
        <w:t>Taylor, J.L. and Burrell, C., 2023. England and Wales draft Mental Health Bill: Implications for people with intellectual disabilities. </w:t>
      </w:r>
      <w:r w:rsidRPr="00081407">
        <w:rPr>
          <w:rFonts w:ascii="Times New Roman" w:hAnsi="Times New Roman" w:cs="Times New Roman"/>
          <w:i/>
          <w:iCs/>
          <w:color w:val="222222"/>
          <w:sz w:val="24"/>
          <w:szCs w:val="24"/>
          <w:shd w:val="clear" w:color="auto" w:fill="FFFFFF"/>
        </w:rPr>
        <w:t>International Journal of Law and Psychiatry</w:t>
      </w:r>
      <w:r w:rsidRPr="00081407">
        <w:rPr>
          <w:rFonts w:ascii="Times New Roman" w:hAnsi="Times New Roman" w:cs="Times New Roman"/>
          <w:color w:val="222222"/>
          <w:sz w:val="24"/>
          <w:szCs w:val="24"/>
          <w:shd w:val="clear" w:color="auto" w:fill="FFFFFF"/>
        </w:rPr>
        <w:t>, </w:t>
      </w:r>
      <w:r w:rsidRPr="00081407">
        <w:rPr>
          <w:rFonts w:ascii="Times New Roman" w:hAnsi="Times New Roman" w:cs="Times New Roman"/>
          <w:i/>
          <w:iCs/>
          <w:color w:val="222222"/>
          <w:sz w:val="24"/>
          <w:szCs w:val="24"/>
          <w:shd w:val="clear" w:color="auto" w:fill="FFFFFF"/>
        </w:rPr>
        <w:t>87</w:t>
      </w:r>
      <w:r w:rsidRPr="00081407">
        <w:rPr>
          <w:rFonts w:ascii="Times New Roman" w:hAnsi="Times New Roman" w:cs="Times New Roman"/>
          <w:color w:val="222222"/>
          <w:sz w:val="24"/>
          <w:szCs w:val="24"/>
          <w:shd w:val="clear" w:color="auto" w:fill="FFFFFF"/>
        </w:rPr>
        <w:t>, p.101868.</w:t>
      </w:r>
    </w:p>
    <w:p w14:paraId="2A3A5D9F" w14:textId="77777777" w:rsidR="00AA2E0D" w:rsidRPr="00081407" w:rsidRDefault="00AA2E0D" w:rsidP="00AA2E0D">
      <w:pPr>
        <w:spacing w:line="360" w:lineRule="auto"/>
        <w:ind w:left="720" w:hanging="720"/>
        <w:jc w:val="both"/>
        <w:rPr>
          <w:rFonts w:ascii="Times New Roman" w:hAnsi="Times New Roman" w:cs="Times New Roman"/>
          <w:color w:val="222222"/>
          <w:sz w:val="24"/>
          <w:szCs w:val="24"/>
          <w:shd w:val="clear" w:color="auto" w:fill="FFFFFF"/>
        </w:rPr>
      </w:pPr>
      <w:r w:rsidRPr="00081407">
        <w:rPr>
          <w:rFonts w:ascii="Times New Roman" w:hAnsi="Times New Roman" w:cs="Times New Roman"/>
          <w:color w:val="222222"/>
          <w:sz w:val="24"/>
          <w:szCs w:val="24"/>
          <w:shd w:val="clear" w:color="auto" w:fill="FFFFFF"/>
        </w:rPr>
        <w:t>Webb, S., 2022. Human Rights Act Reform: A Modern Bill of Rights: Royal Society of Edinburgh Response-Q1. We believe that the domestic courts should be able to draw on a wide range of laws when.</w:t>
      </w:r>
    </w:p>
    <w:p w14:paraId="1C266A77" w14:textId="77777777" w:rsidR="00AA2E0D" w:rsidRPr="00081407" w:rsidRDefault="00AA2E0D" w:rsidP="00AA2E0D">
      <w:pPr>
        <w:spacing w:line="360" w:lineRule="auto"/>
        <w:ind w:left="720" w:hanging="720"/>
        <w:jc w:val="both"/>
        <w:rPr>
          <w:rFonts w:ascii="Times New Roman" w:hAnsi="Times New Roman" w:cs="Times New Roman"/>
          <w:color w:val="222222"/>
          <w:sz w:val="24"/>
          <w:szCs w:val="24"/>
          <w:shd w:val="clear" w:color="auto" w:fill="FFFFFF"/>
        </w:rPr>
      </w:pPr>
      <w:r w:rsidRPr="00081407">
        <w:rPr>
          <w:rFonts w:ascii="Times New Roman" w:hAnsi="Times New Roman" w:cs="Times New Roman"/>
          <w:color w:val="222222"/>
          <w:sz w:val="24"/>
          <w:szCs w:val="24"/>
          <w:shd w:val="clear" w:color="auto" w:fill="FFFFFF"/>
        </w:rPr>
        <w:t>Wilkinson, S., 2022. UK data protection and digital information bill explained. </w:t>
      </w:r>
      <w:r w:rsidRPr="00081407">
        <w:rPr>
          <w:rFonts w:ascii="Times New Roman" w:hAnsi="Times New Roman" w:cs="Times New Roman"/>
          <w:i/>
          <w:iCs/>
          <w:color w:val="222222"/>
          <w:sz w:val="24"/>
          <w:szCs w:val="24"/>
          <w:shd w:val="clear" w:color="auto" w:fill="FFFFFF"/>
        </w:rPr>
        <w:t>Journal of Data Protection &amp; Privacy</w:t>
      </w:r>
      <w:r w:rsidRPr="00081407">
        <w:rPr>
          <w:rFonts w:ascii="Times New Roman" w:hAnsi="Times New Roman" w:cs="Times New Roman"/>
          <w:color w:val="222222"/>
          <w:sz w:val="24"/>
          <w:szCs w:val="24"/>
          <w:shd w:val="clear" w:color="auto" w:fill="FFFFFF"/>
        </w:rPr>
        <w:t>, </w:t>
      </w:r>
      <w:r w:rsidRPr="00081407">
        <w:rPr>
          <w:rFonts w:ascii="Times New Roman" w:hAnsi="Times New Roman" w:cs="Times New Roman"/>
          <w:i/>
          <w:iCs/>
          <w:color w:val="222222"/>
          <w:sz w:val="24"/>
          <w:szCs w:val="24"/>
          <w:shd w:val="clear" w:color="auto" w:fill="FFFFFF"/>
        </w:rPr>
        <w:t>5</w:t>
      </w:r>
      <w:r w:rsidRPr="00081407">
        <w:rPr>
          <w:rFonts w:ascii="Times New Roman" w:hAnsi="Times New Roman" w:cs="Times New Roman"/>
          <w:color w:val="222222"/>
          <w:sz w:val="24"/>
          <w:szCs w:val="24"/>
          <w:shd w:val="clear" w:color="auto" w:fill="FFFFFF"/>
        </w:rPr>
        <w:t>(3), pp.242-253.</w:t>
      </w:r>
    </w:p>
    <w:p w14:paraId="23DACAA1" w14:textId="77777777" w:rsidR="004C2B31" w:rsidRPr="00081407" w:rsidRDefault="004C2B31" w:rsidP="00081407">
      <w:pPr>
        <w:spacing w:line="360" w:lineRule="auto"/>
        <w:jc w:val="both"/>
        <w:rPr>
          <w:rFonts w:ascii="Times New Roman" w:hAnsi="Times New Roman" w:cs="Times New Roman"/>
          <w:sz w:val="24"/>
          <w:szCs w:val="24"/>
        </w:rPr>
      </w:pPr>
    </w:p>
    <w:sectPr w:rsidR="004C2B31" w:rsidRPr="000814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75579B6"/>
    <w:multiLevelType w:val="multilevel"/>
    <w:tmpl w:val="0972D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6C4D9A"/>
    <w:multiLevelType w:val="multilevel"/>
    <w:tmpl w:val="8046A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CA16AD"/>
    <w:multiLevelType w:val="multilevel"/>
    <w:tmpl w:val="33F0C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5D5C66"/>
    <w:multiLevelType w:val="multilevel"/>
    <w:tmpl w:val="E408C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4714513">
    <w:abstractNumId w:val="3"/>
  </w:num>
  <w:num w:numId="2" w16cid:durableId="2025786191">
    <w:abstractNumId w:val="1"/>
  </w:num>
  <w:num w:numId="3" w16cid:durableId="903104643">
    <w:abstractNumId w:val="2"/>
  </w:num>
  <w:num w:numId="4" w16cid:durableId="1456951007">
    <w:abstractNumId w:val="4"/>
  </w:num>
  <w:num w:numId="5" w16cid:durableId="1128550768">
    <w:abstractNumId w:val="0"/>
  </w:num>
  <w:num w:numId="6" w16cid:durableId="1738623688">
    <w:abstractNumId w:val="0"/>
  </w:num>
  <w:num w:numId="7" w16cid:durableId="1232471584">
    <w:abstractNumId w:val="0"/>
  </w:num>
  <w:num w:numId="8" w16cid:durableId="63916506">
    <w:abstractNumId w:val="0"/>
  </w:num>
  <w:num w:numId="9" w16cid:durableId="2065642417">
    <w:abstractNumId w:val="0"/>
  </w:num>
  <w:num w:numId="10" w16cid:durableId="1789885587">
    <w:abstractNumId w:val="0"/>
  </w:num>
  <w:num w:numId="11" w16cid:durableId="2106074153">
    <w:abstractNumId w:val="0"/>
  </w:num>
  <w:num w:numId="12" w16cid:durableId="2055888081">
    <w:abstractNumId w:val="0"/>
  </w:num>
  <w:num w:numId="13" w16cid:durableId="1846893730">
    <w:abstractNumId w:val="0"/>
  </w:num>
  <w:num w:numId="14" w16cid:durableId="1431924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090"/>
    <w:rsid w:val="000577C9"/>
    <w:rsid w:val="00081407"/>
    <w:rsid w:val="00185934"/>
    <w:rsid w:val="00187AB2"/>
    <w:rsid w:val="001C51E1"/>
    <w:rsid w:val="003065A5"/>
    <w:rsid w:val="004371B7"/>
    <w:rsid w:val="004C2B31"/>
    <w:rsid w:val="00506B63"/>
    <w:rsid w:val="006415C6"/>
    <w:rsid w:val="006954EA"/>
    <w:rsid w:val="006F1090"/>
    <w:rsid w:val="00842301"/>
    <w:rsid w:val="008E7705"/>
    <w:rsid w:val="00950725"/>
    <w:rsid w:val="009619C1"/>
    <w:rsid w:val="00AA2E0D"/>
    <w:rsid w:val="00BB3922"/>
    <w:rsid w:val="00BE5045"/>
    <w:rsid w:val="00C31B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43B46"/>
  <w15:chartTrackingRefBased/>
  <w15:docId w15:val="{4D99E735-B2F6-4F32-B884-1302C12C0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407"/>
  </w:style>
  <w:style w:type="paragraph" w:styleId="Heading1">
    <w:name w:val="heading 1"/>
    <w:basedOn w:val="Normal"/>
    <w:next w:val="Normal"/>
    <w:link w:val="Heading1Char"/>
    <w:uiPriority w:val="9"/>
    <w:qFormat/>
    <w:rsid w:val="00081407"/>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081407"/>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081407"/>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081407"/>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081407"/>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081407"/>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081407"/>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08140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8140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407"/>
    <w:rPr>
      <w:caps/>
      <w:color w:val="FFFFFF" w:themeColor="background1"/>
      <w:spacing w:val="15"/>
      <w:sz w:val="22"/>
      <w:szCs w:val="22"/>
      <w:shd w:val="clear" w:color="auto" w:fill="4472C4" w:themeFill="accent1"/>
    </w:rPr>
  </w:style>
  <w:style w:type="paragraph" w:styleId="NormalWeb">
    <w:name w:val="Normal (Web)"/>
    <w:basedOn w:val="Normal"/>
    <w:uiPriority w:val="99"/>
    <w:semiHidden/>
    <w:unhideWhenUsed/>
    <w:rsid w:val="00185934"/>
    <w:pPr>
      <w:spacing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081407"/>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081407"/>
    <w:rPr>
      <w:caps/>
      <w:color w:val="1F3763" w:themeColor="accent1" w:themeShade="7F"/>
      <w:spacing w:val="15"/>
    </w:rPr>
  </w:style>
  <w:style w:type="character" w:customStyle="1" w:styleId="Heading4Char">
    <w:name w:val="Heading 4 Char"/>
    <w:basedOn w:val="DefaultParagraphFont"/>
    <w:link w:val="Heading4"/>
    <w:uiPriority w:val="9"/>
    <w:semiHidden/>
    <w:rsid w:val="00081407"/>
    <w:rPr>
      <w:caps/>
      <w:color w:val="2F5496" w:themeColor="accent1" w:themeShade="BF"/>
      <w:spacing w:val="10"/>
    </w:rPr>
  </w:style>
  <w:style w:type="character" w:customStyle="1" w:styleId="Heading5Char">
    <w:name w:val="Heading 5 Char"/>
    <w:basedOn w:val="DefaultParagraphFont"/>
    <w:link w:val="Heading5"/>
    <w:uiPriority w:val="9"/>
    <w:semiHidden/>
    <w:rsid w:val="00081407"/>
    <w:rPr>
      <w:caps/>
      <w:color w:val="2F5496" w:themeColor="accent1" w:themeShade="BF"/>
      <w:spacing w:val="10"/>
    </w:rPr>
  </w:style>
  <w:style w:type="character" w:customStyle="1" w:styleId="Heading6Char">
    <w:name w:val="Heading 6 Char"/>
    <w:basedOn w:val="DefaultParagraphFont"/>
    <w:link w:val="Heading6"/>
    <w:uiPriority w:val="9"/>
    <w:semiHidden/>
    <w:rsid w:val="00081407"/>
    <w:rPr>
      <w:caps/>
      <w:color w:val="2F5496" w:themeColor="accent1" w:themeShade="BF"/>
      <w:spacing w:val="10"/>
    </w:rPr>
  </w:style>
  <w:style w:type="character" w:customStyle="1" w:styleId="Heading7Char">
    <w:name w:val="Heading 7 Char"/>
    <w:basedOn w:val="DefaultParagraphFont"/>
    <w:link w:val="Heading7"/>
    <w:uiPriority w:val="9"/>
    <w:semiHidden/>
    <w:rsid w:val="00081407"/>
    <w:rPr>
      <w:caps/>
      <w:color w:val="2F5496" w:themeColor="accent1" w:themeShade="BF"/>
      <w:spacing w:val="10"/>
    </w:rPr>
  </w:style>
  <w:style w:type="character" w:customStyle="1" w:styleId="Heading8Char">
    <w:name w:val="Heading 8 Char"/>
    <w:basedOn w:val="DefaultParagraphFont"/>
    <w:link w:val="Heading8"/>
    <w:uiPriority w:val="9"/>
    <w:semiHidden/>
    <w:rsid w:val="00081407"/>
    <w:rPr>
      <w:caps/>
      <w:spacing w:val="10"/>
      <w:sz w:val="18"/>
      <w:szCs w:val="18"/>
    </w:rPr>
  </w:style>
  <w:style w:type="character" w:customStyle="1" w:styleId="Heading9Char">
    <w:name w:val="Heading 9 Char"/>
    <w:basedOn w:val="DefaultParagraphFont"/>
    <w:link w:val="Heading9"/>
    <w:uiPriority w:val="9"/>
    <w:semiHidden/>
    <w:rsid w:val="00081407"/>
    <w:rPr>
      <w:i/>
      <w:iCs/>
      <w:caps/>
      <w:spacing w:val="10"/>
      <w:sz w:val="18"/>
      <w:szCs w:val="18"/>
    </w:rPr>
  </w:style>
  <w:style w:type="paragraph" w:styleId="Caption">
    <w:name w:val="caption"/>
    <w:basedOn w:val="Normal"/>
    <w:next w:val="Normal"/>
    <w:uiPriority w:val="35"/>
    <w:semiHidden/>
    <w:unhideWhenUsed/>
    <w:qFormat/>
    <w:rsid w:val="00081407"/>
    <w:rPr>
      <w:b/>
      <w:bCs/>
      <w:color w:val="2F5496" w:themeColor="accent1" w:themeShade="BF"/>
      <w:sz w:val="16"/>
      <w:szCs w:val="16"/>
    </w:rPr>
  </w:style>
  <w:style w:type="paragraph" w:styleId="Title">
    <w:name w:val="Title"/>
    <w:basedOn w:val="Normal"/>
    <w:next w:val="Normal"/>
    <w:link w:val="TitleChar"/>
    <w:uiPriority w:val="10"/>
    <w:qFormat/>
    <w:rsid w:val="00081407"/>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081407"/>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08140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81407"/>
    <w:rPr>
      <w:caps/>
      <w:color w:val="595959" w:themeColor="text1" w:themeTint="A6"/>
      <w:spacing w:val="10"/>
      <w:sz w:val="21"/>
      <w:szCs w:val="21"/>
    </w:rPr>
  </w:style>
  <w:style w:type="character" w:styleId="Strong">
    <w:name w:val="Strong"/>
    <w:uiPriority w:val="22"/>
    <w:qFormat/>
    <w:rsid w:val="00081407"/>
    <w:rPr>
      <w:b/>
      <w:bCs/>
    </w:rPr>
  </w:style>
  <w:style w:type="character" w:styleId="Emphasis">
    <w:name w:val="Emphasis"/>
    <w:uiPriority w:val="20"/>
    <w:qFormat/>
    <w:rsid w:val="00081407"/>
    <w:rPr>
      <w:caps/>
      <w:color w:val="1F3763" w:themeColor="accent1" w:themeShade="7F"/>
      <w:spacing w:val="5"/>
    </w:rPr>
  </w:style>
  <w:style w:type="paragraph" w:styleId="NoSpacing">
    <w:name w:val="No Spacing"/>
    <w:uiPriority w:val="1"/>
    <w:qFormat/>
    <w:rsid w:val="00081407"/>
    <w:pPr>
      <w:spacing w:after="0" w:line="240" w:lineRule="auto"/>
    </w:pPr>
  </w:style>
  <w:style w:type="paragraph" w:styleId="Quote">
    <w:name w:val="Quote"/>
    <w:basedOn w:val="Normal"/>
    <w:next w:val="Normal"/>
    <w:link w:val="QuoteChar"/>
    <w:uiPriority w:val="29"/>
    <w:qFormat/>
    <w:rsid w:val="00081407"/>
    <w:rPr>
      <w:i/>
      <w:iCs/>
      <w:sz w:val="24"/>
      <w:szCs w:val="24"/>
    </w:rPr>
  </w:style>
  <w:style w:type="character" w:customStyle="1" w:styleId="QuoteChar">
    <w:name w:val="Quote Char"/>
    <w:basedOn w:val="DefaultParagraphFont"/>
    <w:link w:val="Quote"/>
    <w:uiPriority w:val="29"/>
    <w:rsid w:val="00081407"/>
    <w:rPr>
      <w:i/>
      <w:iCs/>
      <w:sz w:val="24"/>
      <w:szCs w:val="24"/>
    </w:rPr>
  </w:style>
  <w:style w:type="paragraph" w:styleId="IntenseQuote">
    <w:name w:val="Intense Quote"/>
    <w:basedOn w:val="Normal"/>
    <w:next w:val="Normal"/>
    <w:link w:val="IntenseQuoteChar"/>
    <w:uiPriority w:val="30"/>
    <w:qFormat/>
    <w:rsid w:val="00081407"/>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081407"/>
    <w:rPr>
      <w:color w:val="4472C4" w:themeColor="accent1"/>
      <w:sz w:val="24"/>
      <w:szCs w:val="24"/>
    </w:rPr>
  </w:style>
  <w:style w:type="character" w:styleId="SubtleEmphasis">
    <w:name w:val="Subtle Emphasis"/>
    <w:uiPriority w:val="19"/>
    <w:qFormat/>
    <w:rsid w:val="00081407"/>
    <w:rPr>
      <w:i/>
      <w:iCs/>
      <w:color w:val="1F3763" w:themeColor="accent1" w:themeShade="7F"/>
    </w:rPr>
  </w:style>
  <w:style w:type="character" w:styleId="IntenseEmphasis">
    <w:name w:val="Intense Emphasis"/>
    <w:uiPriority w:val="21"/>
    <w:qFormat/>
    <w:rsid w:val="00081407"/>
    <w:rPr>
      <w:b/>
      <w:bCs/>
      <w:caps/>
      <w:color w:val="1F3763" w:themeColor="accent1" w:themeShade="7F"/>
      <w:spacing w:val="10"/>
    </w:rPr>
  </w:style>
  <w:style w:type="character" w:styleId="SubtleReference">
    <w:name w:val="Subtle Reference"/>
    <w:uiPriority w:val="31"/>
    <w:qFormat/>
    <w:rsid w:val="00081407"/>
    <w:rPr>
      <w:b/>
      <w:bCs/>
      <w:color w:val="4472C4" w:themeColor="accent1"/>
    </w:rPr>
  </w:style>
  <w:style w:type="character" w:styleId="IntenseReference">
    <w:name w:val="Intense Reference"/>
    <w:uiPriority w:val="32"/>
    <w:qFormat/>
    <w:rsid w:val="00081407"/>
    <w:rPr>
      <w:b/>
      <w:bCs/>
      <w:i/>
      <w:iCs/>
      <w:caps/>
      <w:color w:val="4472C4" w:themeColor="accent1"/>
    </w:rPr>
  </w:style>
  <w:style w:type="character" w:styleId="BookTitle">
    <w:name w:val="Book Title"/>
    <w:uiPriority w:val="33"/>
    <w:qFormat/>
    <w:rsid w:val="00081407"/>
    <w:rPr>
      <w:b/>
      <w:bCs/>
      <w:i/>
      <w:iCs/>
      <w:spacing w:val="0"/>
    </w:rPr>
  </w:style>
  <w:style w:type="paragraph" w:styleId="TOCHeading">
    <w:name w:val="TOC Heading"/>
    <w:basedOn w:val="Heading1"/>
    <w:next w:val="Normal"/>
    <w:uiPriority w:val="39"/>
    <w:semiHidden/>
    <w:unhideWhenUsed/>
    <w:qFormat/>
    <w:rsid w:val="0008140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374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1850</Words>
  <Characters>10549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Andreea miron</cp:lastModifiedBy>
  <cp:revision>2</cp:revision>
  <dcterms:created xsi:type="dcterms:W3CDTF">2023-07-08T20:17:00Z</dcterms:created>
  <dcterms:modified xsi:type="dcterms:W3CDTF">2023-07-08T20:17:00Z</dcterms:modified>
</cp:coreProperties>
</file>