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sz w:val="20"/>
        </w:rPr>
      </w:pPr>
      <w:r>
        <w:rPr>
          <w:rFonts w:ascii="Times New Roman"/>
          <w:sz w:val="20"/>
        </w:rPr>
        <mc:AlternateContent>
          <mc:Choice Requires="wps">
            <w:drawing>
              <wp:anchor distT="0" distB="0" distL="0" distR="0" allowOverlap="1" layoutInCell="1" locked="0" behindDoc="1" simplePos="0" relativeHeight="487388160">
                <wp:simplePos x="0" y="0"/>
                <wp:positionH relativeFrom="page">
                  <wp:posOffset>6553399</wp:posOffset>
                </wp:positionH>
                <wp:positionV relativeFrom="page">
                  <wp:posOffset>3886625</wp:posOffset>
                </wp:positionV>
                <wp:extent cx="1009650" cy="4121150"/>
                <wp:effectExtent l="0" t="0" r="0" b="0"/>
                <wp:wrapNone/>
                <wp:docPr id="1" name="Graphic 1"/>
                <wp:cNvGraphicFramePr>
                  <a:graphicFrameLocks/>
                </wp:cNvGraphicFramePr>
                <a:graphic>
                  <a:graphicData uri="http://schemas.microsoft.com/office/word/2010/wordprocessingShape">
                    <wps:wsp>
                      <wps:cNvPr id="1" name="Graphic 1"/>
                      <wps:cNvSpPr/>
                      <wps:spPr>
                        <a:xfrm>
                          <a:off x="0" y="0"/>
                          <a:ext cx="1009650" cy="4121150"/>
                        </a:xfrm>
                        <a:custGeom>
                          <a:avLst/>
                          <a:gdLst/>
                          <a:ahLst/>
                          <a:cxnLst/>
                          <a:rect l="l" t="t" r="r" b="b"/>
                          <a:pathLst>
                            <a:path w="1009650" h="4121150">
                              <a:moveTo>
                                <a:pt x="1009451" y="2307932"/>
                              </a:moveTo>
                              <a:lnTo>
                                <a:pt x="1009451" y="2246975"/>
                              </a:lnTo>
                              <a:lnTo>
                                <a:pt x="808214" y="2045694"/>
                              </a:lnTo>
                              <a:lnTo>
                                <a:pt x="808214" y="0"/>
                              </a:lnTo>
                              <a:lnTo>
                                <a:pt x="765249" y="0"/>
                              </a:lnTo>
                              <a:lnTo>
                                <a:pt x="765249" y="2002628"/>
                              </a:lnTo>
                              <a:lnTo>
                                <a:pt x="341985" y="1579464"/>
                              </a:lnTo>
                              <a:lnTo>
                                <a:pt x="341985" y="0"/>
                              </a:lnTo>
                              <a:lnTo>
                                <a:pt x="299020" y="0"/>
                              </a:lnTo>
                              <a:lnTo>
                                <a:pt x="299015" y="1594316"/>
                              </a:lnTo>
                              <a:lnTo>
                                <a:pt x="301109" y="1599383"/>
                              </a:lnTo>
                              <a:lnTo>
                                <a:pt x="765249" y="2063427"/>
                              </a:lnTo>
                              <a:lnTo>
                                <a:pt x="765249" y="3324911"/>
                              </a:lnTo>
                              <a:lnTo>
                                <a:pt x="92404" y="3997757"/>
                              </a:lnTo>
                              <a:lnTo>
                                <a:pt x="87857" y="3995587"/>
                              </a:lnTo>
                              <a:lnTo>
                                <a:pt x="83121" y="3993972"/>
                              </a:lnTo>
                              <a:lnTo>
                                <a:pt x="73269" y="3991853"/>
                              </a:lnTo>
                              <a:lnTo>
                                <a:pt x="68288" y="3991377"/>
                              </a:lnTo>
                              <a:lnTo>
                                <a:pt x="58214" y="3991595"/>
                              </a:lnTo>
                              <a:lnTo>
                                <a:pt x="18270" y="4010880"/>
                              </a:lnTo>
                              <a:lnTo>
                                <a:pt x="158" y="4051370"/>
                              </a:lnTo>
                              <a:lnTo>
                                <a:pt x="0" y="4056371"/>
                              </a:lnTo>
                              <a:lnTo>
                                <a:pt x="855" y="4066411"/>
                              </a:lnTo>
                              <a:lnTo>
                                <a:pt x="22633" y="4105052"/>
                              </a:lnTo>
                              <a:lnTo>
                                <a:pt x="64190" y="4120561"/>
                              </a:lnTo>
                              <a:lnTo>
                                <a:pt x="69191" y="4120402"/>
                              </a:lnTo>
                              <a:lnTo>
                                <a:pt x="105959" y="4105636"/>
                              </a:lnTo>
                              <a:lnTo>
                                <a:pt x="128276" y="4067303"/>
                              </a:lnTo>
                              <a:lnTo>
                                <a:pt x="129183" y="4052273"/>
                              </a:lnTo>
                              <a:lnTo>
                                <a:pt x="128707" y="4047291"/>
                              </a:lnTo>
                              <a:lnTo>
                                <a:pt x="126588" y="4037440"/>
                              </a:lnTo>
                              <a:lnTo>
                                <a:pt x="124973" y="4032703"/>
                              </a:lnTo>
                              <a:lnTo>
                                <a:pt x="122803" y="4028157"/>
                              </a:lnTo>
                              <a:lnTo>
                                <a:pt x="805922" y="3345032"/>
                              </a:lnTo>
                              <a:lnTo>
                                <a:pt x="808017" y="3339966"/>
                              </a:lnTo>
                              <a:lnTo>
                                <a:pt x="808012" y="2106493"/>
                              </a:lnTo>
                              <a:lnTo>
                                <a:pt x="1009451" y="2307932"/>
                              </a:lnTo>
                              <a:close/>
                            </a:path>
                          </a:pathLst>
                        </a:custGeom>
                        <a:solidFill>
                          <a:srgbClr val="D9D9D9">
                            <a:alpha val="32998"/>
                          </a:srgbClr>
                        </a:solidFill>
                      </wps:spPr>
                      <wps:bodyPr wrap="square" lIns="0" tIns="0" rIns="0" bIns="0" rtlCol="0">
                        <a:prstTxWarp prst="textNoShape">
                          <a:avLst/>
                        </a:prstTxWarp>
                        <a:noAutofit/>
                      </wps:bodyPr>
                    </wps:wsp>
                  </a:graphicData>
                </a:graphic>
              </wp:anchor>
            </w:drawing>
          </mc:Choice>
          <mc:Fallback>
            <w:pict>
              <v:shape style="position:absolute;margin-left:516.015686pt;margin-top:306.033478pt;width:79.5pt;height:324.5pt;mso-position-horizontal-relative:page;mso-position-vertical-relative:page;z-index:-15928320" id="docshape1" coordorigin="10320,6121" coordsize="1590,6490" path="m11910,9755l11910,9659,11593,9342,11593,6121,11525,6121,11525,9274,10859,8608,10859,6121,10791,6121,10791,8631,10795,8639,11525,9370,11525,11357,10466,12416,10459,12413,10451,12410,10436,12407,10428,12406,10412,12407,10349,12437,10321,12501,10320,12509,10322,12524,10356,12585,10421,12610,10429,12609,10487,12586,10522,12526,10524,12502,10523,12494,10520,12479,10517,12471,10514,12464,11589,11388,11593,11380,11593,9438,11910,9755xe" filled="true" fillcolor="#d9d9d9" stroked="false">
                <v:path arrowok="t"/>
                <v:fill opacity="21626f" type="solid"/>
                <w10:wrap type="none"/>
              </v:shape>
            </w:pict>
          </mc:Fallback>
        </mc:AlternateContent>
      </w:r>
      <w:r>
        <w:rPr>
          <w:rFonts w:ascii="Times New Roman"/>
          <w:sz w:val="20"/>
        </w:rPr>
        <w:drawing>
          <wp:anchor distT="0" distB="0" distL="0" distR="0" allowOverlap="1" layoutInCell="1" locked="0" behindDoc="0" simplePos="0" relativeHeight="15730176">
            <wp:simplePos x="0" y="0"/>
            <wp:positionH relativeFrom="page">
              <wp:posOffset>6001249</wp:posOffset>
            </wp:positionH>
            <wp:positionV relativeFrom="page">
              <wp:posOffset>0</wp:posOffset>
            </wp:positionV>
            <wp:extent cx="1531624" cy="1563503"/>
            <wp:effectExtent l="0" t="0" r="0" b="0"/>
            <wp:wrapNone/>
            <wp:docPr id="2" name="Image 2"/>
            <wp:cNvGraphicFramePr>
              <a:graphicFrameLocks/>
            </wp:cNvGraphicFramePr>
            <a:graphic>
              <a:graphicData uri="http://schemas.openxmlformats.org/drawingml/2006/picture">
                <pic:pic>
                  <pic:nvPicPr>
                    <pic:cNvPr id="2" name="Image 2"/>
                    <pic:cNvPicPr/>
                  </pic:nvPicPr>
                  <pic:blipFill>
                    <a:blip r:embed="rId5" cstate="print"/>
                    <a:stretch>
                      <a:fillRect/>
                    </a:stretch>
                  </pic:blipFill>
                  <pic:spPr>
                    <a:xfrm>
                      <a:off x="0" y="0"/>
                      <a:ext cx="1531624" cy="1563503"/>
                    </a:xfrm>
                    <a:prstGeom prst="rect">
                      <a:avLst/>
                    </a:prstGeom>
                  </pic:spPr>
                </pic:pic>
              </a:graphicData>
            </a:graphic>
          </wp:anchor>
        </w:drawing>
      </w: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109" w:after="1"/>
        <w:rPr>
          <w:rFonts w:ascii="Times New Roman"/>
          <w:sz w:val="20"/>
        </w:rPr>
      </w:pPr>
    </w:p>
    <w:p>
      <w:pPr>
        <w:spacing w:line="240" w:lineRule="auto"/>
        <w:ind w:left="1249" w:right="0" w:firstLine="0"/>
        <w:rPr>
          <w:rFonts w:ascii="Times New Roman"/>
          <w:sz w:val="20"/>
        </w:rPr>
      </w:pPr>
      <w:r>
        <w:rPr>
          <w:rFonts w:ascii="Times New Roman"/>
          <w:sz w:val="20"/>
        </w:rPr>
        <w:drawing>
          <wp:inline distT="0" distB="0" distL="0" distR="0">
            <wp:extent cx="1366979" cy="468058"/>
            <wp:effectExtent l="0" t="0" r="0" b="0"/>
            <wp:docPr id="3" name="Image 3"/>
            <wp:cNvGraphicFramePr>
              <a:graphicFrameLocks/>
            </wp:cNvGraphicFramePr>
            <a:graphic>
              <a:graphicData uri="http://schemas.openxmlformats.org/drawingml/2006/picture">
                <pic:pic>
                  <pic:nvPicPr>
                    <pic:cNvPr id="3" name="Image 3"/>
                    <pic:cNvPicPr/>
                  </pic:nvPicPr>
                  <pic:blipFill>
                    <a:blip r:embed="rId6" cstate="print"/>
                    <a:stretch>
                      <a:fillRect/>
                    </a:stretch>
                  </pic:blipFill>
                  <pic:spPr>
                    <a:xfrm>
                      <a:off x="0" y="0"/>
                      <a:ext cx="1366979" cy="468058"/>
                    </a:xfrm>
                    <a:prstGeom prst="rect">
                      <a:avLst/>
                    </a:prstGeom>
                  </pic:spPr>
                </pic:pic>
              </a:graphicData>
            </a:graphic>
          </wp:inline>
        </w:drawing>
      </w:r>
      <w:r>
        <w:rPr>
          <w:rFonts w:ascii="Times New Roman"/>
          <w:sz w:val="20"/>
        </w:rPr>
      </w:r>
    </w:p>
    <w:p>
      <w:pPr>
        <w:pStyle w:val="BodyText"/>
        <w:rPr>
          <w:rFonts w:ascii="Times New Roman"/>
          <w:sz w:val="57"/>
        </w:rPr>
      </w:pPr>
    </w:p>
    <w:p>
      <w:pPr>
        <w:pStyle w:val="BodyText"/>
        <w:spacing w:before="282"/>
        <w:rPr>
          <w:rFonts w:ascii="Times New Roman"/>
          <w:sz w:val="57"/>
        </w:rPr>
      </w:pPr>
    </w:p>
    <w:p>
      <w:pPr>
        <w:spacing w:line="192" w:lineRule="auto" w:before="0"/>
        <w:ind w:left="1278" w:right="122" w:firstLine="0"/>
        <w:jc w:val="center"/>
        <w:rPr>
          <w:rFonts w:ascii="Arial Black"/>
          <w:sz w:val="57"/>
        </w:rPr>
      </w:pPr>
      <w:bookmarkStart w:name="PROGRAMME: MSC PUBLIC HEALTH AND SOCIAL " w:id="1"/>
      <w:bookmarkEnd w:id="1"/>
      <w:r>
        <w:rPr/>
      </w:r>
      <w:r>
        <w:rPr>
          <w:rFonts w:ascii="Arial Black"/>
          <w:color w:val="5B6FDA"/>
          <w:sz w:val="57"/>
        </w:rPr>
        <w:t>PROGRAMME: MSC PUBLIC HEALTH</w:t>
      </w:r>
      <w:r>
        <w:rPr>
          <w:rFonts w:ascii="Arial Black"/>
          <w:color w:val="5B6FDA"/>
          <w:spacing w:val="-39"/>
          <w:sz w:val="57"/>
        </w:rPr>
        <w:t> </w:t>
      </w:r>
      <w:r>
        <w:rPr>
          <w:rFonts w:ascii="Arial Black"/>
          <w:color w:val="5B6FDA"/>
          <w:sz w:val="57"/>
        </w:rPr>
        <w:t>AND</w:t>
      </w:r>
      <w:r>
        <w:rPr>
          <w:rFonts w:ascii="Arial Black"/>
          <w:color w:val="5B6FDA"/>
          <w:spacing w:val="-39"/>
          <w:sz w:val="57"/>
        </w:rPr>
        <w:t> </w:t>
      </w:r>
      <w:r>
        <w:rPr>
          <w:rFonts w:ascii="Arial Black"/>
          <w:color w:val="5B6FDA"/>
          <w:sz w:val="57"/>
        </w:rPr>
        <w:t>SOCIAL</w:t>
      </w:r>
      <w:r>
        <w:rPr>
          <w:rFonts w:ascii="Arial Black"/>
          <w:color w:val="5B6FDA"/>
          <w:spacing w:val="-39"/>
          <w:sz w:val="57"/>
        </w:rPr>
        <w:t> </w:t>
      </w:r>
      <w:r>
        <w:rPr>
          <w:rFonts w:ascii="Arial Black"/>
          <w:color w:val="5B6FDA"/>
          <w:sz w:val="57"/>
        </w:rPr>
        <w:t>CARE</w:t>
      </w:r>
      <w:r>
        <w:rPr>
          <w:rFonts w:ascii="Arial Black"/>
          <w:color w:val="5B6FDA"/>
          <w:spacing w:val="-39"/>
          <w:sz w:val="57"/>
        </w:rPr>
        <w:t> </w:t>
      </w:r>
      <w:r>
        <w:rPr>
          <w:rFonts w:ascii="Arial Black"/>
          <w:color w:val="5B6FDA"/>
          <w:sz w:val="57"/>
        </w:rPr>
        <w:t>IN </w:t>
      </w:r>
      <w:r>
        <w:rPr>
          <w:rFonts w:ascii="Arial Black"/>
          <w:color w:val="5B6FDA"/>
          <w:spacing w:val="-2"/>
          <w:sz w:val="57"/>
        </w:rPr>
        <w:t>PRACTICE</w:t>
      </w:r>
    </w:p>
    <w:p>
      <w:pPr>
        <w:spacing w:line="192" w:lineRule="auto" w:before="7"/>
        <w:ind w:left="1928" w:right="771" w:firstLine="0"/>
        <w:jc w:val="center"/>
        <w:rPr>
          <w:rFonts w:ascii="Arial Black"/>
          <w:sz w:val="57"/>
        </w:rPr>
      </w:pPr>
      <w:r>
        <w:rPr>
          <w:rFonts w:ascii="Arial Black"/>
          <w:color w:val="5B6FDA"/>
          <w:spacing w:val="-4"/>
          <w:sz w:val="57"/>
        </w:rPr>
        <w:t>MODULE:</w:t>
      </w:r>
      <w:r>
        <w:rPr>
          <w:rFonts w:ascii="Arial Black"/>
          <w:color w:val="5B6FDA"/>
          <w:spacing w:val="-44"/>
          <w:sz w:val="57"/>
        </w:rPr>
        <w:t> </w:t>
      </w:r>
      <w:r>
        <w:rPr>
          <w:rFonts w:ascii="Arial Black"/>
          <w:color w:val="5B6FDA"/>
          <w:spacing w:val="-4"/>
          <w:sz w:val="57"/>
        </w:rPr>
        <w:t>COMMUNITY</w:t>
      </w:r>
      <w:r>
        <w:rPr>
          <w:rFonts w:ascii="Arial Black"/>
          <w:color w:val="5B6FDA"/>
          <w:spacing w:val="-44"/>
          <w:sz w:val="57"/>
        </w:rPr>
        <w:t> </w:t>
      </w:r>
      <w:r>
        <w:rPr>
          <w:rFonts w:ascii="Arial Black"/>
          <w:color w:val="5B6FDA"/>
          <w:spacing w:val="-4"/>
          <w:sz w:val="57"/>
        </w:rPr>
        <w:t>CARE </w:t>
      </w:r>
      <w:r>
        <w:rPr>
          <w:rFonts w:ascii="Arial Black"/>
          <w:color w:val="5B6FDA"/>
          <w:sz w:val="57"/>
        </w:rPr>
        <w:t>AND MANAGEMENT OF LONGER-TERM CONDITION </w:t>
      </w:r>
      <w:r>
        <w:rPr>
          <w:rFonts w:ascii="Arial Black"/>
          <w:color w:val="5B6FDA"/>
          <w:spacing w:val="-2"/>
          <w:sz w:val="57"/>
        </w:rPr>
        <w:t>S(DEMENTIA)</w:t>
      </w:r>
    </w:p>
    <w:p>
      <w:pPr>
        <w:spacing w:line="192" w:lineRule="auto" w:before="8"/>
        <w:ind w:left="1278" w:right="121" w:firstLine="0"/>
        <w:jc w:val="center"/>
        <w:rPr>
          <w:rFonts w:ascii="Arial Black"/>
          <w:sz w:val="57"/>
        </w:rPr>
      </w:pPr>
      <w:r>
        <w:rPr>
          <w:rFonts w:ascii="Arial Black"/>
          <w:color w:val="5B6FDA"/>
          <w:sz w:val="57"/>
        </w:rPr>
        <w:t>MODULE CODE: LCHS7003 STUDENT</w:t>
      </w:r>
      <w:r>
        <w:rPr>
          <w:rFonts w:ascii="Arial Black"/>
          <w:color w:val="5B6FDA"/>
          <w:spacing w:val="-21"/>
          <w:sz w:val="57"/>
        </w:rPr>
        <w:t> </w:t>
      </w:r>
      <w:r>
        <w:rPr>
          <w:rFonts w:ascii="Arial Black"/>
          <w:color w:val="5B6FDA"/>
          <w:sz w:val="57"/>
        </w:rPr>
        <w:t>NAME:</w:t>
      </w:r>
      <w:r>
        <w:rPr>
          <w:rFonts w:ascii="Arial Black"/>
          <w:color w:val="5B6FDA"/>
          <w:spacing w:val="-21"/>
          <w:sz w:val="57"/>
        </w:rPr>
        <w:t> </w:t>
      </w:r>
      <w:r>
        <w:rPr>
          <w:rFonts w:ascii="Arial Black"/>
          <w:color w:val="5B6FDA"/>
          <w:sz w:val="57"/>
        </w:rPr>
        <w:t>SEEMA </w:t>
      </w:r>
      <w:r>
        <w:rPr>
          <w:rFonts w:ascii="Arial Black"/>
          <w:color w:val="5B6FDA"/>
          <w:spacing w:val="-2"/>
          <w:sz w:val="57"/>
        </w:rPr>
        <w:t>SAXENA</w:t>
      </w:r>
    </w:p>
    <w:p>
      <w:pPr>
        <w:spacing w:line="685" w:lineRule="exact" w:before="0"/>
        <w:ind w:left="1278" w:right="123" w:firstLine="0"/>
        <w:jc w:val="center"/>
        <w:rPr>
          <w:rFonts w:ascii="Arial Black"/>
          <w:sz w:val="57"/>
        </w:rPr>
      </w:pPr>
      <w:r>
        <w:rPr>
          <w:rFonts w:ascii="Arial Black"/>
          <w:color w:val="5B6FDA"/>
          <w:spacing w:val="-4"/>
          <w:sz w:val="57"/>
        </w:rPr>
        <w:t>STUDENT</w:t>
      </w:r>
      <w:r>
        <w:rPr>
          <w:rFonts w:ascii="Arial Black"/>
          <w:color w:val="5B6FDA"/>
          <w:spacing w:val="-42"/>
          <w:sz w:val="57"/>
        </w:rPr>
        <w:t> </w:t>
      </w:r>
      <w:r>
        <w:rPr>
          <w:rFonts w:ascii="Arial Black"/>
          <w:color w:val="5B6FDA"/>
          <w:spacing w:val="-4"/>
          <w:sz w:val="57"/>
        </w:rPr>
        <w:t>ID</w:t>
      </w:r>
      <w:r>
        <w:rPr>
          <w:rFonts w:ascii="Arial Black"/>
          <w:color w:val="5B6FDA"/>
          <w:spacing w:val="-41"/>
          <w:sz w:val="57"/>
        </w:rPr>
        <w:t> </w:t>
      </w:r>
      <w:r>
        <w:rPr>
          <w:rFonts w:ascii="Arial Black"/>
          <w:color w:val="5B6FDA"/>
          <w:spacing w:val="-4"/>
          <w:sz w:val="57"/>
        </w:rPr>
        <w:t>-</w:t>
      </w:r>
      <w:r>
        <w:rPr>
          <w:rFonts w:ascii="Arial Black"/>
          <w:color w:val="5B6FDA"/>
          <w:spacing w:val="-42"/>
          <w:sz w:val="57"/>
        </w:rPr>
        <w:t> </w:t>
      </w:r>
      <w:r>
        <w:rPr>
          <w:rFonts w:ascii="Arial Black"/>
          <w:color w:val="5B6FDA"/>
          <w:spacing w:val="-4"/>
          <w:sz w:val="57"/>
        </w:rPr>
        <w:t>2542707</w:t>
      </w:r>
    </w:p>
    <w:p>
      <w:pPr>
        <w:pStyle w:val="BodyText"/>
        <w:rPr>
          <w:rFonts w:ascii="Arial Black"/>
          <w:sz w:val="20"/>
        </w:rPr>
      </w:pPr>
    </w:p>
    <w:p>
      <w:pPr>
        <w:pStyle w:val="BodyText"/>
        <w:rPr>
          <w:rFonts w:ascii="Arial Black"/>
          <w:sz w:val="20"/>
        </w:rPr>
      </w:pPr>
    </w:p>
    <w:p>
      <w:pPr>
        <w:pStyle w:val="BodyText"/>
        <w:rPr>
          <w:rFonts w:ascii="Arial Black"/>
          <w:sz w:val="20"/>
        </w:rPr>
      </w:pPr>
    </w:p>
    <w:p>
      <w:pPr>
        <w:pStyle w:val="BodyText"/>
        <w:rPr>
          <w:rFonts w:ascii="Arial Black"/>
          <w:sz w:val="20"/>
        </w:rPr>
      </w:pPr>
    </w:p>
    <w:p>
      <w:pPr>
        <w:pStyle w:val="BodyText"/>
        <w:rPr>
          <w:rFonts w:ascii="Arial Black"/>
          <w:sz w:val="20"/>
        </w:rPr>
      </w:pPr>
    </w:p>
    <w:p>
      <w:pPr>
        <w:pStyle w:val="BodyText"/>
        <w:rPr>
          <w:rFonts w:ascii="Arial Black"/>
          <w:sz w:val="20"/>
        </w:rPr>
      </w:pPr>
    </w:p>
    <w:p>
      <w:pPr>
        <w:pStyle w:val="BodyText"/>
        <w:rPr>
          <w:rFonts w:ascii="Arial Black"/>
          <w:sz w:val="20"/>
        </w:rPr>
      </w:pPr>
    </w:p>
    <w:p>
      <w:pPr>
        <w:pStyle w:val="BodyText"/>
        <w:spacing w:before="264"/>
        <w:rPr>
          <w:rFonts w:ascii="Arial Black"/>
          <w:sz w:val="20"/>
        </w:rPr>
      </w:pPr>
      <w:r>
        <w:rPr>
          <w:rFonts w:ascii="Arial Black"/>
          <w:sz w:val="20"/>
        </w:rPr>
        <mc:AlternateContent>
          <mc:Choice Requires="wps">
            <w:drawing>
              <wp:anchor distT="0" distB="0" distL="0" distR="0" allowOverlap="1" layoutInCell="1" locked="0" behindDoc="1" simplePos="0" relativeHeight="487587840">
                <wp:simplePos x="0" y="0"/>
                <wp:positionH relativeFrom="page">
                  <wp:posOffset>0</wp:posOffset>
                </wp:positionH>
                <wp:positionV relativeFrom="paragraph">
                  <wp:posOffset>362130</wp:posOffset>
                </wp:positionV>
                <wp:extent cx="7191375" cy="1367155"/>
                <wp:effectExtent l="0" t="0" r="0" b="0"/>
                <wp:wrapTopAndBottom/>
                <wp:docPr id="4" name="Group 4"/>
                <wp:cNvGraphicFramePr>
                  <a:graphicFrameLocks/>
                </wp:cNvGraphicFramePr>
                <a:graphic>
                  <a:graphicData uri="http://schemas.microsoft.com/office/word/2010/wordprocessingGroup">
                    <wpg:wgp>
                      <wpg:cNvPr id="4" name="Group 4"/>
                      <wpg:cNvGrpSpPr/>
                      <wpg:grpSpPr>
                        <a:xfrm>
                          <a:off x="0" y="0"/>
                          <a:ext cx="7191375" cy="1367155"/>
                          <a:chExt cx="7191375" cy="1367155"/>
                        </a:xfrm>
                      </wpg:grpSpPr>
                      <pic:pic>
                        <pic:nvPicPr>
                          <pic:cNvPr id="5" name="Image 5"/>
                          <pic:cNvPicPr/>
                        </pic:nvPicPr>
                        <pic:blipFill>
                          <a:blip r:embed="rId7" cstate="print"/>
                          <a:stretch>
                            <a:fillRect/>
                          </a:stretch>
                        </pic:blipFill>
                        <pic:spPr>
                          <a:xfrm>
                            <a:off x="0" y="0"/>
                            <a:ext cx="7190909" cy="1367023"/>
                          </a:xfrm>
                          <a:prstGeom prst="rect">
                            <a:avLst/>
                          </a:prstGeom>
                        </pic:spPr>
                      </pic:pic>
                      <wps:wsp>
                        <wps:cNvPr id="6" name="Textbox 6"/>
                        <wps:cNvSpPr txBox="1"/>
                        <wps:spPr>
                          <a:xfrm>
                            <a:off x="0" y="0"/>
                            <a:ext cx="7191375" cy="1367155"/>
                          </a:xfrm>
                          <a:prstGeom prst="rect">
                            <a:avLst/>
                          </a:prstGeom>
                        </wps:spPr>
                        <wps:txbx>
                          <w:txbxContent>
                            <w:p>
                              <w:pPr>
                                <w:spacing w:line="240" w:lineRule="auto" w:before="79"/>
                                <w:rPr>
                                  <w:rFonts w:ascii="Arial Black"/>
                                  <w:sz w:val="36"/>
                                </w:rPr>
                              </w:pPr>
                            </w:p>
                            <w:p>
                              <w:pPr>
                                <w:spacing w:line="237" w:lineRule="auto" w:before="0"/>
                                <w:ind w:left="479" w:right="571" w:firstLine="305"/>
                                <w:jc w:val="left"/>
                                <w:rPr>
                                  <w:rFonts w:ascii="Verdana"/>
                                  <w:sz w:val="36"/>
                                </w:rPr>
                              </w:pPr>
                              <w:r>
                                <w:rPr>
                                  <w:rFonts w:ascii="Verdana"/>
                                  <w:w w:val="110"/>
                                  <w:sz w:val="36"/>
                                </w:rPr>
                                <w:t>COMPONENT</w:t>
                              </w:r>
                              <w:r>
                                <w:rPr>
                                  <w:rFonts w:ascii="Verdana"/>
                                  <w:spacing w:val="-38"/>
                                  <w:w w:val="110"/>
                                  <w:sz w:val="36"/>
                                </w:rPr>
                                <w:t> </w:t>
                              </w:r>
                              <w:r>
                                <w:rPr>
                                  <w:rFonts w:ascii="Verdana"/>
                                  <w:w w:val="110"/>
                                  <w:sz w:val="36"/>
                                </w:rPr>
                                <w:t>1</w:t>
                              </w:r>
                              <w:r>
                                <w:rPr>
                                  <w:rFonts w:ascii="Verdana"/>
                                  <w:spacing w:val="-38"/>
                                  <w:w w:val="110"/>
                                  <w:sz w:val="36"/>
                                </w:rPr>
                                <w:t> </w:t>
                              </w:r>
                              <w:r>
                                <w:rPr>
                                  <w:rFonts w:ascii="Verdana"/>
                                  <w:w w:val="110"/>
                                  <w:sz w:val="36"/>
                                </w:rPr>
                                <w:t>INFORMATION</w:t>
                              </w:r>
                              <w:r>
                                <w:rPr>
                                  <w:rFonts w:ascii="Verdana"/>
                                  <w:spacing w:val="-37"/>
                                  <w:w w:val="110"/>
                                  <w:sz w:val="36"/>
                                </w:rPr>
                                <w:t> </w:t>
                              </w:r>
                              <w:r>
                                <w:rPr>
                                  <w:rFonts w:ascii="Verdana"/>
                                  <w:w w:val="110"/>
                                  <w:sz w:val="36"/>
                                </w:rPr>
                                <w:t>BOOKLET</w:t>
                              </w:r>
                              <w:r>
                                <w:rPr>
                                  <w:rFonts w:ascii="Verdana"/>
                                  <w:spacing w:val="-38"/>
                                  <w:w w:val="110"/>
                                  <w:sz w:val="36"/>
                                </w:rPr>
                                <w:t> </w:t>
                              </w:r>
                              <w:r>
                                <w:rPr>
                                  <w:rFonts w:ascii="Verdana"/>
                                  <w:w w:val="110"/>
                                  <w:sz w:val="36"/>
                                </w:rPr>
                                <w:t>OF</w:t>
                              </w:r>
                              <w:r>
                                <w:rPr>
                                  <w:rFonts w:ascii="Verdana"/>
                                  <w:spacing w:val="-38"/>
                                  <w:w w:val="110"/>
                                  <w:sz w:val="36"/>
                                </w:rPr>
                                <w:t> </w:t>
                              </w:r>
                              <w:r>
                                <w:rPr>
                                  <w:rFonts w:ascii="Verdana"/>
                                  <w:w w:val="110"/>
                                  <w:sz w:val="36"/>
                                </w:rPr>
                                <w:t>LONG-TERM CONDITION MANAGEMENT</w:t>
                              </w:r>
                            </w:p>
                          </w:txbxContent>
                        </wps:txbx>
                        <wps:bodyPr wrap="square" lIns="0" tIns="0" rIns="0" bIns="0" rtlCol="0">
                          <a:noAutofit/>
                        </wps:bodyPr>
                      </wps:wsp>
                    </wpg:wgp>
                  </a:graphicData>
                </a:graphic>
              </wp:anchor>
            </w:drawing>
          </mc:Choice>
          <mc:Fallback>
            <w:pict>
              <v:group style="position:absolute;margin-left:0pt;margin-top:28.514214pt;width:566.25pt;height:107.65pt;mso-position-horizontal-relative:page;mso-position-vertical-relative:paragraph;z-index:-15728640;mso-wrap-distance-left:0;mso-wrap-distance-right:0" id="docshapegroup2" coordorigin="0,570" coordsize="11325,2153">
                <v:shape style="position:absolute;left:0;top:570;width:11325;height:2153" type="#_x0000_t75" id="docshape3" stroked="false">
                  <v:imagedata r:id="rId7" o:title=""/>
                </v:shape>
                <v:shapetype id="_x0000_t202" o:spt="202" coordsize="21600,21600" path="m,l,21600r21600,l21600,xe">
                  <v:stroke joinstyle="miter"/>
                  <v:path gradientshapeok="t" o:connecttype="rect"/>
                </v:shapetype>
                <v:shape style="position:absolute;left:0;top:570;width:11325;height:2153" type="#_x0000_t202" id="docshape4" filled="false" stroked="false">
                  <v:textbox inset="0,0,0,0">
                    <w:txbxContent>
                      <w:p>
                        <w:pPr>
                          <w:spacing w:line="240" w:lineRule="auto" w:before="79"/>
                          <w:rPr>
                            <w:rFonts w:ascii="Arial Black"/>
                            <w:sz w:val="36"/>
                          </w:rPr>
                        </w:pPr>
                      </w:p>
                      <w:p>
                        <w:pPr>
                          <w:spacing w:line="237" w:lineRule="auto" w:before="0"/>
                          <w:ind w:left="479" w:right="571" w:firstLine="305"/>
                          <w:jc w:val="left"/>
                          <w:rPr>
                            <w:rFonts w:ascii="Verdana"/>
                            <w:sz w:val="36"/>
                          </w:rPr>
                        </w:pPr>
                        <w:r>
                          <w:rPr>
                            <w:rFonts w:ascii="Verdana"/>
                            <w:w w:val="110"/>
                            <w:sz w:val="36"/>
                          </w:rPr>
                          <w:t>COMPONENT</w:t>
                        </w:r>
                        <w:r>
                          <w:rPr>
                            <w:rFonts w:ascii="Verdana"/>
                            <w:spacing w:val="-38"/>
                            <w:w w:val="110"/>
                            <w:sz w:val="36"/>
                          </w:rPr>
                          <w:t> </w:t>
                        </w:r>
                        <w:r>
                          <w:rPr>
                            <w:rFonts w:ascii="Verdana"/>
                            <w:w w:val="110"/>
                            <w:sz w:val="36"/>
                          </w:rPr>
                          <w:t>1</w:t>
                        </w:r>
                        <w:r>
                          <w:rPr>
                            <w:rFonts w:ascii="Verdana"/>
                            <w:spacing w:val="-38"/>
                            <w:w w:val="110"/>
                            <w:sz w:val="36"/>
                          </w:rPr>
                          <w:t> </w:t>
                        </w:r>
                        <w:r>
                          <w:rPr>
                            <w:rFonts w:ascii="Verdana"/>
                            <w:w w:val="110"/>
                            <w:sz w:val="36"/>
                          </w:rPr>
                          <w:t>INFORMATION</w:t>
                        </w:r>
                        <w:r>
                          <w:rPr>
                            <w:rFonts w:ascii="Verdana"/>
                            <w:spacing w:val="-37"/>
                            <w:w w:val="110"/>
                            <w:sz w:val="36"/>
                          </w:rPr>
                          <w:t> </w:t>
                        </w:r>
                        <w:r>
                          <w:rPr>
                            <w:rFonts w:ascii="Verdana"/>
                            <w:w w:val="110"/>
                            <w:sz w:val="36"/>
                          </w:rPr>
                          <w:t>BOOKLET</w:t>
                        </w:r>
                        <w:r>
                          <w:rPr>
                            <w:rFonts w:ascii="Verdana"/>
                            <w:spacing w:val="-38"/>
                            <w:w w:val="110"/>
                            <w:sz w:val="36"/>
                          </w:rPr>
                          <w:t> </w:t>
                        </w:r>
                        <w:r>
                          <w:rPr>
                            <w:rFonts w:ascii="Verdana"/>
                            <w:w w:val="110"/>
                            <w:sz w:val="36"/>
                          </w:rPr>
                          <w:t>OF</w:t>
                        </w:r>
                        <w:r>
                          <w:rPr>
                            <w:rFonts w:ascii="Verdana"/>
                            <w:spacing w:val="-38"/>
                            <w:w w:val="110"/>
                            <w:sz w:val="36"/>
                          </w:rPr>
                          <w:t> </w:t>
                        </w:r>
                        <w:r>
                          <w:rPr>
                            <w:rFonts w:ascii="Verdana"/>
                            <w:w w:val="110"/>
                            <w:sz w:val="36"/>
                          </w:rPr>
                          <w:t>LONG-TERM CONDITION MANAGEMENT</w:t>
                        </w:r>
                      </w:p>
                    </w:txbxContent>
                  </v:textbox>
                  <w10:wrap type="none"/>
                </v:shape>
                <w10:wrap type="topAndBottom"/>
              </v:group>
            </w:pict>
          </mc:Fallback>
        </mc:AlternateContent>
      </w:r>
      <w:r>
        <w:rPr>
          <w:rFonts w:ascii="Arial Black"/>
          <w:sz w:val="20"/>
        </w:rPr>
        <w:drawing>
          <wp:anchor distT="0" distB="0" distL="0" distR="0" allowOverlap="1" layoutInCell="1" locked="0" behindDoc="1" simplePos="0" relativeHeight="487588352">
            <wp:simplePos x="0" y="0"/>
            <wp:positionH relativeFrom="page">
              <wp:posOffset>0</wp:posOffset>
            </wp:positionH>
            <wp:positionV relativeFrom="paragraph">
              <wp:posOffset>1974918</wp:posOffset>
            </wp:positionV>
            <wp:extent cx="5660523" cy="98107"/>
            <wp:effectExtent l="0" t="0" r="0" b="0"/>
            <wp:wrapTopAndBottom/>
            <wp:docPr id="7" name="Image 7"/>
            <wp:cNvGraphicFramePr>
              <a:graphicFrameLocks/>
            </wp:cNvGraphicFramePr>
            <a:graphic>
              <a:graphicData uri="http://schemas.openxmlformats.org/drawingml/2006/picture">
                <pic:pic>
                  <pic:nvPicPr>
                    <pic:cNvPr id="7" name="Image 7"/>
                    <pic:cNvPicPr/>
                  </pic:nvPicPr>
                  <pic:blipFill>
                    <a:blip r:embed="rId8" cstate="print"/>
                    <a:stretch>
                      <a:fillRect/>
                    </a:stretch>
                  </pic:blipFill>
                  <pic:spPr>
                    <a:xfrm>
                      <a:off x="0" y="0"/>
                      <a:ext cx="5660523" cy="98107"/>
                    </a:xfrm>
                    <a:prstGeom prst="rect">
                      <a:avLst/>
                    </a:prstGeom>
                  </pic:spPr>
                </pic:pic>
              </a:graphicData>
            </a:graphic>
          </wp:anchor>
        </w:drawing>
      </w:r>
    </w:p>
    <w:p>
      <w:pPr>
        <w:pStyle w:val="BodyText"/>
        <w:spacing w:before="81"/>
        <w:rPr>
          <w:rFonts w:ascii="Arial Black"/>
          <w:sz w:val="20"/>
        </w:rPr>
      </w:pPr>
    </w:p>
    <w:p>
      <w:pPr>
        <w:pStyle w:val="BodyText"/>
        <w:spacing w:after="0"/>
        <w:rPr>
          <w:rFonts w:ascii="Arial Black"/>
          <w:sz w:val="20"/>
        </w:rPr>
        <w:sectPr>
          <w:type w:val="continuous"/>
          <w:pgSz w:w="11910" w:h="16850"/>
          <w:pgMar w:top="0" w:bottom="280" w:left="0" w:right="283"/>
        </w:sectPr>
      </w:pPr>
    </w:p>
    <w:p>
      <w:pPr>
        <w:spacing w:before="50"/>
        <w:ind w:left="282" w:right="0" w:firstLine="0"/>
        <w:jc w:val="center"/>
        <w:rPr>
          <w:rFonts w:ascii="Arial"/>
          <w:b/>
          <w:sz w:val="84"/>
        </w:rPr>
      </w:pPr>
      <w:r>
        <w:rPr>
          <w:rFonts w:ascii="Arial"/>
          <w:b/>
          <w:sz w:val="84"/>
        </w:rPr>
        <mc:AlternateContent>
          <mc:Choice Requires="wps">
            <w:drawing>
              <wp:anchor distT="0" distB="0" distL="0" distR="0" allowOverlap="1" layoutInCell="1" locked="0" behindDoc="1" simplePos="0" relativeHeight="487389184">
                <wp:simplePos x="0" y="0"/>
                <wp:positionH relativeFrom="page">
                  <wp:posOffset>0</wp:posOffset>
                </wp:positionH>
                <wp:positionV relativeFrom="page">
                  <wp:posOffset>0</wp:posOffset>
                </wp:positionV>
                <wp:extent cx="7562850" cy="10696575"/>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7562850" cy="10696575"/>
                        </a:xfrm>
                        <a:custGeom>
                          <a:avLst/>
                          <a:gdLst/>
                          <a:ahLst/>
                          <a:cxnLst/>
                          <a:rect l="l" t="t" r="r" b="b"/>
                          <a:pathLst>
                            <a:path w="7562850" h="10696575">
                              <a:moveTo>
                                <a:pt x="7562849" y="10696574"/>
                              </a:moveTo>
                              <a:lnTo>
                                <a:pt x="0" y="10696574"/>
                              </a:lnTo>
                              <a:lnTo>
                                <a:pt x="0" y="0"/>
                              </a:lnTo>
                              <a:lnTo>
                                <a:pt x="7562849" y="0"/>
                              </a:lnTo>
                              <a:lnTo>
                                <a:pt x="7562849" y="10696574"/>
                              </a:lnTo>
                              <a:close/>
                            </a:path>
                          </a:pathLst>
                        </a:custGeom>
                        <a:solidFill>
                          <a:srgbClr val="E2A8F1"/>
                        </a:solidFill>
                      </wps:spPr>
                      <wps:bodyPr wrap="square" lIns="0" tIns="0" rIns="0" bIns="0" rtlCol="0">
                        <a:prstTxWarp prst="textNoShape">
                          <a:avLst/>
                        </a:prstTxWarp>
                        <a:noAutofit/>
                      </wps:bodyPr>
                    </wps:wsp>
                  </a:graphicData>
                </a:graphic>
              </wp:anchor>
            </w:drawing>
          </mc:Choice>
          <mc:Fallback>
            <w:pict>
              <v:rect style="position:absolute;margin-left:0pt;margin-top:.000007pt;width:595.499986pt;height:842.249955pt;mso-position-horizontal-relative:page;mso-position-vertical-relative:page;z-index:-15927296" id="docshape5" filled="true" fillcolor="#e2a8f1" stroked="false">
                <v:fill type="solid"/>
                <w10:wrap type="none"/>
              </v:rect>
            </w:pict>
          </mc:Fallback>
        </mc:AlternateContent>
      </w:r>
      <w:r>
        <w:rPr>
          <w:rFonts w:ascii="Arial"/>
          <w:b/>
          <w:color w:val="292E2F"/>
          <w:sz w:val="84"/>
        </w:rPr>
        <w:t>Table of </w:t>
      </w:r>
      <w:r>
        <w:rPr>
          <w:rFonts w:ascii="Arial"/>
          <w:b/>
          <w:color w:val="292E2F"/>
          <w:spacing w:val="-2"/>
          <w:sz w:val="84"/>
        </w:rPr>
        <w:t>Contents</w:t>
      </w:r>
    </w:p>
    <w:p>
      <w:pPr>
        <w:pStyle w:val="BodyText"/>
        <w:spacing w:before="808"/>
        <w:rPr>
          <w:rFonts w:ascii="Arial"/>
          <w:b/>
          <w:sz w:val="84"/>
        </w:rPr>
      </w:pPr>
    </w:p>
    <w:sdt>
      <w:sdtPr>
        <w:docPartObj>
          <w:docPartGallery w:val="Table of Contents"/>
          <w:docPartUnique/>
        </w:docPartObj>
      </w:sdtPr>
      <w:sdtEndPr/>
      <w:sdtContent>
        <w:p>
          <w:pPr>
            <w:pStyle w:val="TOC4"/>
            <w:tabs>
              <w:tab w:pos="8388" w:val="left" w:leader="dot"/>
            </w:tabs>
            <w:spacing w:before="0"/>
          </w:pPr>
          <w:hyperlink w:history="true" w:anchor="_TOC_250006">
            <w:r>
              <w:rPr>
                <w:color w:val="292E2F"/>
                <w:spacing w:val="-2"/>
              </w:rPr>
              <w:t>Introduction</w:t>
            </w:r>
            <w:r>
              <w:rPr>
                <w:rFonts w:ascii="Times New Roman"/>
                <w:color w:val="292E2F"/>
              </w:rPr>
              <w:tab/>
            </w:r>
            <w:r>
              <w:rPr>
                <w:color w:val="292E2F"/>
                <w:spacing w:val="-10"/>
              </w:rPr>
              <w:t>2</w:t>
            </w:r>
          </w:hyperlink>
        </w:p>
        <w:p>
          <w:pPr>
            <w:pStyle w:val="TOC4"/>
            <w:tabs>
              <w:tab w:pos="10274" w:val="left" w:leader="dot"/>
            </w:tabs>
          </w:pPr>
          <w:hyperlink w:history="true" w:anchor="_TOC_250005">
            <w:r>
              <w:rPr>
                <w:color w:val="292E2F"/>
              </w:rPr>
              <w:t>Definition,</w:t>
            </w:r>
            <w:r>
              <w:rPr>
                <w:color w:val="292E2F"/>
                <w:spacing w:val="-5"/>
              </w:rPr>
              <w:t> </w:t>
            </w:r>
            <w:r>
              <w:rPr>
                <w:color w:val="292E2F"/>
              </w:rPr>
              <w:t>prevalence</w:t>
            </w:r>
            <w:r>
              <w:rPr>
                <w:color w:val="292E2F"/>
                <w:spacing w:val="-5"/>
              </w:rPr>
              <w:t> </w:t>
            </w:r>
            <w:r>
              <w:rPr>
                <w:color w:val="292E2F"/>
              </w:rPr>
              <w:t>and</w:t>
            </w:r>
            <w:r>
              <w:rPr>
                <w:color w:val="292E2F"/>
                <w:spacing w:val="-5"/>
              </w:rPr>
              <w:t> </w:t>
            </w:r>
            <w:r>
              <w:rPr>
                <w:color w:val="292E2F"/>
              </w:rPr>
              <w:t>risk</w:t>
            </w:r>
            <w:r>
              <w:rPr>
                <w:color w:val="292E2F"/>
                <w:spacing w:val="-5"/>
              </w:rPr>
              <w:t> </w:t>
            </w:r>
            <w:r>
              <w:rPr>
                <w:color w:val="292E2F"/>
              </w:rPr>
              <w:t>factor</w:t>
            </w:r>
            <w:r>
              <w:rPr>
                <w:color w:val="292E2F"/>
                <w:spacing w:val="-5"/>
              </w:rPr>
              <w:t> </w:t>
            </w:r>
            <w:r>
              <w:rPr>
                <w:color w:val="292E2F"/>
              </w:rPr>
              <w:t>of</w:t>
            </w:r>
            <w:r>
              <w:rPr>
                <w:color w:val="292E2F"/>
                <w:spacing w:val="-5"/>
              </w:rPr>
              <w:t> </w:t>
            </w:r>
            <w:r>
              <w:rPr>
                <w:color w:val="292E2F"/>
                <w:spacing w:val="-2"/>
              </w:rPr>
              <w:t>dementia</w:t>
            </w:r>
            <w:r>
              <w:rPr>
                <w:rFonts w:ascii="Times New Roman"/>
                <w:color w:val="292E2F"/>
              </w:rPr>
              <w:tab/>
            </w:r>
            <w:r>
              <w:rPr>
                <w:color w:val="292E2F"/>
                <w:spacing w:val="-10"/>
              </w:rPr>
              <w:t>2</w:t>
            </w:r>
          </w:hyperlink>
        </w:p>
        <w:p>
          <w:pPr>
            <w:pStyle w:val="TOC2"/>
            <w:tabs>
              <w:tab w:pos="10502" w:val="left" w:leader="dot"/>
            </w:tabs>
          </w:pPr>
          <w:hyperlink w:history="true" w:anchor="_TOC_250004">
            <w:r>
              <w:rPr>
                <w:color w:val="292E2F"/>
              </w:rPr>
              <w:t>Impact</w:t>
            </w:r>
            <w:r>
              <w:rPr>
                <w:color w:val="292E2F"/>
                <w:spacing w:val="-6"/>
              </w:rPr>
              <w:t> </w:t>
            </w:r>
            <w:r>
              <w:rPr>
                <w:color w:val="292E2F"/>
              </w:rPr>
              <w:t>and</w:t>
            </w:r>
            <w:r>
              <w:rPr>
                <w:color w:val="292E2F"/>
                <w:spacing w:val="-5"/>
              </w:rPr>
              <w:t> </w:t>
            </w:r>
            <w:r>
              <w:rPr>
                <w:color w:val="292E2F"/>
              </w:rPr>
              <w:t>evidence-based</w:t>
            </w:r>
            <w:r>
              <w:rPr>
                <w:color w:val="292E2F"/>
                <w:spacing w:val="-5"/>
              </w:rPr>
              <w:t> </w:t>
            </w:r>
            <w:r>
              <w:rPr>
                <w:color w:val="292E2F"/>
              </w:rPr>
              <w:t>treatment</w:t>
            </w:r>
            <w:r>
              <w:rPr>
                <w:color w:val="292E2F"/>
                <w:spacing w:val="-5"/>
              </w:rPr>
              <w:t> </w:t>
            </w:r>
            <w:r>
              <w:rPr>
                <w:color w:val="292E2F"/>
              </w:rPr>
              <w:t>in</w:t>
            </w:r>
            <w:r>
              <w:rPr>
                <w:color w:val="292E2F"/>
                <w:spacing w:val="-5"/>
              </w:rPr>
              <w:t> </w:t>
            </w:r>
            <w:r>
              <w:rPr>
                <w:color w:val="292E2F"/>
              </w:rPr>
              <w:t>the</w:t>
            </w:r>
            <w:r>
              <w:rPr>
                <w:color w:val="292E2F"/>
                <w:spacing w:val="-5"/>
              </w:rPr>
              <w:t> UK</w:t>
            </w:r>
            <w:r>
              <w:rPr>
                <w:rFonts w:ascii="Times New Roman"/>
                <w:color w:val="292E2F"/>
              </w:rPr>
              <w:tab/>
            </w:r>
            <w:r>
              <w:rPr>
                <w:color w:val="292E2F"/>
                <w:spacing w:val="-10"/>
              </w:rPr>
              <w:t>3</w:t>
            </w:r>
          </w:hyperlink>
        </w:p>
        <w:p>
          <w:pPr>
            <w:pStyle w:val="TOC4"/>
            <w:tabs>
              <w:tab w:pos="10283" w:val="left" w:leader="dot"/>
            </w:tabs>
            <w:spacing w:before="84"/>
          </w:pPr>
          <w:hyperlink w:history="true" w:anchor="_TOC_250003">
            <w:r>
              <w:rPr>
                <w:color w:val="292E2F"/>
              </w:rPr>
              <w:t>Theoretical</w:t>
            </w:r>
            <w:r>
              <w:rPr>
                <w:color w:val="292E2F"/>
                <w:spacing w:val="-7"/>
              </w:rPr>
              <w:t> </w:t>
            </w:r>
            <w:r>
              <w:rPr>
                <w:color w:val="292E2F"/>
              </w:rPr>
              <w:t>models</w:t>
            </w:r>
            <w:r>
              <w:rPr>
                <w:color w:val="292E2F"/>
                <w:spacing w:val="-7"/>
              </w:rPr>
              <w:t> </w:t>
            </w:r>
            <w:r>
              <w:rPr>
                <w:color w:val="292E2F"/>
              </w:rPr>
              <w:t>for</w:t>
            </w:r>
            <w:r>
              <w:rPr>
                <w:color w:val="292E2F"/>
                <w:spacing w:val="-6"/>
              </w:rPr>
              <w:t> </w:t>
            </w:r>
            <w:r>
              <w:rPr>
                <w:color w:val="292E2F"/>
              </w:rPr>
              <w:t>improving</w:t>
            </w:r>
            <w:r>
              <w:rPr>
                <w:color w:val="292E2F"/>
                <w:spacing w:val="-7"/>
              </w:rPr>
              <w:t> </w:t>
            </w:r>
            <w:r>
              <w:rPr>
                <w:color w:val="292E2F"/>
              </w:rPr>
              <w:t>patients'</w:t>
            </w:r>
            <w:r>
              <w:rPr>
                <w:color w:val="292E2F"/>
                <w:spacing w:val="-6"/>
              </w:rPr>
              <w:t> </w:t>
            </w:r>
            <w:r>
              <w:rPr>
                <w:color w:val="292E2F"/>
                <w:spacing w:val="-2"/>
              </w:rPr>
              <w:t>outcomes</w:t>
            </w:r>
            <w:r>
              <w:rPr>
                <w:rFonts w:ascii="Times New Roman"/>
                <w:color w:val="292E2F"/>
              </w:rPr>
              <w:tab/>
            </w:r>
            <w:r>
              <w:rPr>
                <w:color w:val="292E2F"/>
                <w:spacing w:val="-10"/>
              </w:rPr>
              <w:t>6</w:t>
            </w:r>
          </w:hyperlink>
        </w:p>
        <w:p>
          <w:pPr>
            <w:pStyle w:val="TOC4"/>
            <w:tabs>
              <w:tab w:pos="4269" w:val="left" w:leader="dot"/>
            </w:tabs>
            <w:spacing w:line="288" w:lineRule="auto"/>
            <w:ind w:right="906"/>
          </w:pPr>
          <w:r>
            <w:rPr>
              <w:color w:val="292E2F"/>
            </w:rPr>
            <w:t>Implementation of local, national, political and social care</w:t>
          </w:r>
          <w:r>
            <w:rPr>
              <w:color w:val="292E2F"/>
              <w:spacing w:val="40"/>
            </w:rPr>
            <w:t> </w:t>
          </w:r>
          <w:r>
            <w:rPr>
              <w:color w:val="292E2F"/>
              <w:spacing w:val="-2"/>
            </w:rPr>
            <w:t>agenda</w:t>
          </w:r>
          <w:r>
            <w:rPr>
              <w:rFonts w:ascii="Times New Roman"/>
              <w:color w:val="292E2F"/>
            </w:rPr>
            <w:tab/>
          </w:r>
          <w:r>
            <w:rPr>
              <w:color w:val="292E2F"/>
              <w:spacing w:val="-10"/>
            </w:rPr>
            <w:t>7</w:t>
          </w:r>
        </w:p>
        <w:p>
          <w:pPr>
            <w:pStyle w:val="TOC3"/>
            <w:tabs>
              <w:tab w:pos="8555" w:val="left" w:leader="dot"/>
            </w:tabs>
            <w:spacing w:line="425" w:lineRule="exact" w:before="0"/>
          </w:pPr>
          <w:hyperlink w:history="true" w:anchor="_TOC_250002">
            <w:r>
              <w:rPr>
                <w:color w:val="292E2F"/>
              </w:rPr>
              <w:t>Person-centred</w:t>
            </w:r>
            <w:r>
              <w:rPr>
                <w:color w:val="292E2F"/>
                <w:spacing w:val="-8"/>
              </w:rPr>
              <w:t> </w:t>
            </w:r>
            <w:r>
              <w:rPr>
                <w:color w:val="292E2F"/>
              </w:rPr>
              <w:t>care</w:t>
            </w:r>
            <w:r>
              <w:rPr>
                <w:color w:val="292E2F"/>
                <w:spacing w:val="-8"/>
              </w:rPr>
              <w:t> </w:t>
            </w:r>
            <w:r>
              <w:rPr>
                <w:color w:val="292E2F"/>
                <w:spacing w:val="-2"/>
              </w:rPr>
              <w:t>recommendation</w:t>
            </w:r>
            <w:r>
              <w:rPr>
                <w:rFonts w:ascii="Times New Roman"/>
                <w:color w:val="292E2F"/>
              </w:rPr>
              <w:tab/>
            </w:r>
            <w:r>
              <w:rPr>
                <w:color w:val="292E2F"/>
                <w:spacing w:val="-10"/>
              </w:rPr>
              <w:t>9</w:t>
            </w:r>
          </w:hyperlink>
        </w:p>
        <w:p>
          <w:pPr>
            <w:pStyle w:val="TOC3"/>
            <w:tabs>
              <w:tab w:pos="4765" w:val="left" w:leader="dot"/>
            </w:tabs>
          </w:pPr>
          <w:hyperlink w:history="true" w:anchor="_TOC_250001">
            <w:r>
              <w:rPr>
                <w:color w:val="292E2F"/>
                <w:spacing w:val="-2"/>
              </w:rPr>
              <w:t>Conclusion</w:t>
            </w:r>
            <w:r>
              <w:rPr>
                <w:rFonts w:ascii="Times New Roman"/>
                <w:color w:val="292E2F"/>
              </w:rPr>
              <w:tab/>
            </w:r>
            <w:r>
              <w:rPr>
                <w:color w:val="292E2F"/>
                <w:spacing w:val="-5"/>
              </w:rPr>
              <w:t>10</w:t>
            </w:r>
          </w:hyperlink>
        </w:p>
        <w:p>
          <w:pPr>
            <w:pStyle w:val="TOC1"/>
            <w:tabs>
              <w:tab w:pos="4517" w:val="left" w:leader="dot"/>
            </w:tabs>
          </w:pPr>
          <w:hyperlink w:history="true" w:anchor="_TOC_250000">
            <w:r>
              <w:rPr>
                <w:color w:val="292E2F"/>
                <w:spacing w:val="-2"/>
              </w:rPr>
              <w:t>References</w:t>
            </w:r>
            <w:r>
              <w:rPr>
                <w:rFonts w:ascii="Times New Roman"/>
                <w:color w:val="292E2F"/>
              </w:rPr>
              <w:tab/>
            </w:r>
            <w:r>
              <w:rPr>
                <w:color w:val="292E2F"/>
                <w:spacing w:val="-5"/>
              </w:rPr>
              <w:t>11</w:t>
            </w:r>
          </w:hyperlink>
        </w:p>
      </w:sdtContent>
    </w:sdt>
    <w:p>
      <w:pPr>
        <w:pStyle w:val="TOC1"/>
        <w:spacing w:after="0"/>
        <w:sectPr>
          <w:pgSz w:w="11910" w:h="16850"/>
          <w:pgMar w:top="320" w:bottom="280" w:left="0" w:right="283"/>
        </w:sectPr>
      </w:pPr>
    </w:p>
    <w:p>
      <w:pPr>
        <w:pStyle w:val="Heading4"/>
        <w:spacing w:before="67"/>
        <w:ind w:left="1967"/>
      </w:pPr>
      <w:r>
        <w:rPr/>
        <mc:AlternateContent>
          <mc:Choice Requires="wps">
            <w:drawing>
              <wp:anchor distT="0" distB="0" distL="0" distR="0" allowOverlap="1" layoutInCell="1" locked="0" behindDoc="1" simplePos="0" relativeHeight="487390208">
                <wp:simplePos x="0" y="0"/>
                <wp:positionH relativeFrom="page">
                  <wp:posOffset>0</wp:posOffset>
                </wp:positionH>
                <wp:positionV relativeFrom="page">
                  <wp:posOffset>0</wp:posOffset>
                </wp:positionV>
                <wp:extent cx="7562850" cy="10696575"/>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7562850" cy="10696575"/>
                        </a:xfrm>
                        <a:custGeom>
                          <a:avLst/>
                          <a:gdLst/>
                          <a:ahLst/>
                          <a:cxnLst/>
                          <a:rect l="l" t="t" r="r" b="b"/>
                          <a:pathLst>
                            <a:path w="7562850" h="10696575">
                              <a:moveTo>
                                <a:pt x="7562849" y="10696574"/>
                              </a:moveTo>
                              <a:lnTo>
                                <a:pt x="0" y="10696574"/>
                              </a:lnTo>
                              <a:lnTo>
                                <a:pt x="0" y="0"/>
                              </a:lnTo>
                              <a:lnTo>
                                <a:pt x="7562849" y="0"/>
                              </a:lnTo>
                              <a:lnTo>
                                <a:pt x="7562849" y="10696574"/>
                              </a:lnTo>
                              <a:close/>
                            </a:path>
                          </a:pathLst>
                        </a:custGeom>
                        <a:solidFill>
                          <a:srgbClr val="D4ECF4"/>
                        </a:solidFill>
                      </wps:spPr>
                      <wps:bodyPr wrap="square" lIns="0" tIns="0" rIns="0" bIns="0" rtlCol="0">
                        <a:prstTxWarp prst="textNoShape">
                          <a:avLst/>
                        </a:prstTxWarp>
                        <a:noAutofit/>
                      </wps:bodyPr>
                    </wps:wsp>
                  </a:graphicData>
                </a:graphic>
              </wp:anchor>
            </w:drawing>
          </mc:Choice>
          <mc:Fallback>
            <w:pict>
              <v:rect style="position:absolute;margin-left:0pt;margin-top:.000007pt;width:595.499986pt;height:842.249955pt;mso-position-horizontal-relative:page;mso-position-vertical-relative:page;z-index:-15926272" id="docshape6" filled="true" fillcolor="#d4ecf4" stroked="false">
                <v:fill type="solid"/>
                <w10:wrap type="none"/>
              </v:rect>
            </w:pict>
          </mc:Fallback>
        </mc:AlternateContent>
      </w:r>
      <w:r>
        <w:rPr/>
        <mc:AlternateContent>
          <mc:Choice Requires="wps">
            <w:drawing>
              <wp:anchor distT="0" distB="0" distL="0" distR="0" allowOverlap="1" layoutInCell="1" locked="0" behindDoc="0" simplePos="0" relativeHeight="15732224">
                <wp:simplePos x="0" y="0"/>
                <wp:positionH relativeFrom="page">
                  <wp:posOffset>3961320</wp:posOffset>
                </wp:positionH>
                <wp:positionV relativeFrom="page">
                  <wp:posOffset>595393</wp:posOffset>
                </wp:positionV>
                <wp:extent cx="1270" cy="9844405"/>
                <wp:effectExtent l="0" t="0" r="0" b="0"/>
                <wp:wrapNone/>
                <wp:docPr id="10" name="Graphic 10"/>
                <wp:cNvGraphicFramePr>
                  <a:graphicFrameLocks/>
                </wp:cNvGraphicFramePr>
                <a:graphic>
                  <a:graphicData uri="http://schemas.microsoft.com/office/word/2010/wordprocessingShape">
                    <wps:wsp>
                      <wps:cNvPr id="10" name="Graphic 10"/>
                      <wps:cNvSpPr/>
                      <wps:spPr>
                        <a:xfrm>
                          <a:off x="0" y="0"/>
                          <a:ext cx="1270" cy="9844405"/>
                        </a:xfrm>
                        <a:custGeom>
                          <a:avLst/>
                          <a:gdLst/>
                          <a:ahLst/>
                          <a:cxnLst/>
                          <a:rect l="l" t="t" r="r" b="b"/>
                          <a:pathLst>
                            <a:path w="0" h="9844405">
                              <a:moveTo>
                                <a:pt x="0" y="0"/>
                              </a:moveTo>
                              <a:lnTo>
                                <a:pt x="0" y="9844165"/>
                              </a:lnTo>
                            </a:path>
                          </a:pathLst>
                        </a:custGeom>
                        <a:ln w="3811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5732224" from="311.915009pt,46.881401pt" to="311.915009pt,822.012546pt" stroked="true" strokeweight="3.001131pt" strokecolor="#000000">
                <v:stroke dashstyle="solid"/>
                <w10:wrap type="none"/>
              </v:line>
            </w:pict>
          </mc:Fallback>
        </mc:AlternateContent>
      </w:r>
      <w:bookmarkStart w:name="_TOC_250006" w:id="2"/>
      <w:bookmarkStart w:name="Introduction" w:id="3"/>
      <w:r>
        <w:rPr>
          <w:b w:val="0"/>
        </w:rPr>
      </w:r>
      <w:bookmarkStart w:name="Definition, prevalence and risk factor o" w:id="4"/>
      <w:bookmarkEnd w:id="4"/>
      <w:r>
        <w:rPr>
          <w:b w:val="0"/>
        </w:rPr>
      </w:r>
      <w:bookmarkEnd w:id="2"/>
      <w:r>
        <w:rPr>
          <w:color w:val="292E2F"/>
          <w:spacing w:val="-2"/>
        </w:rPr>
        <w:t>Introduction</w:t>
      </w:r>
    </w:p>
    <w:p>
      <w:pPr>
        <w:pStyle w:val="BodyText"/>
        <w:spacing w:line="242" w:lineRule="auto" w:before="328"/>
        <w:ind w:left="525" w:right="317"/>
        <w:jc w:val="both"/>
      </w:pPr>
      <w:r>
        <w:rPr>
          <w:color w:val="292E2F"/>
        </w:rPr>
        <w:t>Dementia</w:t>
      </w:r>
      <w:r>
        <w:rPr>
          <w:color w:val="292E2F"/>
          <w:spacing w:val="-3"/>
        </w:rPr>
        <w:t> </w:t>
      </w:r>
      <w:r>
        <w:rPr>
          <w:color w:val="292E2F"/>
        </w:rPr>
        <w:t>is</w:t>
      </w:r>
      <w:r>
        <w:rPr>
          <w:color w:val="292E2F"/>
          <w:spacing w:val="-3"/>
        </w:rPr>
        <w:t> </w:t>
      </w:r>
      <w:r>
        <w:rPr>
          <w:color w:val="292E2F"/>
        </w:rPr>
        <w:t>a</w:t>
      </w:r>
      <w:r>
        <w:rPr>
          <w:color w:val="292E2F"/>
          <w:spacing w:val="-3"/>
        </w:rPr>
        <w:t> </w:t>
      </w:r>
      <w:r>
        <w:rPr>
          <w:color w:val="292E2F"/>
        </w:rPr>
        <w:t>long-term</w:t>
      </w:r>
      <w:r>
        <w:rPr>
          <w:color w:val="292E2F"/>
          <w:spacing w:val="-3"/>
        </w:rPr>
        <w:t> </w:t>
      </w:r>
      <w:r>
        <w:rPr>
          <w:color w:val="292E2F"/>
        </w:rPr>
        <w:t>condition,</w:t>
      </w:r>
      <w:r>
        <w:rPr>
          <w:color w:val="292E2F"/>
          <w:spacing w:val="-3"/>
        </w:rPr>
        <w:t> </w:t>
      </w:r>
      <w:r>
        <w:rPr>
          <w:color w:val="292E2F"/>
        </w:rPr>
        <w:t>affecting</w:t>
      </w:r>
      <w:r>
        <w:rPr>
          <w:color w:val="292E2F"/>
          <w:spacing w:val="-3"/>
        </w:rPr>
        <w:t> </w:t>
      </w:r>
      <w:r>
        <w:rPr>
          <w:color w:val="292E2F"/>
        </w:rPr>
        <w:t>memory, thinking, behaviour and ability of an individual to perform everyday activities. This long-term condition has become a major global public Health concern due to the rising ageing population with increasing prevalence worldwide and across the UK. The study has been constructed to explore the prevalence and risk factors of dementia, besides evaluating the physical, psychological and social impact on individuals. This booklet also outlines evidence-based treatments available in the NHS, apart from investigating key theoretical models, including those in the UK and internationally. Relevant health and social care policies are discussed before providing recommendations to improve person-centred care, self-management and end-of-life support for people suffering from dementia.</w:t>
      </w:r>
    </w:p>
    <w:p>
      <w:pPr>
        <w:pStyle w:val="BodyText"/>
        <w:spacing w:before="167"/>
      </w:pPr>
    </w:p>
    <w:p>
      <w:pPr>
        <w:pStyle w:val="Heading4"/>
        <w:spacing w:line="283" w:lineRule="auto"/>
        <w:ind w:left="2222" w:hanging="1868"/>
      </w:pPr>
      <w:bookmarkStart w:name="_TOC_250005" w:id="5"/>
      <w:r>
        <w:rPr>
          <w:color w:val="292E2F"/>
        </w:rPr>
        <w:t>Definition,</w:t>
      </w:r>
      <w:r>
        <w:rPr>
          <w:color w:val="292E2F"/>
          <w:spacing w:val="-10"/>
        </w:rPr>
        <w:t> </w:t>
      </w:r>
      <w:r>
        <w:rPr>
          <w:color w:val="292E2F"/>
        </w:rPr>
        <w:t>prevalence</w:t>
      </w:r>
      <w:r>
        <w:rPr>
          <w:color w:val="292E2F"/>
          <w:spacing w:val="-10"/>
        </w:rPr>
        <w:t> </w:t>
      </w:r>
      <w:r>
        <w:rPr>
          <w:color w:val="292E2F"/>
        </w:rPr>
        <w:t>and</w:t>
      </w:r>
      <w:r>
        <w:rPr>
          <w:color w:val="292E2F"/>
          <w:spacing w:val="-10"/>
        </w:rPr>
        <w:t> </w:t>
      </w:r>
      <w:r>
        <w:rPr>
          <w:color w:val="292E2F"/>
        </w:rPr>
        <w:t>risk</w:t>
      </w:r>
      <w:r>
        <w:rPr>
          <w:color w:val="292E2F"/>
          <w:spacing w:val="-10"/>
        </w:rPr>
        <w:t> </w:t>
      </w:r>
      <w:bookmarkEnd w:id="5"/>
      <w:r>
        <w:rPr>
          <w:color w:val="292E2F"/>
        </w:rPr>
        <w:t>factor of dementia</w:t>
      </w:r>
    </w:p>
    <w:p>
      <w:pPr>
        <w:pStyle w:val="BodyText"/>
        <w:spacing w:before="8"/>
        <w:rPr>
          <w:rFonts w:ascii="Arial"/>
          <w:b/>
          <w:sz w:val="32"/>
        </w:rPr>
      </w:pPr>
    </w:p>
    <w:p>
      <w:pPr>
        <w:spacing w:before="0"/>
        <w:ind w:left="488" w:right="0" w:firstLine="0"/>
        <w:jc w:val="center"/>
        <w:rPr>
          <w:rFonts w:ascii="Arial"/>
          <w:b/>
          <w:sz w:val="32"/>
        </w:rPr>
      </w:pPr>
      <w:r>
        <w:rPr>
          <w:rFonts w:ascii="Arial"/>
          <w:b/>
          <w:color w:val="292E2F"/>
          <w:spacing w:val="-2"/>
          <w:sz w:val="32"/>
        </w:rPr>
        <w:t>Definition</w:t>
      </w:r>
    </w:p>
    <w:p>
      <w:pPr>
        <w:pStyle w:val="BodyText"/>
        <w:spacing w:line="242" w:lineRule="auto" w:before="251"/>
        <w:ind w:left="711" w:right="131"/>
        <w:jc w:val="both"/>
      </w:pPr>
      <w:r>
        <w:rPr>
          <w:color w:val="292E2F"/>
        </w:rPr>
        <w:t>Dementia is a progressive long-term condition that causes a decline in cognitive function, and it is not a single disease. In addition, it is a syndrome that is associated</w:t>
      </w:r>
      <w:r>
        <w:rPr>
          <w:color w:val="292E2F"/>
          <w:spacing w:val="-3"/>
        </w:rPr>
        <w:t> </w:t>
      </w:r>
      <w:r>
        <w:rPr>
          <w:color w:val="292E2F"/>
        </w:rPr>
        <w:t>with</w:t>
      </w:r>
      <w:r>
        <w:rPr>
          <w:color w:val="292E2F"/>
          <w:spacing w:val="-3"/>
        </w:rPr>
        <w:t> </w:t>
      </w:r>
      <w:r>
        <w:rPr>
          <w:color w:val="292E2F"/>
        </w:rPr>
        <w:t>damage</w:t>
      </w:r>
      <w:r>
        <w:rPr>
          <w:color w:val="292E2F"/>
          <w:spacing w:val="-3"/>
        </w:rPr>
        <w:t> </w:t>
      </w:r>
      <w:r>
        <w:rPr>
          <w:color w:val="292E2F"/>
        </w:rPr>
        <w:t>to</w:t>
      </w:r>
      <w:r>
        <w:rPr>
          <w:color w:val="292E2F"/>
          <w:spacing w:val="-3"/>
        </w:rPr>
        <w:t> </w:t>
      </w:r>
      <w:r>
        <w:rPr>
          <w:color w:val="292E2F"/>
        </w:rPr>
        <w:t>brain</w:t>
      </w:r>
      <w:r>
        <w:rPr>
          <w:color w:val="292E2F"/>
          <w:spacing w:val="-3"/>
        </w:rPr>
        <w:t> </w:t>
      </w:r>
      <w:r>
        <w:rPr>
          <w:color w:val="292E2F"/>
        </w:rPr>
        <w:t>cells</w:t>
      </w:r>
      <w:r>
        <w:rPr>
          <w:color w:val="292E2F"/>
          <w:spacing w:val="-3"/>
        </w:rPr>
        <w:t> </w:t>
      </w:r>
      <w:r>
        <w:rPr>
          <w:color w:val="292E2F"/>
        </w:rPr>
        <w:t>and</w:t>
      </w:r>
      <w:r>
        <w:rPr>
          <w:color w:val="292E2F"/>
          <w:spacing w:val="-3"/>
        </w:rPr>
        <w:t> </w:t>
      </w:r>
      <w:r>
        <w:rPr>
          <w:color w:val="292E2F"/>
        </w:rPr>
        <w:t>commonly includes</w:t>
      </w:r>
      <w:r>
        <w:rPr>
          <w:color w:val="292E2F"/>
          <w:spacing w:val="-3"/>
        </w:rPr>
        <w:t> </w:t>
      </w:r>
      <w:r>
        <w:rPr>
          <w:color w:val="292E2F"/>
        </w:rPr>
        <w:t>memory</w:t>
      </w:r>
      <w:r>
        <w:rPr>
          <w:color w:val="292E2F"/>
          <w:spacing w:val="-3"/>
        </w:rPr>
        <w:t> </w:t>
      </w:r>
      <w:r>
        <w:rPr>
          <w:color w:val="292E2F"/>
        </w:rPr>
        <w:t>loss,</w:t>
      </w:r>
      <w:r>
        <w:rPr>
          <w:color w:val="292E2F"/>
          <w:spacing w:val="-3"/>
        </w:rPr>
        <w:t> </w:t>
      </w:r>
      <w:r>
        <w:rPr>
          <w:color w:val="292E2F"/>
        </w:rPr>
        <w:t>confusion,</w:t>
      </w:r>
      <w:r>
        <w:rPr>
          <w:color w:val="292E2F"/>
          <w:spacing w:val="-3"/>
        </w:rPr>
        <w:t> </w:t>
      </w:r>
      <w:r>
        <w:rPr>
          <w:color w:val="292E2F"/>
        </w:rPr>
        <w:t>difficulty</w:t>
      </w:r>
      <w:r>
        <w:rPr>
          <w:color w:val="292E2F"/>
          <w:spacing w:val="-3"/>
        </w:rPr>
        <w:t> </w:t>
      </w:r>
      <w:r>
        <w:rPr>
          <w:color w:val="292E2F"/>
        </w:rPr>
        <w:t>in</w:t>
      </w:r>
      <w:r>
        <w:rPr>
          <w:color w:val="292E2F"/>
          <w:spacing w:val="-3"/>
        </w:rPr>
        <w:t> </w:t>
      </w:r>
      <w:r>
        <w:rPr>
          <w:color w:val="292E2F"/>
        </w:rPr>
        <w:t>thinking and problems with communication. Alzheimer's disease is a type of dementia, and along with vascular dementia, it can be noticed in the majority</w:t>
      </w:r>
      <w:r>
        <w:rPr>
          <w:color w:val="292E2F"/>
          <w:spacing w:val="40"/>
        </w:rPr>
        <w:t> </w:t>
      </w:r>
      <w:r>
        <w:rPr>
          <w:color w:val="292E2F"/>
        </w:rPr>
        <w:t>of dementia cases (NHS, 2026). There are different types of dementia, and Alzheimer's disease is a common type. Apart from this, vascular dementia, lewy</w:t>
      </w:r>
      <w:r>
        <w:rPr>
          <w:color w:val="292E2F"/>
          <w:spacing w:val="-2"/>
        </w:rPr>
        <w:t> </w:t>
      </w:r>
      <w:r>
        <w:rPr>
          <w:color w:val="292E2F"/>
        </w:rPr>
        <w:t>body</w:t>
      </w:r>
      <w:r>
        <w:rPr>
          <w:color w:val="292E2F"/>
          <w:spacing w:val="-2"/>
        </w:rPr>
        <w:t> </w:t>
      </w:r>
      <w:r>
        <w:rPr>
          <w:color w:val="292E2F"/>
        </w:rPr>
        <w:t>dementia</w:t>
      </w:r>
      <w:r>
        <w:rPr>
          <w:color w:val="292E2F"/>
          <w:spacing w:val="-2"/>
        </w:rPr>
        <w:t> </w:t>
      </w:r>
      <w:r>
        <w:rPr>
          <w:color w:val="292E2F"/>
        </w:rPr>
        <w:t>and</w:t>
      </w:r>
      <w:r>
        <w:rPr>
          <w:color w:val="292E2F"/>
          <w:spacing w:val="-2"/>
        </w:rPr>
        <w:t> </w:t>
      </w:r>
      <w:r>
        <w:rPr>
          <w:color w:val="292E2F"/>
        </w:rPr>
        <w:t>other</w:t>
      </w:r>
      <w:r>
        <w:rPr>
          <w:color w:val="292E2F"/>
          <w:spacing w:val="-2"/>
        </w:rPr>
        <w:t> </w:t>
      </w:r>
      <w:r>
        <w:rPr>
          <w:color w:val="292E2F"/>
        </w:rPr>
        <w:t>types</w:t>
      </w:r>
      <w:r>
        <w:rPr>
          <w:color w:val="292E2F"/>
          <w:spacing w:val="-2"/>
        </w:rPr>
        <w:t> </w:t>
      </w:r>
      <w:r>
        <w:rPr>
          <w:color w:val="292E2F"/>
        </w:rPr>
        <w:t>of</w:t>
      </w:r>
      <w:r>
        <w:rPr>
          <w:color w:val="292E2F"/>
          <w:spacing w:val="-2"/>
        </w:rPr>
        <w:t> </w:t>
      </w:r>
      <w:r>
        <w:rPr>
          <w:color w:val="292E2F"/>
        </w:rPr>
        <w:t>dementia</w:t>
      </w:r>
      <w:r>
        <w:rPr>
          <w:color w:val="292E2F"/>
          <w:spacing w:val="-2"/>
        </w:rPr>
        <w:t> </w:t>
      </w:r>
      <w:r>
        <w:rPr>
          <w:color w:val="292E2F"/>
        </w:rPr>
        <w:t>can be</w:t>
      </w:r>
      <w:r>
        <w:rPr>
          <w:color w:val="292E2F"/>
          <w:spacing w:val="-7"/>
        </w:rPr>
        <w:t> </w:t>
      </w:r>
      <w:r>
        <w:rPr>
          <w:color w:val="292E2F"/>
        </w:rPr>
        <w:t>noticed.</w:t>
      </w:r>
      <w:r>
        <w:rPr>
          <w:color w:val="292E2F"/>
          <w:spacing w:val="-7"/>
        </w:rPr>
        <w:t> </w:t>
      </w:r>
      <w:r>
        <w:rPr>
          <w:color w:val="292E2F"/>
        </w:rPr>
        <w:t>Each</w:t>
      </w:r>
      <w:r>
        <w:rPr>
          <w:color w:val="292E2F"/>
          <w:spacing w:val="-7"/>
        </w:rPr>
        <w:t> </w:t>
      </w:r>
      <w:r>
        <w:rPr>
          <w:color w:val="292E2F"/>
        </w:rPr>
        <w:t>type</w:t>
      </w:r>
      <w:r>
        <w:rPr>
          <w:color w:val="292E2F"/>
          <w:spacing w:val="-7"/>
        </w:rPr>
        <w:t> </w:t>
      </w:r>
      <w:r>
        <w:rPr>
          <w:color w:val="292E2F"/>
        </w:rPr>
        <w:t>affects</w:t>
      </w:r>
      <w:r>
        <w:rPr>
          <w:color w:val="292E2F"/>
          <w:spacing w:val="-7"/>
        </w:rPr>
        <w:t> </w:t>
      </w:r>
      <w:r>
        <w:rPr>
          <w:color w:val="292E2F"/>
        </w:rPr>
        <w:t>the</w:t>
      </w:r>
      <w:r>
        <w:rPr>
          <w:color w:val="292E2F"/>
          <w:spacing w:val="-7"/>
        </w:rPr>
        <w:t> </w:t>
      </w:r>
      <w:r>
        <w:rPr>
          <w:color w:val="292E2F"/>
        </w:rPr>
        <w:t>brain</w:t>
      </w:r>
      <w:r>
        <w:rPr>
          <w:color w:val="292E2F"/>
          <w:spacing w:val="-7"/>
        </w:rPr>
        <w:t> </w:t>
      </w:r>
      <w:r>
        <w:rPr>
          <w:color w:val="292E2F"/>
        </w:rPr>
        <w:t>differently,</w:t>
      </w:r>
      <w:r>
        <w:rPr>
          <w:color w:val="292E2F"/>
          <w:spacing w:val="-7"/>
        </w:rPr>
        <w:t> </w:t>
      </w:r>
      <w:r>
        <w:rPr>
          <w:color w:val="292E2F"/>
        </w:rPr>
        <w:t>but gradually reduces a person's ability to do their own job independently. As mentioned by Kallmyer et al. (2024), for caregivers, navigating dementia is helpful to reduce depression, caregiver burden and unmet needs. This long-term condition mainly affects older adults, while some individuals may develop early stages of dementia. The condition can worsen over time, in terms of moving from mild symptoms to severe disability.</w:t>
      </w:r>
    </w:p>
    <w:p>
      <w:pPr>
        <w:pStyle w:val="BodyText"/>
        <w:spacing w:before="9"/>
        <w:rPr>
          <w:sz w:val="18"/>
        </w:rPr>
      </w:pPr>
      <w:r>
        <w:rPr>
          <w:sz w:val="18"/>
        </w:rPr>
        <w:drawing>
          <wp:anchor distT="0" distB="0" distL="0" distR="0" allowOverlap="1" layoutInCell="1" locked="0" behindDoc="1" simplePos="0" relativeHeight="487590400">
            <wp:simplePos x="0" y="0"/>
            <wp:positionH relativeFrom="page">
              <wp:posOffset>334320</wp:posOffset>
            </wp:positionH>
            <wp:positionV relativeFrom="paragraph">
              <wp:posOffset>152802</wp:posOffset>
            </wp:positionV>
            <wp:extent cx="3076575" cy="1371600"/>
            <wp:effectExtent l="0" t="0" r="0" b="0"/>
            <wp:wrapTopAndBottom/>
            <wp:docPr id="11" name="Image 11"/>
            <wp:cNvGraphicFramePr>
              <a:graphicFrameLocks/>
            </wp:cNvGraphicFramePr>
            <a:graphic>
              <a:graphicData uri="http://schemas.openxmlformats.org/drawingml/2006/picture">
                <pic:pic>
                  <pic:nvPicPr>
                    <pic:cNvPr id="11" name="Image 11"/>
                    <pic:cNvPicPr/>
                  </pic:nvPicPr>
                  <pic:blipFill>
                    <a:blip r:embed="rId9" cstate="print"/>
                    <a:stretch>
                      <a:fillRect/>
                    </a:stretch>
                  </pic:blipFill>
                  <pic:spPr>
                    <a:xfrm>
                      <a:off x="0" y="0"/>
                      <a:ext cx="3076575" cy="1371600"/>
                    </a:xfrm>
                    <a:prstGeom prst="rect">
                      <a:avLst/>
                    </a:prstGeom>
                  </pic:spPr>
                </pic:pic>
              </a:graphicData>
            </a:graphic>
          </wp:anchor>
        </w:drawing>
      </w:r>
    </w:p>
    <w:p>
      <w:pPr>
        <w:pStyle w:val="Heading7"/>
      </w:pPr>
      <w:r>
        <w:rPr>
          <w:color w:val="292E2F"/>
        </w:rPr>
        <w:t>Figure</w:t>
      </w:r>
      <w:r>
        <w:rPr>
          <w:color w:val="292E2F"/>
          <w:spacing w:val="-1"/>
        </w:rPr>
        <w:t> </w:t>
      </w:r>
      <w:r>
        <w:rPr>
          <w:color w:val="292E2F"/>
        </w:rPr>
        <w:t>1:</w:t>
      </w:r>
      <w:r>
        <w:rPr>
          <w:color w:val="292E2F"/>
          <w:spacing w:val="-1"/>
        </w:rPr>
        <w:t> </w:t>
      </w:r>
      <w:r>
        <w:rPr>
          <w:color w:val="292E2F"/>
        </w:rPr>
        <w:t>Dementia</w:t>
      </w:r>
      <w:r>
        <w:rPr>
          <w:color w:val="292E2F"/>
          <w:spacing w:val="-1"/>
        </w:rPr>
        <w:t> </w:t>
      </w:r>
      <w:r>
        <w:rPr>
          <w:color w:val="292E2F"/>
        </w:rPr>
        <w:t>cases</w:t>
      </w:r>
      <w:r>
        <w:rPr>
          <w:color w:val="292E2F"/>
          <w:spacing w:val="-1"/>
        </w:rPr>
        <w:t> </w:t>
      </w:r>
      <w:r>
        <w:rPr>
          <w:color w:val="292E2F"/>
        </w:rPr>
        <w:t>in</w:t>
      </w:r>
      <w:r>
        <w:rPr>
          <w:color w:val="292E2F"/>
          <w:spacing w:val="-1"/>
        </w:rPr>
        <w:t> </w:t>
      </w:r>
      <w:r>
        <w:rPr>
          <w:color w:val="292E2F"/>
        </w:rPr>
        <w:t>the</w:t>
      </w:r>
      <w:r>
        <w:rPr>
          <w:color w:val="292E2F"/>
          <w:spacing w:val="-1"/>
        </w:rPr>
        <w:t> </w:t>
      </w:r>
      <w:r>
        <w:rPr>
          <w:color w:val="292E2F"/>
        </w:rPr>
        <w:t>UK (Source: Carnallfarrar, 2025).</w:t>
      </w:r>
    </w:p>
    <w:p>
      <w:pPr>
        <w:spacing w:line="254" w:lineRule="auto" w:before="77"/>
        <w:ind w:left="1838" w:right="0" w:hanging="1094"/>
        <w:jc w:val="left"/>
        <w:rPr>
          <w:rFonts w:ascii="Arial"/>
          <w:b/>
          <w:sz w:val="32"/>
        </w:rPr>
      </w:pPr>
      <w:r>
        <w:rPr/>
        <w:br w:type="column"/>
      </w:r>
      <w:r>
        <w:rPr>
          <w:rFonts w:ascii="Arial"/>
          <w:b/>
          <w:color w:val="292E2F"/>
          <w:sz w:val="32"/>
        </w:rPr>
        <w:t>Prevalence</w:t>
      </w:r>
      <w:r>
        <w:rPr>
          <w:rFonts w:ascii="Arial"/>
          <w:b/>
          <w:color w:val="292E2F"/>
          <w:spacing w:val="-10"/>
          <w:sz w:val="32"/>
        </w:rPr>
        <w:t> </w:t>
      </w:r>
      <w:r>
        <w:rPr>
          <w:rFonts w:ascii="Arial"/>
          <w:b/>
          <w:color w:val="292E2F"/>
          <w:sz w:val="32"/>
        </w:rPr>
        <w:t>in</w:t>
      </w:r>
      <w:r>
        <w:rPr>
          <w:rFonts w:ascii="Arial"/>
          <w:b/>
          <w:color w:val="292E2F"/>
          <w:spacing w:val="-10"/>
          <w:sz w:val="32"/>
        </w:rPr>
        <w:t> </w:t>
      </w:r>
      <w:r>
        <w:rPr>
          <w:rFonts w:ascii="Arial"/>
          <w:b/>
          <w:color w:val="292E2F"/>
          <w:sz w:val="32"/>
        </w:rPr>
        <w:t>the</w:t>
      </w:r>
      <w:r>
        <w:rPr>
          <w:rFonts w:ascii="Arial"/>
          <w:b/>
          <w:color w:val="292E2F"/>
          <w:spacing w:val="-10"/>
          <w:sz w:val="32"/>
        </w:rPr>
        <w:t> </w:t>
      </w:r>
      <w:r>
        <w:rPr>
          <w:rFonts w:ascii="Arial"/>
          <w:b/>
          <w:color w:val="292E2F"/>
          <w:sz w:val="32"/>
        </w:rPr>
        <w:t>UK</w:t>
      </w:r>
      <w:r>
        <w:rPr>
          <w:rFonts w:ascii="Arial"/>
          <w:b/>
          <w:color w:val="292E2F"/>
          <w:spacing w:val="-10"/>
          <w:sz w:val="32"/>
        </w:rPr>
        <w:t> </w:t>
      </w:r>
      <w:r>
        <w:rPr>
          <w:rFonts w:ascii="Arial"/>
          <w:b/>
          <w:color w:val="292E2F"/>
          <w:sz w:val="32"/>
        </w:rPr>
        <w:t>and </w:t>
      </w:r>
      <w:r>
        <w:rPr>
          <w:rFonts w:ascii="Arial"/>
          <w:b/>
          <w:color w:val="292E2F"/>
          <w:spacing w:val="-2"/>
          <w:sz w:val="32"/>
        </w:rPr>
        <w:t>worldwide</w:t>
      </w:r>
    </w:p>
    <w:p>
      <w:pPr>
        <w:pStyle w:val="BodyText"/>
        <w:spacing w:line="242" w:lineRule="auto" w:before="364"/>
        <w:ind w:left="354" w:right="455"/>
        <w:jc w:val="both"/>
      </w:pPr>
      <w:r>
        <w:rPr>
          <w:color w:val="292E2F"/>
        </w:rPr>
        <w:t>Dementia is a major global public health issue, and its prevalence is rising continuously due to increasing life expectancy.</w:t>
      </w:r>
      <w:r>
        <w:rPr>
          <w:color w:val="292E2F"/>
          <w:spacing w:val="-9"/>
        </w:rPr>
        <w:t> </w:t>
      </w:r>
      <w:r>
        <w:rPr>
          <w:color w:val="292E2F"/>
        </w:rPr>
        <w:t>As per the record of January 2025, 495904 patients are living with dementia, which is 2317 patients lower than</w:t>
      </w:r>
      <w:r>
        <w:rPr>
          <w:color w:val="292E2F"/>
          <w:spacing w:val="40"/>
        </w:rPr>
        <w:t> </w:t>
      </w:r>
      <w:r>
        <w:rPr>
          <w:color w:val="292E2F"/>
        </w:rPr>
        <w:t>the previous month (NHS, 2025). The rapid increase in the world has a direct link with the ageing population, especially in mid-income to low-income countries, due to difficulties in providing long-term care. Dementia prevalence in the UK shows that 130 people among 1003 people are suffering from severe dementia (Carnallfarrar, 2025). In the UK, dementia is one of the most common long-term conditions affecting older adults, and more than one million people are currently living with this condition. The World Medical Association reported that 55 million people globally are suffering from dementia, which will increase to 139 million by 2050, among which 60% people live in low and middle-income countries (WMA, 2026). Burden of dementia is higher than the healthcare costs because individuals require long-term care. Overall, the rising prevalence</w:t>
      </w:r>
      <w:r>
        <w:rPr>
          <w:color w:val="292E2F"/>
          <w:spacing w:val="40"/>
        </w:rPr>
        <w:t> </w:t>
      </w:r>
      <w:r>
        <w:rPr>
          <w:color w:val="292E2F"/>
        </w:rPr>
        <w:t>of dementia highlights the importance of early diagnosis and effective treatment.</w:t>
      </w:r>
    </w:p>
    <w:p>
      <w:pPr>
        <w:pStyle w:val="BodyText"/>
      </w:pPr>
    </w:p>
    <w:p>
      <w:pPr>
        <w:pStyle w:val="BodyText"/>
      </w:pPr>
    </w:p>
    <w:p>
      <w:pPr>
        <w:pStyle w:val="BodyText"/>
        <w:spacing w:before="27"/>
      </w:pPr>
    </w:p>
    <w:p>
      <w:pPr>
        <w:spacing w:line="366" w:lineRule="exact" w:before="1"/>
        <w:ind w:left="1841" w:right="0" w:firstLine="0"/>
        <w:jc w:val="left"/>
        <w:rPr>
          <w:rFonts w:ascii="Arial"/>
          <w:b/>
          <w:sz w:val="32"/>
        </w:rPr>
      </w:pPr>
      <w:r>
        <w:rPr>
          <w:rFonts w:ascii="Arial"/>
          <w:b/>
          <w:color w:val="292E2F"/>
          <w:sz w:val="32"/>
        </w:rPr>
        <w:t>Risk</w:t>
      </w:r>
      <w:r>
        <w:rPr>
          <w:rFonts w:ascii="Arial"/>
          <w:b/>
          <w:color w:val="292E2F"/>
          <w:spacing w:val="-2"/>
          <w:sz w:val="32"/>
        </w:rPr>
        <w:t> factors</w:t>
      </w:r>
    </w:p>
    <w:p>
      <w:pPr>
        <w:pStyle w:val="BodyText"/>
        <w:spacing w:line="242" w:lineRule="auto"/>
        <w:ind w:left="354" w:right="181"/>
        <w:jc w:val="both"/>
      </w:pPr>
      <w:r>
        <w:rPr>
          <w:color w:val="292E2F"/>
        </w:rPr>
        <w:t>Dementia damages brain cells and affects communication between different parts of the brain. Risk factors of this long-term condition can be divided into two categories, such as non-modifiable and modifiable factors. Additionally, non-modifiable factors involve the age of an individual, genetics and family history, which cannot be changed. On the contrary, modifiable factors related to lifestyle and health conditions of individuals, such as smoking, obesity, alcohol consumption and others. High blood sugar, hypertension, social isolation and depression also increase the risk of developing dementia (WHO, 2025). Moreover, chronic conditions like hypertension can also increase the risk of dementia by damaging blood vessels and reducing blood flow to the brain. Modifiable risk factors for dementia are an important factor because the ageing population globally continues to increase burden of mortality and morbidity associated with neurocognitive disorders (Jones</w:t>
      </w:r>
      <w:r>
        <w:rPr>
          <w:color w:val="292E2F"/>
          <w:spacing w:val="40"/>
        </w:rPr>
        <w:t> </w:t>
      </w:r>
      <w:r>
        <w:rPr>
          <w:color w:val="292E2F"/>
        </w:rPr>
        <w:t>et al., 2024). Dementia cases can be prevented</w:t>
      </w:r>
      <w:r>
        <w:rPr>
          <w:color w:val="292E2F"/>
          <w:spacing w:val="40"/>
        </w:rPr>
        <w:t> </w:t>
      </w:r>
      <w:r>
        <w:rPr>
          <w:color w:val="292E2F"/>
        </w:rPr>
        <w:t>by managing modifiable factors in terms of including healthy lifestyle, regular exercise and social engagement.</w:t>
      </w:r>
    </w:p>
    <w:p>
      <w:pPr>
        <w:pStyle w:val="BodyText"/>
        <w:spacing w:after="0" w:line="242" w:lineRule="auto"/>
        <w:jc w:val="both"/>
        <w:sectPr>
          <w:pgSz w:w="11910" w:h="16850"/>
          <w:pgMar w:top="480" w:bottom="0" w:left="0" w:right="283"/>
          <w:cols w:num="2" w:equalWidth="0">
            <w:col w:w="6015" w:space="178"/>
            <w:col w:w="5434"/>
          </w:cols>
        </w:sectPr>
      </w:pPr>
    </w:p>
    <w:p>
      <w:pPr>
        <w:pStyle w:val="Heading2"/>
        <w:spacing w:line="288" w:lineRule="auto"/>
      </w:pPr>
      <w:bookmarkStart w:name="_TOC_250004" w:id="6"/>
      <w:bookmarkStart w:name="Impact and evidence-based treatment in t" w:id="7"/>
      <w:r>
        <w:rPr>
          <w:b w:val="0"/>
        </w:rPr>
      </w:r>
      <w:r>
        <w:rPr>
          <w:color w:val="292E2F"/>
        </w:rPr>
        <w:t>Impact</w:t>
      </w:r>
      <w:r>
        <w:rPr>
          <w:color w:val="292E2F"/>
          <w:spacing w:val="-7"/>
        </w:rPr>
        <w:t> </w:t>
      </w:r>
      <w:r>
        <w:rPr>
          <w:color w:val="292E2F"/>
        </w:rPr>
        <w:t>and</w:t>
      </w:r>
      <w:r>
        <w:rPr>
          <w:color w:val="292E2F"/>
          <w:spacing w:val="-7"/>
        </w:rPr>
        <w:t> </w:t>
      </w:r>
      <w:r>
        <w:rPr>
          <w:color w:val="292E2F"/>
        </w:rPr>
        <w:t>evidence-based</w:t>
      </w:r>
      <w:r>
        <w:rPr>
          <w:color w:val="292E2F"/>
          <w:spacing w:val="-7"/>
        </w:rPr>
        <w:t> </w:t>
      </w:r>
      <w:r>
        <w:rPr>
          <w:color w:val="292E2F"/>
        </w:rPr>
        <w:t>treatment</w:t>
      </w:r>
      <w:r>
        <w:rPr>
          <w:color w:val="292E2F"/>
          <w:spacing w:val="-7"/>
        </w:rPr>
        <w:t> </w:t>
      </w:r>
      <w:r>
        <w:rPr>
          <w:color w:val="292E2F"/>
        </w:rPr>
        <w:t>in</w:t>
      </w:r>
      <w:r>
        <w:rPr>
          <w:color w:val="292E2F"/>
          <w:spacing w:val="-7"/>
        </w:rPr>
        <w:t> </w:t>
      </w:r>
      <w:r>
        <w:rPr>
          <w:color w:val="292E2F"/>
        </w:rPr>
        <w:t>the </w:t>
      </w:r>
      <w:bookmarkEnd w:id="6"/>
      <w:r>
        <w:rPr>
          <w:color w:val="292E2F"/>
          <w:spacing w:val="-6"/>
        </w:rPr>
        <w:t>UK</w:t>
      </w:r>
    </w:p>
    <w:p>
      <w:pPr>
        <w:spacing w:line="254" w:lineRule="auto" w:before="537"/>
        <w:ind w:left="2068" w:right="5604" w:hanging="1059"/>
        <w:jc w:val="left"/>
        <w:rPr>
          <w:rFonts w:ascii="Arial"/>
          <w:b/>
          <w:sz w:val="32"/>
        </w:rPr>
      </w:pPr>
      <w:r>
        <w:rPr>
          <w:rFonts w:ascii="Arial"/>
          <w:b/>
          <w:sz w:val="32"/>
        </w:rPr>
        <w:drawing>
          <wp:anchor distT="0" distB="0" distL="0" distR="0" allowOverlap="1" layoutInCell="1" locked="0" behindDoc="0" simplePos="0" relativeHeight="15733760">
            <wp:simplePos x="0" y="0"/>
            <wp:positionH relativeFrom="page">
              <wp:posOffset>4256456</wp:posOffset>
            </wp:positionH>
            <wp:positionV relativeFrom="paragraph">
              <wp:posOffset>495303</wp:posOffset>
            </wp:positionV>
            <wp:extent cx="2906219" cy="1772317"/>
            <wp:effectExtent l="0" t="0" r="0" b="0"/>
            <wp:wrapNone/>
            <wp:docPr id="12" name="Image 12"/>
            <wp:cNvGraphicFramePr>
              <a:graphicFrameLocks/>
            </wp:cNvGraphicFramePr>
            <a:graphic>
              <a:graphicData uri="http://schemas.openxmlformats.org/drawingml/2006/picture">
                <pic:pic>
                  <pic:nvPicPr>
                    <pic:cNvPr id="12" name="Image 12"/>
                    <pic:cNvPicPr/>
                  </pic:nvPicPr>
                  <pic:blipFill>
                    <a:blip r:embed="rId10" cstate="print"/>
                    <a:stretch>
                      <a:fillRect/>
                    </a:stretch>
                  </pic:blipFill>
                  <pic:spPr>
                    <a:xfrm>
                      <a:off x="0" y="0"/>
                      <a:ext cx="2906219" cy="1772317"/>
                    </a:xfrm>
                    <a:prstGeom prst="rect">
                      <a:avLst/>
                    </a:prstGeom>
                  </pic:spPr>
                </pic:pic>
              </a:graphicData>
            </a:graphic>
          </wp:anchor>
        </w:drawing>
      </w:r>
      <w:r>
        <w:rPr>
          <w:rFonts w:ascii="Arial"/>
          <w:b/>
          <w:sz w:val="32"/>
        </w:rPr>
        <mc:AlternateContent>
          <mc:Choice Requires="wps">
            <w:drawing>
              <wp:anchor distT="0" distB="0" distL="0" distR="0" allowOverlap="1" layoutInCell="1" locked="0" behindDoc="0" simplePos="0" relativeHeight="15734272">
                <wp:simplePos x="0" y="0"/>
                <wp:positionH relativeFrom="page">
                  <wp:posOffset>3888782</wp:posOffset>
                </wp:positionH>
                <wp:positionV relativeFrom="paragraph">
                  <wp:posOffset>495331</wp:posOffset>
                </wp:positionV>
                <wp:extent cx="1270" cy="8307705"/>
                <wp:effectExtent l="0" t="0" r="0" b="0"/>
                <wp:wrapNone/>
                <wp:docPr id="13" name="Graphic 13"/>
                <wp:cNvGraphicFramePr>
                  <a:graphicFrameLocks/>
                </wp:cNvGraphicFramePr>
                <a:graphic>
                  <a:graphicData uri="http://schemas.microsoft.com/office/word/2010/wordprocessingShape">
                    <wps:wsp>
                      <wps:cNvPr id="13" name="Graphic 13"/>
                      <wps:cNvSpPr/>
                      <wps:spPr>
                        <a:xfrm>
                          <a:off x="0" y="0"/>
                          <a:ext cx="1270" cy="8307705"/>
                        </a:xfrm>
                        <a:custGeom>
                          <a:avLst/>
                          <a:gdLst/>
                          <a:ahLst/>
                          <a:cxnLst/>
                          <a:rect l="l" t="t" r="r" b="b"/>
                          <a:pathLst>
                            <a:path w="0" h="8307705">
                              <a:moveTo>
                                <a:pt x="0" y="0"/>
                              </a:moveTo>
                              <a:lnTo>
                                <a:pt x="0" y="8307498"/>
                              </a:lnTo>
                            </a:path>
                          </a:pathLst>
                        </a:custGeom>
                        <a:ln w="3811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4272" from="306.203308pt,39.002502pt" to="306.203308pt,693.136231pt" stroked="true" strokeweight="3.001131pt" strokecolor="#000000">
                <v:stroke dashstyle="solid"/>
                <w10:wrap type="none"/>
              </v:line>
            </w:pict>
          </mc:Fallback>
        </mc:AlternateContent>
      </w:r>
      <w:r>
        <w:rPr>
          <w:rFonts w:ascii="Arial"/>
          <w:b/>
          <w:color w:val="292E2F"/>
          <w:sz w:val="32"/>
        </w:rPr>
        <w:t>Physical</w:t>
      </w:r>
      <w:r>
        <w:rPr>
          <w:rFonts w:ascii="Arial"/>
          <w:b/>
          <w:color w:val="292E2F"/>
          <w:spacing w:val="-18"/>
          <w:sz w:val="32"/>
        </w:rPr>
        <w:t> </w:t>
      </w:r>
      <w:r>
        <w:rPr>
          <w:rFonts w:ascii="Arial"/>
          <w:b/>
          <w:color w:val="292E2F"/>
          <w:sz w:val="32"/>
        </w:rPr>
        <w:t>Implications</w:t>
      </w:r>
      <w:r>
        <w:rPr>
          <w:rFonts w:ascii="Arial"/>
          <w:b/>
          <w:color w:val="292E2F"/>
          <w:spacing w:val="-18"/>
          <w:sz w:val="32"/>
        </w:rPr>
        <w:t> </w:t>
      </w:r>
      <w:r>
        <w:rPr>
          <w:rFonts w:ascii="Arial"/>
          <w:b/>
          <w:color w:val="292E2F"/>
          <w:sz w:val="32"/>
        </w:rPr>
        <w:t>of </w:t>
      </w:r>
      <w:r>
        <w:rPr>
          <w:rFonts w:ascii="Arial"/>
          <w:b/>
          <w:color w:val="292E2F"/>
          <w:spacing w:val="-2"/>
          <w:sz w:val="32"/>
        </w:rPr>
        <w:t>Dementia</w:t>
      </w:r>
    </w:p>
    <w:p>
      <w:pPr>
        <w:pStyle w:val="BodyText"/>
        <w:spacing w:before="86"/>
        <w:rPr>
          <w:rFonts w:ascii="Arial"/>
          <w:b/>
          <w:sz w:val="20"/>
        </w:rPr>
      </w:pPr>
    </w:p>
    <w:p>
      <w:pPr>
        <w:pStyle w:val="BodyText"/>
        <w:spacing w:after="0"/>
        <w:rPr>
          <w:rFonts w:ascii="Arial"/>
          <w:b/>
          <w:sz w:val="20"/>
        </w:rPr>
        <w:sectPr>
          <w:pgSz w:w="11910" w:h="16850"/>
          <w:pgMar w:top="820" w:bottom="280" w:left="0" w:right="283"/>
        </w:sectPr>
      </w:pPr>
    </w:p>
    <w:p>
      <w:pPr>
        <w:pStyle w:val="BodyText"/>
        <w:spacing w:line="242" w:lineRule="auto" w:before="93"/>
        <w:ind w:left="296" w:right="622"/>
        <w:jc w:val="both"/>
      </w:pPr>
      <w:r>
        <w:rPr/>
        <mc:AlternateContent>
          <mc:Choice Requires="wps">
            <w:drawing>
              <wp:anchor distT="0" distB="0" distL="0" distR="0" allowOverlap="1" layoutInCell="1" locked="0" behindDoc="1" simplePos="0" relativeHeight="487391744">
                <wp:simplePos x="0" y="0"/>
                <wp:positionH relativeFrom="page">
                  <wp:posOffset>0</wp:posOffset>
                </wp:positionH>
                <wp:positionV relativeFrom="page">
                  <wp:posOffset>0</wp:posOffset>
                </wp:positionV>
                <wp:extent cx="7562850" cy="10696575"/>
                <wp:effectExtent l="0" t="0" r="0" b="0"/>
                <wp:wrapNone/>
                <wp:docPr id="14" name="Graphic 14"/>
                <wp:cNvGraphicFramePr>
                  <a:graphicFrameLocks/>
                </wp:cNvGraphicFramePr>
                <a:graphic>
                  <a:graphicData uri="http://schemas.microsoft.com/office/word/2010/wordprocessingShape">
                    <wps:wsp>
                      <wps:cNvPr id="14" name="Graphic 14"/>
                      <wps:cNvSpPr/>
                      <wps:spPr>
                        <a:xfrm>
                          <a:off x="0" y="0"/>
                          <a:ext cx="7562850" cy="10696575"/>
                        </a:xfrm>
                        <a:custGeom>
                          <a:avLst/>
                          <a:gdLst/>
                          <a:ahLst/>
                          <a:cxnLst/>
                          <a:rect l="l" t="t" r="r" b="b"/>
                          <a:pathLst>
                            <a:path w="7562850" h="10696575">
                              <a:moveTo>
                                <a:pt x="7562849" y="10696574"/>
                              </a:moveTo>
                              <a:lnTo>
                                <a:pt x="0" y="10696574"/>
                              </a:lnTo>
                              <a:lnTo>
                                <a:pt x="0" y="0"/>
                              </a:lnTo>
                              <a:lnTo>
                                <a:pt x="7562849" y="0"/>
                              </a:lnTo>
                              <a:lnTo>
                                <a:pt x="7562849" y="10696574"/>
                              </a:lnTo>
                              <a:close/>
                            </a:path>
                          </a:pathLst>
                        </a:custGeom>
                        <a:solidFill>
                          <a:srgbClr val="D4ECF4"/>
                        </a:solidFill>
                      </wps:spPr>
                      <wps:bodyPr wrap="square" lIns="0" tIns="0" rIns="0" bIns="0" rtlCol="0">
                        <a:prstTxWarp prst="textNoShape">
                          <a:avLst/>
                        </a:prstTxWarp>
                        <a:noAutofit/>
                      </wps:bodyPr>
                    </wps:wsp>
                  </a:graphicData>
                </a:graphic>
              </wp:anchor>
            </w:drawing>
          </mc:Choice>
          <mc:Fallback>
            <w:pict>
              <v:rect style="position:absolute;margin-left:0pt;margin-top:.000007pt;width:595.499986pt;height:842.249955pt;mso-position-horizontal-relative:page;mso-position-vertical-relative:page;z-index:-15924736" id="docshape7" filled="true" fillcolor="#d4ecf4" stroked="false">
                <v:fill type="solid"/>
                <w10:wrap type="none"/>
              </v:rect>
            </w:pict>
          </mc:Fallback>
        </mc:AlternateContent>
      </w:r>
      <w:r>
        <w:rPr>
          <w:color w:val="292E2F"/>
        </w:rPr>
        <w:t>Dementia is a progressive, neurological condition influencing cognitive function and which will gradually impact on someone's ability to carry out activities of daily living. As the disease progresses individuals struggle to move, balance, coordinate, manage bladder and bowel control, eat and drink. Caregiver strategies likely to create a sense of control included learning about the person and adapting to their preferences, offering choices and establishing a joint goal (Backhouse et al., 2026).</w:t>
      </w:r>
      <w:r>
        <w:rPr>
          <w:color w:val="292E2F"/>
          <w:spacing w:val="40"/>
        </w:rPr>
        <w:t> </w:t>
      </w:r>
      <w:r>
        <w:rPr>
          <w:color w:val="292E2F"/>
        </w:rPr>
        <w:t>As the disease progresses, the person can turn into a bed-bound form that is susceptible to forming pressure-induced wounds, pneumonia and other frailty-related complications. Therefore, these physical setbacks can significantly impact the</w:t>
      </w:r>
      <w:r>
        <w:rPr>
          <w:color w:val="292E2F"/>
          <w:spacing w:val="40"/>
        </w:rPr>
        <w:t> </w:t>
      </w:r>
      <w:r>
        <w:rPr>
          <w:color w:val="292E2F"/>
        </w:rPr>
        <w:t>quality of life and health care utilisation.</w:t>
      </w:r>
    </w:p>
    <w:p>
      <w:pPr>
        <w:pStyle w:val="BodyText"/>
        <w:spacing w:before="8"/>
        <w:rPr>
          <w:sz w:val="12"/>
        </w:rPr>
      </w:pPr>
      <w:r>
        <w:rPr>
          <w:sz w:val="12"/>
        </w:rPr>
        <mc:AlternateContent>
          <mc:Choice Requires="wps">
            <w:drawing>
              <wp:anchor distT="0" distB="0" distL="0" distR="0" allowOverlap="1" layoutInCell="1" locked="0" behindDoc="1" simplePos="0" relativeHeight="487591936">
                <wp:simplePos x="0" y="0"/>
                <wp:positionH relativeFrom="page">
                  <wp:posOffset>2551671</wp:posOffset>
                </wp:positionH>
                <wp:positionV relativeFrom="paragraph">
                  <wp:posOffset>108451</wp:posOffset>
                </wp:positionV>
                <wp:extent cx="654050" cy="603885"/>
                <wp:effectExtent l="0" t="0" r="0" b="0"/>
                <wp:wrapTopAndBottom/>
                <wp:docPr id="15" name="Graphic 15"/>
                <wp:cNvGraphicFramePr>
                  <a:graphicFrameLocks/>
                </wp:cNvGraphicFramePr>
                <a:graphic>
                  <a:graphicData uri="http://schemas.microsoft.com/office/word/2010/wordprocessingShape">
                    <wps:wsp>
                      <wps:cNvPr id="15" name="Graphic 15"/>
                      <wps:cNvSpPr/>
                      <wps:spPr>
                        <a:xfrm>
                          <a:off x="0" y="0"/>
                          <a:ext cx="654050" cy="603885"/>
                        </a:xfrm>
                        <a:custGeom>
                          <a:avLst/>
                          <a:gdLst/>
                          <a:ahLst/>
                          <a:cxnLst/>
                          <a:rect l="l" t="t" r="r" b="b"/>
                          <a:pathLst>
                            <a:path w="654050" h="603885">
                              <a:moveTo>
                                <a:pt x="311721" y="528574"/>
                              </a:moveTo>
                              <a:lnTo>
                                <a:pt x="296811" y="528574"/>
                              </a:lnTo>
                              <a:lnTo>
                                <a:pt x="296811" y="543445"/>
                              </a:lnTo>
                              <a:lnTo>
                                <a:pt x="296811" y="588403"/>
                              </a:lnTo>
                              <a:lnTo>
                                <a:pt x="146812" y="588403"/>
                              </a:lnTo>
                              <a:lnTo>
                                <a:pt x="146812" y="543445"/>
                              </a:lnTo>
                              <a:lnTo>
                                <a:pt x="296811" y="543445"/>
                              </a:lnTo>
                              <a:lnTo>
                                <a:pt x="296811" y="528574"/>
                              </a:lnTo>
                              <a:lnTo>
                                <a:pt x="296037" y="528574"/>
                              </a:lnTo>
                              <a:lnTo>
                                <a:pt x="285635" y="445477"/>
                              </a:lnTo>
                              <a:lnTo>
                                <a:pt x="281813" y="430085"/>
                              </a:lnTo>
                              <a:lnTo>
                                <a:pt x="281127" y="428777"/>
                              </a:lnTo>
                              <a:lnTo>
                                <a:pt x="281127" y="528574"/>
                              </a:lnTo>
                              <a:lnTo>
                                <a:pt x="158153" y="528574"/>
                              </a:lnTo>
                              <a:lnTo>
                                <a:pt x="63741" y="421144"/>
                              </a:lnTo>
                              <a:lnTo>
                                <a:pt x="58762" y="415417"/>
                              </a:lnTo>
                              <a:lnTo>
                                <a:pt x="58648" y="415188"/>
                              </a:lnTo>
                              <a:lnTo>
                                <a:pt x="55194" y="408901"/>
                              </a:lnTo>
                              <a:lnTo>
                                <a:pt x="53022" y="401777"/>
                              </a:lnTo>
                              <a:lnTo>
                                <a:pt x="15290" y="276682"/>
                              </a:lnTo>
                              <a:lnTo>
                                <a:pt x="13893" y="271716"/>
                              </a:lnTo>
                              <a:lnTo>
                                <a:pt x="15125" y="266446"/>
                              </a:lnTo>
                              <a:lnTo>
                                <a:pt x="21958" y="259626"/>
                              </a:lnTo>
                              <a:lnTo>
                                <a:pt x="26314" y="258229"/>
                              </a:lnTo>
                              <a:lnTo>
                                <a:pt x="35318" y="259778"/>
                              </a:lnTo>
                              <a:lnTo>
                                <a:pt x="39039" y="262420"/>
                              </a:lnTo>
                              <a:lnTo>
                                <a:pt x="86715" y="357593"/>
                              </a:lnTo>
                              <a:lnTo>
                                <a:pt x="90906" y="363486"/>
                              </a:lnTo>
                              <a:lnTo>
                                <a:pt x="95415" y="367830"/>
                              </a:lnTo>
                              <a:lnTo>
                                <a:pt x="116370" y="394144"/>
                              </a:lnTo>
                              <a:lnTo>
                                <a:pt x="137414" y="416941"/>
                              </a:lnTo>
                              <a:lnTo>
                                <a:pt x="158699" y="436333"/>
                              </a:lnTo>
                              <a:lnTo>
                                <a:pt x="180352" y="452462"/>
                              </a:lnTo>
                              <a:lnTo>
                                <a:pt x="186563" y="456641"/>
                              </a:lnTo>
                              <a:lnTo>
                                <a:pt x="194945" y="444246"/>
                              </a:lnTo>
                              <a:lnTo>
                                <a:pt x="188734" y="440055"/>
                              </a:lnTo>
                              <a:lnTo>
                                <a:pt x="171069" y="427075"/>
                              </a:lnTo>
                              <a:lnTo>
                                <a:pt x="153619" y="411734"/>
                              </a:lnTo>
                              <a:lnTo>
                                <a:pt x="136271" y="393890"/>
                              </a:lnTo>
                              <a:lnTo>
                                <a:pt x="118859" y="373405"/>
                              </a:lnTo>
                              <a:lnTo>
                                <a:pt x="131267" y="366102"/>
                              </a:lnTo>
                              <a:lnTo>
                                <a:pt x="144945" y="362635"/>
                              </a:lnTo>
                              <a:lnTo>
                                <a:pt x="158864" y="363118"/>
                              </a:lnTo>
                              <a:lnTo>
                                <a:pt x="171970" y="367665"/>
                              </a:lnTo>
                              <a:lnTo>
                                <a:pt x="186613" y="378701"/>
                              </a:lnTo>
                              <a:lnTo>
                                <a:pt x="203682" y="389153"/>
                              </a:lnTo>
                              <a:lnTo>
                                <a:pt x="223024" y="398945"/>
                              </a:lnTo>
                              <a:lnTo>
                                <a:pt x="244487" y="407974"/>
                              </a:lnTo>
                              <a:lnTo>
                                <a:pt x="254508" y="415188"/>
                              </a:lnTo>
                              <a:lnTo>
                                <a:pt x="262483" y="424459"/>
                              </a:lnTo>
                              <a:lnTo>
                                <a:pt x="268097" y="435330"/>
                              </a:lnTo>
                              <a:lnTo>
                                <a:pt x="271043" y="447344"/>
                              </a:lnTo>
                              <a:lnTo>
                                <a:pt x="281127" y="528574"/>
                              </a:lnTo>
                              <a:lnTo>
                                <a:pt x="281127" y="428777"/>
                              </a:lnTo>
                              <a:lnTo>
                                <a:pt x="274497" y="416090"/>
                              </a:lnTo>
                              <a:lnTo>
                                <a:pt x="263969" y="404050"/>
                              </a:lnTo>
                              <a:lnTo>
                                <a:pt x="250545" y="394487"/>
                              </a:lnTo>
                              <a:lnTo>
                                <a:pt x="229679" y="385610"/>
                              </a:lnTo>
                              <a:lnTo>
                                <a:pt x="211061" y="376174"/>
                              </a:lnTo>
                              <a:lnTo>
                                <a:pt x="194564" y="366102"/>
                              </a:lnTo>
                              <a:lnTo>
                                <a:pt x="189890" y="362635"/>
                              </a:lnTo>
                              <a:lnTo>
                                <a:pt x="188544" y="361619"/>
                              </a:lnTo>
                              <a:lnTo>
                                <a:pt x="180200" y="355422"/>
                              </a:lnTo>
                              <a:lnTo>
                                <a:pt x="162394" y="348843"/>
                              </a:lnTo>
                              <a:lnTo>
                                <a:pt x="143827" y="347827"/>
                              </a:lnTo>
                              <a:lnTo>
                                <a:pt x="125780" y="352158"/>
                              </a:lnTo>
                              <a:lnTo>
                                <a:pt x="109550" y="361619"/>
                              </a:lnTo>
                              <a:lnTo>
                                <a:pt x="108610" y="360387"/>
                              </a:lnTo>
                              <a:lnTo>
                                <a:pt x="107683" y="359295"/>
                              </a:lnTo>
                              <a:lnTo>
                                <a:pt x="106743" y="358063"/>
                              </a:lnTo>
                              <a:lnTo>
                                <a:pt x="102717" y="354025"/>
                              </a:lnTo>
                              <a:lnTo>
                                <a:pt x="99453" y="349529"/>
                              </a:lnTo>
                              <a:lnTo>
                                <a:pt x="96964" y="344411"/>
                              </a:lnTo>
                              <a:lnTo>
                                <a:pt x="54571" y="259778"/>
                              </a:lnTo>
                              <a:lnTo>
                                <a:pt x="54470" y="259626"/>
                              </a:lnTo>
                              <a:lnTo>
                                <a:pt x="53555" y="258229"/>
                              </a:lnTo>
                              <a:lnTo>
                                <a:pt x="50787" y="254025"/>
                              </a:lnTo>
                              <a:lnTo>
                                <a:pt x="45872" y="249415"/>
                              </a:lnTo>
                              <a:lnTo>
                                <a:pt x="40030" y="246113"/>
                              </a:lnTo>
                              <a:lnTo>
                                <a:pt x="33451" y="244284"/>
                              </a:lnTo>
                              <a:lnTo>
                                <a:pt x="26530" y="243954"/>
                              </a:lnTo>
                              <a:lnTo>
                                <a:pt x="19900" y="245224"/>
                              </a:lnTo>
                              <a:lnTo>
                                <a:pt x="812" y="266446"/>
                              </a:lnTo>
                              <a:lnTo>
                                <a:pt x="0" y="273265"/>
                              </a:lnTo>
                              <a:lnTo>
                                <a:pt x="38582" y="405955"/>
                              </a:lnTo>
                              <a:lnTo>
                                <a:pt x="137960" y="528574"/>
                              </a:lnTo>
                              <a:lnTo>
                                <a:pt x="131749" y="528574"/>
                              </a:lnTo>
                              <a:lnTo>
                                <a:pt x="131749" y="603440"/>
                              </a:lnTo>
                              <a:lnTo>
                                <a:pt x="311721" y="603440"/>
                              </a:lnTo>
                              <a:lnTo>
                                <a:pt x="311721" y="588403"/>
                              </a:lnTo>
                              <a:lnTo>
                                <a:pt x="311721" y="543445"/>
                              </a:lnTo>
                              <a:lnTo>
                                <a:pt x="311721" y="528574"/>
                              </a:lnTo>
                              <a:close/>
                            </a:path>
                            <a:path w="654050" h="603885">
                              <a:moveTo>
                                <a:pt x="401789" y="154660"/>
                              </a:moveTo>
                              <a:lnTo>
                                <a:pt x="386727" y="154660"/>
                              </a:lnTo>
                              <a:lnTo>
                                <a:pt x="386727" y="169887"/>
                              </a:lnTo>
                              <a:lnTo>
                                <a:pt x="386727" y="199072"/>
                              </a:lnTo>
                              <a:lnTo>
                                <a:pt x="341693" y="199072"/>
                              </a:lnTo>
                              <a:lnTo>
                                <a:pt x="341693" y="214299"/>
                              </a:lnTo>
                              <a:lnTo>
                                <a:pt x="341693" y="244754"/>
                              </a:lnTo>
                              <a:lnTo>
                                <a:pt x="311721" y="244754"/>
                              </a:lnTo>
                              <a:lnTo>
                                <a:pt x="311721" y="214299"/>
                              </a:lnTo>
                              <a:lnTo>
                                <a:pt x="311721" y="199072"/>
                              </a:lnTo>
                              <a:lnTo>
                                <a:pt x="266687" y="199072"/>
                              </a:lnTo>
                              <a:lnTo>
                                <a:pt x="266687" y="169887"/>
                              </a:lnTo>
                              <a:lnTo>
                                <a:pt x="311721" y="169887"/>
                              </a:lnTo>
                              <a:lnTo>
                                <a:pt x="311721" y="154660"/>
                              </a:lnTo>
                              <a:lnTo>
                                <a:pt x="311721" y="124206"/>
                              </a:lnTo>
                              <a:lnTo>
                                <a:pt x="341693" y="124206"/>
                              </a:lnTo>
                              <a:lnTo>
                                <a:pt x="341693" y="154660"/>
                              </a:lnTo>
                              <a:lnTo>
                                <a:pt x="341693" y="169887"/>
                              </a:lnTo>
                              <a:lnTo>
                                <a:pt x="386727" y="169887"/>
                              </a:lnTo>
                              <a:lnTo>
                                <a:pt x="386727" y="154660"/>
                              </a:lnTo>
                              <a:lnTo>
                                <a:pt x="356755" y="154660"/>
                              </a:lnTo>
                              <a:lnTo>
                                <a:pt x="356755" y="124206"/>
                              </a:lnTo>
                              <a:lnTo>
                                <a:pt x="356755" y="108978"/>
                              </a:lnTo>
                              <a:lnTo>
                                <a:pt x="296811" y="108978"/>
                              </a:lnTo>
                              <a:lnTo>
                                <a:pt x="296811" y="124206"/>
                              </a:lnTo>
                              <a:lnTo>
                                <a:pt x="296811" y="154660"/>
                              </a:lnTo>
                              <a:lnTo>
                                <a:pt x="251790" y="154660"/>
                              </a:lnTo>
                              <a:lnTo>
                                <a:pt x="251790" y="169887"/>
                              </a:lnTo>
                              <a:lnTo>
                                <a:pt x="251790" y="199072"/>
                              </a:lnTo>
                              <a:lnTo>
                                <a:pt x="251790" y="214299"/>
                              </a:lnTo>
                              <a:lnTo>
                                <a:pt x="296811" y="214299"/>
                              </a:lnTo>
                              <a:lnTo>
                                <a:pt x="296811" y="244754"/>
                              </a:lnTo>
                              <a:lnTo>
                                <a:pt x="296811" y="258711"/>
                              </a:lnTo>
                              <a:lnTo>
                                <a:pt x="356755" y="258711"/>
                              </a:lnTo>
                              <a:lnTo>
                                <a:pt x="356755" y="244754"/>
                              </a:lnTo>
                              <a:lnTo>
                                <a:pt x="356755" y="214299"/>
                              </a:lnTo>
                              <a:lnTo>
                                <a:pt x="401789" y="214299"/>
                              </a:lnTo>
                              <a:lnTo>
                                <a:pt x="401789" y="199072"/>
                              </a:lnTo>
                              <a:lnTo>
                                <a:pt x="401789" y="169887"/>
                              </a:lnTo>
                              <a:lnTo>
                                <a:pt x="401789" y="154660"/>
                              </a:lnTo>
                              <a:close/>
                            </a:path>
                            <a:path w="654050" h="603885">
                              <a:moveTo>
                                <a:pt x="553910" y="112115"/>
                              </a:moveTo>
                              <a:lnTo>
                                <a:pt x="541350" y="72580"/>
                              </a:lnTo>
                              <a:lnTo>
                                <a:pt x="540613" y="71564"/>
                              </a:lnTo>
                              <a:lnTo>
                                <a:pt x="540613" y="132676"/>
                              </a:lnTo>
                              <a:lnTo>
                                <a:pt x="538314" y="156159"/>
                              </a:lnTo>
                              <a:lnTo>
                                <a:pt x="520636" y="198831"/>
                              </a:lnTo>
                              <a:lnTo>
                                <a:pt x="340296" y="382079"/>
                              </a:lnTo>
                              <a:lnTo>
                                <a:pt x="326707" y="387426"/>
                              </a:lnTo>
                              <a:lnTo>
                                <a:pt x="319417" y="386092"/>
                              </a:lnTo>
                              <a:lnTo>
                                <a:pt x="147739" y="217004"/>
                              </a:lnTo>
                              <a:lnTo>
                                <a:pt x="121831" y="178384"/>
                              </a:lnTo>
                              <a:lnTo>
                                <a:pt x="112801" y="132676"/>
                              </a:lnTo>
                              <a:lnTo>
                                <a:pt x="115100" y="109181"/>
                              </a:lnTo>
                              <a:lnTo>
                                <a:pt x="132791" y="66522"/>
                              </a:lnTo>
                              <a:lnTo>
                                <a:pt x="166471" y="33096"/>
                              </a:lnTo>
                              <a:lnTo>
                                <a:pt x="209384" y="15646"/>
                              </a:lnTo>
                              <a:lnTo>
                                <a:pt x="232219" y="13474"/>
                              </a:lnTo>
                              <a:lnTo>
                                <a:pt x="255054" y="15646"/>
                              </a:lnTo>
                              <a:lnTo>
                                <a:pt x="277190" y="22186"/>
                              </a:lnTo>
                              <a:lnTo>
                                <a:pt x="297967" y="33096"/>
                              </a:lnTo>
                              <a:lnTo>
                                <a:pt x="316687" y="48348"/>
                              </a:lnTo>
                              <a:lnTo>
                                <a:pt x="322287" y="53924"/>
                              </a:lnTo>
                              <a:lnTo>
                                <a:pt x="331292" y="53924"/>
                              </a:lnTo>
                              <a:lnTo>
                                <a:pt x="336727" y="48348"/>
                              </a:lnTo>
                              <a:lnTo>
                                <a:pt x="353580" y="37185"/>
                              </a:lnTo>
                              <a:lnTo>
                                <a:pt x="376224" y="22186"/>
                              </a:lnTo>
                              <a:lnTo>
                                <a:pt x="421195" y="13474"/>
                              </a:lnTo>
                              <a:lnTo>
                                <a:pt x="466178" y="22186"/>
                              </a:lnTo>
                              <a:lnTo>
                                <a:pt x="505675" y="48348"/>
                              </a:lnTo>
                              <a:lnTo>
                                <a:pt x="531583" y="86969"/>
                              </a:lnTo>
                              <a:lnTo>
                                <a:pt x="540613" y="132676"/>
                              </a:lnTo>
                              <a:lnTo>
                                <a:pt x="540613" y="71564"/>
                              </a:lnTo>
                              <a:lnTo>
                                <a:pt x="516229" y="37807"/>
                              </a:lnTo>
                              <a:lnTo>
                                <a:pt x="482473" y="13474"/>
                              </a:lnTo>
                              <a:lnTo>
                                <a:pt x="481418" y="12712"/>
                              </a:lnTo>
                              <a:lnTo>
                                <a:pt x="481279" y="12712"/>
                              </a:lnTo>
                              <a:lnTo>
                                <a:pt x="441363" y="0"/>
                              </a:lnTo>
                              <a:lnTo>
                                <a:pt x="401408" y="0"/>
                              </a:lnTo>
                              <a:lnTo>
                                <a:pt x="361810" y="12357"/>
                              </a:lnTo>
                              <a:lnTo>
                                <a:pt x="361683" y="12357"/>
                              </a:lnTo>
                              <a:lnTo>
                                <a:pt x="326783" y="37185"/>
                              </a:lnTo>
                              <a:lnTo>
                                <a:pt x="293497" y="13474"/>
                              </a:lnTo>
                              <a:lnTo>
                                <a:pt x="291934" y="12357"/>
                              </a:lnTo>
                              <a:lnTo>
                                <a:pt x="252450" y="0"/>
                              </a:lnTo>
                              <a:lnTo>
                                <a:pt x="211810" y="0"/>
                              </a:lnTo>
                              <a:lnTo>
                                <a:pt x="172034" y="12712"/>
                              </a:lnTo>
                              <a:lnTo>
                                <a:pt x="137337" y="37807"/>
                              </a:lnTo>
                              <a:lnTo>
                                <a:pt x="112217" y="72580"/>
                              </a:lnTo>
                              <a:lnTo>
                                <a:pt x="99656" y="112115"/>
                              </a:lnTo>
                              <a:lnTo>
                                <a:pt x="99656" y="153238"/>
                              </a:lnTo>
                              <a:lnTo>
                                <a:pt x="112217" y="192760"/>
                              </a:lnTo>
                              <a:lnTo>
                                <a:pt x="137337" y="227545"/>
                              </a:lnTo>
                              <a:lnTo>
                                <a:pt x="302564" y="392620"/>
                              </a:lnTo>
                              <a:lnTo>
                                <a:pt x="326783" y="402551"/>
                              </a:lnTo>
                              <a:lnTo>
                                <a:pt x="333362" y="401929"/>
                              </a:lnTo>
                              <a:lnTo>
                                <a:pt x="339712" y="400088"/>
                              </a:lnTo>
                              <a:lnTo>
                                <a:pt x="345655" y="396989"/>
                              </a:lnTo>
                              <a:lnTo>
                                <a:pt x="351015" y="392620"/>
                              </a:lnTo>
                              <a:lnTo>
                                <a:pt x="356209" y="387426"/>
                              </a:lnTo>
                              <a:lnTo>
                                <a:pt x="516229" y="227545"/>
                              </a:lnTo>
                              <a:lnTo>
                                <a:pt x="541350" y="192760"/>
                              </a:lnTo>
                              <a:lnTo>
                                <a:pt x="553910" y="153238"/>
                              </a:lnTo>
                              <a:lnTo>
                                <a:pt x="553910" y="112115"/>
                              </a:lnTo>
                              <a:close/>
                            </a:path>
                            <a:path w="654050" h="603885">
                              <a:moveTo>
                                <a:pt x="653884" y="273265"/>
                              </a:moveTo>
                              <a:lnTo>
                                <a:pt x="639686" y="247916"/>
                              </a:lnTo>
                              <a:lnTo>
                                <a:pt x="639686" y="271716"/>
                              </a:lnTo>
                              <a:lnTo>
                                <a:pt x="638289" y="276682"/>
                              </a:lnTo>
                              <a:lnTo>
                                <a:pt x="600710" y="401612"/>
                              </a:lnTo>
                              <a:lnTo>
                                <a:pt x="598538" y="408901"/>
                              </a:lnTo>
                              <a:lnTo>
                                <a:pt x="595020" y="415302"/>
                              </a:lnTo>
                              <a:lnTo>
                                <a:pt x="594309" y="416153"/>
                              </a:lnTo>
                              <a:lnTo>
                                <a:pt x="589991" y="420992"/>
                              </a:lnTo>
                              <a:lnTo>
                                <a:pt x="506603" y="516191"/>
                              </a:lnTo>
                              <a:lnTo>
                                <a:pt x="506603" y="543445"/>
                              </a:lnTo>
                              <a:lnTo>
                                <a:pt x="506603" y="588403"/>
                              </a:lnTo>
                              <a:lnTo>
                                <a:pt x="356603" y="588403"/>
                              </a:lnTo>
                              <a:lnTo>
                                <a:pt x="356603" y="543445"/>
                              </a:lnTo>
                              <a:lnTo>
                                <a:pt x="506603" y="543445"/>
                              </a:lnTo>
                              <a:lnTo>
                                <a:pt x="506603" y="516191"/>
                              </a:lnTo>
                              <a:lnTo>
                                <a:pt x="495896" y="528408"/>
                              </a:lnTo>
                              <a:lnTo>
                                <a:pt x="372910" y="528408"/>
                              </a:lnTo>
                              <a:lnTo>
                                <a:pt x="382993" y="447192"/>
                              </a:lnTo>
                              <a:lnTo>
                                <a:pt x="408622" y="408279"/>
                              </a:lnTo>
                              <a:lnTo>
                                <a:pt x="430517" y="399008"/>
                              </a:lnTo>
                              <a:lnTo>
                                <a:pt x="449961" y="389153"/>
                              </a:lnTo>
                              <a:lnTo>
                                <a:pt x="466788" y="378879"/>
                              </a:lnTo>
                              <a:lnTo>
                                <a:pt x="480834" y="368287"/>
                              </a:lnTo>
                              <a:lnTo>
                                <a:pt x="494741" y="363169"/>
                              </a:lnTo>
                              <a:lnTo>
                                <a:pt x="496150" y="363169"/>
                              </a:lnTo>
                              <a:lnTo>
                                <a:pt x="508736" y="362496"/>
                              </a:lnTo>
                              <a:lnTo>
                                <a:pt x="522579" y="365823"/>
                              </a:lnTo>
                              <a:lnTo>
                                <a:pt x="500316" y="411251"/>
                              </a:lnTo>
                              <a:lnTo>
                                <a:pt x="465150" y="439750"/>
                              </a:lnTo>
                              <a:lnTo>
                                <a:pt x="458927" y="443928"/>
                              </a:lnTo>
                              <a:lnTo>
                                <a:pt x="467321" y="456336"/>
                              </a:lnTo>
                              <a:lnTo>
                                <a:pt x="516369" y="416725"/>
                              </a:lnTo>
                              <a:lnTo>
                                <a:pt x="557695" y="368287"/>
                              </a:lnTo>
                              <a:lnTo>
                                <a:pt x="562813" y="363169"/>
                              </a:lnTo>
                              <a:lnTo>
                                <a:pt x="563295" y="362496"/>
                              </a:lnTo>
                              <a:lnTo>
                                <a:pt x="563918" y="361619"/>
                              </a:lnTo>
                              <a:lnTo>
                                <a:pt x="567016" y="357289"/>
                              </a:lnTo>
                              <a:lnTo>
                                <a:pt x="614680" y="262102"/>
                              </a:lnTo>
                              <a:lnTo>
                                <a:pt x="618413" y="259321"/>
                              </a:lnTo>
                              <a:lnTo>
                                <a:pt x="627418" y="258076"/>
                              </a:lnTo>
                              <a:lnTo>
                                <a:pt x="631761" y="259473"/>
                              </a:lnTo>
                              <a:lnTo>
                                <a:pt x="634873" y="262572"/>
                              </a:lnTo>
                              <a:lnTo>
                                <a:pt x="638441" y="266446"/>
                              </a:lnTo>
                              <a:lnTo>
                                <a:pt x="639686" y="271716"/>
                              </a:lnTo>
                              <a:lnTo>
                                <a:pt x="639686" y="247916"/>
                              </a:lnTo>
                              <a:lnTo>
                                <a:pt x="633857" y="245224"/>
                              </a:lnTo>
                              <a:lnTo>
                                <a:pt x="627265" y="243954"/>
                              </a:lnTo>
                              <a:lnTo>
                                <a:pt x="620433" y="244284"/>
                              </a:lnTo>
                              <a:lnTo>
                                <a:pt x="556768" y="344411"/>
                              </a:lnTo>
                              <a:lnTo>
                                <a:pt x="554278" y="349529"/>
                              </a:lnTo>
                              <a:lnTo>
                                <a:pt x="550862" y="354025"/>
                              </a:lnTo>
                              <a:lnTo>
                                <a:pt x="546201" y="358838"/>
                              </a:lnTo>
                              <a:lnTo>
                                <a:pt x="545426" y="359765"/>
                              </a:lnTo>
                              <a:lnTo>
                                <a:pt x="544804" y="360692"/>
                              </a:lnTo>
                              <a:lnTo>
                                <a:pt x="544029" y="361619"/>
                              </a:lnTo>
                              <a:lnTo>
                                <a:pt x="527748" y="352259"/>
                              </a:lnTo>
                              <a:lnTo>
                                <a:pt x="509536" y="348056"/>
                              </a:lnTo>
                              <a:lnTo>
                                <a:pt x="490588" y="349326"/>
                              </a:lnTo>
                              <a:lnTo>
                                <a:pt x="472135" y="356349"/>
                              </a:lnTo>
                              <a:lnTo>
                                <a:pt x="458419" y="366610"/>
                              </a:lnTo>
                              <a:lnTo>
                                <a:pt x="442175" y="376466"/>
                              </a:lnTo>
                              <a:lnTo>
                                <a:pt x="423418" y="385914"/>
                              </a:lnTo>
                              <a:lnTo>
                                <a:pt x="402094" y="394944"/>
                              </a:lnTo>
                              <a:lnTo>
                                <a:pt x="389204" y="404241"/>
                              </a:lnTo>
                              <a:lnTo>
                                <a:pt x="378968" y="416153"/>
                              </a:lnTo>
                              <a:lnTo>
                                <a:pt x="371741" y="430085"/>
                              </a:lnTo>
                              <a:lnTo>
                                <a:pt x="367931" y="445477"/>
                              </a:lnTo>
                              <a:lnTo>
                                <a:pt x="357530" y="528574"/>
                              </a:lnTo>
                              <a:lnTo>
                                <a:pt x="341693" y="528574"/>
                              </a:lnTo>
                              <a:lnTo>
                                <a:pt x="341693" y="603440"/>
                              </a:lnTo>
                              <a:lnTo>
                                <a:pt x="521665" y="603440"/>
                              </a:lnTo>
                              <a:lnTo>
                                <a:pt x="521665" y="588403"/>
                              </a:lnTo>
                              <a:lnTo>
                                <a:pt x="521665" y="543445"/>
                              </a:lnTo>
                              <a:lnTo>
                                <a:pt x="521665" y="528574"/>
                              </a:lnTo>
                              <a:lnTo>
                                <a:pt x="515772" y="528574"/>
                              </a:lnTo>
                              <a:lnTo>
                                <a:pt x="515899" y="528408"/>
                              </a:lnTo>
                              <a:lnTo>
                                <a:pt x="601332" y="431063"/>
                              </a:lnTo>
                              <a:lnTo>
                                <a:pt x="652729" y="281012"/>
                              </a:lnTo>
                              <a:lnTo>
                                <a:pt x="653884" y="273265"/>
                              </a:lnTo>
                              <a:close/>
                            </a:path>
                          </a:pathLst>
                        </a:custGeom>
                        <a:solidFill>
                          <a:srgbClr val="231F20"/>
                        </a:solidFill>
                      </wps:spPr>
                      <wps:bodyPr wrap="square" lIns="0" tIns="0" rIns="0" bIns="0" rtlCol="0">
                        <a:prstTxWarp prst="textNoShape">
                          <a:avLst/>
                        </a:prstTxWarp>
                        <a:noAutofit/>
                      </wps:bodyPr>
                    </wps:wsp>
                  </a:graphicData>
                </a:graphic>
              </wp:anchor>
            </w:drawing>
          </mc:Choice>
          <mc:Fallback>
            <w:pict>
              <v:shape style="position:absolute;margin-left:200.919006pt;margin-top:8.539487pt;width:51.5pt;height:47.55pt;mso-position-horizontal-relative:page;mso-position-vertical-relative:paragraph;z-index:-15724544;mso-wrap-distance-left:0;mso-wrap-distance-right:0" id="docshape8" coordorigin="4018,171" coordsize="1030,951" path="m4509,1003l4486,1003,4486,1027,4486,1097,4250,1097,4250,1027,4486,1027,4486,1003,4485,1003,4468,872,4462,848,4461,846,4461,1003,4267,1003,4119,834,4111,825,4111,825,4105,815,4102,804,4042,607,4040,599,4042,590,4053,580,4060,577,4074,580,4080,584,4155,734,4162,743,4169,750,4202,791,4235,827,4268,858,4302,883,4312,890,4325,870,4316,864,4288,843,4260,819,4233,791,4206,759,4225,747,4247,742,4269,743,4289,750,4312,767,4339,784,4370,799,4403,813,4419,825,4432,839,4441,856,4445,875,4461,1003,4461,846,4451,826,4434,807,4413,792,4380,778,4351,763,4325,747,4317,742,4315,740,4302,731,4274,720,4245,719,4216,725,4191,740,4189,738,4188,737,4186,735,4180,728,4175,721,4171,713,4104,580,4104,580,4103,577,4098,571,4091,564,4081,558,4071,555,4060,555,4050,557,4040,561,4032,568,4024,578,4020,589,4020,590,4018,601,4020,613,4079,810,4083,821,4088,831,4094,840,4101,849,4236,1003,4226,1003,4226,1121,4509,1121,4509,1097,4509,1027,4509,1003xm4651,414l4627,414,4627,438,4627,484,4556,484,4556,508,4556,556,4509,556,4509,508,4509,484,4438,484,4438,438,4509,438,4509,414,4509,366,4556,366,4556,414,4556,438,4627,438,4627,414,4580,414,4580,366,4580,342,4486,342,4486,366,4486,414,4415,414,4415,438,4415,484,4415,508,4486,508,4486,556,4486,578,4580,578,4580,556,4580,508,4651,508,4651,484,4651,438,4651,414xm4891,347l4871,285,4870,283,4870,380,4866,417,4856,452,4838,484,4815,513,4554,772,4544,779,4533,781,4521,779,4511,772,4251,513,4228,484,4210,452,4200,417,4196,380,4200,343,4210,308,4228,276,4251,247,4281,223,4313,206,4348,195,4384,192,4420,195,4455,206,4488,223,4517,247,4526,256,4540,256,4549,247,4575,229,4611,206,4682,192,4753,206,4815,247,4838,276,4856,308,4866,343,4870,380,4870,283,4831,230,4778,192,4777,191,4776,191,4713,171,4651,171,4588,190,4588,190,4533,229,4481,192,4478,190,4416,171,4352,171,4289,191,4235,230,4195,285,4175,347,4175,412,4195,474,4235,529,4495,789,4503,796,4513,801,4523,804,4533,805,4543,804,4553,801,4563,796,4571,789,4579,781,4831,529,4871,474,4891,412,4891,347xm5048,601l5047,589,5042,578,5042,577,5035,568,5026,561,5026,561,5026,599,5024,607,4964,803,4961,815,4955,825,4954,826,4948,834,4816,984,4816,1027,4816,1097,4580,1097,4580,1027,4816,1027,4816,984,4799,1003,4606,1003,4622,875,4626,856,4635,839,4647,825,4662,814,4696,799,4727,784,4753,767,4776,751,4798,743,4800,743,4820,742,4841,747,4861,758,4834,790,4806,818,4779,843,4751,863,4741,870,4754,889,4764,883,4798,857,4832,827,4864,792,4897,751,4905,743,4905,742,4906,740,4911,733,4986,584,4992,579,5006,577,5013,579,5018,584,5024,590,5026,599,5026,561,5017,557,5006,555,4995,555,4985,558,4976,564,4968,571,4962,580,4895,713,4891,721,4886,728,4879,736,4877,737,4876,739,4875,740,4849,726,4821,719,4791,721,4762,732,4740,748,4715,764,4685,779,4652,793,4631,807,4615,826,4604,848,4598,872,4581,1003,4556,1003,4556,1121,4840,1121,4840,1097,4840,1027,4840,1003,4831,1003,4831,1003,4965,850,4972,841,4978,831,4983,821,4987,810,5046,613,5048,601xe" filled="true" fillcolor="#231f20" stroked="false">
                <v:path arrowok="t"/>
                <v:fill type="solid"/>
                <w10:wrap type="topAndBottom"/>
              </v:shape>
            </w:pict>
          </mc:Fallback>
        </mc:AlternateContent>
      </w:r>
    </w:p>
    <w:p>
      <w:pPr>
        <w:spacing w:line="254" w:lineRule="auto" w:before="128"/>
        <w:ind w:left="1985" w:right="0" w:hanging="1466"/>
        <w:jc w:val="left"/>
        <w:rPr>
          <w:rFonts w:ascii="Arial"/>
          <w:b/>
          <w:sz w:val="32"/>
        </w:rPr>
      </w:pPr>
      <w:r>
        <w:rPr>
          <w:rFonts w:ascii="Arial"/>
          <w:b/>
          <w:color w:val="292E2F"/>
          <w:sz w:val="32"/>
        </w:rPr>
        <w:t>Wider</w:t>
      </w:r>
      <w:r>
        <w:rPr>
          <w:rFonts w:ascii="Arial"/>
          <w:b/>
          <w:color w:val="292E2F"/>
          <w:spacing w:val="-10"/>
          <w:sz w:val="32"/>
        </w:rPr>
        <w:t> </w:t>
      </w:r>
      <w:r>
        <w:rPr>
          <w:rFonts w:ascii="Arial"/>
          <w:b/>
          <w:color w:val="292E2F"/>
          <w:sz w:val="32"/>
        </w:rPr>
        <w:t>Implications</w:t>
      </w:r>
      <w:r>
        <w:rPr>
          <w:rFonts w:ascii="Arial"/>
          <w:b/>
          <w:color w:val="292E2F"/>
          <w:spacing w:val="-10"/>
          <w:sz w:val="32"/>
        </w:rPr>
        <w:t> </w:t>
      </w:r>
      <w:r>
        <w:rPr>
          <w:rFonts w:ascii="Arial"/>
          <w:b/>
          <w:color w:val="292E2F"/>
          <w:sz w:val="32"/>
        </w:rPr>
        <w:t>for</w:t>
      </w:r>
      <w:r>
        <w:rPr>
          <w:rFonts w:ascii="Arial"/>
          <w:b/>
          <w:color w:val="292E2F"/>
          <w:spacing w:val="-10"/>
          <w:sz w:val="32"/>
        </w:rPr>
        <w:t> </w:t>
      </w:r>
      <w:r>
        <w:rPr>
          <w:rFonts w:ascii="Arial"/>
          <w:b/>
          <w:color w:val="292E2F"/>
          <w:sz w:val="32"/>
        </w:rPr>
        <w:t>Families</w:t>
      </w:r>
      <w:r>
        <w:rPr>
          <w:rFonts w:ascii="Arial"/>
          <w:b/>
          <w:color w:val="292E2F"/>
          <w:spacing w:val="-10"/>
          <w:sz w:val="32"/>
        </w:rPr>
        <w:t> </w:t>
      </w:r>
      <w:r>
        <w:rPr>
          <w:rFonts w:ascii="Arial"/>
          <w:b/>
          <w:color w:val="292E2F"/>
          <w:sz w:val="32"/>
        </w:rPr>
        <w:t>and Informal Carers</w:t>
      </w:r>
    </w:p>
    <w:p>
      <w:pPr>
        <w:pStyle w:val="BodyText"/>
        <w:spacing w:before="41"/>
        <w:rPr>
          <w:rFonts w:ascii="Arial"/>
          <w:b/>
          <w:sz w:val="32"/>
        </w:rPr>
      </w:pPr>
    </w:p>
    <w:p>
      <w:pPr>
        <w:pStyle w:val="BodyText"/>
        <w:spacing w:line="242" w:lineRule="auto"/>
        <w:ind w:left="471" w:right="38"/>
        <w:jc w:val="both"/>
      </w:pPr>
      <w:r>
        <w:rPr>
          <w:color w:val="292E2F"/>
        </w:rPr>
        <w:t>Family members often shoulder the non-paying burden of caring for a person with dementia and this has a significant impact.</w:t>
      </w:r>
    </w:p>
    <w:p>
      <w:pPr>
        <w:pStyle w:val="BodyText"/>
        <w:spacing w:before="1"/>
      </w:pPr>
    </w:p>
    <w:p>
      <w:pPr>
        <w:pStyle w:val="ListParagraph"/>
        <w:numPr>
          <w:ilvl w:val="0"/>
          <w:numId w:val="1"/>
        </w:numPr>
        <w:tabs>
          <w:tab w:pos="845" w:val="left" w:leader="none"/>
        </w:tabs>
        <w:spacing w:line="242" w:lineRule="auto" w:before="0" w:after="0"/>
        <w:ind w:left="845" w:right="38" w:hanging="224"/>
        <w:jc w:val="both"/>
        <w:rPr>
          <w:sz w:val="22"/>
        </w:rPr>
      </w:pPr>
      <w:r>
        <w:rPr>
          <w:color w:val="292E2F"/>
          <w:sz w:val="22"/>
        </w:rPr>
        <w:t>The</w:t>
      </w:r>
      <w:r>
        <w:rPr>
          <w:color w:val="292E2F"/>
          <w:spacing w:val="-4"/>
          <w:sz w:val="22"/>
        </w:rPr>
        <w:t> </w:t>
      </w:r>
      <w:r>
        <w:rPr>
          <w:color w:val="292E2F"/>
          <w:sz w:val="22"/>
        </w:rPr>
        <w:t>vast</w:t>
      </w:r>
      <w:r>
        <w:rPr>
          <w:color w:val="292E2F"/>
          <w:spacing w:val="-4"/>
          <w:sz w:val="22"/>
        </w:rPr>
        <w:t> </w:t>
      </w:r>
      <w:r>
        <w:rPr>
          <w:color w:val="292E2F"/>
          <w:sz w:val="22"/>
        </w:rPr>
        <w:t>majority</w:t>
      </w:r>
      <w:r>
        <w:rPr>
          <w:color w:val="292E2F"/>
          <w:spacing w:val="-4"/>
          <w:sz w:val="22"/>
        </w:rPr>
        <w:t> </w:t>
      </w:r>
      <w:r>
        <w:rPr>
          <w:color w:val="292E2F"/>
          <w:sz w:val="22"/>
        </w:rPr>
        <w:t>of</w:t>
      </w:r>
      <w:r>
        <w:rPr>
          <w:color w:val="292E2F"/>
          <w:spacing w:val="-4"/>
          <w:sz w:val="22"/>
        </w:rPr>
        <w:t> </w:t>
      </w:r>
      <w:r>
        <w:rPr>
          <w:color w:val="292E2F"/>
          <w:sz w:val="22"/>
        </w:rPr>
        <w:t>care</w:t>
      </w:r>
      <w:r>
        <w:rPr>
          <w:color w:val="292E2F"/>
          <w:spacing w:val="-4"/>
          <w:sz w:val="22"/>
        </w:rPr>
        <w:t> </w:t>
      </w:r>
      <w:r>
        <w:rPr>
          <w:color w:val="292E2F"/>
          <w:sz w:val="22"/>
        </w:rPr>
        <w:t>for</w:t>
      </w:r>
      <w:r>
        <w:rPr>
          <w:color w:val="292E2F"/>
          <w:spacing w:val="-4"/>
          <w:sz w:val="22"/>
        </w:rPr>
        <w:t> </w:t>
      </w:r>
      <w:r>
        <w:rPr>
          <w:color w:val="292E2F"/>
          <w:sz w:val="22"/>
        </w:rPr>
        <w:t>people</w:t>
      </w:r>
      <w:r>
        <w:rPr>
          <w:color w:val="292E2F"/>
          <w:spacing w:val="-4"/>
          <w:sz w:val="22"/>
        </w:rPr>
        <w:t> </w:t>
      </w:r>
      <w:r>
        <w:rPr>
          <w:color w:val="292E2F"/>
          <w:sz w:val="22"/>
        </w:rPr>
        <w:t>with</w:t>
      </w:r>
      <w:r>
        <w:rPr>
          <w:color w:val="292E2F"/>
          <w:spacing w:val="-4"/>
          <w:sz w:val="22"/>
        </w:rPr>
        <w:t> </w:t>
      </w:r>
      <w:r>
        <w:rPr>
          <w:color w:val="292E2F"/>
          <w:sz w:val="22"/>
        </w:rPr>
        <w:t>dementia</w:t>
      </w:r>
      <w:r>
        <w:rPr>
          <w:color w:val="292E2F"/>
          <w:spacing w:val="-4"/>
          <w:sz w:val="22"/>
        </w:rPr>
        <w:t> </w:t>
      </w:r>
      <w:r>
        <w:rPr>
          <w:color w:val="292E2F"/>
          <w:sz w:val="22"/>
        </w:rPr>
        <w:t>in the UK is provided by family carers and for many years. Positive psychological approaches have explored the role of positive emotions, from which may be derived from positive experiences, in response to challenging circumstances (Quinn et</w:t>
      </w:r>
      <w:r>
        <w:rPr>
          <w:color w:val="292E2F"/>
          <w:spacing w:val="80"/>
          <w:sz w:val="22"/>
        </w:rPr>
        <w:t> </w:t>
      </w:r>
      <w:r>
        <w:rPr>
          <w:color w:val="292E2F"/>
          <w:sz w:val="22"/>
        </w:rPr>
        <w:t>al., 2024).</w:t>
      </w:r>
    </w:p>
    <w:p>
      <w:pPr>
        <w:pStyle w:val="ListParagraph"/>
        <w:numPr>
          <w:ilvl w:val="0"/>
          <w:numId w:val="1"/>
        </w:numPr>
        <w:tabs>
          <w:tab w:pos="845" w:val="left" w:leader="none"/>
        </w:tabs>
        <w:spacing w:line="242" w:lineRule="auto" w:before="0" w:after="0"/>
        <w:ind w:left="845" w:right="38" w:hanging="224"/>
        <w:jc w:val="both"/>
        <w:rPr>
          <w:sz w:val="22"/>
        </w:rPr>
      </w:pPr>
      <w:r>
        <w:rPr>
          <w:color w:val="292E2F"/>
          <w:sz w:val="22"/>
        </w:rPr>
        <w:t>Carers are likely to be under stress, anxious and depressed, and suffer from caregiver burnout, as</w:t>
      </w:r>
      <w:r>
        <w:rPr>
          <w:color w:val="292E2F"/>
          <w:spacing w:val="40"/>
          <w:sz w:val="22"/>
        </w:rPr>
        <w:t> </w:t>
      </w:r>
      <w:r>
        <w:rPr>
          <w:color w:val="292E2F"/>
          <w:sz w:val="22"/>
        </w:rPr>
        <w:t>the demands of caring for someone with dementia increase. Research indicates that the current number of dementia cases in Europe stands at 7.7 million, a figure projected to double by 2050 (Deli et al., 2025).</w:t>
      </w:r>
    </w:p>
    <w:p>
      <w:pPr>
        <w:pStyle w:val="BodyText"/>
        <w:spacing w:line="242" w:lineRule="auto" w:before="249"/>
        <w:ind w:left="471" w:right="38"/>
        <w:jc w:val="both"/>
      </w:pPr>
      <w:r>
        <w:rPr>
          <w:color w:val="292E2F"/>
        </w:rPr>
        <w:t>Therefore, dementia should be considered not merely</w:t>
      </w:r>
      <w:r>
        <w:rPr>
          <w:color w:val="292E2F"/>
          <w:spacing w:val="40"/>
        </w:rPr>
        <w:t> </w:t>
      </w:r>
      <w:r>
        <w:rPr>
          <w:color w:val="292E2F"/>
        </w:rPr>
        <w:t>as something that happens to the person but as a</w:t>
      </w:r>
      <w:r>
        <w:rPr>
          <w:color w:val="292E2F"/>
          <w:spacing w:val="40"/>
        </w:rPr>
        <w:t> </w:t>
      </w:r>
      <w:r>
        <w:rPr>
          <w:color w:val="292E2F"/>
        </w:rPr>
        <w:t>health and social care issue for the family as a whole, and requires a holistic approach to care and support.</w:t>
      </w:r>
    </w:p>
    <w:p>
      <w:pPr>
        <w:pStyle w:val="BodyText"/>
        <w:rPr>
          <w:sz w:val="32"/>
        </w:rPr>
      </w:pPr>
      <w:r>
        <w:rPr/>
        <w:br w:type="column"/>
      </w:r>
      <w:r>
        <w:rPr>
          <w:sz w:val="32"/>
        </w:rPr>
      </w:r>
    </w:p>
    <w:p>
      <w:pPr>
        <w:pStyle w:val="BodyText"/>
        <w:rPr>
          <w:sz w:val="32"/>
        </w:rPr>
      </w:pPr>
    </w:p>
    <w:p>
      <w:pPr>
        <w:pStyle w:val="BodyText"/>
        <w:rPr>
          <w:sz w:val="32"/>
        </w:rPr>
      </w:pPr>
    </w:p>
    <w:p>
      <w:pPr>
        <w:pStyle w:val="BodyText"/>
        <w:rPr>
          <w:sz w:val="32"/>
        </w:rPr>
      </w:pPr>
    </w:p>
    <w:p>
      <w:pPr>
        <w:pStyle w:val="BodyText"/>
        <w:rPr>
          <w:sz w:val="32"/>
        </w:rPr>
      </w:pPr>
    </w:p>
    <w:p>
      <w:pPr>
        <w:pStyle w:val="BodyText"/>
        <w:rPr>
          <w:sz w:val="32"/>
        </w:rPr>
      </w:pPr>
    </w:p>
    <w:p>
      <w:pPr>
        <w:pStyle w:val="BodyText"/>
        <w:spacing w:before="207"/>
        <w:rPr>
          <w:sz w:val="32"/>
        </w:rPr>
      </w:pPr>
    </w:p>
    <w:p>
      <w:pPr>
        <w:spacing w:line="254" w:lineRule="auto" w:before="0"/>
        <w:ind w:left="1943" w:right="0" w:hanging="1485"/>
        <w:jc w:val="left"/>
        <w:rPr>
          <w:rFonts w:ascii="Arial"/>
          <w:b/>
          <w:sz w:val="32"/>
        </w:rPr>
      </w:pPr>
      <w:r>
        <w:rPr>
          <w:rFonts w:ascii="Arial"/>
          <w:b/>
          <w:color w:val="292E2F"/>
          <w:sz w:val="32"/>
        </w:rPr>
        <w:t>Psychological</w:t>
      </w:r>
      <w:r>
        <w:rPr>
          <w:rFonts w:ascii="Arial"/>
          <w:b/>
          <w:color w:val="292E2F"/>
          <w:spacing w:val="-18"/>
          <w:sz w:val="32"/>
        </w:rPr>
        <w:t> </w:t>
      </w:r>
      <w:r>
        <w:rPr>
          <w:rFonts w:ascii="Arial"/>
          <w:b/>
          <w:color w:val="292E2F"/>
          <w:sz w:val="32"/>
        </w:rPr>
        <w:t>Implications</w:t>
      </w:r>
      <w:r>
        <w:rPr>
          <w:rFonts w:ascii="Arial"/>
          <w:b/>
          <w:color w:val="292E2F"/>
          <w:spacing w:val="-18"/>
          <w:sz w:val="32"/>
        </w:rPr>
        <w:t> </w:t>
      </w:r>
      <w:r>
        <w:rPr>
          <w:rFonts w:ascii="Arial"/>
          <w:b/>
          <w:color w:val="292E2F"/>
          <w:sz w:val="32"/>
        </w:rPr>
        <w:t>of </w:t>
      </w:r>
      <w:r>
        <w:rPr>
          <w:rFonts w:ascii="Arial"/>
          <w:b/>
          <w:color w:val="292E2F"/>
          <w:spacing w:val="-2"/>
          <w:sz w:val="32"/>
        </w:rPr>
        <w:t>Dementia</w:t>
      </w:r>
    </w:p>
    <w:p>
      <w:pPr>
        <w:pStyle w:val="BodyText"/>
        <w:spacing w:before="41"/>
        <w:rPr>
          <w:rFonts w:ascii="Arial"/>
          <w:b/>
          <w:sz w:val="32"/>
        </w:rPr>
      </w:pPr>
    </w:p>
    <w:p>
      <w:pPr>
        <w:pStyle w:val="BodyText"/>
        <w:spacing w:line="242" w:lineRule="auto"/>
        <w:ind w:left="296" w:right="349"/>
        <w:jc w:val="both"/>
      </w:pPr>
      <w:r>
        <w:rPr>
          <w:color w:val="292E2F"/>
        </w:rPr>
        <w:t>Dementia has an impact beyond memory loss and can be profound and psychological. Around 38% of people with dementia will suffer from depression, most commonly in the first stages of the illness when their awareness of having the condition is still quite high. In the course of dementia, “behavioural and psychological symptoms of dementia (BPSD)” affect up to 90% of all dementia subjects over the course of their illness (Laganà et al., 2022). Overall, psychological effects are also worsened by the chronic and irreversible nature of the problem</w:t>
      </w:r>
      <w:r>
        <w:rPr>
          <w:color w:val="292E2F"/>
          <w:spacing w:val="40"/>
        </w:rPr>
        <w:t> </w:t>
      </w:r>
      <w:r>
        <w:rPr>
          <w:color w:val="292E2F"/>
        </w:rPr>
        <w:t>and may trigger an "old fogie syndrome" and </w:t>
      </w:r>
      <w:r>
        <w:rPr>
          <w:color w:val="292E2F"/>
          <w:spacing w:val="-2"/>
        </w:rPr>
        <w:t>isolation.</w:t>
      </w:r>
    </w:p>
    <w:p>
      <w:pPr>
        <w:pStyle w:val="BodyText"/>
        <w:spacing w:before="17"/>
      </w:pPr>
    </w:p>
    <w:p>
      <w:pPr>
        <w:spacing w:line="254" w:lineRule="auto" w:before="0"/>
        <w:ind w:left="1954" w:right="0" w:hanging="827"/>
        <w:jc w:val="left"/>
        <w:rPr>
          <w:rFonts w:ascii="Arial"/>
          <w:b/>
          <w:sz w:val="32"/>
        </w:rPr>
      </w:pPr>
      <w:r>
        <w:rPr>
          <w:rFonts w:ascii="Arial"/>
          <w:b/>
          <w:color w:val="292E2F"/>
          <w:sz w:val="32"/>
        </w:rPr>
        <w:t>Social</w:t>
      </w:r>
      <w:r>
        <w:rPr>
          <w:rFonts w:ascii="Arial"/>
          <w:b/>
          <w:color w:val="292E2F"/>
          <w:spacing w:val="-19"/>
          <w:sz w:val="32"/>
        </w:rPr>
        <w:t> </w:t>
      </w:r>
      <w:r>
        <w:rPr>
          <w:rFonts w:ascii="Arial"/>
          <w:b/>
          <w:color w:val="292E2F"/>
          <w:sz w:val="32"/>
        </w:rPr>
        <w:t>Implications</w:t>
      </w:r>
      <w:r>
        <w:rPr>
          <w:rFonts w:ascii="Arial"/>
          <w:b/>
          <w:color w:val="292E2F"/>
          <w:spacing w:val="-19"/>
          <w:sz w:val="32"/>
        </w:rPr>
        <w:t> </w:t>
      </w:r>
      <w:r>
        <w:rPr>
          <w:rFonts w:ascii="Arial"/>
          <w:b/>
          <w:color w:val="292E2F"/>
          <w:sz w:val="32"/>
        </w:rPr>
        <w:t>for </w:t>
      </w:r>
      <w:r>
        <w:rPr>
          <w:rFonts w:ascii="Arial"/>
          <w:b/>
          <w:color w:val="292E2F"/>
          <w:spacing w:val="-2"/>
          <w:sz w:val="32"/>
        </w:rPr>
        <w:t>Individuals</w:t>
      </w:r>
    </w:p>
    <w:p>
      <w:pPr>
        <w:pStyle w:val="BodyText"/>
        <w:spacing w:before="41"/>
        <w:rPr>
          <w:rFonts w:ascii="Arial"/>
          <w:b/>
          <w:sz w:val="32"/>
        </w:rPr>
      </w:pPr>
    </w:p>
    <w:p>
      <w:pPr>
        <w:pStyle w:val="BodyText"/>
        <w:spacing w:line="242" w:lineRule="auto" w:before="1"/>
        <w:ind w:left="296" w:right="97"/>
        <w:jc w:val="both"/>
      </w:pPr>
      <w:r>
        <w:rPr>
          <w:color w:val="292E2F"/>
        </w:rPr>
        <w:t>Dementia can have significant social consequences that impact individuals. Communication difficulties are frequently associated with cognitive decline and can make it challenging for people to maintain relationships, join in, or have a meaningful conversation with others in the community.</w:t>
      </w:r>
      <w:r>
        <w:rPr>
          <w:color w:val="292E2F"/>
          <w:spacing w:val="-8"/>
        </w:rPr>
        <w:t> </w:t>
      </w:r>
      <w:r>
        <w:rPr>
          <w:color w:val="292E2F"/>
        </w:rPr>
        <w:t>A</w:t>
      </w:r>
      <w:r>
        <w:rPr>
          <w:color w:val="292E2F"/>
          <w:spacing w:val="-8"/>
        </w:rPr>
        <w:t> </w:t>
      </w:r>
      <w:r>
        <w:rPr>
          <w:color w:val="292E2F"/>
        </w:rPr>
        <w:t>recent meta-analysis indicated a prevalence of more than</w:t>
      </w:r>
    </w:p>
    <w:p>
      <w:pPr>
        <w:pStyle w:val="BodyText"/>
        <w:spacing w:line="242" w:lineRule="auto"/>
        <w:ind w:left="296" w:right="97"/>
        <w:jc w:val="both"/>
      </w:pPr>
      <w:r>
        <w:rPr>
          <w:color w:val="292E2F"/>
        </w:rPr>
        <w:t>1 in 1000 people, equating to 3.9 million people worldwide living with “Young-onset dementia</w:t>
      </w:r>
      <w:r>
        <w:rPr>
          <w:color w:val="292E2F"/>
          <w:spacing w:val="40"/>
        </w:rPr>
        <w:t> </w:t>
      </w:r>
      <w:r>
        <w:rPr>
          <w:color w:val="292E2F"/>
        </w:rPr>
        <w:t>(YOD)” (Wiggins et al., 2023). The social impact goes beyond the individual with dementia and includes how they can continue to be active members of their community.</w:t>
      </w:r>
    </w:p>
    <w:p>
      <w:pPr>
        <w:pStyle w:val="BodyText"/>
        <w:spacing w:after="0" w:line="242" w:lineRule="auto"/>
        <w:jc w:val="both"/>
        <w:sectPr>
          <w:type w:val="continuous"/>
          <w:pgSz w:w="11910" w:h="16850"/>
          <w:pgMar w:top="0" w:bottom="280" w:left="0" w:right="283"/>
          <w:cols w:num="2" w:equalWidth="0">
            <w:col w:w="5995" w:space="159"/>
            <w:col w:w="5473"/>
          </w:cols>
        </w:sectPr>
      </w:pPr>
    </w:p>
    <w:p>
      <w:pPr>
        <w:spacing w:line="254" w:lineRule="auto" w:before="64"/>
        <w:ind w:left="322" w:right="91" w:firstLine="0"/>
        <w:jc w:val="center"/>
        <w:rPr>
          <w:rFonts w:ascii="Arial"/>
          <w:b/>
          <w:sz w:val="32"/>
        </w:rPr>
      </w:pPr>
      <w:r>
        <w:rPr>
          <w:rFonts w:ascii="Arial"/>
          <w:b/>
          <w:sz w:val="32"/>
        </w:rPr>
        <mc:AlternateContent>
          <mc:Choice Requires="wps">
            <w:drawing>
              <wp:anchor distT="0" distB="0" distL="0" distR="0" allowOverlap="1" layoutInCell="1" locked="0" behindDoc="1" simplePos="0" relativeHeight="487393792">
                <wp:simplePos x="0" y="0"/>
                <wp:positionH relativeFrom="page">
                  <wp:posOffset>0</wp:posOffset>
                </wp:positionH>
                <wp:positionV relativeFrom="page">
                  <wp:posOffset>0</wp:posOffset>
                </wp:positionV>
                <wp:extent cx="7562850" cy="10696575"/>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7562850" cy="10696575"/>
                        </a:xfrm>
                        <a:custGeom>
                          <a:avLst/>
                          <a:gdLst/>
                          <a:ahLst/>
                          <a:cxnLst/>
                          <a:rect l="l" t="t" r="r" b="b"/>
                          <a:pathLst>
                            <a:path w="7562850" h="10696575">
                              <a:moveTo>
                                <a:pt x="7562849" y="10696574"/>
                              </a:moveTo>
                              <a:lnTo>
                                <a:pt x="0" y="10696574"/>
                              </a:lnTo>
                              <a:lnTo>
                                <a:pt x="0" y="0"/>
                              </a:lnTo>
                              <a:lnTo>
                                <a:pt x="7562849" y="0"/>
                              </a:lnTo>
                              <a:lnTo>
                                <a:pt x="7562849" y="10696574"/>
                              </a:lnTo>
                              <a:close/>
                            </a:path>
                          </a:pathLst>
                        </a:custGeom>
                        <a:solidFill>
                          <a:srgbClr val="D4ECF4"/>
                        </a:solidFill>
                      </wps:spPr>
                      <wps:bodyPr wrap="square" lIns="0" tIns="0" rIns="0" bIns="0" rtlCol="0">
                        <a:prstTxWarp prst="textNoShape">
                          <a:avLst/>
                        </a:prstTxWarp>
                        <a:noAutofit/>
                      </wps:bodyPr>
                    </wps:wsp>
                  </a:graphicData>
                </a:graphic>
              </wp:anchor>
            </w:drawing>
          </mc:Choice>
          <mc:Fallback>
            <w:pict>
              <v:rect style="position:absolute;margin-left:0pt;margin-top:.000007pt;width:595.499986pt;height:842.249955pt;mso-position-horizontal-relative:page;mso-position-vertical-relative:page;z-index:-15922688" id="docshape9" filled="true" fillcolor="#d4ecf4" stroked="false">
                <v:fill type="solid"/>
                <w10:wrap type="none"/>
              </v:rect>
            </w:pict>
          </mc:Fallback>
        </mc:AlternateContent>
      </w:r>
      <w:r>
        <w:rPr>
          <w:rFonts w:ascii="Arial"/>
          <w:b/>
          <w:sz w:val="32"/>
        </w:rPr>
        <mc:AlternateContent>
          <mc:Choice Requires="wps">
            <w:drawing>
              <wp:anchor distT="0" distB="0" distL="0" distR="0" allowOverlap="1" layoutInCell="1" locked="0" behindDoc="0" simplePos="0" relativeHeight="15735808">
                <wp:simplePos x="0" y="0"/>
                <wp:positionH relativeFrom="page">
                  <wp:posOffset>3753161</wp:posOffset>
                </wp:positionH>
                <wp:positionV relativeFrom="page">
                  <wp:posOffset>438052</wp:posOffset>
                </wp:positionV>
                <wp:extent cx="1270" cy="987234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1270" cy="9872345"/>
                        </a:xfrm>
                        <a:custGeom>
                          <a:avLst/>
                          <a:gdLst/>
                          <a:ahLst/>
                          <a:cxnLst/>
                          <a:rect l="l" t="t" r="r" b="b"/>
                          <a:pathLst>
                            <a:path w="0" h="9872345">
                              <a:moveTo>
                                <a:pt x="0" y="0"/>
                              </a:moveTo>
                              <a:lnTo>
                                <a:pt x="0" y="9872110"/>
                              </a:lnTo>
                            </a:path>
                          </a:pathLst>
                        </a:custGeom>
                        <a:ln w="3811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5735808" from="295.524536pt,34.492348pt" to="295.524536pt,811.823877pt" stroked="true" strokeweight="3.001131pt" strokecolor="#000000">
                <v:stroke dashstyle="solid"/>
                <w10:wrap type="none"/>
              </v:line>
            </w:pict>
          </mc:Fallback>
        </mc:AlternateContent>
      </w:r>
      <w:bookmarkStart w:name="Theoretical models for improving patient" w:id="8"/>
      <w:bookmarkEnd w:id="8"/>
      <w:r>
        <w:rPr/>
      </w:r>
      <w:r>
        <w:rPr>
          <w:rFonts w:ascii="Arial"/>
          <w:b/>
          <w:color w:val="292E2F"/>
          <w:spacing w:val="-2"/>
          <w:sz w:val="32"/>
        </w:rPr>
        <w:t>Evidence-Based</w:t>
      </w:r>
      <w:r>
        <w:rPr>
          <w:rFonts w:ascii="Arial"/>
          <w:b/>
          <w:color w:val="292E2F"/>
          <w:spacing w:val="-6"/>
          <w:sz w:val="32"/>
        </w:rPr>
        <w:t> </w:t>
      </w:r>
      <w:r>
        <w:rPr>
          <w:rFonts w:ascii="Arial"/>
          <w:b/>
          <w:color w:val="292E2F"/>
          <w:spacing w:val="-2"/>
          <w:sz w:val="32"/>
        </w:rPr>
        <w:t>Treatments </w:t>
      </w:r>
      <w:r>
        <w:rPr>
          <w:rFonts w:ascii="Arial"/>
          <w:b/>
          <w:color w:val="292E2F"/>
          <w:sz w:val="32"/>
        </w:rPr>
        <w:t>Available Through the NHS</w:t>
      </w:r>
    </w:p>
    <w:p>
      <w:pPr>
        <w:pStyle w:val="BodyText"/>
        <w:spacing w:before="41"/>
        <w:rPr>
          <w:rFonts w:ascii="Arial"/>
          <w:b/>
          <w:sz w:val="32"/>
        </w:rPr>
      </w:pPr>
    </w:p>
    <w:p>
      <w:pPr>
        <w:pStyle w:val="BodyText"/>
        <w:spacing w:line="242" w:lineRule="auto"/>
        <w:ind w:left="268" w:right="38"/>
        <w:jc w:val="both"/>
      </w:pPr>
      <w:r>
        <w:rPr>
          <w:color w:val="292E2F"/>
        </w:rPr>
        <w:t>There is currently no cure for dementia but there are a number of evidence-based interventions which are available on the NHS to manage the symptoms and enhance quality of life.</w:t>
      </w:r>
    </w:p>
    <w:p>
      <w:pPr>
        <w:pStyle w:val="BodyText"/>
        <w:spacing w:before="1"/>
      </w:pPr>
    </w:p>
    <w:p>
      <w:pPr>
        <w:pStyle w:val="Heading8"/>
      </w:pPr>
      <w:r>
        <w:rPr>
          <w:color w:val="292E2F"/>
        </w:rPr>
        <w:t>Pharmacological</w:t>
      </w:r>
      <w:r>
        <w:rPr>
          <w:color w:val="292E2F"/>
          <w:spacing w:val="-15"/>
        </w:rPr>
        <w:t> </w:t>
      </w:r>
      <w:r>
        <w:rPr>
          <w:color w:val="292E2F"/>
          <w:spacing w:val="-2"/>
        </w:rPr>
        <w:t>Treatments</w:t>
      </w:r>
    </w:p>
    <w:p>
      <w:pPr>
        <w:pStyle w:val="BodyText"/>
        <w:spacing w:before="4"/>
        <w:rPr>
          <w:rFonts w:ascii="Arial"/>
          <w:b/>
        </w:rPr>
      </w:pPr>
    </w:p>
    <w:p>
      <w:pPr>
        <w:pStyle w:val="BodyText"/>
        <w:spacing w:line="242" w:lineRule="auto"/>
        <w:ind w:left="268" w:right="38"/>
        <w:jc w:val="both"/>
      </w:pPr>
      <w:r>
        <w:rPr>
          <w:color w:val="292E2F"/>
        </w:rPr>
        <w:t>Acetylcholinesterase inhibitors, such as Donepezil, Rivastigmine and Galantamine, are recommended by the NHS for mild to moderate Alzheimer's disease. Approved treatments for AD symptoms include the acetylcholinesterase (AChE) inhibitors donepezil, galantamine and rivastigmine, and the “N-methyl-D-aspartate (NMDA)” receptor antagonist memantine (Casey et al., 2025).</w:t>
      </w:r>
    </w:p>
    <w:p>
      <w:pPr>
        <w:pStyle w:val="Heading8"/>
        <w:spacing w:before="252"/>
      </w:pPr>
      <w:r>
        <w:rPr>
          <w:color w:val="292E2F"/>
          <w:spacing w:val="-2"/>
        </w:rPr>
        <w:t>Non-Pharmacological</w:t>
      </w:r>
      <w:r>
        <w:rPr>
          <w:color w:val="292E2F"/>
          <w:spacing w:val="19"/>
        </w:rPr>
        <w:t> </w:t>
      </w:r>
      <w:r>
        <w:rPr>
          <w:color w:val="292E2F"/>
          <w:spacing w:val="-2"/>
        </w:rPr>
        <w:t>Interventions</w:t>
      </w:r>
    </w:p>
    <w:p>
      <w:pPr>
        <w:pStyle w:val="BodyText"/>
        <w:spacing w:before="4"/>
        <w:rPr>
          <w:rFonts w:ascii="Arial"/>
          <w:b/>
        </w:rPr>
      </w:pPr>
    </w:p>
    <w:p>
      <w:pPr>
        <w:pStyle w:val="BodyText"/>
        <w:spacing w:line="242" w:lineRule="auto"/>
        <w:ind w:left="268" w:right="38"/>
        <w:jc w:val="both"/>
      </w:pPr>
      <w:r>
        <w:rPr>
          <w:color w:val="292E2F"/>
        </w:rPr>
        <w:t>There is a greater emphasis in the NICE guidelines on non-pharmacological interventions, as primary surgical interventions for many of the behavioural and psychological symptoms. The original “Cognitive stimulation therapy (CST)” protocol was designed to provide structured and stimulating activities in supportive group environments (Desai et al., 2024). CST can be beneficial to cognitively functioning persons with mild to moderate dementia in their quality of life and cognitive functioning.</w:t>
      </w:r>
    </w:p>
    <w:p>
      <w:pPr>
        <w:pStyle w:val="Heading8"/>
        <w:spacing w:before="251"/>
      </w:pPr>
      <w:r>
        <w:rPr>
          <w:color w:val="292E2F"/>
        </w:rPr>
        <w:t>Integrated</w:t>
      </w:r>
      <w:r>
        <w:rPr>
          <w:color w:val="292E2F"/>
          <w:spacing w:val="-8"/>
        </w:rPr>
        <w:t> </w:t>
      </w:r>
      <w:r>
        <w:rPr>
          <w:color w:val="292E2F"/>
        </w:rPr>
        <w:t>Health</w:t>
      </w:r>
      <w:r>
        <w:rPr>
          <w:color w:val="292E2F"/>
          <w:spacing w:val="-6"/>
        </w:rPr>
        <w:t> </w:t>
      </w:r>
      <w:r>
        <w:rPr>
          <w:color w:val="292E2F"/>
        </w:rPr>
        <w:t>and</w:t>
      </w:r>
      <w:r>
        <w:rPr>
          <w:color w:val="292E2F"/>
          <w:spacing w:val="-6"/>
        </w:rPr>
        <w:t> </w:t>
      </w:r>
      <w:r>
        <w:rPr>
          <w:color w:val="292E2F"/>
        </w:rPr>
        <w:t>Social</w:t>
      </w:r>
      <w:r>
        <w:rPr>
          <w:color w:val="292E2F"/>
          <w:spacing w:val="-6"/>
        </w:rPr>
        <w:t> </w:t>
      </w:r>
      <w:r>
        <w:rPr>
          <w:color w:val="292E2F"/>
        </w:rPr>
        <w:t>Care</w:t>
      </w:r>
      <w:r>
        <w:rPr>
          <w:color w:val="292E2F"/>
          <w:spacing w:val="-5"/>
        </w:rPr>
        <w:t> </w:t>
      </w:r>
      <w:r>
        <w:rPr>
          <w:color w:val="292E2F"/>
          <w:spacing w:val="-2"/>
        </w:rPr>
        <w:t>Support</w:t>
      </w:r>
    </w:p>
    <w:p>
      <w:pPr>
        <w:pStyle w:val="BodyText"/>
        <w:spacing w:before="4"/>
        <w:rPr>
          <w:rFonts w:ascii="Arial"/>
          <w:b/>
        </w:rPr>
      </w:pPr>
    </w:p>
    <w:p>
      <w:pPr>
        <w:pStyle w:val="BodyText"/>
        <w:spacing w:line="242" w:lineRule="auto"/>
        <w:ind w:left="268" w:right="38"/>
        <w:jc w:val="both"/>
      </w:pPr>
      <w:r>
        <w:rPr>
          <w:color w:val="292E2F"/>
        </w:rPr>
        <w:t>NHS also offers multi-disciplinary support which includes memory assessment services, specialist dementia nurses, community mental health teams, occupational therapists, physiotherapists and social workers. Several caregivers mentioned they felt that people are not aware of the organisation or the services they provide (Robertson et al., 2022). Overall, the</w:t>
      </w:r>
      <w:r>
        <w:rPr>
          <w:color w:val="292E2F"/>
          <w:spacing w:val="-4"/>
        </w:rPr>
        <w:t> </w:t>
      </w:r>
      <w:r>
        <w:rPr>
          <w:color w:val="292E2F"/>
        </w:rPr>
        <w:t>services</w:t>
      </w:r>
      <w:r>
        <w:rPr>
          <w:color w:val="292E2F"/>
          <w:spacing w:val="-4"/>
        </w:rPr>
        <w:t> </w:t>
      </w:r>
      <w:r>
        <w:rPr>
          <w:color w:val="292E2F"/>
        </w:rPr>
        <w:t>are</w:t>
      </w:r>
      <w:r>
        <w:rPr>
          <w:color w:val="292E2F"/>
          <w:spacing w:val="-4"/>
        </w:rPr>
        <w:t> </w:t>
      </w:r>
      <w:r>
        <w:rPr>
          <w:color w:val="292E2F"/>
        </w:rPr>
        <w:t>designed</w:t>
      </w:r>
      <w:r>
        <w:rPr>
          <w:color w:val="292E2F"/>
          <w:spacing w:val="-4"/>
        </w:rPr>
        <w:t> </w:t>
      </w:r>
      <w:r>
        <w:rPr>
          <w:color w:val="292E2F"/>
        </w:rPr>
        <w:t>to</w:t>
      </w:r>
      <w:r>
        <w:rPr>
          <w:color w:val="292E2F"/>
          <w:spacing w:val="-4"/>
        </w:rPr>
        <w:t> </w:t>
      </w:r>
      <w:r>
        <w:rPr>
          <w:color w:val="292E2F"/>
        </w:rPr>
        <w:t>promote</w:t>
      </w:r>
      <w:r>
        <w:rPr>
          <w:color w:val="292E2F"/>
          <w:spacing w:val="-4"/>
        </w:rPr>
        <w:t> </w:t>
      </w:r>
      <w:r>
        <w:rPr>
          <w:color w:val="292E2F"/>
        </w:rPr>
        <w:t>independence,</w:t>
      </w:r>
      <w:r>
        <w:rPr>
          <w:color w:val="292E2F"/>
          <w:spacing w:val="-4"/>
        </w:rPr>
        <w:t> </w:t>
      </w:r>
      <w:r>
        <w:rPr>
          <w:color w:val="292E2F"/>
        </w:rPr>
        <w:t>to delay institutionalisation and to improve the wellbeing of the patient and the carer.</w:t>
      </w:r>
    </w:p>
    <w:p>
      <w:pPr>
        <w:pStyle w:val="Heading4"/>
        <w:spacing w:line="283" w:lineRule="auto" w:before="200"/>
        <w:ind w:left="322"/>
        <w:jc w:val="center"/>
      </w:pPr>
      <w:bookmarkStart w:name="_TOC_250003" w:id="9"/>
      <w:r>
        <w:rPr>
          <w:color w:val="292E2F"/>
        </w:rPr>
        <w:t>Theoretical</w:t>
      </w:r>
      <w:r>
        <w:rPr>
          <w:color w:val="292E2F"/>
          <w:spacing w:val="-12"/>
        </w:rPr>
        <w:t> </w:t>
      </w:r>
      <w:r>
        <w:rPr>
          <w:color w:val="292E2F"/>
        </w:rPr>
        <w:t>models</w:t>
      </w:r>
      <w:r>
        <w:rPr>
          <w:color w:val="292E2F"/>
          <w:spacing w:val="-12"/>
        </w:rPr>
        <w:t> </w:t>
      </w:r>
      <w:r>
        <w:rPr>
          <w:color w:val="292E2F"/>
        </w:rPr>
        <w:t>for</w:t>
      </w:r>
      <w:r>
        <w:rPr>
          <w:color w:val="292E2F"/>
          <w:spacing w:val="-12"/>
        </w:rPr>
        <w:t> </w:t>
      </w:r>
      <w:bookmarkEnd w:id="9"/>
      <w:r>
        <w:rPr>
          <w:color w:val="292E2F"/>
        </w:rPr>
        <w:t>improving patients' outcomes</w:t>
      </w:r>
    </w:p>
    <w:p>
      <w:pPr>
        <w:spacing w:before="149"/>
        <w:ind w:left="1111" w:right="0" w:firstLine="0"/>
        <w:jc w:val="left"/>
        <w:rPr>
          <w:rFonts w:ascii="Arial"/>
          <w:b/>
          <w:sz w:val="32"/>
        </w:rPr>
      </w:pPr>
      <w:r>
        <w:rPr>
          <w:rFonts w:ascii="Arial"/>
          <w:b/>
          <w:color w:val="292E2F"/>
          <w:sz w:val="32"/>
        </w:rPr>
        <w:t>House</w:t>
      </w:r>
      <w:r>
        <w:rPr>
          <w:rFonts w:ascii="Arial"/>
          <w:b/>
          <w:color w:val="292E2F"/>
          <w:spacing w:val="-3"/>
          <w:sz w:val="32"/>
        </w:rPr>
        <w:t> </w:t>
      </w:r>
      <w:r>
        <w:rPr>
          <w:rFonts w:ascii="Arial"/>
          <w:b/>
          <w:color w:val="292E2F"/>
          <w:sz w:val="32"/>
        </w:rPr>
        <w:t>of</w:t>
      </w:r>
      <w:r>
        <w:rPr>
          <w:rFonts w:ascii="Arial"/>
          <w:b/>
          <w:color w:val="292E2F"/>
          <w:spacing w:val="-3"/>
          <w:sz w:val="32"/>
        </w:rPr>
        <w:t> </w:t>
      </w:r>
      <w:r>
        <w:rPr>
          <w:rFonts w:ascii="Arial"/>
          <w:b/>
          <w:color w:val="292E2F"/>
          <w:sz w:val="32"/>
        </w:rPr>
        <w:t>care</w:t>
      </w:r>
      <w:r>
        <w:rPr>
          <w:rFonts w:ascii="Arial"/>
          <w:b/>
          <w:color w:val="292E2F"/>
          <w:spacing w:val="-3"/>
          <w:sz w:val="32"/>
        </w:rPr>
        <w:t> </w:t>
      </w:r>
      <w:r>
        <w:rPr>
          <w:rFonts w:ascii="Arial"/>
          <w:b/>
          <w:color w:val="292E2F"/>
          <w:sz w:val="32"/>
        </w:rPr>
        <w:t>model</w:t>
      </w:r>
      <w:r>
        <w:rPr>
          <w:rFonts w:ascii="Arial"/>
          <w:b/>
          <w:color w:val="292E2F"/>
          <w:spacing w:val="-3"/>
          <w:sz w:val="32"/>
        </w:rPr>
        <w:t> </w:t>
      </w:r>
      <w:r>
        <w:rPr>
          <w:rFonts w:ascii="Arial"/>
          <w:b/>
          <w:color w:val="292E2F"/>
          <w:spacing w:val="-4"/>
          <w:sz w:val="32"/>
        </w:rPr>
        <w:t>(UK)</w:t>
      </w:r>
    </w:p>
    <w:p>
      <w:pPr>
        <w:pStyle w:val="BodyText"/>
        <w:spacing w:before="17"/>
        <w:rPr>
          <w:rFonts w:ascii="Arial"/>
          <w:b/>
          <w:sz w:val="32"/>
        </w:rPr>
      </w:pPr>
    </w:p>
    <w:p>
      <w:pPr>
        <w:pStyle w:val="BodyText"/>
        <w:spacing w:line="250" w:lineRule="atLeast" w:before="1"/>
        <w:ind w:left="483" w:right="38"/>
        <w:jc w:val="both"/>
      </w:pPr>
      <w:r>
        <w:rPr>
          <w:color w:val="292E2F"/>
        </w:rPr>
        <w:t>This model has been designed to improve care of people living with long-term conditions, such as dementia. It is a practical and proven approach that enables health care systems to adopt care and support planning while supporting self-management for people living with long-term conditions (Alliance-scotland, 2026). Additionally, it focuses on person-centred care, which means considering the patient's needs, preferences and values first in making </w:t>
      </w:r>
      <w:r>
        <w:rPr>
          <w:color w:val="292E2F"/>
          <w:spacing w:val="-2"/>
        </w:rPr>
        <w:t>decisions.</w:t>
      </w:r>
    </w:p>
    <w:p>
      <w:pPr>
        <w:pStyle w:val="BodyText"/>
        <w:spacing w:line="242" w:lineRule="auto" w:before="79"/>
        <w:ind w:left="268" w:right="289"/>
        <w:jc w:val="both"/>
      </w:pPr>
      <w:r>
        <w:rPr/>
        <w:br w:type="column"/>
      </w:r>
      <w:r>
        <w:rPr>
          <w:color w:val="292E2F"/>
        </w:rPr>
        <w:t>The model represents a house that includes healthcare systems and ensures required services are available. Primary goal of the model is to emphasise connection between organisational, systems, community, interpersonal and individual factors to improve care quality (Sridharan et al., 2025). In dementia care, the model is highly relevant because dementia requires long-term support, including the NHS, the social care team and family carers. Moreover, the major strength of this model is its focus on holistic care, considering dementia affects physical health, mental well-being and social relationships. Nevertheless, people with advanced dementia can struggle to participate in shared decision-making due to severe cognitive decline.</w:t>
      </w:r>
    </w:p>
    <w:p>
      <w:pPr>
        <w:pStyle w:val="BodyText"/>
        <w:spacing w:before="10"/>
        <w:rPr>
          <w:sz w:val="20"/>
        </w:rPr>
      </w:pPr>
      <w:r>
        <w:rPr>
          <w:sz w:val="20"/>
        </w:rPr>
        <w:drawing>
          <wp:anchor distT="0" distB="0" distL="0" distR="0" allowOverlap="1" layoutInCell="1" locked="0" behindDoc="1" simplePos="0" relativeHeight="487593984">
            <wp:simplePos x="0" y="0"/>
            <wp:positionH relativeFrom="page">
              <wp:posOffset>4240218</wp:posOffset>
            </wp:positionH>
            <wp:positionV relativeFrom="paragraph">
              <wp:posOffset>167836</wp:posOffset>
            </wp:positionV>
            <wp:extent cx="2828925" cy="2543175"/>
            <wp:effectExtent l="0" t="0" r="0" b="0"/>
            <wp:wrapTopAndBottom/>
            <wp:docPr id="18" name="Image 18"/>
            <wp:cNvGraphicFramePr>
              <a:graphicFrameLocks/>
            </wp:cNvGraphicFramePr>
            <a:graphic>
              <a:graphicData uri="http://schemas.openxmlformats.org/drawingml/2006/picture">
                <pic:pic>
                  <pic:nvPicPr>
                    <pic:cNvPr id="18" name="Image 18"/>
                    <pic:cNvPicPr/>
                  </pic:nvPicPr>
                  <pic:blipFill>
                    <a:blip r:embed="rId11" cstate="print"/>
                    <a:stretch>
                      <a:fillRect/>
                    </a:stretch>
                  </pic:blipFill>
                  <pic:spPr>
                    <a:xfrm>
                      <a:off x="0" y="0"/>
                      <a:ext cx="2828925" cy="2543175"/>
                    </a:xfrm>
                    <a:prstGeom prst="rect">
                      <a:avLst/>
                    </a:prstGeom>
                  </pic:spPr>
                </pic:pic>
              </a:graphicData>
            </a:graphic>
          </wp:anchor>
        </w:drawing>
      </w:r>
    </w:p>
    <w:p>
      <w:pPr>
        <w:pStyle w:val="Heading6"/>
        <w:spacing w:line="288" w:lineRule="auto"/>
      </w:pPr>
      <w:r>
        <w:rPr>
          <w:color w:val="292E2F"/>
        </w:rPr>
        <w:t>Figure 2: House of care model (Source:</w:t>
      </w:r>
      <w:r>
        <w:rPr>
          <w:color w:val="292E2F"/>
          <w:spacing w:val="-19"/>
        </w:rPr>
        <w:t> </w:t>
      </w:r>
      <w:r>
        <w:rPr>
          <w:color w:val="292E2F"/>
        </w:rPr>
        <w:t>Alliance-scotland,</w:t>
      </w:r>
      <w:r>
        <w:rPr>
          <w:color w:val="292E2F"/>
          <w:spacing w:val="-18"/>
        </w:rPr>
        <w:t> </w:t>
      </w:r>
      <w:r>
        <w:rPr>
          <w:color w:val="292E2F"/>
        </w:rPr>
        <w:t>2026).</w:t>
      </w:r>
    </w:p>
    <w:p>
      <w:pPr>
        <w:pStyle w:val="BodyText"/>
        <w:rPr>
          <w:sz w:val="26"/>
        </w:rPr>
      </w:pPr>
    </w:p>
    <w:p>
      <w:pPr>
        <w:pStyle w:val="BodyText"/>
        <w:spacing w:before="258"/>
        <w:rPr>
          <w:sz w:val="26"/>
        </w:rPr>
      </w:pPr>
    </w:p>
    <w:p>
      <w:pPr>
        <w:spacing w:before="0"/>
        <w:ind w:left="1292" w:right="0" w:firstLine="0"/>
        <w:jc w:val="left"/>
        <w:rPr>
          <w:rFonts w:ascii="Arial"/>
          <w:b/>
          <w:sz w:val="32"/>
        </w:rPr>
      </w:pPr>
      <w:r>
        <w:rPr>
          <w:rFonts w:ascii="Arial"/>
          <w:b/>
          <w:color w:val="292E2F"/>
          <w:sz w:val="32"/>
        </w:rPr>
        <w:t>The</w:t>
      </w:r>
      <w:r>
        <w:rPr>
          <w:rFonts w:ascii="Arial"/>
          <w:b/>
          <w:color w:val="292E2F"/>
          <w:spacing w:val="-3"/>
          <w:sz w:val="32"/>
        </w:rPr>
        <w:t> </w:t>
      </w:r>
      <w:r>
        <w:rPr>
          <w:rFonts w:ascii="Arial"/>
          <w:b/>
          <w:color w:val="292E2F"/>
          <w:sz w:val="32"/>
        </w:rPr>
        <w:t>GUIDE</w:t>
      </w:r>
      <w:r>
        <w:rPr>
          <w:rFonts w:ascii="Arial"/>
          <w:b/>
          <w:color w:val="292E2F"/>
          <w:spacing w:val="-3"/>
          <w:sz w:val="32"/>
        </w:rPr>
        <w:t> </w:t>
      </w:r>
      <w:r>
        <w:rPr>
          <w:rFonts w:ascii="Arial"/>
          <w:b/>
          <w:color w:val="292E2F"/>
          <w:sz w:val="32"/>
        </w:rPr>
        <w:t>Model</w:t>
      </w:r>
      <w:r>
        <w:rPr>
          <w:rFonts w:ascii="Arial"/>
          <w:b/>
          <w:color w:val="292E2F"/>
          <w:spacing w:val="-3"/>
          <w:sz w:val="32"/>
        </w:rPr>
        <w:t> </w:t>
      </w:r>
      <w:r>
        <w:rPr>
          <w:rFonts w:ascii="Arial"/>
          <w:b/>
          <w:color w:val="292E2F"/>
          <w:spacing w:val="-4"/>
          <w:sz w:val="32"/>
        </w:rPr>
        <w:t>(US)</w:t>
      </w:r>
    </w:p>
    <w:p>
      <w:pPr>
        <w:pStyle w:val="BodyText"/>
        <w:spacing w:before="18"/>
        <w:rPr>
          <w:rFonts w:ascii="Arial"/>
          <w:b/>
          <w:sz w:val="32"/>
        </w:rPr>
      </w:pPr>
    </w:p>
    <w:p>
      <w:pPr>
        <w:pStyle w:val="BodyText"/>
        <w:spacing w:line="242" w:lineRule="auto"/>
        <w:ind w:left="423" w:right="134"/>
        <w:jc w:val="both"/>
      </w:pPr>
      <w:r>
        <w:rPr>
          <w:color w:val="292E2F"/>
        </w:rPr>
        <w:t>This model has been developed in the United States and is an innovative care framework, specifically designed for supporting people living with dementia. Under the dementia-specific care plan, the GUIDE model has created a team-based approach that includes education and required support for care partners (Dementiacareaware, 2026).In addition, the model focuses on providing coordination and high-quality care through a multidisciplinary approach.</w:t>
      </w:r>
      <w:r>
        <w:rPr>
          <w:color w:val="292E2F"/>
          <w:spacing w:val="40"/>
        </w:rPr>
        <w:t> </w:t>
      </w:r>
      <w:r>
        <w:rPr>
          <w:color w:val="292E2F"/>
        </w:rPr>
        <w:t>The GUIDE model recognises that dementia affects not only individuals but also family members and caregivers, which is the reason behind providing support for both patients and carers. As mentioned by Burgdorf et al. (2025), in the GUIDE model, providers are required to use standardised tools to help assess caregiver stress and capacity as well as identify appropriate resources.</w:t>
      </w:r>
    </w:p>
    <w:p>
      <w:pPr>
        <w:pStyle w:val="BodyText"/>
        <w:spacing w:after="0" w:line="242" w:lineRule="auto"/>
        <w:jc w:val="both"/>
        <w:sectPr>
          <w:pgSz w:w="11910" w:h="16850"/>
          <w:pgMar w:top="580" w:bottom="0" w:left="0" w:right="283"/>
          <w:cols w:num="2" w:equalWidth="0">
            <w:col w:w="5694" w:space="204"/>
            <w:col w:w="5729"/>
          </w:cols>
        </w:sectPr>
      </w:pPr>
    </w:p>
    <w:p>
      <w:pPr>
        <w:pStyle w:val="BodyText"/>
        <w:spacing w:before="76"/>
      </w:pPr>
      <w:r>
        <w:rPr/>
        <mc:AlternateContent>
          <mc:Choice Requires="wps">
            <w:drawing>
              <wp:anchor distT="0" distB="0" distL="0" distR="0" allowOverlap="1" layoutInCell="1" locked="0" behindDoc="1" simplePos="0" relativeHeight="487394816">
                <wp:simplePos x="0" y="0"/>
                <wp:positionH relativeFrom="page">
                  <wp:posOffset>0</wp:posOffset>
                </wp:positionH>
                <wp:positionV relativeFrom="page">
                  <wp:posOffset>0</wp:posOffset>
                </wp:positionV>
                <wp:extent cx="7562850" cy="10696575"/>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7562850" cy="10696575"/>
                        </a:xfrm>
                        <a:custGeom>
                          <a:avLst/>
                          <a:gdLst/>
                          <a:ahLst/>
                          <a:cxnLst/>
                          <a:rect l="l" t="t" r="r" b="b"/>
                          <a:pathLst>
                            <a:path w="7562850" h="10696575">
                              <a:moveTo>
                                <a:pt x="7562849" y="10696574"/>
                              </a:moveTo>
                              <a:lnTo>
                                <a:pt x="0" y="10696574"/>
                              </a:lnTo>
                              <a:lnTo>
                                <a:pt x="0" y="0"/>
                              </a:lnTo>
                              <a:lnTo>
                                <a:pt x="7562849" y="0"/>
                              </a:lnTo>
                              <a:lnTo>
                                <a:pt x="7562849" y="10696574"/>
                              </a:lnTo>
                              <a:close/>
                            </a:path>
                          </a:pathLst>
                        </a:custGeom>
                        <a:solidFill>
                          <a:srgbClr val="D4ECF4"/>
                        </a:solidFill>
                      </wps:spPr>
                      <wps:bodyPr wrap="square" lIns="0" tIns="0" rIns="0" bIns="0" rtlCol="0">
                        <a:prstTxWarp prst="textNoShape">
                          <a:avLst/>
                        </a:prstTxWarp>
                        <a:noAutofit/>
                      </wps:bodyPr>
                    </wps:wsp>
                  </a:graphicData>
                </a:graphic>
              </wp:anchor>
            </w:drawing>
          </mc:Choice>
          <mc:Fallback>
            <w:pict>
              <v:rect style="position:absolute;margin-left:0pt;margin-top:.000007pt;width:595.499986pt;height:842.249955pt;mso-position-horizontal-relative:page;mso-position-vertical-relative:page;z-index:-15921664" id="docshape10" filled="true" fillcolor="#d4ecf4" stroked="false">
                <v:fill type="solid"/>
                <w10:wrap type="none"/>
              </v:rect>
            </w:pict>
          </mc:Fallback>
        </mc:AlternateContent>
      </w:r>
      <w:r>
        <w:rPr/>
        <mc:AlternateContent>
          <mc:Choice Requires="wps">
            <w:drawing>
              <wp:anchor distT="0" distB="0" distL="0" distR="0" allowOverlap="1" layoutInCell="1" locked="0" behindDoc="0" simplePos="0" relativeHeight="15736832">
                <wp:simplePos x="0" y="0"/>
                <wp:positionH relativeFrom="page">
                  <wp:posOffset>3425017</wp:posOffset>
                </wp:positionH>
                <wp:positionV relativeFrom="page">
                  <wp:posOffset>395837</wp:posOffset>
                </wp:positionV>
                <wp:extent cx="19685" cy="9904730"/>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19685" cy="9904730"/>
                        </a:xfrm>
                        <a:custGeom>
                          <a:avLst/>
                          <a:gdLst/>
                          <a:ahLst/>
                          <a:cxnLst/>
                          <a:rect l="l" t="t" r="r" b="b"/>
                          <a:pathLst>
                            <a:path w="19685" h="9904730">
                              <a:moveTo>
                                <a:pt x="19057" y="0"/>
                              </a:moveTo>
                              <a:lnTo>
                                <a:pt x="0" y="9904493"/>
                              </a:lnTo>
                            </a:path>
                          </a:pathLst>
                        </a:custGeom>
                        <a:ln w="3811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5736832" from="271.186996pt,31.168268pt" to="269.686432pt,811.049626pt" stroked="true" strokeweight="3.001131pt" strokecolor="#000000">
                <v:stroke dashstyle="solid"/>
                <w10:wrap type="none"/>
              </v:line>
            </w:pict>
          </mc:Fallback>
        </mc:AlternateContent>
      </w:r>
    </w:p>
    <w:p>
      <w:pPr>
        <w:pStyle w:val="BodyText"/>
        <w:spacing w:line="242" w:lineRule="auto"/>
        <w:ind w:left="193" w:right="149"/>
        <w:jc w:val="both"/>
      </w:pPr>
      <w:bookmarkStart w:name="Implementation of local, national, polit" w:id="10"/>
      <w:bookmarkEnd w:id="10"/>
      <w:r>
        <w:rPr/>
      </w:r>
      <w:r>
        <w:rPr>
          <w:color w:val="292E2F"/>
        </w:rPr>
        <w:t>The application of the model enables healthcare professionals to work closely with patients and family to manage dimension symptoms and improve daily functioning. A major strength of the model is its emphasis on caregiver support,</w:t>
      </w:r>
      <w:r>
        <w:rPr>
          <w:color w:val="292E2F"/>
          <w:spacing w:val="40"/>
        </w:rPr>
        <w:t> </w:t>
      </w:r>
      <w:r>
        <w:rPr>
          <w:color w:val="292E2F"/>
        </w:rPr>
        <w:t>valuing the stress and burnout of family members. Implementing the model successfully in the healthcare system requires significant funding and trained professionals, while limited resources can create difficulties. Despite some limitations, the model provides a comprehensive framework for dementia management by supporting individuals suffering from dementia and their caregivers, with</w:t>
      </w:r>
      <w:r>
        <w:rPr>
          <w:color w:val="292E2F"/>
          <w:spacing w:val="40"/>
        </w:rPr>
        <w:t> </w:t>
      </w:r>
      <w:r>
        <w:rPr>
          <w:color w:val="292E2F"/>
        </w:rPr>
        <w:t>a major focus on personalised support.</w:t>
      </w:r>
    </w:p>
    <w:p>
      <w:pPr>
        <w:spacing w:line="283" w:lineRule="auto" w:before="163"/>
        <w:ind w:left="244" w:right="0" w:firstLine="0"/>
        <w:jc w:val="center"/>
        <w:rPr>
          <w:rFonts w:ascii="Arial"/>
          <w:b/>
          <w:sz w:val="32"/>
        </w:rPr>
      </w:pPr>
      <w:r>
        <w:rPr>
          <w:rFonts w:ascii="Arial"/>
          <w:b/>
          <w:color w:val="292E2F"/>
          <w:sz w:val="32"/>
        </w:rPr>
        <w:t>Implementation</w:t>
      </w:r>
      <w:r>
        <w:rPr>
          <w:rFonts w:ascii="Arial"/>
          <w:b/>
          <w:color w:val="292E2F"/>
          <w:spacing w:val="-13"/>
          <w:sz w:val="32"/>
        </w:rPr>
        <w:t> </w:t>
      </w:r>
      <w:r>
        <w:rPr>
          <w:rFonts w:ascii="Arial"/>
          <w:b/>
          <w:color w:val="292E2F"/>
          <w:sz w:val="32"/>
        </w:rPr>
        <w:t>of</w:t>
      </w:r>
      <w:r>
        <w:rPr>
          <w:rFonts w:ascii="Arial"/>
          <w:b/>
          <w:color w:val="292E2F"/>
          <w:spacing w:val="-13"/>
          <w:sz w:val="32"/>
        </w:rPr>
        <w:t> </w:t>
      </w:r>
      <w:r>
        <w:rPr>
          <w:rFonts w:ascii="Arial"/>
          <w:b/>
          <w:color w:val="292E2F"/>
          <w:sz w:val="32"/>
        </w:rPr>
        <w:t>local,</w:t>
      </w:r>
      <w:r>
        <w:rPr>
          <w:rFonts w:ascii="Arial"/>
          <w:b/>
          <w:color w:val="292E2F"/>
          <w:spacing w:val="-13"/>
          <w:sz w:val="32"/>
        </w:rPr>
        <w:t> </w:t>
      </w:r>
      <w:r>
        <w:rPr>
          <w:rFonts w:ascii="Arial"/>
          <w:b/>
          <w:color w:val="292E2F"/>
          <w:sz w:val="32"/>
        </w:rPr>
        <w:t>national, political and social care agendas</w:t>
      </w:r>
    </w:p>
    <w:p>
      <w:pPr>
        <w:pStyle w:val="Heading5"/>
        <w:spacing w:before="326"/>
      </w:pPr>
      <w:r>
        <w:rPr>
          <w:color w:val="292E2F"/>
        </w:rPr>
        <w:t>Local</w:t>
      </w:r>
      <w:r>
        <w:rPr>
          <w:color w:val="292E2F"/>
          <w:spacing w:val="-15"/>
        </w:rPr>
        <w:t> </w:t>
      </w:r>
      <w:r>
        <w:rPr>
          <w:color w:val="292E2F"/>
          <w:spacing w:val="-2"/>
        </w:rPr>
        <w:t>Agenda</w:t>
      </w:r>
    </w:p>
    <w:p>
      <w:pPr>
        <w:pStyle w:val="BodyText"/>
        <w:spacing w:line="242" w:lineRule="auto" w:before="319"/>
        <w:ind w:left="259" w:right="97"/>
        <w:jc w:val="both"/>
      </w:pPr>
      <w:r>
        <w:rPr>
          <w:color w:val="292E2F"/>
        </w:rPr>
        <w:t>The local health and social care agenda in the UK have their strong focus on integrated community based dementia support. The local authorities as well as NHS trust collaborate together with the</w:t>
      </w:r>
      <w:r>
        <w:rPr>
          <w:color w:val="292E2F"/>
          <w:spacing w:val="40"/>
        </w:rPr>
        <w:t> </w:t>
      </w:r>
      <w:r>
        <w:rPr>
          <w:color w:val="292E2F"/>
        </w:rPr>
        <w:t>help</w:t>
      </w:r>
      <w:r>
        <w:rPr>
          <w:color w:val="292E2F"/>
          <w:spacing w:val="-2"/>
        </w:rPr>
        <w:t> </w:t>
      </w:r>
      <w:r>
        <w:rPr>
          <w:color w:val="292E2F"/>
        </w:rPr>
        <w:t>of</w:t>
      </w:r>
      <w:r>
        <w:rPr>
          <w:color w:val="292E2F"/>
          <w:spacing w:val="-2"/>
        </w:rPr>
        <w:t> </w:t>
      </w:r>
      <w:r>
        <w:rPr>
          <w:color w:val="292E2F"/>
        </w:rPr>
        <w:t>Integrated</w:t>
      </w:r>
      <w:r>
        <w:rPr>
          <w:color w:val="292E2F"/>
          <w:spacing w:val="-2"/>
        </w:rPr>
        <w:t> </w:t>
      </w:r>
      <w:r>
        <w:rPr>
          <w:color w:val="292E2F"/>
        </w:rPr>
        <w:t>Care</w:t>
      </w:r>
      <w:r>
        <w:rPr>
          <w:color w:val="292E2F"/>
          <w:spacing w:val="-2"/>
        </w:rPr>
        <w:t> </w:t>
      </w:r>
      <w:r>
        <w:rPr>
          <w:color w:val="292E2F"/>
        </w:rPr>
        <w:t>Systems</w:t>
      </w:r>
      <w:r>
        <w:rPr>
          <w:color w:val="292E2F"/>
          <w:spacing w:val="-2"/>
        </w:rPr>
        <w:t> </w:t>
      </w:r>
      <w:r>
        <w:rPr>
          <w:color w:val="292E2F"/>
        </w:rPr>
        <w:t>(ICS)</w:t>
      </w:r>
      <w:r>
        <w:rPr>
          <w:color w:val="292E2F"/>
          <w:spacing w:val="-2"/>
        </w:rPr>
        <w:t> </w:t>
      </w:r>
      <w:r>
        <w:rPr>
          <w:color w:val="292E2F"/>
        </w:rPr>
        <w:t>so</w:t>
      </w:r>
      <w:r>
        <w:rPr>
          <w:color w:val="292E2F"/>
          <w:spacing w:val="-2"/>
        </w:rPr>
        <w:t> </w:t>
      </w:r>
      <w:r>
        <w:rPr>
          <w:color w:val="292E2F"/>
        </w:rPr>
        <w:t>that</w:t>
      </w:r>
      <w:r>
        <w:rPr>
          <w:color w:val="292E2F"/>
          <w:spacing w:val="-2"/>
        </w:rPr>
        <w:t> </w:t>
      </w:r>
      <w:r>
        <w:rPr>
          <w:color w:val="292E2F"/>
        </w:rPr>
        <w:t>they can deliver great services altogether by focusing more upon early diagnosis, personalised care planning as well as community engagement</w:t>
      </w:r>
      <w:r>
        <w:rPr>
          <w:color w:val="292E2F"/>
          <w:spacing w:val="40"/>
        </w:rPr>
        <w:t> </w:t>
      </w:r>
      <w:r>
        <w:rPr>
          <w:color w:val="292E2F"/>
        </w:rPr>
        <w:t>(Dunn, 2022). For example, the local dementia strategies generally consist of memory, clinics, care, support groups, as well as dementia friendly initiatives that take place in public spaces. The councils work with voluntary organisations like Alzheimer’s Society so that they can provide peer support and provide the services by ensuring that the families are not left isolated in managing the care (Alzheimer’s Society, 2026). The local</w:t>
      </w:r>
      <w:r>
        <w:rPr>
          <w:color w:val="292E2F"/>
          <w:spacing w:val="40"/>
        </w:rPr>
        <w:t> </w:t>
      </w:r>
      <w:r>
        <w:rPr>
          <w:color w:val="292E2F"/>
        </w:rPr>
        <w:t>agenda also showcases training for frontline staff for recognising the symptoms of dementia and promoting better communication. A strong</w:t>
      </w:r>
      <w:r>
        <w:rPr>
          <w:color w:val="292E2F"/>
          <w:spacing w:val="40"/>
        </w:rPr>
        <w:t> </w:t>
      </w:r>
      <w:r>
        <w:rPr>
          <w:color w:val="292E2F"/>
        </w:rPr>
        <w:t>example is the Communication and Interaction Training (CAIT) developed by Cumbria, Northumberland, Tyne and Wear NHS Foundation Trust (Cumbria, Northumberland, Tyne and Wear NHS Foundation Trust, 2026). More importantly, the community based programmes focus upon reducing the admission in hospitals by supporting individuals so that they can live independently at home</w:t>
      </w:r>
      <w:r>
        <w:rPr>
          <w:color w:val="292E2F"/>
          <w:spacing w:val="-6"/>
        </w:rPr>
        <w:t> </w:t>
      </w:r>
      <w:r>
        <w:rPr>
          <w:color w:val="292E2F"/>
        </w:rPr>
        <w:t>for</w:t>
      </w:r>
      <w:r>
        <w:rPr>
          <w:color w:val="292E2F"/>
          <w:spacing w:val="-6"/>
        </w:rPr>
        <w:t> </w:t>
      </w:r>
      <w:r>
        <w:rPr>
          <w:color w:val="292E2F"/>
        </w:rPr>
        <w:t>longer</w:t>
      </w:r>
      <w:r>
        <w:rPr>
          <w:color w:val="292E2F"/>
          <w:spacing w:val="-6"/>
        </w:rPr>
        <w:t> </w:t>
      </w:r>
      <w:r>
        <w:rPr>
          <w:color w:val="292E2F"/>
        </w:rPr>
        <w:t>periods.</w:t>
      </w:r>
      <w:r>
        <w:rPr>
          <w:color w:val="292E2F"/>
          <w:spacing w:val="-6"/>
        </w:rPr>
        <w:t> </w:t>
      </w:r>
      <w:r>
        <w:rPr>
          <w:color w:val="292E2F"/>
        </w:rPr>
        <w:t>Such</w:t>
      </w:r>
      <w:r>
        <w:rPr>
          <w:color w:val="292E2F"/>
          <w:spacing w:val="-6"/>
        </w:rPr>
        <w:t> </w:t>
      </w:r>
      <w:r>
        <w:rPr>
          <w:color w:val="292E2F"/>
        </w:rPr>
        <w:t>initiatives</w:t>
      </w:r>
      <w:r>
        <w:rPr>
          <w:color w:val="292E2F"/>
          <w:spacing w:val="-6"/>
        </w:rPr>
        <w:t> </w:t>
      </w:r>
      <w:r>
        <w:rPr>
          <w:color w:val="292E2F"/>
        </w:rPr>
        <w:t>showcase the principle of “place based care” in which the services</w:t>
      </w:r>
      <w:r>
        <w:rPr>
          <w:color w:val="292E2F"/>
          <w:spacing w:val="-5"/>
        </w:rPr>
        <w:t> </w:t>
      </w:r>
      <w:r>
        <w:rPr>
          <w:color w:val="292E2F"/>
        </w:rPr>
        <w:t>are</w:t>
      </w:r>
      <w:r>
        <w:rPr>
          <w:color w:val="292E2F"/>
          <w:spacing w:val="-5"/>
        </w:rPr>
        <w:t> </w:t>
      </w:r>
      <w:r>
        <w:rPr>
          <w:color w:val="292E2F"/>
        </w:rPr>
        <w:t>personalised</w:t>
      </w:r>
      <w:r>
        <w:rPr>
          <w:color w:val="292E2F"/>
          <w:spacing w:val="-5"/>
        </w:rPr>
        <w:t> </w:t>
      </w:r>
      <w:r>
        <w:rPr>
          <w:color w:val="292E2F"/>
        </w:rPr>
        <w:t>as</w:t>
      </w:r>
      <w:r>
        <w:rPr>
          <w:color w:val="292E2F"/>
          <w:spacing w:val="-5"/>
        </w:rPr>
        <w:t> </w:t>
      </w:r>
      <w:r>
        <w:rPr>
          <w:color w:val="292E2F"/>
        </w:rPr>
        <w:t>per</w:t>
      </w:r>
      <w:r>
        <w:rPr>
          <w:color w:val="292E2F"/>
          <w:spacing w:val="-5"/>
        </w:rPr>
        <w:t> </w:t>
      </w:r>
      <w:r>
        <w:rPr>
          <w:color w:val="292E2F"/>
        </w:rPr>
        <w:t>the</w:t>
      </w:r>
      <w:r>
        <w:rPr>
          <w:color w:val="292E2F"/>
          <w:spacing w:val="-5"/>
        </w:rPr>
        <w:t> </w:t>
      </w:r>
      <w:r>
        <w:rPr>
          <w:color w:val="292E2F"/>
        </w:rPr>
        <w:t>needs</w:t>
      </w:r>
      <w:r>
        <w:rPr>
          <w:color w:val="292E2F"/>
          <w:spacing w:val="-5"/>
        </w:rPr>
        <w:t> </w:t>
      </w:r>
      <w:r>
        <w:rPr>
          <w:color w:val="292E2F"/>
        </w:rPr>
        <w:t>of</w:t>
      </w:r>
      <w:r>
        <w:rPr>
          <w:color w:val="292E2F"/>
          <w:spacing w:val="-5"/>
        </w:rPr>
        <w:t> </w:t>
      </w:r>
      <w:r>
        <w:rPr>
          <w:color w:val="292E2F"/>
        </w:rPr>
        <w:t>local populations that addresses the problem of inequalities in the access and outcome of the care (Wei et al., 2024). Through the embedding of dementia, friendly practices in housing, transport, as well as leisure activities, the local agenda, showcases inclusivity and also improves the quality of life for people who are living with the problem of dementia and it also supports their </w:t>
      </w:r>
      <w:r>
        <w:rPr>
          <w:color w:val="292E2F"/>
          <w:spacing w:val="-2"/>
        </w:rPr>
        <w:t>caretaker.</w:t>
      </w:r>
    </w:p>
    <w:p>
      <w:pPr>
        <w:pStyle w:val="Heading5"/>
        <w:spacing w:line="310" w:lineRule="exact"/>
        <w:ind w:left="1994"/>
        <w:jc w:val="left"/>
      </w:pPr>
      <w:r>
        <w:rPr>
          <w:b w:val="0"/>
        </w:rPr>
        <w:br w:type="column"/>
      </w:r>
      <w:r>
        <w:rPr>
          <w:color w:val="292E2F"/>
        </w:rPr>
        <w:t>National</w:t>
      </w:r>
      <w:r>
        <w:rPr>
          <w:color w:val="292E2F"/>
          <w:spacing w:val="-18"/>
        </w:rPr>
        <w:t> </w:t>
      </w:r>
      <w:r>
        <w:rPr>
          <w:color w:val="292E2F"/>
          <w:spacing w:val="-2"/>
        </w:rPr>
        <w:t>Agenda</w:t>
      </w:r>
    </w:p>
    <w:p>
      <w:pPr>
        <w:pStyle w:val="BodyText"/>
        <w:spacing w:line="242" w:lineRule="auto" w:before="319"/>
        <w:ind w:left="71" w:right="155"/>
        <w:jc w:val="both"/>
      </w:pPr>
      <w:r>
        <w:rPr>
          <w:color w:val="292E2F"/>
        </w:rPr>
        <w:t>On the national level, dementia care is further guided by</w:t>
      </w:r>
      <w:r>
        <w:rPr>
          <w:color w:val="292E2F"/>
          <w:spacing w:val="40"/>
        </w:rPr>
        <w:t> </w:t>
      </w:r>
      <w:r>
        <w:rPr>
          <w:color w:val="292E2F"/>
        </w:rPr>
        <w:t>some good frameworks like the Prime Minister’s Challenge to Dementia 2020 and NHS England’s Long-term Plan (Royal College of Psychiatrists, 2026). These agendas set up ambitious targets, so that they can improve the Diagnostics rates, enhance the research investment and can also expand the training to workforce (Alzheimer Europe, 2026). The national agenda focuses upon timely access to the memory assessment services that ensures that at least 2/3 of people with the problem of dementia receive good diagnosis. It also helps</w:t>
      </w:r>
      <w:r>
        <w:rPr>
          <w:color w:val="292E2F"/>
          <w:spacing w:val="-5"/>
        </w:rPr>
        <w:t> </w:t>
      </w:r>
      <w:r>
        <w:rPr>
          <w:color w:val="292E2F"/>
        </w:rPr>
        <w:t>in</w:t>
      </w:r>
      <w:r>
        <w:rPr>
          <w:color w:val="292E2F"/>
          <w:spacing w:val="-5"/>
        </w:rPr>
        <w:t> </w:t>
      </w:r>
      <w:r>
        <w:rPr>
          <w:color w:val="292E2F"/>
        </w:rPr>
        <w:t>promoting</w:t>
      </w:r>
      <w:r>
        <w:rPr>
          <w:color w:val="292E2F"/>
          <w:spacing w:val="-5"/>
        </w:rPr>
        <w:t> </w:t>
      </w:r>
      <w:r>
        <w:rPr>
          <w:color w:val="292E2F"/>
        </w:rPr>
        <w:t>the</w:t>
      </w:r>
      <w:r>
        <w:rPr>
          <w:color w:val="292E2F"/>
          <w:spacing w:val="-5"/>
        </w:rPr>
        <w:t> </w:t>
      </w:r>
      <w:r>
        <w:rPr>
          <w:color w:val="292E2F"/>
        </w:rPr>
        <w:t>expansion</w:t>
      </w:r>
      <w:r>
        <w:rPr>
          <w:color w:val="292E2F"/>
          <w:spacing w:val="-5"/>
        </w:rPr>
        <w:t> </w:t>
      </w:r>
      <w:r>
        <w:rPr>
          <w:color w:val="292E2F"/>
        </w:rPr>
        <w:t>of</w:t>
      </w:r>
      <w:r>
        <w:rPr>
          <w:color w:val="292E2F"/>
          <w:spacing w:val="-5"/>
        </w:rPr>
        <w:t> </w:t>
      </w:r>
      <w:r>
        <w:rPr>
          <w:color w:val="292E2F"/>
        </w:rPr>
        <w:t>personalised</w:t>
      </w:r>
      <w:r>
        <w:rPr>
          <w:color w:val="292E2F"/>
          <w:spacing w:val="-5"/>
        </w:rPr>
        <w:t> </w:t>
      </w:r>
      <w:r>
        <w:rPr>
          <w:color w:val="292E2F"/>
        </w:rPr>
        <w:t>care</w:t>
      </w:r>
      <w:r>
        <w:rPr>
          <w:color w:val="292E2F"/>
          <w:spacing w:val="-5"/>
        </w:rPr>
        <w:t> </w:t>
      </w:r>
      <w:r>
        <w:rPr>
          <w:color w:val="292E2F"/>
        </w:rPr>
        <w:t>models that includes social prescribing as well as digital health tools that helps in the self management of this problem. The national strategy focuses upon equality that aims to reduce the regional disparities as they standardise the career pathways all across England. The Care Act 2014, showcases the legal duty of local authorities to provide support for caretakers, recognising their central role in the care of dementia patients (Council, 2025). Moreover, the national policy invests in dementia research with the UK dementia research institution that is leading in innovation in treatment and</w:t>
      </w:r>
      <w:r>
        <w:rPr>
          <w:color w:val="292E2F"/>
          <w:spacing w:val="-4"/>
        </w:rPr>
        <w:t> </w:t>
      </w:r>
      <w:r>
        <w:rPr>
          <w:color w:val="292E2F"/>
        </w:rPr>
        <w:t>prevention</w:t>
      </w:r>
      <w:r>
        <w:rPr>
          <w:color w:val="292E2F"/>
          <w:spacing w:val="-4"/>
        </w:rPr>
        <w:t> </w:t>
      </w:r>
      <w:r>
        <w:rPr>
          <w:color w:val="292E2F"/>
        </w:rPr>
        <w:t>of</w:t>
      </w:r>
      <w:r>
        <w:rPr>
          <w:color w:val="292E2F"/>
          <w:spacing w:val="-4"/>
        </w:rPr>
        <w:t> </w:t>
      </w:r>
      <w:r>
        <w:rPr>
          <w:color w:val="292E2F"/>
        </w:rPr>
        <w:t>dementia.</w:t>
      </w:r>
      <w:r>
        <w:rPr>
          <w:color w:val="292E2F"/>
          <w:spacing w:val="-4"/>
        </w:rPr>
        <w:t> </w:t>
      </w:r>
      <w:r>
        <w:rPr>
          <w:color w:val="292E2F"/>
        </w:rPr>
        <w:t>Public</w:t>
      </w:r>
      <w:r>
        <w:rPr>
          <w:color w:val="292E2F"/>
          <w:spacing w:val="-4"/>
        </w:rPr>
        <w:t> </w:t>
      </w:r>
      <w:r>
        <w:rPr>
          <w:color w:val="292E2F"/>
        </w:rPr>
        <w:t>awareness</w:t>
      </w:r>
      <w:r>
        <w:rPr>
          <w:color w:val="292E2F"/>
          <w:spacing w:val="-4"/>
        </w:rPr>
        <w:t> </w:t>
      </w:r>
      <w:r>
        <w:rPr>
          <w:color w:val="292E2F"/>
        </w:rPr>
        <w:t>campaigns</w:t>
      </w:r>
      <w:r>
        <w:rPr>
          <w:color w:val="292E2F"/>
          <w:spacing w:val="-4"/>
        </w:rPr>
        <w:t> </w:t>
      </w:r>
      <w:r>
        <w:rPr>
          <w:color w:val="292E2F"/>
        </w:rPr>
        <w:t>like dementia, friends are also part of the national agenda that further boost societal understanding and also reduces stigma. Altogether, these initiatives showcase the commitment of the government in making dementia care a public health priority that ensures the availability of sustainable and personal care services across the UK.</w:t>
      </w:r>
    </w:p>
    <w:p>
      <w:pPr>
        <w:pStyle w:val="Heading5"/>
        <w:spacing w:before="140"/>
        <w:ind w:left="227"/>
      </w:pPr>
      <w:r>
        <w:rPr>
          <w:color w:val="292E2F"/>
        </w:rPr>
        <w:t>Political</w:t>
      </w:r>
      <w:r>
        <w:rPr>
          <w:color w:val="292E2F"/>
          <w:spacing w:val="-6"/>
        </w:rPr>
        <w:t> </w:t>
      </w:r>
      <w:r>
        <w:rPr>
          <w:color w:val="292E2F"/>
        </w:rPr>
        <w:t>and</w:t>
      </w:r>
      <w:r>
        <w:rPr>
          <w:color w:val="292E2F"/>
          <w:spacing w:val="-6"/>
        </w:rPr>
        <w:t> </w:t>
      </w:r>
      <w:r>
        <w:rPr>
          <w:color w:val="292E2F"/>
        </w:rPr>
        <w:t>Social</w:t>
      </w:r>
      <w:r>
        <w:rPr>
          <w:color w:val="292E2F"/>
          <w:spacing w:val="-5"/>
        </w:rPr>
        <w:t> </w:t>
      </w:r>
      <w:r>
        <w:rPr>
          <w:color w:val="292E2F"/>
        </w:rPr>
        <w:t>Care</w:t>
      </w:r>
      <w:r>
        <w:rPr>
          <w:color w:val="292E2F"/>
          <w:spacing w:val="-15"/>
        </w:rPr>
        <w:t> </w:t>
      </w:r>
      <w:r>
        <w:rPr>
          <w:color w:val="292E2F"/>
          <w:spacing w:val="-2"/>
        </w:rPr>
        <w:t>Agendas</w:t>
      </w:r>
    </w:p>
    <w:p>
      <w:pPr>
        <w:spacing w:line="254" w:lineRule="auto" w:before="254"/>
        <w:ind w:left="251" w:right="21" w:firstLine="0"/>
        <w:jc w:val="both"/>
        <w:rPr>
          <w:sz w:val="21"/>
        </w:rPr>
      </w:pPr>
      <w:r>
        <w:rPr>
          <w:color w:val="292E2F"/>
          <w:sz w:val="21"/>
        </w:rPr>
        <w:t>The political and social landscape of the UK has </w:t>
      </w:r>
      <w:r>
        <w:rPr>
          <w:color w:val="292E2F"/>
          <w:sz w:val="21"/>
        </w:rPr>
        <w:t>provided significant importance to dementia as a public health concern. The Health and Care Act 2022 was a critical political step which formalised the role of Integrated Care System (ICS) as a part of dementia care. Additionally the Health and Care Act 2022</w:t>
      </w:r>
      <w:r>
        <w:rPr>
          <w:color w:val="292E2F"/>
          <w:spacing w:val="40"/>
          <w:sz w:val="21"/>
        </w:rPr>
        <w:t> </w:t>
      </w:r>
      <w:r>
        <w:rPr>
          <w:color w:val="292E2F"/>
          <w:sz w:val="21"/>
        </w:rPr>
        <w:t>places a legal duty on the NHS bodies and local authorities to effectively collaborate to provide support to people suffering</w:t>
      </w:r>
      <w:r>
        <w:rPr>
          <w:color w:val="292E2F"/>
          <w:spacing w:val="40"/>
          <w:sz w:val="21"/>
        </w:rPr>
        <w:t> </w:t>
      </w:r>
      <w:r>
        <w:rPr>
          <w:color w:val="292E2F"/>
          <w:sz w:val="21"/>
        </w:rPr>
        <w:t>from long-term conditions including dementia (NHS England, 2022). This legislation directly supports the NHS principle that dementia care needs to be extended beyond clinical setting and into the broader community and social environment. The Care Act 2014 is another key legislation from a social care perspective, which places a duty of well-being on the dementia patient on the local authorities (Legislation Gov UK (2026). The local healthcare facilities under the NHS are obliged to conduct needs assessments for people with dementia and their carers. The Skills for Care analysis of the social care sector confirms that social care employees are a key workforce in providing support that is relevant to people with dementia, but workforce shortages</w:t>
      </w:r>
      <w:r>
        <w:rPr>
          <w:color w:val="292E2F"/>
          <w:spacing w:val="-1"/>
          <w:sz w:val="21"/>
        </w:rPr>
        <w:t> </w:t>
      </w:r>
      <w:r>
        <w:rPr>
          <w:color w:val="292E2F"/>
          <w:sz w:val="21"/>
        </w:rPr>
        <w:t>continue</w:t>
      </w:r>
      <w:r>
        <w:rPr>
          <w:color w:val="292E2F"/>
          <w:spacing w:val="-1"/>
          <w:sz w:val="21"/>
        </w:rPr>
        <w:t> </w:t>
      </w:r>
      <w:r>
        <w:rPr>
          <w:color w:val="292E2F"/>
          <w:sz w:val="21"/>
        </w:rPr>
        <w:t>to</w:t>
      </w:r>
      <w:r>
        <w:rPr>
          <w:color w:val="292E2F"/>
          <w:spacing w:val="-1"/>
          <w:sz w:val="21"/>
        </w:rPr>
        <w:t> </w:t>
      </w:r>
      <w:r>
        <w:rPr>
          <w:color w:val="292E2F"/>
          <w:sz w:val="21"/>
        </w:rPr>
        <w:t>impact</w:t>
      </w:r>
      <w:r>
        <w:rPr>
          <w:color w:val="292E2F"/>
          <w:spacing w:val="-1"/>
          <w:sz w:val="21"/>
        </w:rPr>
        <w:t> </w:t>
      </w:r>
      <w:r>
        <w:rPr>
          <w:color w:val="292E2F"/>
          <w:sz w:val="21"/>
        </w:rPr>
        <w:t>the</w:t>
      </w:r>
      <w:r>
        <w:rPr>
          <w:color w:val="292E2F"/>
          <w:spacing w:val="-1"/>
          <w:sz w:val="21"/>
        </w:rPr>
        <w:t> </w:t>
      </w:r>
      <w:r>
        <w:rPr>
          <w:color w:val="292E2F"/>
          <w:sz w:val="21"/>
        </w:rPr>
        <w:t>quality</w:t>
      </w:r>
      <w:r>
        <w:rPr>
          <w:color w:val="292E2F"/>
          <w:spacing w:val="-1"/>
          <w:sz w:val="21"/>
        </w:rPr>
        <w:t> </w:t>
      </w:r>
      <w:r>
        <w:rPr>
          <w:color w:val="292E2F"/>
          <w:sz w:val="21"/>
        </w:rPr>
        <w:t>and</w:t>
      </w:r>
      <w:r>
        <w:rPr>
          <w:color w:val="292E2F"/>
          <w:spacing w:val="-1"/>
          <w:sz w:val="21"/>
        </w:rPr>
        <w:t> </w:t>
      </w:r>
      <w:r>
        <w:rPr>
          <w:color w:val="292E2F"/>
          <w:sz w:val="21"/>
        </w:rPr>
        <w:t>consistency</w:t>
      </w:r>
      <w:r>
        <w:rPr>
          <w:color w:val="292E2F"/>
          <w:spacing w:val="-1"/>
          <w:sz w:val="21"/>
        </w:rPr>
        <w:t> </w:t>
      </w:r>
      <w:r>
        <w:rPr>
          <w:color w:val="292E2F"/>
          <w:sz w:val="21"/>
        </w:rPr>
        <w:t>of</w:t>
      </w:r>
      <w:r>
        <w:rPr>
          <w:color w:val="292E2F"/>
          <w:spacing w:val="-1"/>
          <w:sz w:val="21"/>
        </w:rPr>
        <w:t> </w:t>
      </w:r>
      <w:r>
        <w:rPr>
          <w:color w:val="292E2F"/>
          <w:sz w:val="21"/>
        </w:rPr>
        <w:t>care (Skill</w:t>
      </w:r>
      <w:r>
        <w:rPr>
          <w:color w:val="292E2F"/>
          <w:spacing w:val="-1"/>
          <w:sz w:val="21"/>
        </w:rPr>
        <w:t> </w:t>
      </w:r>
      <w:r>
        <w:rPr>
          <w:color w:val="292E2F"/>
          <w:sz w:val="21"/>
        </w:rPr>
        <w:t>of</w:t>
      </w:r>
      <w:r>
        <w:rPr>
          <w:color w:val="292E2F"/>
          <w:spacing w:val="-1"/>
          <w:sz w:val="21"/>
        </w:rPr>
        <w:t> </w:t>
      </w:r>
      <w:r>
        <w:rPr>
          <w:color w:val="292E2F"/>
          <w:sz w:val="21"/>
        </w:rPr>
        <w:t>Care,</w:t>
      </w:r>
      <w:r>
        <w:rPr>
          <w:color w:val="292E2F"/>
          <w:spacing w:val="-1"/>
          <w:sz w:val="21"/>
        </w:rPr>
        <w:t> </w:t>
      </w:r>
      <w:r>
        <w:rPr>
          <w:color w:val="292E2F"/>
          <w:sz w:val="21"/>
        </w:rPr>
        <w:t>2026).</w:t>
      </w:r>
      <w:r>
        <w:rPr>
          <w:color w:val="292E2F"/>
          <w:spacing w:val="-1"/>
          <w:sz w:val="21"/>
        </w:rPr>
        <w:t> </w:t>
      </w:r>
      <w:r>
        <w:rPr>
          <w:color w:val="292E2F"/>
          <w:sz w:val="21"/>
        </w:rPr>
        <w:t>Moreover,</w:t>
      </w:r>
      <w:r>
        <w:rPr>
          <w:color w:val="292E2F"/>
          <w:spacing w:val="-1"/>
          <w:sz w:val="21"/>
        </w:rPr>
        <w:t> </w:t>
      </w:r>
      <w:r>
        <w:rPr>
          <w:color w:val="292E2F"/>
          <w:sz w:val="21"/>
        </w:rPr>
        <w:t>the</w:t>
      </w:r>
      <w:r>
        <w:rPr>
          <w:color w:val="292E2F"/>
          <w:spacing w:val="-1"/>
          <w:sz w:val="21"/>
        </w:rPr>
        <w:t> </w:t>
      </w:r>
      <w:r>
        <w:rPr>
          <w:color w:val="292E2F"/>
          <w:sz w:val="21"/>
        </w:rPr>
        <w:t>NICE</w:t>
      </w:r>
      <w:r>
        <w:rPr>
          <w:color w:val="292E2F"/>
          <w:spacing w:val="-1"/>
          <w:sz w:val="21"/>
        </w:rPr>
        <w:t> </w:t>
      </w:r>
      <w:r>
        <w:rPr>
          <w:color w:val="292E2F"/>
          <w:sz w:val="21"/>
        </w:rPr>
        <w:t>dementia</w:t>
      </w:r>
      <w:r>
        <w:rPr>
          <w:color w:val="292E2F"/>
          <w:spacing w:val="-1"/>
          <w:sz w:val="21"/>
        </w:rPr>
        <w:t> </w:t>
      </w:r>
      <w:r>
        <w:rPr>
          <w:color w:val="292E2F"/>
          <w:sz w:val="21"/>
        </w:rPr>
        <w:t>guidelines</w:t>
      </w:r>
      <w:r>
        <w:rPr>
          <w:color w:val="292E2F"/>
          <w:spacing w:val="-1"/>
          <w:sz w:val="21"/>
        </w:rPr>
        <w:t> </w:t>
      </w:r>
      <w:r>
        <w:rPr>
          <w:color w:val="292E2F"/>
          <w:sz w:val="21"/>
        </w:rPr>
        <w:t>is a nationally recognised clinical and social care framework that supports commissioners and practitioners to provide fair and evidence-based dementia care for England (NICE, 2023). In addition, the Dementia Strategy for England places a strong emphasis on the political imperative to increase the number of people diagnosed and to address inequalities across the nation in accessing post diagnosis support services (Department of Health</w:t>
      </w:r>
      <w:r>
        <w:rPr>
          <w:color w:val="292E2F"/>
          <w:spacing w:val="-3"/>
          <w:sz w:val="21"/>
        </w:rPr>
        <w:t> </w:t>
      </w:r>
      <w:r>
        <w:rPr>
          <w:color w:val="292E2F"/>
          <w:sz w:val="21"/>
        </w:rPr>
        <w:t>and</w:t>
      </w:r>
      <w:r>
        <w:rPr>
          <w:color w:val="292E2F"/>
          <w:spacing w:val="-3"/>
          <w:sz w:val="21"/>
        </w:rPr>
        <w:t> </w:t>
      </w:r>
      <w:r>
        <w:rPr>
          <w:color w:val="292E2F"/>
          <w:sz w:val="21"/>
        </w:rPr>
        <w:t>Social</w:t>
      </w:r>
      <w:r>
        <w:rPr>
          <w:color w:val="292E2F"/>
          <w:spacing w:val="-3"/>
          <w:sz w:val="21"/>
        </w:rPr>
        <w:t> </w:t>
      </w:r>
      <w:r>
        <w:rPr>
          <w:color w:val="292E2F"/>
          <w:sz w:val="21"/>
        </w:rPr>
        <w:t>Care,</w:t>
      </w:r>
      <w:r>
        <w:rPr>
          <w:color w:val="292E2F"/>
          <w:spacing w:val="-3"/>
          <w:sz w:val="21"/>
        </w:rPr>
        <w:t> </w:t>
      </w:r>
      <w:r>
        <w:rPr>
          <w:color w:val="292E2F"/>
          <w:sz w:val="21"/>
        </w:rPr>
        <w:t>2025).</w:t>
      </w:r>
      <w:r>
        <w:rPr>
          <w:color w:val="292E2F"/>
          <w:spacing w:val="-3"/>
          <w:sz w:val="21"/>
        </w:rPr>
        <w:t> </w:t>
      </w:r>
      <w:r>
        <w:rPr>
          <w:color w:val="292E2F"/>
          <w:sz w:val="21"/>
        </w:rPr>
        <w:t>Overall,</w:t>
      </w:r>
      <w:r>
        <w:rPr>
          <w:color w:val="292E2F"/>
          <w:spacing w:val="-3"/>
          <w:sz w:val="21"/>
        </w:rPr>
        <w:t> </w:t>
      </w:r>
      <w:r>
        <w:rPr>
          <w:color w:val="292E2F"/>
          <w:sz w:val="21"/>
        </w:rPr>
        <w:t>these</w:t>
      </w:r>
      <w:r>
        <w:rPr>
          <w:color w:val="292E2F"/>
          <w:spacing w:val="-3"/>
          <w:sz w:val="21"/>
        </w:rPr>
        <w:t> </w:t>
      </w:r>
      <w:r>
        <w:rPr>
          <w:color w:val="292E2F"/>
          <w:sz w:val="21"/>
        </w:rPr>
        <w:t>political</w:t>
      </w:r>
      <w:r>
        <w:rPr>
          <w:color w:val="292E2F"/>
          <w:spacing w:val="-3"/>
          <w:sz w:val="21"/>
        </w:rPr>
        <w:t> </w:t>
      </w:r>
      <w:r>
        <w:rPr>
          <w:color w:val="292E2F"/>
          <w:sz w:val="21"/>
        </w:rPr>
        <w:t>and</w:t>
      </w:r>
      <w:r>
        <w:rPr>
          <w:color w:val="292E2F"/>
          <w:spacing w:val="-3"/>
          <w:sz w:val="21"/>
        </w:rPr>
        <w:t> </w:t>
      </w:r>
      <w:r>
        <w:rPr>
          <w:color w:val="292E2F"/>
          <w:sz w:val="21"/>
        </w:rPr>
        <w:t>social care agendas show a growing focus on integrating dementia care into the wider systems.</w:t>
      </w:r>
    </w:p>
    <w:p>
      <w:pPr>
        <w:spacing w:after="0" w:line="254" w:lineRule="auto"/>
        <w:jc w:val="both"/>
        <w:rPr>
          <w:sz w:val="21"/>
        </w:rPr>
        <w:sectPr>
          <w:pgSz w:w="11910" w:h="16850"/>
          <w:pgMar w:top="0" w:bottom="280" w:left="0" w:right="283"/>
          <w:cols w:num="2" w:equalWidth="0">
            <w:col w:w="5313" w:space="40"/>
            <w:col w:w="6274"/>
          </w:cols>
        </w:sectPr>
      </w:pPr>
    </w:p>
    <w:p>
      <w:pPr>
        <w:pStyle w:val="BodyText"/>
        <w:spacing w:before="156"/>
        <w:rPr>
          <w:sz w:val="20"/>
        </w:rPr>
      </w:pPr>
    </w:p>
    <w:p>
      <w:pPr>
        <w:pStyle w:val="BodyText"/>
        <w:spacing w:after="0"/>
        <w:rPr>
          <w:sz w:val="20"/>
        </w:rPr>
        <w:sectPr>
          <w:pgSz w:w="11910" w:h="16850"/>
          <w:pgMar w:top="20" w:bottom="0" w:left="0" w:right="283"/>
        </w:sectPr>
      </w:pPr>
    </w:p>
    <w:p>
      <w:pPr>
        <w:pStyle w:val="Heading3"/>
        <w:spacing w:line="290" w:lineRule="auto" w:before="85"/>
        <w:ind w:right="548"/>
        <w:jc w:val="center"/>
      </w:pPr>
      <w:r>
        <w:rPr/>
        <mc:AlternateContent>
          <mc:Choice Requires="wps">
            <w:drawing>
              <wp:anchor distT="0" distB="0" distL="0" distR="0" allowOverlap="1" layoutInCell="1" locked="0" behindDoc="1" simplePos="0" relativeHeight="487396352">
                <wp:simplePos x="0" y="0"/>
                <wp:positionH relativeFrom="page">
                  <wp:posOffset>0</wp:posOffset>
                </wp:positionH>
                <wp:positionV relativeFrom="page">
                  <wp:posOffset>0</wp:posOffset>
                </wp:positionV>
                <wp:extent cx="7562850" cy="1069657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7562850" cy="10696575"/>
                        </a:xfrm>
                        <a:custGeom>
                          <a:avLst/>
                          <a:gdLst/>
                          <a:ahLst/>
                          <a:cxnLst/>
                          <a:rect l="l" t="t" r="r" b="b"/>
                          <a:pathLst>
                            <a:path w="7562850" h="10696575">
                              <a:moveTo>
                                <a:pt x="7562849" y="10696574"/>
                              </a:moveTo>
                              <a:lnTo>
                                <a:pt x="0" y="10696574"/>
                              </a:lnTo>
                              <a:lnTo>
                                <a:pt x="0" y="0"/>
                              </a:lnTo>
                              <a:lnTo>
                                <a:pt x="7562849" y="0"/>
                              </a:lnTo>
                              <a:lnTo>
                                <a:pt x="7562849" y="10696574"/>
                              </a:lnTo>
                              <a:close/>
                            </a:path>
                          </a:pathLst>
                        </a:custGeom>
                        <a:solidFill>
                          <a:srgbClr val="D4ECF4"/>
                        </a:solidFill>
                      </wps:spPr>
                      <wps:bodyPr wrap="square" lIns="0" tIns="0" rIns="0" bIns="0" rtlCol="0">
                        <a:prstTxWarp prst="textNoShape">
                          <a:avLst/>
                        </a:prstTxWarp>
                        <a:noAutofit/>
                      </wps:bodyPr>
                    </wps:wsp>
                  </a:graphicData>
                </a:graphic>
              </wp:anchor>
            </w:drawing>
          </mc:Choice>
          <mc:Fallback>
            <w:pict>
              <v:rect style="position:absolute;margin-left:0pt;margin-top:.000007pt;width:595.499986pt;height:842.249955pt;mso-position-horizontal-relative:page;mso-position-vertical-relative:page;z-index:-15920128" id="docshape11" filled="true" fillcolor="#d4ecf4" stroked="false">
                <v:fill type="solid"/>
                <w10:wrap type="none"/>
              </v:rect>
            </w:pict>
          </mc:Fallback>
        </mc:AlternateContent>
      </w:r>
      <w:r>
        <w:rPr/>
        <mc:AlternateContent>
          <mc:Choice Requires="wps">
            <w:drawing>
              <wp:anchor distT="0" distB="0" distL="0" distR="0" allowOverlap="1" layoutInCell="1" locked="0" behindDoc="0" simplePos="0" relativeHeight="15738368">
                <wp:simplePos x="0" y="0"/>
                <wp:positionH relativeFrom="page">
                  <wp:posOffset>3781384</wp:posOffset>
                </wp:positionH>
                <wp:positionV relativeFrom="page">
                  <wp:posOffset>35255</wp:posOffset>
                </wp:positionV>
                <wp:extent cx="38735" cy="1055116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8735" cy="10551160"/>
                        </a:xfrm>
                        <a:custGeom>
                          <a:avLst/>
                          <a:gdLst/>
                          <a:ahLst/>
                          <a:cxnLst/>
                          <a:rect l="l" t="t" r="r" b="b"/>
                          <a:pathLst>
                            <a:path w="38735" h="10551160">
                              <a:moveTo>
                                <a:pt x="38114" y="0"/>
                              </a:moveTo>
                              <a:lnTo>
                                <a:pt x="0" y="10550838"/>
                              </a:lnTo>
                            </a:path>
                          </a:pathLst>
                        </a:custGeom>
                        <a:ln w="3811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5738368" from="300.747954pt,2.776014pt" to="297.746826pt,833.550734pt" stroked="true" strokeweight="3.001131pt" strokecolor="#000000">
                <v:stroke dashstyle="solid"/>
                <w10:wrap type="none"/>
              </v:line>
            </w:pict>
          </mc:Fallback>
        </mc:AlternateContent>
      </w:r>
      <w:bookmarkStart w:name="_TOC_250002" w:id="11"/>
      <w:bookmarkStart w:name="Person-centred care recommendation" w:id="12"/>
      <w:r>
        <w:rPr>
          <w:b w:val="0"/>
        </w:rPr>
      </w:r>
      <w:bookmarkStart w:name="Conclusion" w:id="13"/>
      <w:bookmarkEnd w:id="13"/>
      <w:r>
        <w:rPr>
          <w:b w:val="0"/>
        </w:rPr>
      </w:r>
      <w:r>
        <w:rPr>
          <w:color w:val="292E2F"/>
        </w:rPr>
        <w:t>Person-centred</w:t>
      </w:r>
      <w:r>
        <w:rPr>
          <w:color w:val="292E2F"/>
          <w:spacing w:val="-30"/>
        </w:rPr>
        <w:t> </w:t>
      </w:r>
      <w:r>
        <w:rPr>
          <w:color w:val="292E2F"/>
        </w:rPr>
        <w:t>care </w:t>
      </w:r>
      <w:bookmarkEnd w:id="11"/>
      <w:r>
        <w:rPr>
          <w:color w:val="292E2F"/>
          <w:spacing w:val="-2"/>
        </w:rPr>
        <w:t>recommendation</w:t>
      </w:r>
    </w:p>
    <w:p>
      <w:pPr>
        <w:spacing w:before="342"/>
        <w:ind w:left="312" w:right="3" w:firstLine="0"/>
        <w:jc w:val="center"/>
        <w:rPr>
          <w:rFonts w:ascii="Arial"/>
          <w:b/>
          <w:sz w:val="32"/>
        </w:rPr>
      </w:pPr>
      <w:r>
        <w:rPr>
          <w:rFonts w:ascii="Arial"/>
          <w:b/>
          <w:color w:val="292E2F"/>
          <w:sz w:val="32"/>
        </w:rPr>
        <w:t>Improving</w:t>
      </w:r>
      <w:r>
        <w:rPr>
          <w:rFonts w:ascii="Arial"/>
          <w:b/>
          <w:color w:val="292E2F"/>
          <w:spacing w:val="-9"/>
          <w:sz w:val="32"/>
        </w:rPr>
        <w:t> </w:t>
      </w:r>
      <w:r>
        <w:rPr>
          <w:rFonts w:ascii="Arial"/>
          <w:b/>
          <w:color w:val="292E2F"/>
          <w:sz w:val="32"/>
        </w:rPr>
        <w:t>person-centred</w:t>
      </w:r>
      <w:r>
        <w:rPr>
          <w:rFonts w:ascii="Arial"/>
          <w:b/>
          <w:color w:val="292E2F"/>
          <w:spacing w:val="-8"/>
          <w:sz w:val="32"/>
        </w:rPr>
        <w:t> </w:t>
      </w:r>
      <w:r>
        <w:rPr>
          <w:rFonts w:ascii="Arial"/>
          <w:b/>
          <w:color w:val="292E2F"/>
          <w:spacing w:val="-4"/>
          <w:sz w:val="32"/>
        </w:rPr>
        <w:t>care</w:t>
      </w:r>
    </w:p>
    <w:p>
      <w:pPr>
        <w:pStyle w:val="BodyText"/>
        <w:spacing w:before="18"/>
        <w:rPr>
          <w:rFonts w:ascii="Arial"/>
          <w:b/>
          <w:sz w:val="32"/>
        </w:rPr>
      </w:pPr>
    </w:p>
    <w:p>
      <w:pPr>
        <w:pStyle w:val="BodyText"/>
        <w:spacing w:line="242" w:lineRule="auto"/>
        <w:ind w:left="349" w:right="38"/>
        <w:jc w:val="both"/>
      </w:pPr>
      <w:r>
        <w:rPr/>
        <w:drawing>
          <wp:anchor distT="0" distB="0" distL="0" distR="0" allowOverlap="1" layoutInCell="1" locked="0" behindDoc="0" simplePos="0" relativeHeight="15738880">
            <wp:simplePos x="0" y="0"/>
            <wp:positionH relativeFrom="page">
              <wp:posOffset>895689</wp:posOffset>
            </wp:positionH>
            <wp:positionV relativeFrom="paragraph">
              <wp:posOffset>2884072</wp:posOffset>
            </wp:positionV>
            <wp:extent cx="1677031" cy="1677031"/>
            <wp:effectExtent l="0" t="0" r="0" b="0"/>
            <wp:wrapNone/>
            <wp:docPr id="23" name="Image 23"/>
            <wp:cNvGraphicFramePr>
              <a:graphicFrameLocks/>
            </wp:cNvGraphicFramePr>
            <a:graphic>
              <a:graphicData uri="http://schemas.openxmlformats.org/drawingml/2006/picture">
                <pic:pic>
                  <pic:nvPicPr>
                    <pic:cNvPr id="23" name="Image 23"/>
                    <pic:cNvPicPr/>
                  </pic:nvPicPr>
                  <pic:blipFill>
                    <a:blip r:embed="rId12" cstate="print"/>
                    <a:stretch>
                      <a:fillRect/>
                    </a:stretch>
                  </pic:blipFill>
                  <pic:spPr>
                    <a:xfrm>
                      <a:off x="0" y="0"/>
                      <a:ext cx="1677031" cy="1677031"/>
                    </a:xfrm>
                    <a:prstGeom prst="rect">
                      <a:avLst/>
                    </a:prstGeom>
                  </pic:spPr>
                </pic:pic>
              </a:graphicData>
            </a:graphic>
          </wp:anchor>
        </w:drawing>
      </w:r>
      <w:r>
        <w:rPr>
          <w:color w:val="292E2F"/>
        </w:rPr>
        <w:t>Better dementia management emphasises improvement</w:t>
      </w:r>
      <w:r>
        <w:rPr>
          <w:color w:val="292E2F"/>
          <w:spacing w:val="-3"/>
        </w:rPr>
        <w:t> </w:t>
      </w:r>
      <w:r>
        <w:rPr>
          <w:color w:val="292E2F"/>
        </w:rPr>
        <w:t>in</w:t>
      </w:r>
      <w:r>
        <w:rPr>
          <w:color w:val="292E2F"/>
          <w:spacing w:val="-3"/>
        </w:rPr>
        <w:t> </w:t>
      </w:r>
      <w:r>
        <w:rPr>
          <w:color w:val="292E2F"/>
        </w:rPr>
        <w:t>person-centred</w:t>
      </w:r>
      <w:r>
        <w:rPr>
          <w:color w:val="292E2F"/>
          <w:spacing w:val="-3"/>
        </w:rPr>
        <w:t> </w:t>
      </w:r>
      <w:r>
        <w:rPr>
          <w:color w:val="292E2F"/>
        </w:rPr>
        <w:t>care,</w:t>
      </w:r>
      <w:r>
        <w:rPr>
          <w:color w:val="292E2F"/>
          <w:spacing w:val="-3"/>
        </w:rPr>
        <w:t> </w:t>
      </w:r>
      <w:r>
        <w:rPr>
          <w:color w:val="292E2F"/>
        </w:rPr>
        <w:t>focusing</w:t>
      </w:r>
      <w:r>
        <w:rPr>
          <w:color w:val="292E2F"/>
          <w:spacing w:val="-3"/>
        </w:rPr>
        <w:t> </w:t>
      </w:r>
      <w:r>
        <w:rPr>
          <w:color w:val="292E2F"/>
        </w:rPr>
        <w:t>on</w:t>
      </w:r>
      <w:r>
        <w:rPr>
          <w:color w:val="292E2F"/>
          <w:spacing w:val="-3"/>
        </w:rPr>
        <w:t> </w:t>
      </w:r>
      <w:r>
        <w:rPr>
          <w:color w:val="292E2F"/>
        </w:rPr>
        <w:t>the treatment of individuals effectively. As opined by Silies et al. (2023), person-centred care prioritises the</w:t>
      </w:r>
      <w:r>
        <w:rPr>
          <w:color w:val="292E2F"/>
          <w:spacing w:val="-1"/>
        </w:rPr>
        <w:t> </w:t>
      </w:r>
      <w:r>
        <w:rPr>
          <w:color w:val="292E2F"/>
        </w:rPr>
        <w:t>values</w:t>
      </w:r>
      <w:r>
        <w:rPr>
          <w:color w:val="292E2F"/>
          <w:spacing w:val="-1"/>
        </w:rPr>
        <w:t> </w:t>
      </w:r>
      <w:r>
        <w:rPr>
          <w:color w:val="292E2F"/>
        </w:rPr>
        <w:t>and</w:t>
      </w:r>
      <w:r>
        <w:rPr>
          <w:color w:val="292E2F"/>
          <w:spacing w:val="-1"/>
        </w:rPr>
        <w:t> </w:t>
      </w:r>
      <w:r>
        <w:rPr>
          <w:color w:val="292E2F"/>
        </w:rPr>
        <w:t>preferences</w:t>
      </w:r>
      <w:r>
        <w:rPr>
          <w:color w:val="292E2F"/>
          <w:spacing w:val="-1"/>
        </w:rPr>
        <w:t> </w:t>
      </w:r>
      <w:r>
        <w:rPr>
          <w:color w:val="292E2F"/>
        </w:rPr>
        <w:t>of</w:t>
      </w:r>
      <w:r>
        <w:rPr>
          <w:color w:val="292E2F"/>
          <w:spacing w:val="-1"/>
        </w:rPr>
        <w:t> </w:t>
      </w:r>
      <w:r>
        <w:rPr>
          <w:color w:val="292E2F"/>
        </w:rPr>
        <w:t>an</w:t>
      </w:r>
      <w:r>
        <w:rPr>
          <w:color w:val="292E2F"/>
          <w:spacing w:val="-1"/>
        </w:rPr>
        <w:t> </w:t>
      </w:r>
      <w:r>
        <w:rPr>
          <w:color w:val="292E2F"/>
        </w:rPr>
        <w:t>individual,</w:t>
      </w:r>
      <w:r>
        <w:rPr>
          <w:color w:val="292E2F"/>
          <w:spacing w:val="-1"/>
        </w:rPr>
        <w:t> </w:t>
      </w:r>
      <w:r>
        <w:rPr>
          <w:color w:val="292E2F"/>
        </w:rPr>
        <w:t>resulting in improvement in patient experience and enhancing healthcare delivery efficiency. Healthcare professionals need to involve both patients and family</w:t>
      </w:r>
      <w:r>
        <w:rPr>
          <w:color w:val="292E2F"/>
          <w:spacing w:val="-1"/>
        </w:rPr>
        <w:t> </w:t>
      </w:r>
      <w:r>
        <w:rPr>
          <w:color w:val="292E2F"/>
        </w:rPr>
        <w:t>members</w:t>
      </w:r>
      <w:r>
        <w:rPr>
          <w:color w:val="292E2F"/>
          <w:spacing w:val="-1"/>
        </w:rPr>
        <w:t> </w:t>
      </w:r>
      <w:r>
        <w:rPr>
          <w:color w:val="292E2F"/>
        </w:rPr>
        <w:t>in</w:t>
      </w:r>
      <w:r>
        <w:rPr>
          <w:color w:val="292E2F"/>
          <w:spacing w:val="-1"/>
        </w:rPr>
        <w:t> </w:t>
      </w:r>
      <w:r>
        <w:rPr>
          <w:color w:val="292E2F"/>
        </w:rPr>
        <w:t>care</w:t>
      </w:r>
      <w:r>
        <w:rPr>
          <w:color w:val="292E2F"/>
          <w:spacing w:val="-1"/>
        </w:rPr>
        <w:t> </w:t>
      </w:r>
      <w:r>
        <w:rPr>
          <w:color w:val="292E2F"/>
        </w:rPr>
        <w:t>planning</w:t>
      </w:r>
      <w:r>
        <w:rPr>
          <w:color w:val="292E2F"/>
          <w:spacing w:val="-1"/>
        </w:rPr>
        <w:t> </w:t>
      </w:r>
      <w:r>
        <w:rPr>
          <w:color w:val="292E2F"/>
        </w:rPr>
        <w:t>as</w:t>
      </w:r>
      <w:r>
        <w:rPr>
          <w:color w:val="292E2F"/>
          <w:spacing w:val="-1"/>
        </w:rPr>
        <w:t> </w:t>
      </w:r>
      <w:r>
        <w:rPr>
          <w:color w:val="292E2F"/>
        </w:rPr>
        <w:t>well</w:t>
      </w:r>
      <w:r>
        <w:rPr>
          <w:color w:val="292E2F"/>
          <w:spacing w:val="-1"/>
        </w:rPr>
        <w:t> </w:t>
      </w:r>
      <w:r>
        <w:rPr>
          <w:color w:val="292E2F"/>
        </w:rPr>
        <w:t>as</w:t>
      </w:r>
      <w:r>
        <w:rPr>
          <w:color w:val="292E2F"/>
          <w:spacing w:val="-1"/>
        </w:rPr>
        <w:t> </w:t>
      </w:r>
      <w:r>
        <w:rPr>
          <w:color w:val="292E2F"/>
        </w:rPr>
        <w:t>decision-making. Adopting and implementing person-centred care focuses on optimising patient care by</w:t>
      </w:r>
      <w:r>
        <w:rPr>
          <w:color w:val="292E2F"/>
          <w:spacing w:val="80"/>
        </w:rPr>
        <w:t> </w:t>
      </w:r>
      <w:r>
        <w:rPr>
          <w:color w:val="292E2F"/>
        </w:rPr>
        <w:t>increasing adherence and treatment efficacy (Pfaar et al., 2024). Furthermore, in person-centred care, reflecting personal preferences, values, cultural backgrounds and daily needs is essential. The approach can help to maintain independence and emotional well-being, apart from improving quality of </w:t>
      </w:r>
      <w:r>
        <w:rPr>
          <w:color w:val="292E2F"/>
          <w:spacing w:val="-2"/>
        </w:rPr>
        <w:t>life.</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20"/>
      </w:pPr>
    </w:p>
    <w:p>
      <w:pPr>
        <w:spacing w:line="254" w:lineRule="auto" w:before="0"/>
        <w:ind w:left="312" w:right="0" w:firstLine="0"/>
        <w:jc w:val="center"/>
        <w:rPr>
          <w:rFonts w:ascii="Arial"/>
          <w:b/>
          <w:sz w:val="32"/>
        </w:rPr>
      </w:pPr>
      <w:r>
        <w:rPr>
          <w:rFonts w:ascii="Arial"/>
          <w:b/>
          <w:color w:val="292E2F"/>
          <w:sz w:val="32"/>
        </w:rPr>
        <w:t>Enhancing</w:t>
      </w:r>
      <w:r>
        <w:rPr>
          <w:rFonts w:ascii="Arial"/>
          <w:b/>
          <w:color w:val="292E2F"/>
          <w:spacing w:val="-19"/>
          <w:sz w:val="32"/>
        </w:rPr>
        <w:t> </w:t>
      </w:r>
      <w:r>
        <w:rPr>
          <w:rFonts w:ascii="Arial"/>
          <w:b/>
          <w:color w:val="292E2F"/>
          <w:sz w:val="32"/>
        </w:rPr>
        <w:t>self-management</w:t>
      </w:r>
      <w:r>
        <w:rPr>
          <w:rFonts w:ascii="Arial"/>
          <w:b/>
          <w:color w:val="292E2F"/>
          <w:spacing w:val="-19"/>
          <w:sz w:val="32"/>
        </w:rPr>
        <w:t> </w:t>
      </w:r>
      <w:r>
        <w:rPr>
          <w:rFonts w:ascii="Arial"/>
          <w:b/>
          <w:color w:val="292E2F"/>
          <w:sz w:val="32"/>
        </w:rPr>
        <w:t>and </w:t>
      </w:r>
      <w:r>
        <w:rPr>
          <w:rFonts w:ascii="Arial"/>
          <w:b/>
          <w:color w:val="292E2F"/>
          <w:spacing w:val="-2"/>
          <w:sz w:val="32"/>
        </w:rPr>
        <w:t>support</w:t>
      </w:r>
    </w:p>
    <w:p>
      <w:pPr>
        <w:pStyle w:val="BodyText"/>
        <w:spacing w:line="242" w:lineRule="auto" w:before="364"/>
        <w:ind w:left="349" w:right="38"/>
        <w:jc w:val="both"/>
      </w:pPr>
      <w:r>
        <w:rPr>
          <w:color w:val="292E2F"/>
        </w:rPr>
        <w:t>Strengthening self-management reflects the importance of encouraging individuals suffering from dementia to participate in managing their condition. As stated by Cornelius et al. (2025), digital self-management interventions have been designed to encourage</w:t>
      </w:r>
      <w:r>
        <w:rPr>
          <w:color w:val="292E2F"/>
          <w:spacing w:val="-5"/>
        </w:rPr>
        <w:t> </w:t>
      </w:r>
      <w:r>
        <w:rPr>
          <w:color w:val="292E2F"/>
        </w:rPr>
        <w:t>individuals</w:t>
      </w:r>
      <w:r>
        <w:rPr>
          <w:color w:val="292E2F"/>
          <w:spacing w:val="-5"/>
        </w:rPr>
        <w:t> </w:t>
      </w:r>
      <w:r>
        <w:rPr>
          <w:color w:val="292E2F"/>
        </w:rPr>
        <w:t>suffering</w:t>
      </w:r>
      <w:r>
        <w:rPr>
          <w:color w:val="292E2F"/>
          <w:spacing w:val="-5"/>
        </w:rPr>
        <w:t> </w:t>
      </w:r>
      <w:r>
        <w:rPr>
          <w:color w:val="292E2F"/>
        </w:rPr>
        <w:t>from</w:t>
      </w:r>
      <w:r>
        <w:rPr>
          <w:color w:val="292E2F"/>
          <w:spacing w:val="-5"/>
        </w:rPr>
        <w:t> </w:t>
      </w:r>
      <w:r>
        <w:rPr>
          <w:color w:val="292E2F"/>
        </w:rPr>
        <w:t>dementia</w:t>
      </w:r>
      <w:r>
        <w:rPr>
          <w:color w:val="292E2F"/>
          <w:spacing w:val="-5"/>
        </w:rPr>
        <w:t> </w:t>
      </w:r>
      <w:r>
        <w:rPr>
          <w:color w:val="292E2F"/>
        </w:rPr>
        <w:t>to</w:t>
      </w:r>
      <w:r>
        <w:rPr>
          <w:color w:val="292E2F"/>
          <w:spacing w:val="-5"/>
        </w:rPr>
        <w:t> </w:t>
      </w:r>
      <w:r>
        <w:rPr>
          <w:color w:val="292E2F"/>
        </w:rPr>
        <w:t>use them to support daily functioning and well-being.</w:t>
      </w:r>
      <w:r>
        <w:rPr>
          <w:color w:val="292E2F"/>
          <w:spacing w:val="40"/>
        </w:rPr>
        <w:t> </w:t>
      </w:r>
      <w:r>
        <w:rPr>
          <w:color w:val="292E2F"/>
        </w:rPr>
        <w:t>This approach is crucial to maintain patients' independence, while education programmes help to understand dementia better. Community support groups can also improve patients' confidence and social engagement, apart from caregiver training to reduce burnout and improve long-term care outcomes. Specifically, supporting both patients and caregivers is important because effective dementia management highly depends on the mental and physical well-being of family carers.</w:t>
      </w:r>
    </w:p>
    <w:p>
      <w:pPr>
        <w:pStyle w:val="BodyText"/>
        <w:spacing w:before="3"/>
        <w:rPr>
          <w:sz w:val="32"/>
        </w:rPr>
      </w:pPr>
      <w:r>
        <w:rPr/>
        <w:br w:type="column"/>
      </w:r>
      <w:r>
        <w:rPr>
          <w:sz w:val="32"/>
        </w:rPr>
      </w:r>
    </w:p>
    <w:p>
      <w:pPr>
        <w:spacing w:before="0"/>
        <w:ind w:left="1014" w:right="0" w:firstLine="0"/>
        <w:jc w:val="left"/>
        <w:rPr>
          <w:rFonts w:ascii="Arial"/>
          <w:b/>
          <w:sz w:val="32"/>
        </w:rPr>
      </w:pPr>
      <w:r>
        <w:rPr>
          <w:rFonts w:ascii="Arial"/>
          <w:b/>
          <w:color w:val="292E2F"/>
          <w:sz w:val="32"/>
        </w:rPr>
        <w:t>End-of-life</w:t>
      </w:r>
      <w:r>
        <w:rPr>
          <w:rFonts w:ascii="Arial"/>
          <w:b/>
          <w:color w:val="292E2F"/>
          <w:spacing w:val="-4"/>
          <w:sz w:val="32"/>
        </w:rPr>
        <w:t> </w:t>
      </w:r>
      <w:r>
        <w:rPr>
          <w:rFonts w:ascii="Arial"/>
          <w:b/>
          <w:color w:val="292E2F"/>
          <w:sz w:val="32"/>
        </w:rPr>
        <w:t>care</w:t>
      </w:r>
      <w:r>
        <w:rPr>
          <w:rFonts w:ascii="Arial"/>
          <w:b/>
          <w:color w:val="292E2F"/>
          <w:spacing w:val="-3"/>
          <w:sz w:val="32"/>
        </w:rPr>
        <w:t> </w:t>
      </w:r>
      <w:r>
        <w:rPr>
          <w:rFonts w:ascii="Arial"/>
          <w:b/>
          <w:color w:val="292E2F"/>
          <w:spacing w:val="-2"/>
          <w:sz w:val="32"/>
        </w:rPr>
        <w:t>planning</w:t>
      </w:r>
    </w:p>
    <w:p>
      <w:pPr>
        <w:pStyle w:val="BodyText"/>
        <w:spacing w:before="18"/>
        <w:rPr>
          <w:rFonts w:ascii="Arial"/>
          <w:b/>
          <w:sz w:val="32"/>
        </w:rPr>
      </w:pPr>
    </w:p>
    <w:p>
      <w:pPr>
        <w:pStyle w:val="BodyText"/>
        <w:spacing w:line="242" w:lineRule="auto"/>
        <w:ind w:left="349" w:right="124"/>
        <w:jc w:val="both"/>
      </w:pPr>
      <w:r>
        <w:rPr>
          <w:color w:val="292E2F"/>
        </w:rPr>
        <w:t>Introducing planning in the early stage of dementia management is important because it is a</w:t>
      </w:r>
      <w:r>
        <w:rPr>
          <w:color w:val="292E2F"/>
          <w:spacing w:val="40"/>
        </w:rPr>
        <w:t> </w:t>
      </w:r>
      <w:r>
        <w:rPr>
          <w:color w:val="292E2F"/>
        </w:rPr>
        <w:t>progressive, long-term condition. In other words, early planning allows individuals to express their requirements regarding future treatment, especially when they have the mental capacity to make decisions. Wilkin et al. (2024), highlighted that an advanced care plan supports the requirements of individuals during ill-health or end-of-life care. In advanced</w:t>
      </w:r>
      <w:r>
        <w:rPr>
          <w:color w:val="292E2F"/>
          <w:spacing w:val="-6"/>
        </w:rPr>
        <w:t> </w:t>
      </w:r>
      <w:r>
        <w:rPr>
          <w:color w:val="292E2F"/>
        </w:rPr>
        <w:t>care</w:t>
      </w:r>
      <w:r>
        <w:rPr>
          <w:color w:val="292E2F"/>
          <w:spacing w:val="-6"/>
        </w:rPr>
        <w:t> </w:t>
      </w:r>
      <w:r>
        <w:rPr>
          <w:color w:val="292E2F"/>
        </w:rPr>
        <w:t>planning,</w:t>
      </w:r>
      <w:r>
        <w:rPr>
          <w:color w:val="292E2F"/>
          <w:spacing w:val="-6"/>
        </w:rPr>
        <w:t> </w:t>
      </w:r>
      <w:r>
        <w:rPr>
          <w:color w:val="292E2F"/>
        </w:rPr>
        <w:t>including</w:t>
      </w:r>
      <w:r>
        <w:rPr>
          <w:color w:val="292E2F"/>
          <w:spacing w:val="-6"/>
        </w:rPr>
        <w:t> </w:t>
      </w:r>
      <w:r>
        <w:rPr>
          <w:color w:val="292E2F"/>
        </w:rPr>
        <w:t>preferences</w:t>
      </w:r>
      <w:r>
        <w:rPr>
          <w:color w:val="292E2F"/>
          <w:spacing w:val="-6"/>
        </w:rPr>
        <w:t> </w:t>
      </w:r>
      <w:r>
        <w:rPr>
          <w:color w:val="292E2F"/>
        </w:rPr>
        <w:t>about interventions can help to ensure that future care aligns</w:t>
      </w:r>
      <w:r>
        <w:rPr>
          <w:color w:val="292E2F"/>
          <w:spacing w:val="-1"/>
        </w:rPr>
        <w:t> </w:t>
      </w:r>
      <w:r>
        <w:rPr>
          <w:color w:val="292E2F"/>
        </w:rPr>
        <w:t>with</w:t>
      </w:r>
      <w:r>
        <w:rPr>
          <w:color w:val="292E2F"/>
          <w:spacing w:val="-1"/>
        </w:rPr>
        <w:t> </w:t>
      </w:r>
      <w:r>
        <w:rPr>
          <w:color w:val="292E2F"/>
        </w:rPr>
        <w:t>an</w:t>
      </w:r>
      <w:r>
        <w:rPr>
          <w:color w:val="292E2F"/>
          <w:spacing w:val="-1"/>
        </w:rPr>
        <w:t> </w:t>
      </w:r>
      <w:r>
        <w:rPr>
          <w:color w:val="292E2F"/>
        </w:rPr>
        <w:t>individual’s</w:t>
      </w:r>
      <w:r>
        <w:rPr>
          <w:color w:val="292E2F"/>
          <w:spacing w:val="-1"/>
        </w:rPr>
        <w:t> </w:t>
      </w:r>
      <w:r>
        <w:rPr>
          <w:color w:val="292E2F"/>
        </w:rPr>
        <w:t>personal</w:t>
      </w:r>
      <w:r>
        <w:rPr>
          <w:color w:val="292E2F"/>
          <w:spacing w:val="-1"/>
        </w:rPr>
        <w:t> </w:t>
      </w:r>
      <w:r>
        <w:rPr>
          <w:color w:val="292E2F"/>
        </w:rPr>
        <w:t>values.</w:t>
      </w:r>
      <w:r>
        <w:rPr>
          <w:color w:val="292E2F"/>
          <w:spacing w:val="-1"/>
        </w:rPr>
        <w:t> </w:t>
      </w:r>
      <w:r>
        <w:rPr>
          <w:color w:val="292E2F"/>
        </w:rPr>
        <w:t>Guidance and emotional support to family members during this stage is essential because end-of-life care can be </w:t>
      </w:r>
      <w:r>
        <w:rPr>
          <w:color w:val="292E2F"/>
          <w:spacing w:val="-2"/>
        </w:rPr>
        <w:t>stressful.</w:t>
      </w:r>
    </w:p>
    <w:p>
      <w:pPr>
        <w:pStyle w:val="BodyText"/>
        <w:spacing w:before="4"/>
        <w:rPr>
          <w:sz w:val="4"/>
        </w:rPr>
      </w:pPr>
      <w:r>
        <w:rPr>
          <w:sz w:val="4"/>
        </w:rPr>
        <w:drawing>
          <wp:anchor distT="0" distB="0" distL="0" distR="0" allowOverlap="1" layoutInCell="1" locked="0" behindDoc="1" simplePos="0" relativeHeight="487596544">
            <wp:simplePos x="0" y="0"/>
            <wp:positionH relativeFrom="page">
              <wp:posOffset>4752560</wp:posOffset>
            </wp:positionH>
            <wp:positionV relativeFrom="paragraph">
              <wp:posOffset>47157</wp:posOffset>
            </wp:positionV>
            <wp:extent cx="1645846" cy="1578864"/>
            <wp:effectExtent l="0" t="0" r="0" b="0"/>
            <wp:wrapTopAndBottom/>
            <wp:docPr id="24" name="Image 24"/>
            <wp:cNvGraphicFramePr>
              <a:graphicFrameLocks/>
            </wp:cNvGraphicFramePr>
            <a:graphic>
              <a:graphicData uri="http://schemas.openxmlformats.org/drawingml/2006/picture">
                <pic:pic>
                  <pic:nvPicPr>
                    <pic:cNvPr id="24" name="Image 24"/>
                    <pic:cNvPicPr/>
                  </pic:nvPicPr>
                  <pic:blipFill>
                    <a:blip r:embed="rId13" cstate="print"/>
                    <a:stretch>
                      <a:fillRect/>
                    </a:stretch>
                  </pic:blipFill>
                  <pic:spPr>
                    <a:xfrm>
                      <a:off x="0" y="0"/>
                      <a:ext cx="1645846" cy="1578864"/>
                    </a:xfrm>
                    <a:prstGeom prst="rect">
                      <a:avLst/>
                    </a:prstGeom>
                  </pic:spPr>
                </pic:pic>
              </a:graphicData>
            </a:graphic>
          </wp:anchor>
        </w:drawing>
      </w:r>
    </w:p>
    <w:p>
      <w:pPr>
        <w:pStyle w:val="BodyText"/>
      </w:pPr>
    </w:p>
    <w:p>
      <w:pPr>
        <w:pStyle w:val="BodyText"/>
        <w:spacing w:before="204"/>
      </w:pPr>
    </w:p>
    <w:p>
      <w:pPr>
        <w:pStyle w:val="Heading3"/>
        <w:ind w:left="1826"/>
      </w:pPr>
      <w:bookmarkStart w:name="_TOC_250001" w:id="14"/>
      <w:bookmarkEnd w:id="14"/>
      <w:r>
        <w:rPr>
          <w:color w:val="292E2F"/>
          <w:spacing w:val="-2"/>
        </w:rPr>
        <w:t>Conclusion</w:t>
      </w:r>
    </w:p>
    <w:p>
      <w:pPr>
        <w:pStyle w:val="BodyText"/>
        <w:spacing w:line="242" w:lineRule="auto" w:before="324"/>
        <w:ind w:left="469" w:right="5"/>
        <w:jc w:val="both"/>
      </w:pPr>
      <w:r>
        <w:rPr>
          <w:color w:val="292E2F"/>
        </w:rPr>
        <w:t>The growing prevalence of dementia has created major challenges for healthcare systems in the UK and across the world. It has a wide range of</w:t>
      </w:r>
      <w:r>
        <w:rPr>
          <w:color w:val="292E2F"/>
          <w:spacing w:val="80"/>
        </w:rPr>
        <w:t> </w:t>
      </w:r>
      <w:r>
        <w:rPr>
          <w:color w:val="292E2F"/>
        </w:rPr>
        <w:t>physical, psychological, and social impacts, apart from reducing independence and quality of life of patients. Dementia also increases caregivers' burden, while effective management requires early diagnosis and evidence-based treatments. The house of care model and the GUIDE model highlight the importance of integrated and person-centred care. More than that, a holistic approach is essential to ensure comfort and improve outcomes for individuals suffering from dementia and their</w:t>
      </w:r>
      <w:r>
        <w:rPr>
          <w:color w:val="292E2F"/>
          <w:spacing w:val="40"/>
        </w:rPr>
        <w:t> </w:t>
      </w:r>
      <w:r>
        <w:rPr>
          <w:color w:val="292E2F"/>
        </w:rPr>
        <w:t>families. Based on the overall analysis, it can be concluded that improving dementia care requires strong</w:t>
      </w:r>
      <w:r>
        <w:rPr>
          <w:color w:val="292E2F"/>
          <w:spacing w:val="40"/>
        </w:rPr>
        <w:t> </w:t>
      </w:r>
      <w:r>
        <w:rPr>
          <w:color w:val="292E2F"/>
        </w:rPr>
        <w:t>self-management</w:t>
      </w:r>
      <w:r>
        <w:rPr>
          <w:color w:val="292E2F"/>
          <w:spacing w:val="40"/>
        </w:rPr>
        <w:t> </w:t>
      </w:r>
      <w:r>
        <w:rPr>
          <w:color w:val="292E2F"/>
        </w:rPr>
        <w:t>support</w:t>
      </w:r>
      <w:r>
        <w:rPr>
          <w:color w:val="292E2F"/>
          <w:spacing w:val="40"/>
        </w:rPr>
        <w:t> </w:t>
      </w:r>
      <w:r>
        <w:rPr>
          <w:color w:val="292E2F"/>
        </w:rPr>
        <w:t>and</w:t>
      </w:r>
      <w:r>
        <w:rPr>
          <w:color w:val="292E2F"/>
          <w:spacing w:val="40"/>
        </w:rPr>
        <w:t> </w:t>
      </w:r>
      <w:r>
        <w:rPr>
          <w:color w:val="292E2F"/>
        </w:rPr>
        <w:t>early</w:t>
      </w:r>
      <w:r>
        <w:rPr>
          <w:color w:val="292E2F"/>
          <w:spacing w:val="40"/>
        </w:rPr>
        <w:t> </w:t>
      </w:r>
      <w:r>
        <w:rPr>
          <w:color w:val="292E2F"/>
        </w:rPr>
        <w:t>end-of-life planning.</w:t>
      </w:r>
    </w:p>
    <w:p>
      <w:pPr>
        <w:pStyle w:val="BodyText"/>
        <w:spacing w:after="0" w:line="242" w:lineRule="auto"/>
        <w:jc w:val="both"/>
        <w:sectPr>
          <w:type w:val="continuous"/>
          <w:pgSz w:w="11910" w:h="16850"/>
          <w:pgMar w:top="0" w:bottom="280" w:left="0" w:right="283"/>
          <w:cols w:num="2" w:equalWidth="0">
            <w:col w:w="5560" w:space="420"/>
            <w:col w:w="5647"/>
          </w:cols>
        </w:sectPr>
      </w:pPr>
    </w:p>
    <w:p>
      <w:pPr>
        <w:pStyle w:val="Heading1"/>
        <w:rPr>
          <w:b w:val="0"/>
        </w:rPr>
      </w:pPr>
      <w:r>
        <w:rPr>
          <w:b w:val="0"/>
        </w:rPr>
        <mc:AlternateContent>
          <mc:Choice Requires="wps">
            <w:drawing>
              <wp:anchor distT="0" distB="0" distL="0" distR="0" allowOverlap="1" layoutInCell="1" locked="0" behindDoc="1" simplePos="0" relativeHeight="487398400">
                <wp:simplePos x="0" y="0"/>
                <wp:positionH relativeFrom="page">
                  <wp:posOffset>0</wp:posOffset>
                </wp:positionH>
                <wp:positionV relativeFrom="page">
                  <wp:posOffset>0</wp:posOffset>
                </wp:positionV>
                <wp:extent cx="7562850" cy="1069657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7562850" cy="10696575"/>
                        </a:xfrm>
                        <a:custGeom>
                          <a:avLst/>
                          <a:gdLst/>
                          <a:ahLst/>
                          <a:cxnLst/>
                          <a:rect l="l" t="t" r="r" b="b"/>
                          <a:pathLst>
                            <a:path w="7562850" h="10696575">
                              <a:moveTo>
                                <a:pt x="7562849" y="10696574"/>
                              </a:moveTo>
                              <a:lnTo>
                                <a:pt x="0" y="10696574"/>
                              </a:lnTo>
                              <a:lnTo>
                                <a:pt x="0" y="0"/>
                              </a:lnTo>
                              <a:lnTo>
                                <a:pt x="7562849" y="0"/>
                              </a:lnTo>
                              <a:lnTo>
                                <a:pt x="7562849" y="10696574"/>
                              </a:lnTo>
                              <a:close/>
                            </a:path>
                          </a:pathLst>
                        </a:custGeom>
                        <a:solidFill>
                          <a:srgbClr val="D4ECF4"/>
                        </a:solidFill>
                      </wps:spPr>
                      <wps:bodyPr wrap="square" lIns="0" tIns="0" rIns="0" bIns="0" rtlCol="0">
                        <a:prstTxWarp prst="textNoShape">
                          <a:avLst/>
                        </a:prstTxWarp>
                        <a:noAutofit/>
                      </wps:bodyPr>
                    </wps:wsp>
                  </a:graphicData>
                </a:graphic>
              </wp:anchor>
            </w:drawing>
          </mc:Choice>
          <mc:Fallback>
            <w:pict>
              <v:rect style="position:absolute;margin-left:0pt;margin-top:.000007pt;width:595.499986pt;height:842.249955pt;mso-position-horizontal-relative:page;mso-position-vertical-relative:page;z-index:-15918080" id="docshape12" filled="true" fillcolor="#d4ecf4" stroked="false">
                <v:fill type="solid"/>
                <w10:wrap type="none"/>
              </v:rect>
            </w:pict>
          </mc:Fallback>
        </mc:AlternateContent>
      </w:r>
      <w:bookmarkStart w:name="_TOC_250000" w:id="15"/>
      <w:bookmarkStart w:name="References" w:id="16"/>
      <w:r>
        <w:rPr>
          <w:b w:val="0"/>
        </w:rPr>
      </w:r>
      <w:bookmarkEnd w:id="15"/>
      <w:r>
        <w:rPr>
          <w:b w:val="0"/>
          <w:color w:val="292E2F"/>
          <w:spacing w:val="-2"/>
          <w:w w:val="90"/>
        </w:rPr>
        <w:t>References</w:t>
      </w:r>
    </w:p>
    <w:p>
      <w:pPr>
        <w:pStyle w:val="BodyText"/>
        <w:spacing w:before="131"/>
        <w:rPr>
          <w:rFonts w:ascii="Arial Black"/>
          <w:sz w:val="14"/>
        </w:rPr>
      </w:pPr>
    </w:p>
    <w:p>
      <w:pPr>
        <w:spacing w:line="278" w:lineRule="auto" w:before="0"/>
        <w:ind w:left="1094" w:right="419" w:firstLine="0"/>
        <w:jc w:val="left"/>
        <w:rPr>
          <w:sz w:val="14"/>
        </w:rPr>
      </w:pPr>
      <w:r>
        <w:rPr>
          <w:sz w:val="14"/>
        </w:rPr>
        <mc:AlternateContent>
          <mc:Choice Requires="wps">
            <w:drawing>
              <wp:anchor distT="0" distB="0" distL="0" distR="0" allowOverlap="1" layoutInCell="1" locked="0" behindDoc="0" simplePos="0" relativeHeight="15740416">
                <wp:simplePos x="0" y="0"/>
                <wp:positionH relativeFrom="page">
                  <wp:posOffset>588310</wp:posOffset>
                </wp:positionH>
                <wp:positionV relativeFrom="paragraph">
                  <wp:posOffset>46722</wp:posOffset>
                </wp:positionV>
                <wp:extent cx="29845" cy="2984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29845" cy="29845"/>
                        </a:xfrm>
                        <a:custGeom>
                          <a:avLst/>
                          <a:gdLst/>
                          <a:ahLst/>
                          <a:cxnLst/>
                          <a:rect l="l" t="t" r="r" b="b"/>
                          <a:pathLst>
                            <a:path w="29845" h="29845">
                              <a:moveTo>
                                <a:pt x="16788" y="29645"/>
                              </a:moveTo>
                              <a:lnTo>
                                <a:pt x="12856" y="29645"/>
                              </a:lnTo>
                              <a:lnTo>
                                <a:pt x="10966" y="29269"/>
                              </a:lnTo>
                              <a:lnTo>
                                <a:pt x="0" y="16788"/>
                              </a:lnTo>
                              <a:lnTo>
                                <a:pt x="0" y="12856"/>
                              </a:lnTo>
                              <a:lnTo>
                                <a:pt x="12856" y="0"/>
                              </a:lnTo>
                              <a:lnTo>
                                <a:pt x="16788" y="0"/>
                              </a:lnTo>
                              <a:lnTo>
                                <a:pt x="29645" y="14822"/>
                              </a:lnTo>
                              <a:lnTo>
                                <a:pt x="29645" y="16788"/>
                              </a:lnTo>
                              <a:lnTo>
                                <a:pt x="16788" y="29645"/>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78917pt;width:2.35pt;height:2.35pt;mso-position-horizontal-relative:page;mso-position-vertical-relative:paragraph;z-index:15740416" id="docshape13" coordorigin="926,74" coordsize="47,47" path="m953,120l947,120,944,120,926,100,926,94,947,74,953,74,973,97,973,100,953,120xe" filled="true" fillcolor="#292e2f" stroked="false">
                <v:path arrowok="t"/>
                <v:fill type="solid"/>
                <w10:wrap type="none"/>
              </v:shape>
            </w:pict>
          </mc:Fallback>
        </mc:AlternateContent>
      </w:r>
      <w:r>
        <w:rPr>
          <w:color w:val="292E2F"/>
          <w:sz w:val="14"/>
        </w:rPr>
        <w:t>Alliance-scotland, (2026), </w:t>
      </w:r>
      <w:r>
        <w:rPr>
          <w:rFonts w:ascii="Arial"/>
          <w:i/>
          <w:color w:val="292E2F"/>
          <w:sz w:val="14"/>
        </w:rPr>
        <w:t>The House of Care Model. </w:t>
      </w:r>
      <w:r>
        <w:rPr>
          <w:color w:val="292E2F"/>
          <w:sz w:val="14"/>
        </w:rPr>
        <w:t>Available at: </w:t>
      </w:r>
      <w:hyperlink r:id="rId14">
        <w:r>
          <w:rPr>
            <w:color w:val="292E2F"/>
            <w:sz w:val="14"/>
            <w:u w:val="single" w:color="292E2F"/>
          </w:rPr>
          <w:t>https://www.alliance-scotland.org.uk/past-work-and-projects/scotlands-house-of-care/the-house-</w:t>
        </w:r>
      </w:hyperlink>
      <w:hyperlink r:id="rId14">
        <w:r>
          <w:rPr>
            <w:color w:val="292E2F"/>
            <w:sz w:val="14"/>
            <w:u w:val="single" w:color="292E2F"/>
          </w:rPr>
          <w:t>of-care-model/</w:t>
        </w:r>
      </w:hyperlink>
      <w:r>
        <w:rPr>
          <w:color w:val="292E2F"/>
          <w:sz w:val="14"/>
        </w:rPr>
        <w:t> (Accessed: 16 June 2026)</w:t>
      </w:r>
    </w:p>
    <w:p>
      <w:pPr>
        <w:spacing w:line="278" w:lineRule="auto" w:before="0"/>
        <w:ind w:left="1094" w:right="418" w:firstLine="0"/>
        <w:jc w:val="left"/>
        <w:rPr>
          <w:sz w:val="14"/>
        </w:rPr>
      </w:pPr>
      <w:r>
        <w:rPr>
          <w:sz w:val="14"/>
        </w:rPr>
        <mc:AlternateContent>
          <mc:Choice Requires="wps">
            <w:drawing>
              <wp:anchor distT="0" distB="0" distL="0" distR="0" allowOverlap="1" layoutInCell="1" locked="0" behindDoc="0" simplePos="0" relativeHeight="15740928">
                <wp:simplePos x="0" y="0"/>
                <wp:positionH relativeFrom="page">
                  <wp:posOffset>588310</wp:posOffset>
                </wp:positionH>
                <wp:positionV relativeFrom="paragraph">
                  <wp:posOffset>46718</wp:posOffset>
                </wp:positionV>
                <wp:extent cx="29845" cy="2984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29845" cy="29845"/>
                        </a:xfrm>
                        <a:custGeom>
                          <a:avLst/>
                          <a:gdLst/>
                          <a:ahLst/>
                          <a:cxnLst/>
                          <a:rect l="l" t="t" r="r" b="b"/>
                          <a:pathLst>
                            <a:path w="29845" h="29845">
                              <a:moveTo>
                                <a:pt x="16788" y="29645"/>
                              </a:moveTo>
                              <a:lnTo>
                                <a:pt x="12856" y="29645"/>
                              </a:lnTo>
                              <a:lnTo>
                                <a:pt x="10966" y="29269"/>
                              </a:lnTo>
                              <a:lnTo>
                                <a:pt x="0" y="16788"/>
                              </a:lnTo>
                              <a:lnTo>
                                <a:pt x="0" y="12856"/>
                              </a:lnTo>
                              <a:lnTo>
                                <a:pt x="12856" y="0"/>
                              </a:lnTo>
                              <a:lnTo>
                                <a:pt x="16788" y="0"/>
                              </a:lnTo>
                              <a:lnTo>
                                <a:pt x="29645" y="14822"/>
                              </a:lnTo>
                              <a:lnTo>
                                <a:pt x="29645" y="16788"/>
                              </a:lnTo>
                              <a:lnTo>
                                <a:pt x="16788" y="29645"/>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78613pt;width:2.35pt;height:2.35pt;mso-position-horizontal-relative:page;mso-position-vertical-relative:paragraph;z-index:15740928" id="docshape14" coordorigin="926,74" coordsize="47,47" path="m953,120l947,120,944,120,926,100,926,94,947,74,953,74,973,97,973,100,953,120xe" filled="true" fillcolor="#292e2f" stroked="false">
                <v:path arrowok="t"/>
                <v:fill type="solid"/>
                <w10:wrap type="none"/>
              </v:shape>
            </w:pict>
          </mc:Fallback>
        </mc:AlternateContent>
      </w:r>
      <w:r>
        <w:rPr>
          <w:color w:val="292E2F"/>
          <w:sz w:val="14"/>
        </w:rPr>
        <w:t>Alzheimer</w:t>
      </w:r>
      <w:r>
        <w:rPr>
          <w:color w:val="292E2F"/>
          <w:spacing w:val="27"/>
          <w:sz w:val="14"/>
        </w:rPr>
        <w:t> </w:t>
      </w:r>
      <w:r>
        <w:rPr>
          <w:color w:val="292E2F"/>
          <w:sz w:val="14"/>
        </w:rPr>
        <w:t>Europe,</w:t>
      </w:r>
      <w:r>
        <w:rPr>
          <w:color w:val="292E2F"/>
          <w:spacing w:val="27"/>
          <w:sz w:val="14"/>
        </w:rPr>
        <w:t> </w:t>
      </w:r>
      <w:r>
        <w:rPr>
          <w:color w:val="292E2F"/>
          <w:sz w:val="14"/>
        </w:rPr>
        <w:t>(2026).</w:t>
      </w:r>
      <w:r>
        <w:rPr>
          <w:color w:val="292E2F"/>
          <w:spacing w:val="27"/>
          <w:sz w:val="14"/>
        </w:rPr>
        <w:t> </w:t>
      </w:r>
      <w:r>
        <w:rPr>
          <w:rFonts w:ascii="Arial"/>
          <w:i/>
          <w:color w:val="292E2F"/>
          <w:sz w:val="14"/>
        </w:rPr>
        <w:t>National</w:t>
      </w:r>
      <w:r>
        <w:rPr>
          <w:rFonts w:ascii="Arial"/>
          <w:i/>
          <w:color w:val="292E2F"/>
          <w:spacing w:val="27"/>
          <w:sz w:val="14"/>
        </w:rPr>
        <w:t> </w:t>
      </w:r>
      <w:r>
        <w:rPr>
          <w:rFonts w:ascii="Arial"/>
          <w:i/>
          <w:color w:val="292E2F"/>
          <w:sz w:val="14"/>
        </w:rPr>
        <w:t>Dementia</w:t>
      </w:r>
      <w:r>
        <w:rPr>
          <w:rFonts w:ascii="Arial"/>
          <w:i/>
          <w:color w:val="292E2F"/>
          <w:spacing w:val="27"/>
          <w:sz w:val="14"/>
        </w:rPr>
        <w:t> </w:t>
      </w:r>
      <w:r>
        <w:rPr>
          <w:rFonts w:ascii="Arial"/>
          <w:i/>
          <w:color w:val="292E2F"/>
          <w:sz w:val="14"/>
        </w:rPr>
        <w:t>Strategies:</w:t>
      </w:r>
      <w:r>
        <w:rPr>
          <w:rFonts w:ascii="Arial"/>
          <w:i/>
          <w:color w:val="292E2F"/>
          <w:spacing w:val="27"/>
          <w:sz w:val="14"/>
        </w:rPr>
        <w:t> </w:t>
      </w:r>
      <w:r>
        <w:rPr>
          <w:rFonts w:ascii="Arial"/>
          <w:i/>
          <w:color w:val="292E2F"/>
          <w:sz w:val="14"/>
        </w:rPr>
        <w:t>United</w:t>
      </w:r>
      <w:r>
        <w:rPr>
          <w:rFonts w:ascii="Arial"/>
          <w:i/>
          <w:color w:val="292E2F"/>
          <w:spacing w:val="27"/>
          <w:sz w:val="14"/>
        </w:rPr>
        <w:t> </w:t>
      </w:r>
      <w:r>
        <w:rPr>
          <w:rFonts w:ascii="Arial"/>
          <w:i/>
          <w:color w:val="292E2F"/>
          <w:sz w:val="14"/>
        </w:rPr>
        <w:t>Kingdom</w:t>
      </w:r>
      <w:r>
        <w:rPr>
          <w:rFonts w:ascii="Arial"/>
          <w:i/>
          <w:color w:val="292E2F"/>
          <w:spacing w:val="27"/>
          <w:sz w:val="14"/>
        </w:rPr>
        <w:t> </w:t>
      </w:r>
      <w:r>
        <w:rPr>
          <w:rFonts w:ascii="Arial"/>
          <w:i/>
          <w:color w:val="292E2F"/>
          <w:sz w:val="14"/>
        </w:rPr>
        <w:t>(England).</w:t>
      </w:r>
      <w:r>
        <w:rPr>
          <w:rFonts w:ascii="Arial"/>
          <w:i/>
          <w:color w:val="292E2F"/>
          <w:spacing w:val="19"/>
          <w:sz w:val="14"/>
        </w:rPr>
        <w:t> </w:t>
      </w:r>
      <w:r>
        <w:rPr>
          <w:color w:val="292E2F"/>
          <w:sz w:val="14"/>
        </w:rPr>
        <w:t>Available</w:t>
      </w:r>
      <w:r>
        <w:rPr>
          <w:color w:val="292E2F"/>
          <w:spacing w:val="27"/>
          <w:sz w:val="14"/>
        </w:rPr>
        <w:t> </w:t>
      </w:r>
      <w:r>
        <w:rPr>
          <w:color w:val="292E2F"/>
          <w:sz w:val="14"/>
        </w:rPr>
        <w:t>at:</w:t>
      </w:r>
      <w:hyperlink r:id="rId15">
        <w:r>
          <w:rPr>
            <w:color w:val="292E2F"/>
            <w:spacing w:val="30"/>
            <w:sz w:val="14"/>
            <w:u w:val="single" w:color="292E2F"/>
          </w:rPr>
          <w:t> </w:t>
        </w:r>
        <w:r>
          <w:rPr>
            <w:color w:val="292E2F"/>
            <w:sz w:val="14"/>
            <w:u w:val="single" w:color="292E2F"/>
          </w:rPr>
          <w:t>https://www.alzheimer-europe.org/policy/national-</w:t>
        </w:r>
        <w:r>
          <w:rPr>
            <w:color w:val="292E2F"/>
            <w:sz w:val="14"/>
            <w:u w:val="single" w:color="292E2F"/>
          </w:rPr>
          <w:t>dementia-</w:t>
        </w:r>
      </w:hyperlink>
      <w:hyperlink r:id="rId15">
        <w:r>
          <w:rPr>
            <w:color w:val="292E2F"/>
            <w:sz w:val="14"/>
            <w:u w:val="single" w:color="292E2F"/>
          </w:rPr>
          <w:t>strategies/united-kingdom-england?language_content_entity=en</w:t>
        </w:r>
      </w:hyperlink>
      <w:r>
        <w:rPr>
          <w:color w:val="292E2F"/>
          <w:sz w:val="14"/>
        </w:rPr>
        <w:t> (Accessed: 16 June 2026).</w:t>
      </w:r>
    </w:p>
    <w:p>
      <w:pPr>
        <w:tabs>
          <w:tab w:pos="2438" w:val="left" w:leader="none"/>
          <w:tab w:pos="3543" w:val="left" w:leader="none"/>
          <w:tab w:pos="4604" w:val="left" w:leader="none"/>
          <w:tab w:pos="5448" w:val="left" w:leader="none"/>
          <w:tab w:pos="6563" w:val="left" w:leader="none"/>
          <w:tab w:pos="7747" w:val="left" w:leader="none"/>
          <w:tab w:pos="8520" w:val="left" w:leader="none"/>
        </w:tabs>
        <w:spacing w:line="278" w:lineRule="auto" w:before="0"/>
        <w:ind w:left="1094" w:right="418" w:firstLine="0"/>
        <w:jc w:val="left"/>
        <w:rPr>
          <w:sz w:val="14"/>
        </w:rPr>
      </w:pPr>
      <w:r>
        <w:rPr>
          <w:sz w:val="14"/>
        </w:rPr>
        <mc:AlternateContent>
          <mc:Choice Requires="wps">
            <w:drawing>
              <wp:anchor distT="0" distB="0" distL="0" distR="0" allowOverlap="1" layoutInCell="1" locked="0" behindDoc="0" simplePos="0" relativeHeight="15741440">
                <wp:simplePos x="0" y="0"/>
                <wp:positionH relativeFrom="page">
                  <wp:posOffset>588310</wp:posOffset>
                </wp:positionH>
                <wp:positionV relativeFrom="paragraph">
                  <wp:posOffset>46714</wp:posOffset>
                </wp:positionV>
                <wp:extent cx="29845" cy="2984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29845" cy="29845"/>
                        </a:xfrm>
                        <a:custGeom>
                          <a:avLst/>
                          <a:gdLst/>
                          <a:ahLst/>
                          <a:cxnLst/>
                          <a:rect l="l" t="t" r="r" b="b"/>
                          <a:pathLst>
                            <a:path w="29845" h="29845">
                              <a:moveTo>
                                <a:pt x="16788" y="29645"/>
                              </a:moveTo>
                              <a:lnTo>
                                <a:pt x="12856" y="29645"/>
                              </a:lnTo>
                              <a:lnTo>
                                <a:pt x="10966" y="29268"/>
                              </a:lnTo>
                              <a:lnTo>
                                <a:pt x="0" y="16788"/>
                              </a:lnTo>
                              <a:lnTo>
                                <a:pt x="0" y="12856"/>
                              </a:lnTo>
                              <a:lnTo>
                                <a:pt x="12856" y="0"/>
                              </a:lnTo>
                              <a:lnTo>
                                <a:pt x="16788" y="0"/>
                              </a:lnTo>
                              <a:lnTo>
                                <a:pt x="29645" y="14822"/>
                              </a:lnTo>
                              <a:lnTo>
                                <a:pt x="29645" y="16788"/>
                              </a:lnTo>
                              <a:lnTo>
                                <a:pt x="16788" y="29645"/>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7831pt;width:2.35pt;height:2.35pt;mso-position-horizontal-relative:page;mso-position-vertical-relative:paragraph;z-index:15741440" id="docshape15" coordorigin="926,74" coordsize="47,47" path="m953,120l947,120,944,120,926,100,926,94,947,74,953,74,973,97,973,100,953,120xe" filled="true" fillcolor="#292e2f" stroked="false">
                <v:path arrowok="t"/>
                <v:fill type="solid"/>
                <w10:wrap type="none"/>
              </v:shape>
            </w:pict>
          </mc:Fallback>
        </mc:AlternateContent>
      </w:r>
      <w:r>
        <w:rPr>
          <w:sz w:val="14"/>
        </w:rPr>
        <mc:AlternateContent>
          <mc:Choice Requires="wps">
            <w:drawing>
              <wp:anchor distT="0" distB="0" distL="0" distR="0" allowOverlap="1" layoutInCell="1" locked="0" behindDoc="0" simplePos="0" relativeHeight="15741952">
                <wp:simplePos x="0" y="0"/>
                <wp:positionH relativeFrom="page">
                  <wp:posOffset>6886385</wp:posOffset>
                </wp:positionH>
                <wp:positionV relativeFrom="paragraph">
                  <wp:posOffset>91181</wp:posOffset>
                </wp:positionV>
                <wp:extent cx="24130" cy="7620"/>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24130" cy="7620"/>
                        </a:xfrm>
                        <a:custGeom>
                          <a:avLst/>
                          <a:gdLst/>
                          <a:ahLst/>
                          <a:cxnLst/>
                          <a:rect l="l" t="t" r="r" b="b"/>
                          <a:pathLst>
                            <a:path w="24130" h="7620">
                              <a:moveTo>
                                <a:pt x="23857" y="7411"/>
                              </a:moveTo>
                              <a:lnTo>
                                <a:pt x="0" y="7411"/>
                              </a:lnTo>
                              <a:lnTo>
                                <a:pt x="0" y="0"/>
                              </a:lnTo>
                              <a:lnTo>
                                <a:pt x="23857" y="0"/>
                              </a:lnTo>
                              <a:lnTo>
                                <a:pt x="23857" y="7411"/>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rect style="position:absolute;margin-left:542.235046pt;margin-top:7.179682pt;width:1.878576pt;height:.583566pt;mso-position-horizontal-relative:page;mso-position-vertical-relative:paragraph;z-index:15741952" id="docshape16" filled="true" fillcolor="#292e2f" stroked="false">
                <v:fill type="solid"/>
                <w10:wrap type="none"/>
              </v:rect>
            </w:pict>
          </mc:Fallback>
        </mc:AlternateContent>
      </w:r>
      <w:r>
        <w:rPr>
          <w:sz w:val="14"/>
        </w:rPr>
        <mc:AlternateContent>
          <mc:Choice Requires="wps">
            <w:drawing>
              <wp:anchor distT="0" distB="0" distL="0" distR="0" allowOverlap="1" layoutInCell="1" locked="0" behindDoc="1" simplePos="0" relativeHeight="487400960">
                <wp:simplePos x="0" y="0"/>
                <wp:positionH relativeFrom="page">
                  <wp:posOffset>2595559</wp:posOffset>
                </wp:positionH>
                <wp:positionV relativeFrom="paragraph">
                  <wp:posOffset>328343</wp:posOffset>
                </wp:positionV>
                <wp:extent cx="19685" cy="7620"/>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19685" cy="7620"/>
                        </a:xfrm>
                        <a:custGeom>
                          <a:avLst/>
                          <a:gdLst/>
                          <a:ahLst/>
                          <a:cxnLst/>
                          <a:rect l="l" t="t" r="r" b="b"/>
                          <a:pathLst>
                            <a:path w="19685" h="7620">
                              <a:moveTo>
                                <a:pt x="19167" y="7411"/>
                              </a:moveTo>
                              <a:lnTo>
                                <a:pt x="0" y="7411"/>
                              </a:lnTo>
                              <a:lnTo>
                                <a:pt x="0" y="0"/>
                              </a:lnTo>
                              <a:lnTo>
                                <a:pt x="19167" y="0"/>
                              </a:lnTo>
                              <a:lnTo>
                                <a:pt x="19167" y="7411"/>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rect style="position:absolute;margin-left:204.374786pt;margin-top:25.853792pt;width:1.509286pt;height:.583566pt;mso-position-horizontal-relative:page;mso-position-vertical-relative:paragraph;z-index:-15915520" id="docshape17" filled="true" fillcolor="#292e2f" stroked="false">
                <v:fill type="solid"/>
                <w10:wrap type="none"/>
              </v:rect>
            </w:pict>
          </mc:Fallback>
        </mc:AlternateContent>
      </w:r>
      <w:r>
        <w:rPr>
          <w:color w:val="292E2F"/>
          <w:spacing w:val="-2"/>
          <w:sz w:val="14"/>
        </w:rPr>
        <w:t>Alzheimer’s</w:t>
      </w:r>
      <w:r>
        <w:rPr>
          <w:color w:val="292E2F"/>
          <w:sz w:val="14"/>
        </w:rPr>
        <w:tab/>
      </w:r>
      <w:r>
        <w:rPr>
          <w:color w:val="292E2F"/>
          <w:spacing w:val="-2"/>
          <w:sz w:val="14"/>
        </w:rPr>
        <w:t>Society,</w:t>
      </w:r>
      <w:r>
        <w:rPr>
          <w:color w:val="292E2F"/>
          <w:sz w:val="14"/>
        </w:rPr>
        <w:tab/>
      </w:r>
      <w:r>
        <w:rPr>
          <w:color w:val="292E2F"/>
          <w:spacing w:val="-2"/>
          <w:sz w:val="14"/>
        </w:rPr>
        <w:t>(2026).</w:t>
      </w:r>
      <w:r>
        <w:rPr>
          <w:color w:val="292E2F"/>
          <w:sz w:val="14"/>
        </w:rPr>
        <w:tab/>
      </w:r>
      <w:r>
        <w:rPr>
          <w:rFonts w:ascii="Arial" w:hAnsi="Arial"/>
          <w:i/>
          <w:color w:val="292E2F"/>
          <w:spacing w:val="-4"/>
          <w:sz w:val="14"/>
        </w:rPr>
        <w:t>Get</w:t>
      </w:r>
      <w:r>
        <w:rPr>
          <w:rFonts w:ascii="Arial" w:hAnsi="Arial"/>
          <w:i/>
          <w:color w:val="292E2F"/>
          <w:sz w:val="14"/>
        </w:rPr>
        <w:tab/>
      </w:r>
      <w:r>
        <w:rPr>
          <w:rFonts w:ascii="Arial" w:hAnsi="Arial"/>
          <w:i/>
          <w:color w:val="292E2F"/>
          <w:spacing w:val="-2"/>
          <w:sz w:val="14"/>
        </w:rPr>
        <w:t>support.</w:t>
      </w:r>
      <w:r>
        <w:rPr>
          <w:rFonts w:ascii="Arial" w:hAnsi="Arial"/>
          <w:i/>
          <w:color w:val="292E2F"/>
          <w:sz w:val="14"/>
        </w:rPr>
        <w:tab/>
      </w:r>
      <w:r>
        <w:rPr>
          <w:color w:val="292E2F"/>
          <w:spacing w:val="-2"/>
          <w:sz w:val="14"/>
        </w:rPr>
        <w:t>Available</w:t>
      </w:r>
      <w:r>
        <w:rPr>
          <w:color w:val="292E2F"/>
          <w:sz w:val="14"/>
        </w:rPr>
        <w:tab/>
      </w:r>
      <w:r>
        <w:rPr>
          <w:color w:val="292E2F"/>
          <w:spacing w:val="-4"/>
          <w:sz w:val="14"/>
        </w:rPr>
        <w:t>at:</w:t>
      </w:r>
      <w:hyperlink r:id="rId16">
        <w:r>
          <w:rPr>
            <w:rFonts w:ascii="Times New Roman" w:hAnsi="Times New Roman"/>
            <w:color w:val="292E2F"/>
            <w:sz w:val="14"/>
            <w:u w:val="single" w:color="292E2F"/>
          </w:rPr>
          <w:tab/>
        </w:r>
        <w:r>
          <w:rPr>
            <w:color w:val="292E2F"/>
            <w:spacing w:val="-2"/>
            <w:sz w:val="14"/>
            <w:u w:val="single" w:color="292E2F"/>
          </w:rPr>
          <w:t>https://www.alzheimers.org.uk</w:t>
        </w:r>
        <w:r>
          <w:rPr>
            <w:color w:val="292E2F"/>
            <w:spacing w:val="-2"/>
            <w:sz w:val="14"/>
          </w:rPr>
          <w:t>/g</w:t>
        </w:r>
        <w:r>
          <w:rPr>
            <w:color w:val="292E2F"/>
            <w:spacing w:val="-2"/>
            <w:sz w:val="14"/>
            <w:u w:val="single" w:color="292E2F"/>
          </w:rPr>
          <w:t>et-</w:t>
        </w:r>
        <w:r>
          <w:rPr>
            <w:color w:val="292E2F"/>
            <w:spacing w:val="-2"/>
            <w:sz w:val="14"/>
            <w:u w:val="single" w:color="292E2F"/>
          </w:rPr>
          <w:t>su</w:t>
        </w:r>
        <w:r>
          <w:rPr>
            <w:color w:val="292E2F"/>
            <w:spacing w:val="-2"/>
            <w:sz w:val="14"/>
          </w:rPr>
          <w:t>pp</w:t>
        </w:r>
        <w:r>
          <w:rPr>
            <w:color w:val="292E2F"/>
            <w:spacing w:val="-2"/>
            <w:sz w:val="14"/>
            <w:u w:val="single" w:color="292E2F"/>
          </w:rPr>
          <w:t>ort?</w:t>
        </w:r>
      </w:hyperlink>
      <w:r>
        <w:rPr>
          <w:color w:val="292E2F"/>
          <w:spacing w:val="40"/>
          <w:sz w:val="14"/>
        </w:rPr>
        <w:t> </w:t>
      </w:r>
      <w:hyperlink r:id="rId16">
        <w:r>
          <w:rPr>
            <w:color w:val="292E2F"/>
            <w:sz w:val="14"/>
          </w:rPr>
          <w:t>g</w:t>
        </w:r>
        <w:r>
          <w:rPr>
            <w:color w:val="292E2F"/>
            <w:sz w:val="14"/>
            <w:u w:val="single" w:color="292E2F"/>
          </w:rPr>
          <w:t>clsrc=aw.ds&amp;gad_source=1&amp;gad_campa</w:t>
        </w:r>
        <w:r>
          <w:rPr>
            <w:color w:val="292E2F"/>
            <w:sz w:val="14"/>
          </w:rPr>
          <w:t>ig</w:t>
        </w:r>
        <w:r>
          <w:rPr>
            <w:color w:val="292E2F"/>
            <w:sz w:val="14"/>
            <w:u w:val="single" w:color="292E2F"/>
          </w:rPr>
          <w:t>nid=22707601865&amp;gbraid=0AAAAAD8uDw6dNq1ZIalVhAY1GPrIpHYcr&amp;gclid=CjwKCAjw6MPRBhBTEiwAd-</w:t>
        </w:r>
      </w:hyperlink>
      <w:hyperlink r:id="rId16">
        <w:r>
          <w:rPr>
            <w:color w:val="292E2F"/>
            <w:sz w:val="14"/>
            <w:u w:val="single" w:color="292E2F"/>
          </w:rPr>
          <w:t>7Mr2yHfSK1sERCFrokkJoDI6qEoefdMoo6Ych</w:t>
        </w:r>
        <w:r>
          <w:rPr>
            <w:color w:val="292E2F"/>
            <w:sz w:val="14"/>
          </w:rPr>
          <w:t>qI</w:t>
        </w:r>
        <w:r>
          <w:rPr>
            <w:color w:val="292E2F"/>
            <w:sz w:val="14"/>
            <w:u w:val="single" w:color="292E2F"/>
          </w:rPr>
          <w:t>pddEwprAc6f6cLn5hoCA0kQAvD_BwE</w:t>
        </w:r>
      </w:hyperlink>
      <w:r>
        <w:rPr>
          <w:color w:val="292E2F"/>
          <w:sz w:val="14"/>
        </w:rPr>
        <w:t> (Accessed: 16 June 2026).</w:t>
      </w:r>
    </w:p>
    <w:p>
      <w:pPr>
        <w:spacing w:line="278" w:lineRule="auto" w:before="0"/>
        <w:ind w:left="1094" w:right="0" w:firstLine="0"/>
        <w:jc w:val="left"/>
        <w:rPr>
          <w:sz w:val="14"/>
        </w:rPr>
      </w:pPr>
      <w:r>
        <w:rPr>
          <w:sz w:val="14"/>
        </w:rPr>
        <mc:AlternateContent>
          <mc:Choice Requires="wps">
            <w:drawing>
              <wp:anchor distT="0" distB="0" distL="0" distR="0" allowOverlap="1" layoutInCell="1" locked="0" behindDoc="0" simplePos="0" relativeHeight="15742976">
                <wp:simplePos x="0" y="0"/>
                <wp:positionH relativeFrom="page">
                  <wp:posOffset>588310</wp:posOffset>
                </wp:positionH>
                <wp:positionV relativeFrom="paragraph">
                  <wp:posOffset>46708</wp:posOffset>
                </wp:positionV>
                <wp:extent cx="29845" cy="29845"/>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29845" cy="29845"/>
                        </a:xfrm>
                        <a:custGeom>
                          <a:avLst/>
                          <a:gdLst/>
                          <a:ahLst/>
                          <a:cxnLst/>
                          <a:rect l="l" t="t" r="r" b="b"/>
                          <a:pathLst>
                            <a:path w="29845" h="29845">
                              <a:moveTo>
                                <a:pt x="16788" y="29645"/>
                              </a:moveTo>
                              <a:lnTo>
                                <a:pt x="12856" y="29645"/>
                              </a:lnTo>
                              <a:lnTo>
                                <a:pt x="10966" y="29268"/>
                              </a:lnTo>
                              <a:lnTo>
                                <a:pt x="0" y="16788"/>
                              </a:lnTo>
                              <a:lnTo>
                                <a:pt x="0" y="12856"/>
                              </a:lnTo>
                              <a:lnTo>
                                <a:pt x="12856" y="0"/>
                              </a:lnTo>
                              <a:lnTo>
                                <a:pt x="16788" y="0"/>
                              </a:lnTo>
                              <a:lnTo>
                                <a:pt x="29645" y="14822"/>
                              </a:lnTo>
                              <a:lnTo>
                                <a:pt x="29645" y="16788"/>
                              </a:lnTo>
                              <a:lnTo>
                                <a:pt x="16788" y="29645"/>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77854pt;width:2.35pt;height:2.35pt;mso-position-horizontal-relative:page;mso-position-vertical-relative:paragraph;z-index:15742976" id="docshape18" coordorigin="926,74" coordsize="47,47" path="m953,120l947,120,944,120,926,100,926,94,947,74,953,74,973,97,973,100,953,120xe" filled="true" fillcolor="#292e2f" stroked="false">
                <v:path arrowok="t"/>
                <v:fill type="solid"/>
                <w10:wrap type="none"/>
              </v:shape>
            </w:pict>
          </mc:Fallback>
        </mc:AlternateContent>
      </w:r>
      <w:r>
        <w:rPr>
          <w:color w:val="292E2F"/>
          <w:sz w:val="14"/>
        </w:rPr>
        <w:t>Backhouse,</w:t>
      </w:r>
      <w:r>
        <w:rPr>
          <w:color w:val="292E2F"/>
          <w:spacing w:val="22"/>
          <w:sz w:val="14"/>
        </w:rPr>
        <w:t> </w:t>
      </w:r>
      <w:r>
        <w:rPr>
          <w:color w:val="292E2F"/>
          <w:sz w:val="14"/>
        </w:rPr>
        <w:t>T.,</w:t>
      </w:r>
      <w:r>
        <w:rPr>
          <w:color w:val="292E2F"/>
          <w:spacing w:val="23"/>
          <w:sz w:val="14"/>
        </w:rPr>
        <w:t> </w:t>
      </w:r>
      <w:r>
        <w:rPr>
          <w:color w:val="292E2F"/>
          <w:sz w:val="14"/>
        </w:rPr>
        <w:t>Killett,</w:t>
      </w:r>
      <w:r>
        <w:rPr>
          <w:color w:val="292E2F"/>
          <w:spacing w:val="17"/>
          <w:sz w:val="14"/>
        </w:rPr>
        <w:t> </w:t>
      </w:r>
      <w:r>
        <w:rPr>
          <w:color w:val="292E2F"/>
          <w:sz w:val="14"/>
        </w:rPr>
        <w:t>A.,</w:t>
      </w:r>
      <w:r>
        <w:rPr>
          <w:color w:val="292E2F"/>
          <w:spacing w:val="23"/>
          <w:sz w:val="14"/>
        </w:rPr>
        <w:t> </w:t>
      </w:r>
      <w:r>
        <w:rPr>
          <w:color w:val="292E2F"/>
          <w:sz w:val="14"/>
        </w:rPr>
        <w:t>Bratches,</w:t>
      </w:r>
      <w:r>
        <w:rPr>
          <w:color w:val="292E2F"/>
          <w:spacing w:val="23"/>
          <w:sz w:val="14"/>
        </w:rPr>
        <w:t> </w:t>
      </w:r>
      <w:r>
        <w:rPr>
          <w:color w:val="292E2F"/>
          <w:sz w:val="14"/>
        </w:rPr>
        <w:t>R.W.</w:t>
      </w:r>
      <w:r>
        <w:rPr>
          <w:color w:val="292E2F"/>
          <w:spacing w:val="23"/>
          <w:sz w:val="14"/>
        </w:rPr>
        <w:t> </w:t>
      </w:r>
      <w:r>
        <w:rPr>
          <w:color w:val="292E2F"/>
          <w:sz w:val="14"/>
        </w:rPr>
        <w:t>and</w:t>
      </w:r>
      <w:r>
        <w:rPr>
          <w:color w:val="292E2F"/>
          <w:spacing w:val="23"/>
          <w:sz w:val="14"/>
        </w:rPr>
        <w:t> </w:t>
      </w:r>
      <w:r>
        <w:rPr>
          <w:color w:val="292E2F"/>
          <w:sz w:val="14"/>
        </w:rPr>
        <w:t>Mioshi,</w:t>
      </w:r>
      <w:r>
        <w:rPr>
          <w:color w:val="292E2F"/>
          <w:spacing w:val="23"/>
          <w:sz w:val="14"/>
        </w:rPr>
        <w:t> </w:t>
      </w:r>
      <w:r>
        <w:rPr>
          <w:color w:val="292E2F"/>
          <w:sz w:val="14"/>
        </w:rPr>
        <w:t>E.,</w:t>
      </w:r>
      <w:r>
        <w:rPr>
          <w:color w:val="292E2F"/>
          <w:spacing w:val="23"/>
          <w:sz w:val="14"/>
        </w:rPr>
        <w:t> </w:t>
      </w:r>
      <w:r>
        <w:rPr>
          <w:color w:val="292E2F"/>
          <w:sz w:val="14"/>
        </w:rPr>
        <w:t>(2026).</w:t>
      </w:r>
      <w:r>
        <w:rPr>
          <w:color w:val="292E2F"/>
          <w:spacing w:val="23"/>
          <w:sz w:val="14"/>
        </w:rPr>
        <w:t> </w:t>
      </w:r>
      <w:r>
        <w:rPr>
          <w:color w:val="292E2F"/>
          <w:sz w:val="14"/>
        </w:rPr>
        <w:t>‘How</w:t>
      </w:r>
      <w:r>
        <w:rPr>
          <w:color w:val="292E2F"/>
          <w:spacing w:val="23"/>
          <w:sz w:val="14"/>
        </w:rPr>
        <w:t> </w:t>
      </w:r>
      <w:r>
        <w:rPr>
          <w:color w:val="292E2F"/>
          <w:sz w:val="14"/>
        </w:rPr>
        <w:t>can</w:t>
      </w:r>
      <w:r>
        <w:rPr>
          <w:color w:val="292E2F"/>
          <w:spacing w:val="23"/>
          <w:sz w:val="14"/>
        </w:rPr>
        <w:t> </w:t>
      </w:r>
      <w:r>
        <w:rPr>
          <w:color w:val="292E2F"/>
          <w:sz w:val="14"/>
        </w:rPr>
        <w:t>we</w:t>
      </w:r>
      <w:r>
        <w:rPr>
          <w:color w:val="292E2F"/>
          <w:spacing w:val="23"/>
          <w:sz w:val="14"/>
        </w:rPr>
        <w:t> </w:t>
      </w:r>
      <w:r>
        <w:rPr>
          <w:color w:val="292E2F"/>
          <w:sz w:val="14"/>
        </w:rPr>
        <w:t>improve</w:t>
      </w:r>
      <w:r>
        <w:rPr>
          <w:color w:val="292E2F"/>
          <w:spacing w:val="23"/>
          <w:sz w:val="14"/>
        </w:rPr>
        <w:t> </w:t>
      </w:r>
      <w:r>
        <w:rPr>
          <w:color w:val="292E2F"/>
          <w:sz w:val="14"/>
        </w:rPr>
        <w:t>personal</w:t>
      </w:r>
      <w:r>
        <w:rPr>
          <w:color w:val="292E2F"/>
          <w:spacing w:val="23"/>
          <w:sz w:val="14"/>
        </w:rPr>
        <w:t> </w:t>
      </w:r>
      <w:r>
        <w:rPr>
          <w:color w:val="292E2F"/>
          <w:sz w:val="14"/>
        </w:rPr>
        <w:t>care</w:t>
      </w:r>
      <w:r>
        <w:rPr>
          <w:color w:val="292E2F"/>
          <w:spacing w:val="23"/>
          <w:sz w:val="14"/>
        </w:rPr>
        <w:t> </w:t>
      </w:r>
      <w:r>
        <w:rPr>
          <w:color w:val="292E2F"/>
          <w:sz w:val="14"/>
        </w:rPr>
        <w:t>interactions</w:t>
      </w:r>
      <w:r>
        <w:rPr>
          <w:color w:val="292E2F"/>
          <w:spacing w:val="23"/>
          <w:sz w:val="14"/>
        </w:rPr>
        <w:t> </w:t>
      </w:r>
      <w:r>
        <w:rPr>
          <w:color w:val="292E2F"/>
          <w:sz w:val="14"/>
        </w:rPr>
        <w:t>to</w:t>
      </w:r>
      <w:r>
        <w:rPr>
          <w:color w:val="292E2F"/>
          <w:spacing w:val="23"/>
          <w:sz w:val="14"/>
        </w:rPr>
        <w:t> </w:t>
      </w:r>
      <w:r>
        <w:rPr>
          <w:color w:val="292E2F"/>
          <w:sz w:val="14"/>
        </w:rPr>
        <w:t>reduce</w:t>
      </w:r>
      <w:r>
        <w:rPr>
          <w:color w:val="292E2F"/>
          <w:spacing w:val="23"/>
          <w:sz w:val="14"/>
        </w:rPr>
        <w:t> </w:t>
      </w:r>
      <w:r>
        <w:rPr>
          <w:color w:val="292E2F"/>
          <w:sz w:val="14"/>
        </w:rPr>
        <w:t>care</w:t>
      </w:r>
      <w:r>
        <w:rPr>
          <w:color w:val="292E2F"/>
          <w:spacing w:val="23"/>
          <w:sz w:val="14"/>
        </w:rPr>
        <w:t> </w:t>
      </w:r>
      <w:r>
        <w:rPr>
          <w:color w:val="292E2F"/>
          <w:sz w:val="14"/>
        </w:rPr>
        <w:t>refusals</w:t>
      </w:r>
      <w:r>
        <w:rPr>
          <w:color w:val="292E2F"/>
          <w:spacing w:val="23"/>
          <w:sz w:val="14"/>
        </w:rPr>
        <w:t> </w:t>
      </w:r>
      <w:r>
        <w:rPr>
          <w:color w:val="292E2F"/>
          <w:sz w:val="14"/>
        </w:rPr>
        <w:t>from</w:t>
      </w:r>
      <w:r>
        <w:rPr>
          <w:color w:val="292E2F"/>
          <w:spacing w:val="23"/>
          <w:sz w:val="14"/>
        </w:rPr>
        <w:t> </w:t>
      </w:r>
      <w:r>
        <w:rPr>
          <w:color w:val="292E2F"/>
          <w:sz w:val="14"/>
        </w:rPr>
        <w:t>people</w:t>
      </w:r>
      <w:r>
        <w:rPr>
          <w:color w:val="292E2F"/>
          <w:spacing w:val="23"/>
          <w:sz w:val="14"/>
        </w:rPr>
        <w:t> </w:t>
      </w:r>
      <w:r>
        <w:rPr>
          <w:color w:val="292E2F"/>
          <w:sz w:val="14"/>
        </w:rPr>
        <w:t>with</w:t>
      </w:r>
      <w:r>
        <w:rPr>
          <w:color w:val="292E2F"/>
          <w:spacing w:val="40"/>
          <w:sz w:val="14"/>
        </w:rPr>
        <w:t> </w:t>
      </w:r>
      <w:r>
        <w:rPr>
          <w:color w:val="292E2F"/>
          <w:sz w:val="14"/>
        </w:rPr>
        <w:t>dementia?</w:t>
      </w:r>
      <w:r>
        <w:rPr>
          <w:color w:val="292E2F"/>
          <w:spacing w:val="-3"/>
          <w:sz w:val="14"/>
        </w:rPr>
        <w:t> </w:t>
      </w:r>
      <w:r>
        <w:rPr>
          <w:color w:val="292E2F"/>
          <w:sz w:val="14"/>
        </w:rPr>
        <w:t>A</w:t>
      </w:r>
      <w:r>
        <w:rPr>
          <w:color w:val="292E2F"/>
          <w:spacing w:val="-3"/>
          <w:sz w:val="14"/>
        </w:rPr>
        <w:t> </w:t>
      </w:r>
      <w:r>
        <w:rPr>
          <w:color w:val="292E2F"/>
          <w:sz w:val="14"/>
        </w:rPr>
        <w:t>realist synthesis’. </w:t>
      </w:r>
      <w:r>
        <w:rPr>
          <w:rFonts w:ascii="Arial" w:hAnsi="Arial"/>
          <w:i/>
          <w:color w:val="292E2F"/>
          <w:sz w:val="14"/>
        </w:rPr>
        <w:t>Journal of</w:t>
      </w:r>
      <w:r>
        <w:rPr>
          <w:rFonts w:ascii="Arial" w:hAnsi="Arial"/>
          <w:i/>
          <w:color w:val="292E2F"/>
          <w:spacing w:val="-1"/>
          <w:sz w:val="14"/>
        </w:rPr>
        <w:t> </w:t>
      </w:r>
      <w:r>
        <w:rPr>
          <w:rFonts w:ascii="Arial" w:hAnsi="Arial"/>
          <w:i/>
          <w:color w:val="292E2F"/>
          <w:sz w:val="14"/>
        </w:rPr>
        <w:t>Advanced Nursing</w:t>
      </w:r>
      <w:r>
        <w:rPr>
          <w:color w:val="292E2F"/>
          <w:sz w:val="14"/>
        </w:rPr>
        <w:t>, 82(5), pp.4895-4926.</w:t>
      </w:r>
      <w:r>
        <w:rPr>
          <w:color w:val="292E2F"/>
          <w:spacing w:val="-3"/>
          <w:sz w:val="14"/>
        </w:rPr>
        <w:t> </w:t>
      </w:r>
      <w:r>
        <w:rPr>
          <w:color w:val="292E2F"/>
          <w:sz w:val="14"/>
        </w:rPr>
        <w:t>Available at: </w:t>
      </w:r>
      <w:hyperlink r:id="rId17">
        <w:r>
          <w:rPr>
            <w:color w:val="292E2F"/>
            <w:sz w:val="14"/>
            <w:u w:val="single" w:color="292E2F"/>
          </w:rPr>
          <w:t>https://onlinelibrary.wiley.com/doi/pdf/10.1111/jan.70204</w:t>
        </w:r>
      </w:hyperlink>
    </w:p>
    <w:p>
      <w:pPr>
        <w:spacing w:line="187" w:lineRule="exact" w:before="0"/>
        <w:ind w:left="1094" w:right="0" w:firstLine="0"/>
        <w:jc w:val="left"/>
        <w:rPr>
          <w:sz w:val="14"/>
        </w:rPr>
      </w:pPr>
      <w:r>
        <w:rPr>
          <w:sz w:val="14"/>
        </w:rPr>
        <mc:AlternateContent>
          <mc:Choice Requires="wps">
            <w:drawing>
              <wp:anchor distT="0" distB="0" distL="0" distR="0" allowOverlap="1" layoutInCell="1" locked="0" behindDoc="0" simplePos="0" relativeHeight="15743488">
                <wp:simplePos x="0" y="0"/>
                <wp:positionH relativeFrom="page">
                  <wp:posOffset>588310</wp:posOffset>
                </wp:positionH>
                <wp:positionV relativeFrom="paragraph">
                  <wp:posOffset>46704</wp:posOffset>
                </wp:positionV>
                <wp:extent cx="29845" cy="29845"/>
                <wp:effectExtent l="0" t="0" r="0" b="0"/>
                <wp:wrapNone/>
                <wp:docPr id="32" name="Graphic 32"/>
                <wp:cNvGraphicFramePr>
                  <a:graphicFrameLocks/>
                </wp:cNvGraphicFramePr>
                <a:graphic>
                  <a:graphicData uri="http://schemas.microsoft.com/office/word/2010/wordprocessingShape">
                    <wps:wsp>
                      <wps:cNvPr id="32" name="Graphic 32"/>
                      <wps:cNvSpPr/>
                      <wps:spPr>
                        <a:xfrm>
                          <a:off x="0" y="0"/>
                          <a:ext cx="29845" cy="29845"/>
                        </a:xfrm>
                        <a:custGeom>
                          <a:avLst/>
                          <a:gdLst/>
                          <a:ahLst/>
                          <a:cxnLst/>
                          <a:rect l="l" t="t" r="r" b="b"/>
                          <a:pathLst>
                            <a:path w="29845" h="29845">
                              <a:moveTo>
                                <a:pt x="16788" y="29645"/>
                              </a:moveTo>
                              <a:lnTo>
                                <a:pt x="12856" y="29645"/>
                              </a:lnTo>
                              <a:lnTo>
                                <a:pt x="10966" y="29269"/>
                              </a:lnTo>
                              <a:lnTo>
                                <a:pt x="0" y="16788"/>
                              </a:lnTo>
                              <a:lnTo>
                                <a:pt x="0" y="12856"/>
                              </a:lnTo>
                              <a:lnTo>
                                <a:pt x="12856" y="0"/>
                              </a:lnTo>
                              <a:lnTo>
                                <a:pt x="16788" y="0"/>
                              </a:lnTo>
                              <a:lnTo>
                                <a:pt x="29645" y="14822"/>
                              </a:lnTo>
                              <a:lnTo>
                                <a:pt x="29645" y="16788"/>
                              </a:lnTo>
                              <a:lnTo>
                                <a:pt x="16788" y="29645"/>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77551pt;width:2.35pt;height:2.35pt;mso-position-horizontal-relative:page;mso-position-vertical-relative:paragraph;z-index:15743488" id="docshape19" coordorigin="926,74" coordsize="47,47" path="m953,120l947,120,944,120,926,100,926,94,947,74,953,74,973,97,973,100,953,120xe" filled="true" fillcolor="#292e2f" stroked="false">
                <v:path arrowok="t"/>
                <v:fill type="solid"/>
                <w10:wrap type="none"/>
              </v:shape>
            </w:pict>
          </mc:Fallback>
        </mc:AlternateContent>
      </w:r>
      <w:r>
        <w:rPr>
          <w:color w:val="292E2F"/>
          <w:sz w:val="14"/>
        </w:rPr>
        <w:t>Burgdorf,</w:t>
      </w:r>
      <w:r>
        <w:rPr>
          <w:color w:val="292E2F"/>
          <w:spacing w:val="22"/>
          <w:sz w:val="14"/>
        </w:rPr>
        <w:t> </w:t>
      </w:r>
      <w:r>
        <w:rPr>
          <w:color w:val="292E2F"/>
          <w:sz w:val="14"/>
        </w:rPr>
        <w:t>J.G.,</w:t>
      </w:r>
      <w:r>
        <w:rPr>
          <w:color w:val="292E2F"/>
          <w:spacing w:val="22"/>
          <w:sz w:val="14"/>
        </w:rPr>
        <w:t> </w:t>
      </w:r>
      <w:r>
        <w:rPr>
          <w:color w:val="292E2F"/>
          <w:sz w:val="14"/>
        </w:rPr>
        <w:t>Freedman,</w:t>
      </w:r>
      <w:r>
        <w:rPr>
          <w:color w:val="292E2F"/>
          <w:spacing w:val="22"/>
          <w:sz w:val="14"/>
        </w:rPr>
        <w:t> </w:t>
      </w:r>
      <w:r>
        <w:rPr>
          <w:color w:val="292E2F"/>
          <w:sz w:val="14"/>
        </w:rPr>
        <w:t>V.A.</w:t>
      </w:r>
      <w:r>
        <w:rPr>
          <w:color w:val="292E2F"/>
          <w:spacing w:val="22"/>
          <w:sz w:val="14"/>
        </w:rPr>
        <w:t> </w:t>
      </w:r>
      <w:r>
        <w:rPr>
          <w:color w:val="292E2F"/>
          <w:sz w:val="14"/>
        </w:rPr>
        <w:t>and</w:t>
      </w:r>
      <w:r>
        <w:rPr>
          <w:color w:val="292E2F"/>
          <w:spacing w:val="22"/>
          <w:sz w:val="14"/>
        </w:rPr>
        <w:t> </w:t>
      </w:r>
      <w:r>
        <w:rPr>
          <w:color w:val="292E2F"/>
          <w:sz w:val="14"/>
        </w:rPr>
        <w:t>Wolff,</w:t>
      </w:r>
      <w:r>
        <w:rPr>
          <w:color w:val="292E2F"/>
          <w:spacing w:val="22"/>
          <w:sz w:val="14"/>
        </w:rPr>
        <w:t> </w:t>
      </w:r>
      <w:r>
        <w:rPr>
          <w:color w:val="292E2F"/>
          <w:sz w:val="14"/>
        </w:rPr>
        <w:t>J.L.,</w:t>
      </w:r>
      <w:r>
        <w:rPr>
          <w:color w:val="292E2F"/>
          <w:spacing w:val="22"/>
          <w:sz w:val="14"/>
        </w:rPr>
        <w:t> </w:t>
      </w:r>
      <w:r>
        <w:rPr>
          <w:color w:val="292E2F"/>
          <w:sz w:val="14"/>
        </w:rPr>
        <w:t>(2025).</w:t>
      </w:r>
      <w:r>
        <w:rPr>
          <w:color w:val="292E2F"/>
          <w:spacing w:val="23"/>
          <w:sz w:val="14"/>
        </w:rPr>
        <w:t> </w:t>
      </w:r>
      <w:r>
        <w:rPr>
          <w:color w:val="292E2F"/>
          <w:sz w:val="14"/>
        </w:rPr>
        <w:t>‘A</w:t>
      </w:r>
      <w:r>
        <w:rPr>
          <w:color w:val="292E2F"/>
          <w:spacing w:val="15"/>
          <w:sz w:val="14"/>
        </w:rPr>
        <w:t> </w:t>
      </w:r>
      <w:r>
        <w:rPr>
          <w:color w:val="292E2F"/>
          <w:sz w:val="14"/>
        </w:rPr>
        <w:t>look</w:t>
      </w:r>
      <w:r>
        <w:rPr>
          <w:color w:val="292E2F"/>
          <w:spacing w:val="22"/>
          <w:sz w:val="14"/>
        </w:rPr>
        <w:t> </w:t>
      </w:r>
      <w:r>
        <w:rPr>
          <w:color w:val="292E2F"/>
          <w:sz w:val="14"/>
        </w:rPr>
        <w:t>at</w:t>
      </w:r>
      <w:r>
        <w:rPr>
          <w:color w:val="292E2F"/>
          <w:spacing w:val="22"/>
          <w:sz w:val="14"/>
        </w:rPr>
        <w:t> </w:t>
      </w:r>
      <w:r>
        <w:rPr>
          <w:color w:val="292E2F"/>
          <w:sz w:val="14"/>
        </w:rPr>
        <w:t>caregivers</w:t>
      </w:r>
      <w:r>
        <w:rPr>
          <w:color w:val="292E2F"/>
          <w:spacing w:val="22"/>
          <w:sz w:val="14"/>
        </w:rPr>
        <w:t> </w:t>
      </w:r>
      <w:r>
        <w:rPr>
          <w:color w:val="292E2F"/>
          <w:sz w:val="14"/>
        </w:rPr>
        <w:t>for</w:t>
      </w:r>
      <w:r>
        <w:rPr>
          <w:color w:val="292E2F"/>
          <w:spacing w:val="22"/>
          <w:sz w:val="14"/>
        </w:rPr>
        <w:t> </w:t>
      </w:r>
      <w:r>
        <w:rPr>
          <w:color w:val="292E2F"/>
          <w:sz w:val="14"/>
        </w:rPr>
        <w:t>community</w:t>
      </w:r>
      <w:r>
        <w:rPr>
          <w:rFonts w:ascii="PMingLiU-ExtB" w:hAnsi="PMingLiU-ExtB"/>
          <w:color w:val="292E2F"/>
          <w:sz w:val="14"/>
        </w:rPr>
        <w:t>-</w:t>
      </w:r>
      <w:r>
        <w:rPr>
          <w:color w:val="292E2F"/>
          <w:sz w:val="14"/>
        </w:rPr>
        <w:t>living</w:t>
      </w:r>
      <w:r>
        <w:rPr>
          <w:color w:val="292E2F"/>
          <w:spacing w:val="22"/>
          <w:sz w:val="14"/>
        </w:rPr>
        <w:t> </w:t>
      </w:r>
      <w:r>
        <w:rPr>
          <w:color w:val="292E2F"/>
          <w:sz w:val="14"/>
        </w:rPr>
        <w:t>persons</w:t>
      </w:r>
      <w:r>
        <w:rPr>
          <w:color w:val="292E2F"/>
          <w:spacing w:val="23"/>
          <w:sz w:val="14"/>
        </w:rPr>
        <w:t> </w:t>
      </w:r>
      <w:r>
        <w:rPr>
          <w:color w:val="292E2F"/>
          <w:sz w:val="14"/>
        </w:rPr>
        <w:t>with</w:t>
      </w:r>
      <w:r>
        <w:rPr>
          <w:color w:val="292E2F"/>
          <w:spacing w:val="22"/>
          <w:sz w:val="14"/>
        </w:rPr>
        <w:t> </w:t>
      </w:r>
      <w:r>
        <w:rPr>
          <w:color w:val="292E2F"/>
          <w:sz w:val="14"/>
        </w:rPr>
        <w:t>dementia:</w:t>
      </w:r>
      <w:r>
        <w:rPr>
          <w:color w:val="292E2F"/>
          <w:spacing w:val="22"/>
          <w:sz w:val="14"/>
        </w:rPr>
        <w:t> </w:t>
      </w:r>
      <w:r>
        <w:rPr>
          <w:color w:val="292E2F"/>
          <w:sz w:val="14"/>
        </w:rPr>
        <w:t>Implications</w:t>
      </w:r>
      <w:r>
        <w:rPr>
          <w:color w:val="292E2F"/>
          <w:spacing w:val="22"/>
          <w:sz w:val="14"/>
        </w:rPr>
        <w:t> </w:t>
      </w:r>
      <w:r>
        <w:rPr>
          <w:color w:val="292E2F"/>
          <w:sz w:val="14"/>
        </w:rPr>
        <w:t>for</w:t>
      </w:r>
      <w:r>
        <w:rPr>
          <w:color w:val="292E2F"/>
          <w:spacing w:val="22"/>
          <w:sz w:val="14"/>
        </w:rPr>
        <w:t> </w:t>
      </w:r>
      <w:r>
        <w:rPr>
          <w:color w:val="292E2F"/>
          <w:sz w:val="14"/>
        </w:rPr>
        <w:t>the</w:t>
      </w:r>
      <w:r>
        <w:rPr>
          <w:color w:val="292E2F"/>
          <w:spacing w:val="22"/>
          <w:sz w:val="14"/>
        </w:rPr>
        <w:t> </w:t>
      </w:r>
      <w:r>
        <w:rPr>
          <w:color w:val="292E2F"/>
          <w:sz w:val="14"/>
        </w:rPr>
        <w:t>GUIDE</w:t>
      </w:r>
      <w:r>
        <w:rPr>
          <w:color w:val="292E2F"/>
          <w:spacing w:val="22"/>
          <w:sz w:val="14"/>
        </w:rPr>
        <w:t> </w:t>
      </w:r>
      <w:r>
        <w:rPr>
          <w:color w:val="292E2F"/>
          <w:spacing w:val="-2"/>
          <w:sz w:val="14"/>
        </w:rPr>
        <w:t>model.’</w:t>
      </w:r>
    </w:p>
    <w:p>
      <w:pPr>
        <w:spacing w:before="0"/>
        <w:ind w:left="1094" w:right="0" w:firstLine="0"/>
        <w:jc w:val="both"/>
        <w:rPr>
          <w:sz w:val="14"/>
        </w:rPr>
      </w:pPr>
      <w:r>
        <w:rPr>
          <w:rFonts w:ascii="Arial"/>
          <w:i/>
          <w:color w:val="292E2F"/>
          <w:sz w:val="14"/>
        </w:rPr>
        <w:t>Alzheimer's</w:t>
      </w:r>
      <w:r>
        <w:rPr>
          <w:rFonts w:ascii="Arial"/>
          <w:i/>
          <w:color w:val="292E2F"/>
          <w:spacing w:val="-3"/>
          <w:sz w:val="14"/>
        </w:rPr>
        <w:t> </w:t>
      </w:r>
      <w:r>
        <w:rPr>
          <w:rFonts w:ascii="Arial"/>
          <w:i/>
          <w:color w:val="292E2F"/>
          <w:sz w:val="14"/>
        </w:rPr>
        <w:t>&amp; Dementia</w:t>
      </w:r>
      <w:r>
        <w:rPr>
          <w:color w:val="292E2F"/>
          <w:sz w:val="14"/>
        </w:rPr>
        <w:t>,</w:t>
      </w:r>
      <w:r>
        <w:rPr>
          <w:color w:val="292E2F"/>
          <w:spacing w:val="-1"/>
          <w:sz w:val="14"/>
        </w:rPr>
        <w:t> </w:t>
      </w:r>
      <w:r>
        <w:rPr>
          <w:color w:val="292E2F"/>
          <w:sz w:val="14"/>
        </w:rPr>
        <w:t>21(3), p.e70013.</w:t>
      </w:r>
      <w:r>
        <w:rPr>
          <w:color w:val="292E2F"/>
          <w:spacing w:val="-9"/>
          <w:sz w:val="14"/>
        </w:rPr>
        <w:t> </w:t>
      </w:r>
      <w:r>
        <w:rPr>
          <w:color w:val="292E2F"/>
          <w:sz w:val="14"/>
        </w:rPr>
        <w:t>Available at: </w:t>
      </w:r>
      <w:hyperlink r:id="rId18">
        <w:r>
          <w:rPr>
            <w:color w:val="292E2F"/>
            <w:sz w:val="14"/>
            <w:u w:val="single" w:color="292E2F"/>
          </w:rPr>
          <w:t>https://alz-</w:t>
        </w:r>
        <w:r>
          <w:rPr>
            <w:color w:val="292E2F"/>
            <w:spacing w:val="-2"/>
            <w:sz w:val="14"/>
            <w:u w:val="single" w:color="292E2F"/>
          </w:rPr>
          <w:t>journals.onlinelibrary.wiley.com/doi/pdfdirect/10.1002/alz.70013</w:t>
        </w:r>
      </w:hyperlink>
    </w:p>
    <w:p>
      <w:pPr>
        <w:spacing w:before="26"/>
        <w:ind w:left="1094" w:right="0" w:firstLine="0"/>
        <w:jc w:val="both"/>
        <w:rPr>
          <w:sz w:val="14"/>
        </w:rPr>
      </w:pPr>
      <w:r>
        <w:rPr>
          <w:sz w:val="14"/>
        </w:rPr>
        <mc:AlternateContent>
          <mc:Choice Requires="wps">
            <w:drawing>
              <wp:anchor distT="0" distB="0" distL="0" distR="0" allowOverlap="1" layoutInCell="1" locked="0" behindDoc="0" simplePos="0" relativeHeight="15744000">
                <wp:simplePos x="0" y="0"/>
                <wp:positionH relativeFrom="page">
                  <wp:posOffset>588310</wp:posOffset>
                </wp:positionH>
                <wp:positionV relativeFrom="paragraph">
                  <wp:posOffset>62949</wp:posOffset>
                </wp:positionV>
                <wp:extent cx="29845" cy="29845"/>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29845" cy="29845"/>
                        </a:xfrm>
                        <a:custGeom>
                          <a:avLst/>
                          <a:gdLst/>
                          <a:ahLst/>
                          <a:cxnLst/>
                          <a:rect l="l" t="t" r="r" b="b"/>
                          <a:pathLst>
                            <a:path w="29845" h="29845">
                              <a:moveTo>
                                <a:pt x="16788" y="29645"/>
                              </a:moveTo>
                              <a:lnTo>
                                <a:pt x="12856" y="29645"/>
                              </a:lnTo>
                              <a:lnTo>
                                <a:pt x="10966" y="29268"/>
                              </a:lnTo>
                              <a:lnTo>
                                <a:pt x="0" y="16788"/>
                              </a:lnTo>
                              <a:lnTo>
                                <a:pt x="0" y="12856"/>
                              </a:lnTo>
                              <a:lnTo>
                                <a:pt x="12856" y="0"/>
                              </a:lnTo>
                              <a:lnTo>
                                <a:pt x="16788" y="0"/>
                              </a:lnTo>
                              <a:lnTo>
                                <a:pt x="29645" y="14822"/>
                              </a:lnTo>
                              <a:lnTo>
                                <a:pt x="29645" y="16788"/>
                              </a:lnTo>
                              <a:lnTo>
                                <a:pt x="16788" y="29645"/>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4.956678pt;width:2.35pt;height:2.35pt;mso-position-horizontal-relative:page;mso-position-vertical-relative:paragraph;z-index:15744000" id="docshape20" coordorigin="926,99" coordsize="47,47" path="m953,146l947,146,944,145,926,126,926,119,947,99,953,99,973,122,973,126,953,146xe" filled="true" fillcolor="#292e2f" stroked="false">
                <v:path arrowok="t"/>
                <v:fill type="solid"/>
                <w10:wrap type="none"/>
              </v:shape>
            </w:pict>
          </mc:Fallback>
        </mc:AlternateContent>
      </w:r>
      <w:r>
        <w:rPr>
          <w:color w:val="292E2F"/>
          <w:sz w:val="14"/>
        </w:rPr>
        <w:t>Carnallfarrar,</w:t>
      </w:r>
      <w:r>
        <w:rPr>
          <w:color w:val="292E2F"/>
          <w:spacing w:val="-3"/>
          <w:sz w:val="14"/>
        </w:rPr>
        <w:t> </w:t>
      </w:r>
      <w:r>
        <w:rPr>
          <w:color w:val="292E2F"/>
          <w:sz w:val="14"/>
        </w:rPr>
        <w:t>(2025),</w:t>
      </w:r>
      <w:r>
        <w:rPr>
          <w:color w:val="292E2F"/>
          <w:spacing w:val="-2"/>
          <w:sz w:val="14"/>
        </w:rPr>
        <w:t> </w:t>
      </w:r>
      <w:r>
        <w:rPr>
          <w:color w:val="292E2F"/>
          <w:sz w:val="14"/>
        </w:rPr>
        <w:t>Investing</w:t>
      </w:r>
      <w:r>
        <w:rPr>
          <w:color w:val="292E2F"/>
          <w:spacing w:val="-2"/>
          <w:sz w:val="14"/>
        </w:rPr>
        <w:t> </w:t>
      </w:r>
      <w:r>
        <w:rPr>
          <w:color w:val="292E2F"/>
          <w:sz w:val="14"/>
        </w:rPr>
        <w:t>in</w:t>
      </w:r>
      <w:r>
        <w:rPr>
          <w:color w:val="292E2F"/>
          <w:spacing w:val="-2"/>
          <w:sz w:val="14"/>
        </w:rPr>
        <w:t> </w:t>
      </w:r>
      <w:r>
        <w:rPr>
          <w:color w:val="292E2F"/>
          <w:sz w:val="14"/>
        </w:rPr>
        <w:t>the</w:t>
      </w:r>
      <w:r>
        <w:rPr>
          <w:color w:val="292E2F"/>
          <w:spacing w:val="-2"/>
          <w:sz w:val="14"/>
        </w:rPr>
        <w:t> </w:t>
      </w:r>
      <w:r>
        <w:rPr>
          <w:color w:val="292E2F"/>
          <w:sz w:val="14"/>
        </w:rPr>
        <w:t>Dementia</w:t>
      </w:r>
      <w:r>
        <w:rPr>
          <w:color w:val="292E2F"/>
          <w:spacing w:val="-10"/>
          <w:sz w:val="14"/>
        </w:rPr>
        <w:t> </w:t>
      </w:r>
      <w:r>
        <w:rPr>
          <w:color w:val="292E2F"/>
          <w:sz w:val="14"/>
        </w:rPr>
        <w:t>Age.</w:t>
      </w:r>
      <w:r>
        <w:rPr>
          <w:color w:val="292E2F"/>
          <w:spacing w:val="-10"/>
          <w:sz w:val="14"/>
        </w:rPr>
        <w:t> </w:t>
      </w:r>
      <w:r>
        <w:rPr>
          <w:color w:val="292E2F"/>
          <w:sz w:val="14"/>
        </w:rPr>
        <w:t>Available</w:t>
      </w:r>
      <w:r>
        <w:rPr>
          <w:color w:val="292E2F"/>
          <w:spacing w:val="-2"/>
          <w:sz w:val="14"/>
        </w:rPr>
        <w:t> </w:t>
      </w:r>
      <w:r>
        <w:rPr>
          <w:color w:val="292E2F"/>
          <w:sz w:val="14"/>
        </w:rPr>
        <w:t>at:</w:t>
      </w:r>
      <w:r>
        <w:rPr>
          <w:color w:val="292E2F"/>
          <w:spacing w:val="-2"/>
          <w:sz w:val="14"/>
        </w:rPr>
        <w:t> </w:t>
      </w:r>
      <w:hyperlink r:id="rId19">
        <w:r>
          <w:rPr>
            <w:color w:val="292E2F"/>
            <w:sz w:val="14"/>
            <w:u w:val="single" w:color="292E2F"/>
          </w:rPr>
          <w:t>https://www.carnallfarrar.com/investing-in-the-dementia-age/</w:t>
        </w:r>
      </w:hyperlink>
      <w:r>
        <w:rPr>
          <w:color w:val="292E2F"/>
          <w:spacing w:val="-2"/>
          <w:sz w:val="14"/>
        </w:rPr>
        <w:t> </w:t>
      </w:r>
      <w:r>
        <w:rPr>
          <w:color w:val="292E2F"/>
          <w:sz w:val="14"/>
        </w:rPr>
        <w:t>(Accessed:</w:t>
      </w:r>
      <w:r>
        <w:rPr>
          <w:color w:val="292E2F"/>
          <w:spacing w:val="-2"/>
          <w:sz w:val="14"/>
        </w:rPr>
        <w:t> </w:t>
      </w:r>
      <w:r>
        <w:rPr>
          <w:color w:val="292E2F"/>
          <w:sz w:val="14"/>
        </w:rPr>
        <w:t>16</w:t>
      </w:r>
      <w:r>
        <w:rPr>
          <w:color w:val="292E2F"/>
          <w:spacing w:val="-2"/>
          <w:sz w:val="14"/>
        </w:rPr>
        <w:t> </w:t>
      </w:r>
      <w:r>
        <w:rPr>
          <w:color w:val="292E2F"/>
          <w:sz w:val="14"/>
        </w:rPr>
        <w:t>June</w:t>
      </w:r>
      <w:r>
        <w:rPr>
          <w:color w:val="292E2F"/>
          <w:spacing w:val="-2"/>
          <w:sz w:val="14"/>
        </w:rPr>
        <w:t> 2026)</w:t>
      </w:r>
    </w:p>
    <w:p>
      <w:pPr>
        <w:spacing w:line="278" w:lineRule="auto" w:before="26"/>
        <w:ind w:left="1094" w:right="418" w:firstLine="0"/>
        <w:jc w:val="both"/>
        <w:rPr>
          <w:sz w:val="14"/>
        </w:rPr>
      </w:pPr>
      <w:r>
        <w:rPr>
          <w:sz w:val="14"/>
        </w:rPr>
        <mc:AlternateContent>
          <mc:Choice Requires="wps">
            <w:drawing>
              <wp:anchor distT="0" distB="0" distL="0" distR="0" allowOverlap="1" layoutInCell="1" locked="0" behindDoc="0" simplePos="0" relativeHeight="15744512">
                <wp:simplePos x="0" y="0"/>
                <wp:positionH relativeFrom="page">
                  <wp:posOffset>588310</wp:posOffset>
                </wp:positionH>
                <wp:positionV relativeFrom="paragraph">
                  <wp:posOffset>62794</wp:posOffset>
                </wp:positionV>
                <wp:extent cx="29845" cy="29845"/>
                <wp:effectExtent l="0" t="0" r="0" b="0"/>
                <wp:wrapNone/>
                <wp:docPr id="34" name="Graphic 34"/>
                <wp:cNvGraphicFramePr>
                  <a:graphicFrameLocks/>
                </wp:cNvGraphicFramePr>
                <a:graphic>
                  <a:graphicData uri="http://schemas.microsoft.com/office/word/2010/wordprocessingShape">
                    <wps:wsp>
                      <wps:cNvPr id="34" name="Graphic 34"/>
                      <wps:cNvSpPr/>
                      <wps:spPr>
                        <a:xfrm>
                          <a:off x="0" y="0"/>
                          <a:ext cx="29845" cy="29845"/>
                        </a:xfrm>
                        <a:custGeom>
                          <a:avLst/>
                          <a:gdLst/>
                          <a:ahLst/>
                          <a:cxnLst/>
                          <a:rect l="l" t="t" r="r" b="b"/>
                          <a:pathLst>
                            <a:path w="29845" h="29845">
                              <a:moveTo>
                                <a:pt x="16788" y="29645"/>
                              </a:moveTo>
                              <a:lnTo>
                                <a:pt x="12856" y="29645"/>
                              </a:lnTo>
                              <a:lnTo>
                                <a:pt x="10966" y="29268"/>
                              </a:lnTo>
                              <a:lnTo>
                                <a:pt x="0" y="16788"/>
                              </a:lnTo>
                              <a:lnTo>
                                <a:pt x="0" y="12856"/>
                              </a:lnTo>
                              <a:lnTo>
                                <a:pt x="12856" y="0"/>
                              </a:lnTo>
                              <a:lnTo>
                                <a:pt x="16788" y="0"/>
                              </a:lnTo>
                              <a:lnTo>
                                <a:pt x="29645" y="14822"/>
                              </a:lnTo>
                              <a:lnTo>
                                <a:pt x="29645" y="16788"/>
                              </a:lnTo>
                              <a:lnTo>
                                <a:pt x="16788" y="29645"/>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4.944417pt;width:2.35pt;height:2.35pt;mso-position-horizontal-relative:page;mso-position-vertical-relative:paragraph;z-index:15744512" id="docshape21" coordorigin="926,99" coordsize="47,47" path="m953,146l947,146,944,145,926,125,926,119,947,99,953,99,973,122,973,125,953,146xe" filled="true" fillcolor="#292e2f" stroked="false">
                <v:path arrowok="t"/>
                <v:fill type="solid"/>
                <w10:wrap type="none"/>
              </v:shape>
            </w:pict>
          </mc:Fallback>
        </mc:AlternateContent>
      </w:r>
      <w:r>
        <w:rPr>
          <w:color w:val="292E2F"/>
          <w:sz w:val="14"/>
        </w:rPr>
        <w:t>Casey, C.S., Patel, N., Vasileva-Metodiev, S.Z., Cotton, S., Walker, C. and Nilforooshan, R., (2025). ‘Real-world diagnosis and management of mild cognitive</w:t>
      </w:r>
      <w:r>
        <w:rPr>
          <w:color w:val="292E2F"/>
          <w:spacing w:val="40"/>
          <w:sz w:val="14"/>
        </w:rPr>
        <w:t> </w:t>
      </w:r>
      <w:r>
        <w:rPr>
          <w:color w:val="292E2F"/>
          <w:sz w:val="14"/>
        </w:rPr>
        <w:t>impairment and Alzheimer's disease dementia in the United Kingdom’. </w:t>
      </w:r>
      <w:r>
        <w:rPr>
          <w:rFonts w:ascii="Arial" w:hAnsi="Arial"/>
          <w:i/>
          <w:color w:val="292E2F"/>
          <w:sz w:val="14"/>
        </w:rPr>
        <w:t>Journal of Alzheimer's Disease Reports</w:t>
      </w:r>
      <w:r>
        <w:rPr>
          <w:color w:val="292E2F"/>
          <w:sz w:val="14"/>
        </w:rPr>
        <w:t>, 9, p.25424823251370708. Available at:</w:t>
      </w:r>
      <w:r>
        <w:rPr>
          <w:color w:val="292E2F"/>
          <w:spacing w:val="40"/>
          <w:sz w:val="14"/>
        </w:rPr>
        <w:t> </w:t>
      </w:r>
      <w:hyperlink r:id="rId20">
        <w:r>
          <w:rPr>
            <w:color w:val="292E2F"/>
            <w:spacing w:val="-2"/>
            <w:sz w:val="14"/>
            <w:u w:val="single" w:color="292E2F"/>
          </w:rPr>
          <w:t>https://journals.sagepub.com/doi/pdf/10.1177/25424823251370708</w:t>
        </w:r>
      </w:hyperlink>
    </w:p>
    <w:p>
      <w:pPr>
        <w:spacing w:line="187" w:lineRule="exact" w:before="0"/>
        <w:ind w:left="1094" w:right="0" w:firstLine="0"/>
        <w:jc w:val="both"/>
        <w:rPr>
          <w:sz w:val="14"/>
        </w:rPr>
      </w:pPr>
      <w:r>
        <w:rPr>
          <w:sz w:val="14"/>
        </w:rPr>
        <mc:AlternateContent>
          <mc:Choice Requires="wps">
            <w:drawing>
              <wp:anchor distT="0" distB="0" distL="0" distR="0" allowOverlap="1" layoutInCell="1" locked="0" behindDoc="0" simplePos="0" relativeHeight="15745024">
                <wp:simplePos x="0" y="0"/>
                <wp:positionH relativeFrom="page">
                  <wp:posOffset>588310</wp:posOffset>
                </wp:positionH>
                <wp:positionV relativeFrom="paragraph">
                  <wp:posOffset>46278</wp:posOffset>
                </wp:positionV>
                <wp:extent cx="29845" cy="29845"/>
                <wp:effectExtent l="0" t="0" r="0" b="0"/>
                <wp:wrapNone/>
                <wp:docPr id="35" name="Graphic 35"/>
                <wp:cNvGraphicFramePr>
                  <a:graphicFrameLocks/>
                </wp:cNvGraphicFramePr>
                <a:graphic>
                  <a:graphicData uri="http://schemas.microsoft.com/office/word/2010/wordprocessingShape">
                    <wps:wsp>
                      <wps:cNvPr id="35" name="Graphic 35"/>
                      <wps:cNvSpPr/>
                      <wps:spPr>
                        <a:xfrm>
                          <a:off x="0" y="0"/>
                          <a:ext cx="29845" cy="29845"/>
                        </a:xfrm>
                        <a:custGeom>
                          <a:avLst/>
                          <a:gdLst/>
                          <a:ahLst/>
                          <a:cxnLst/>
                          <a:rect l="l" t="t" r="r" b="b"/>
                          <a:pathLst>
                            <a:path w="29845" h="29845">
                              <a:moveTo>
                                <a:pt x="16788" y="29645"/>
                              </a:moveTo>
                              <a:lnTo>
                                <a:pt x="12856" y="29645"/>
                              </a:lnTo>
                              <a:lnTo>
                                <a:pt x="10966" y="29268"/>
                              </a:lnTo>
                              <a:lnTo>
                                <a:pt x="0" y="16788"/>
                              </a:lnTo>
                              <a:lnTo>
                                <a:pt x="0" y="12856"/>
                              </a:lnTo>
                              <a:lnTo>
                                <a:pt x="12856" y="0"/>
                              </a:lnTo>
                              <a:lnTo>
                                <a:pt x="16788" y="0"/>
                              </a:lnTo>
                              <a:lnTo>
                                <a:pt x="29645" y="14822"/>
                              </a:lnTo>
                              <a:lnTo>
                                <a:pt x="29645" y="16788"/>
                              </a:lnTo>
                              <a:lnTo>
                                <a:pt x="16788" y="29645"/>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43961pt;width:2.35pt;height:2.35pt;mso-position-horizontal-relative:page;mso-position-vertical-relative:paragraph;z-index:15745024" id="docshape22" coordorigin="926,73" coordsize="47,47" path="m953,120l947,120,944,119,926,99,926,93,947,73,953,73,973,96,973,99,953,120xe" filled="true" fillcolor="#292e2f" stroked="false">
                <v:path arrowok="t"/>
                <v:fill type="solid"/>
                <w10:wrap type="none"/>
              </v:shape>
            </w:pict>
          </mc:Fallback>
        </mc:AlternateContent>
      </w:r>
      <w:r>
        <w:rPr>
          <w:color w:val="292E2F"/>
          <w:sz w:val="14"/>
        </w:rPr>
        <w:t>Cornelius,</w:t>
      </w:r>
      <w:r>
        <w:rPr>
          <w:color w:val="292E2F"/>
          <w:spacing w:val="9"/>
          <w:sz w:val="14"/>
        </w:rPr>
        <w:t> </w:t>
      </w:r>
      <w:r>
        <w:rPr>
          <w:color w:val="292E2F"/>
          <w:sz w:val="14"/>
        </w:rPr>
        <w:t>G.,</w:t>
      </w:r>
      <w:r>
        <w:rPr>
          <w:color w:val="292E2F"/>
          <w:spacing w:val="9"/>
          <w:sz w:val="14"/>
        </w:rPr>
        <w:t> </w:t>
      </w:r>
      <w:r>
        <w:rPr>
          <w:color w:val="292E2F"/>
          <w:sz w:val="14"/>
        </w:rPr>
        <w:t>Hodgson,</w:t>
      </w:r>
      <w:r>
        <w:rPr>
          <w:color w:val="292E2F"/>
          <w:spacing w:val="9"/>
          <w:sz w:val="14"/>
        </w:rPr>
        <w:t> </w:t>
      </w:r>
      <w:r>
        <w:rPr>
          <w:color w:val="292E2F"/>
          <w:sz w:val="14"/>
        </w:rPr>
        <w:t>W.,</w:t>
      </w:r>
      <w:r>
        <w:rPr>
          <w:color w:val="292E2F"/>
          <w:spacing w:val="9"/>
          <w:sz w:val="14"/>
        </w:rPr>
        <w:t> </w:t>
      </w:r>
      <w:r>
        <w:rPr>
          <w:color w:val="292E2F"/>
          <w:sz w:val="14"/>
        </w:rPr>
        <w:t>Maguire,</w:t>
      </w:r>
      <w:r>
        <w:rPr>
          <w:color w:val="292E2F"/>
          <w:spacing w:val="9"/>
          <w:sz w:val="14"/>
        </w:rPr>
        <w:t> </w:t>
      </w:r>
      <w:r>
        <w:rPr>
          <w:color w:val="292E2F"/>
          <w:sz w:val="14"/>
        </w:rPr>
        <w:t>R.</w:t>
      </w:r>
      <w:r>
        <w:rPr>
          <w:color w:val="292E2F"/>
          <w:spacing w:val="9"/>
          <w:sz w:val="14"/>
        </w:rPr>
        <w:t> </w:t>
      </w:r>
      <w:r>
        <w:rPr>
          <w:color w:val="292E2F"/>
          <w:sz w:val="14"/>
        </w:rPr>
        <w:t>and</w:t>
      </w:r>
      <w:r>
        <w:rPr>
          <w:color w:val="292E2F"/>
          <w:spacing w:val="9"/>
          <w:sz w:val="14"/>
        </w:rPr>
        <w:t> </w:t>
      </w:r>
      <w:r>
        <w:rPr>
          <w:color w:val="292E2F"/>
          <w:sz w:val="14"/>
        </w:rPr>
        <w:t>Egan,</w:t>
      </w:r>
      <w:r>
        <w:rPr>
          <w:color w:val="292E2F"/>
          <w:spacing w:val="9"/>
          <w:sz w:val="14"/>
        </w:rPr>
        <w:t> </w:t>
      </w:r>
      <w:r>
        <w:rPr>
          <w:color w:val="292E2F"/>
          <w:sz w:val="14"/>
        </w:rPr>
        <w:t>K.,</w:t>
      </w:r>
      <w:r>
        <w:rPr>
          <w:color w:val="292E2F"/>
          <w:spacing w:val="9"/>
          <w:sz w:val="14"/>
        </w:rPr>
        <w:t> </w:t>
      </w:r>
      <w:r>
        <w:rPr>
          <w:color w:val="292E2F"/>
          <w:sz w:val="14"/>
        </w:rPr>
        <w:t>(2025).</w:t>
      </w:r>
      <w:r>
        <w:rPr>
          <w:color w:val="292E2F"/>
          <w:spacing w:val="9"/>
          <w:sz w:val="14"/>
        </w:rPr>
        <w:t> </w:t>
      </w:r>
      <w:r>
        <w:rPr>
          <w:color w:val="292E2F"/>
          <w:sz w:val="14"/>
        </w:rPr>
        <w:t>‘Wearable</w:t>
      </w:r>
      <w:r>
        <w:rPr>
          <w:color w:val="292E2F"/>
          <w:spacing w:val="9"/>
          <w:sz w:val="14"/>
        </w:rPr>
        <w:t> </w:t>
      </w:r>
      <w:r>
        <w:rPr>
          <w:color w:val="292E2F"/>
          <w:sz w:val="14"/>
        </w:rPr>
        <w:t>technology,</w:t>
      </w:r>
      <w:r>
        <w:rPr>
          <w:color w:val="292E2F"/>
          <w:spacing w:val="9"/>
          <w:sz w:val="14"/>
        </w:rPr>
        <w:t> </w:t>
      </w:r>
      <w:r>
        <w:rPr>
          <w:color w:val="292E2F"/>
          <w:sz w:val="14"/>
        </w:rPr>
        <w:t>smart</w:t>
      </w:r>
      <w:r>
        <w:rPr>
          <w:color w:val="292E2F"/>
          <w:spacing w:val="9"/>
          <w:sz w:val="14"/>
        </w:rPr>
        <w:t> </w:t>
      </w:r>
      <w:r>
        <w:rPr>
          <w:color w:val="292E2F"/>
          <w:sz w:val="14"/>
        </w:rPr>
        <w:t>home</w:t>
      </w:r>
      <w:r>
        <w:rPr>
          <w:color w:val="292E2F"/>
          <w:spacing w:val="9"/>
          <w:sz w:val="14"/>
        </w:rPr>
        <w:t> </w:t>
      </w:r>
      <w:r>
        <w:rPr>
          <w:color w:val="292E2F"/>
          <w:sz w:val="14"/>
        </w:rPr>
        <w:t>systems,</w:t>
      </w:r>
      <w:r>
        <w:rPr>
          <w:color w:val="292E2F"/>
          <w:spacing w:val="9"/>
          <w:sz w:val="14"/>
        </w:rPr>
        <w:t> </w:t>
      </w:r>
      <w:r>
        <w:rPr>
          <w:color w:val="292E2F"/>
          <w:sz w:val="14"/>
        </w:rPr>
        <w:t>and</w:t>
      </w:r>
      <w:r>
        <w:rPr>
          <w:color w:val="292E2F"/>
          <w:spacing w:val="9"/>
          <w:sz w:val="14"/>
        </w:rPr>
        <w:t> </w:t>
      </w:r>
      <w:r>
        <w:rPr>
          <w:color w:val="292E2F"/>
          <w:sz w:val="14"/>
        </w:rPr>
        <w:t>mobile</w:t>
      </w:r>
      <w:r>
        <w:rPr>
          <w:color w:val="292E2F"/>
          <w:spacing w:val="9"/>
          <w:sz w:val="14"/>
        </w:rPr>
        <w:t> </w:t>
      </w:r>
      <w:r>
        <w:rPr>
          <w:color w:val="292E2F"/>
          <w:sz w:val="14"/>
        </w:rPr>
        <w:t>apps</w:t>
      </w:r>
      <w:r>
        <w:rPr>
          <w:color w:val="292E2F"/>
          <w:spacing w:val="9"/>
          <w:sz w:val="14"/>
        </w:rPr>
        <w:t> </w:t>
      </w:r>
      <w:r>
        <w:rPr>
          <w:color w:val="292E2F"/>
          <w:sz w:val="14"/>
        </w:rPr>
        <w:t>for</w:t>
      </w:r>
      <w:r>
        <w:rPr>
          <w:color w:val="292E2F"/>
          <w:spacing w:val="9"/>
          <w:sz w:val="14"/>
        </w:rPr>
        <w:t> </w:t>
      </w:r>
      <w:r>
        <w:rPr>
          <w:color w:val="292E2F"/>
          <w:sz w:val="14"/>
        </w:rPr>
        <w:t>the</w:t>
      </w:r>
      <w:r>
        <w:rPr>
          <w:color w:val="292E2F"/>
          <w:spacing w:val="9"/>
          <w:sz w:val="14"/>
        </w:rPr>
        <w:t> </w:t>
      </w:r>
      <w:r>
        <w:rPr>
          <w:color w:val="292E2F"/>
          <w:sz w:val="14"/>
        </w:rPr>
        <w:t>self</w:t>
      </w:r>
      <w:r>
        <w:rPr>
          <w:rFonts w:ascii="PMingLiU-ExtB" w:hAnsi="PMingLiU-ExtB"/>
          <w:color w:val="292E2F"/>
          <w:sz w:val="14"/>
        </w:rPr>
        <w:t>-</w:t>
      </w:r>
      <w:r>
        <w:rPr>
          <w:color w:val="292E2F"/>
          <w:sz w:val="14"/>
        </w:rPr>
        <w:t>management</w:t>
      </w:r>
      <w:r>
        <w:rPr>
          <w:color w:val="292E2F"/>
          <w:spacing w:val="9"/>
          <w:sz w:val="14"/>
        </w:rPr>
        <w:t> </w:t>
      </w:r>
      <w:r>
        <w:rPr>
          <w:color w:val="292E2F"/>
          <w:sz w:val="14"/>
        </w:rPr>
        <w:t>of</w:t>
      </w:r>
      <w:r>
        <w:rPr>
          <w:color w:val="292E2F"/>
          <w:spacing w:val="9"/>
          <w:sz w:val="14"/>
        </w:rPr>
        <w:t> </w:t>
      </w:r>
      <w:r>
        <w:rPr>
          <w:color w:val="292E2F"/>
          <w:spacing w:val="-2"/>
          <w:sz w:val="14"/>
        </w:rPr>
        <w:t>patient</w:t>
      </w:r>
    </w:p>
    <w:p>
      <w:pPr>
        <w:spacing w:before="0"/>
        <w:ind w:left="1094" w:right="0" w:firstLine="0"/>
        <w:jc w:val="left"/>
        <w:rPr>
          <w:sz w:val="14"/>
        </w:rPr>
      </w:pPr>
      <w:r>
        <w:rPr>
          <w:color w:val="292E2F"/>
          <w:sz w:val="14"/>
        </w:rPr>
        <w:t>outcomes</w:t>
      </w:r>
      <w:r>
        <w:rPr>
          <w:color w:val="292E2F"/>
          <w:spacing w:val="-1"/>
          <w:sz w:val="14"/>
        </w:rPr>
        <w:t> </w:t>
      </w:r>
      <w:r>
        <w:rPr>
          <w:color w:val="292E2F"/>
          <w:sz w:val="14"/>
        </w:rPr>
        <w:t>in</w:t>
      </w:r>
      <w:r>
        <w:rPr>
          <w:color w:val="292E2F"/>
          <w:spacing w:val="-1"/>
          <w:sz w:val="14"/>
        </w:rPr>
        <w:t> </w:t>
      </w:r>
      <w:r>
        <w:rPr>
          <w:color w:val="292E2F"/>
          <w:sz w:val="14"/>
        </w:rPr>
        <w:t>dementia</w:t>
      </w:r>
      <w:r>
        <w:rPr>
          <w:color w:val="292E2F"/>
          <w:spacing w:val="-1"/>
          <w:sz w:val="14"/>
        </w:rPr>
        <w:t> </w:t>
      </w:r>
      <w:r>
        <w:rPr>
          <w:color w:val="292E2F"/>
          <w:sz w:val="14"/>
        </w:rPr>
        <w:t>care: systematic</w:t>
      </w:r>
      <w:r>
        <w:rPr>
          <w:color w:val="292E2F"/>
          <w:spacing w:val="-1"/>
          <w:sz w:val="14"/>
        </w:rPr>
        <w:t> </w:t>
      </w:r>
      <w:r>
        <w:rPr>
          <w:color w:val="292E2F"/>
          <w:sz w:val="14"/>
        </w:rPr>
        <w:t>review.’</w:t>
      </w:r>
      <w:r>
        <w:rPr>
          <w:color w:val="292E2F"/>
          <w:spacing w:val="-7"/>
          <w:sz w:val="14"/>
        </w:rPr>
        <w:t> </w:t>
      </w:r>
      <w:r>
        <w:rPr>
          <w:rFonts w:ascii="Arial" w:hAnsi="Arial"/>
          <w:i/>
          <w:color w:val="292E2F"/>
          <w:sz w:val="14"/>
        </w:rPr>
        <w:t>Journal</w:t>
      </w:r>
      <w:r>
        <w:rPr>
          <w:rFonts w:ascii="Arial" w:hAnsi="Arial"/>
          <w:i/>
          <w:color w:val="292E2F"/>
          <w:spacing w:val="-1"/>
          <w:sz w:val="14"/>
        </w:rPr>
        <w:t> </w:t>
      </w:r>
      <w:r>
        <w:rPr>
          <w:rFonts w:ascii="Arial" w:hAnsi="Arial"/>
          <w:i/>
          <w:color w:val="292E2F"/>
          <w:sz w:val="14"/>
        </w:rPr>
        <w:t>of Medical</w:t>
      </w:r>
      <w:r>
        <w:rPr>
          <w:rFonts w:ascii="Arial" w:hAnsi="Arial"/>
          <w:i/>
          <w:color w:val="292E2F"/>
          <w:spacing w:val="-1"/>
          <w:sz w:val="14"/>
        </w:rPr>
        <w:t> </w:t>
      </w:r>
      <w:r>
        <w:rPr>
          <w:rFonts w:ascii="Arial" w:hAnsi="Arial"/>
          <w:i/>
          <w:color w:val="292E2F"/>
          <w:sz w:val="14"/>
        </w:rPr>
        <w:t>Internet</w:t>
      </w:r>
      <w:r>
        <w:rPr>
          <w:rFonts w:ascii="Arial" w:hAnsi="Arial"/>
          <w:i/>
          <w:color w:val="292E2F"/>
          <w:spacing w:val="-1"/>
          <w:sz w:val="14"/>
        </w:rPr>
        <w:t> </w:t>
      </w:r>
      <w:r>
        <w:rPr>
          <w:rFonts w:ascii="Arial" w:hAnsi="Arial"/>
          <w:i/>
          <w:color w:val="292E2F"/>
          <w:sz w:val="14"/>
        </w:rPr>
        <w:t>Research</w:t>
      </w:r>
      <w:r>
        <w:rPr>
          <w:color w:val="292E2F"/>
          <w:sz w:val="14"/>
        </w:rPr>
        <w:t>,</w:t>
      </w:r>
      <w:r>
        <w:rPr>
          <w:color w:val="292E2F"/>
          <w:spacing w:val="-1"/>
          <w:sz w:val="14"/>
        </w:rPr>
        <w:t> </w:t>
      </w:r>
      <w:r>
        <w:rPr>
          <w:color w:val="292E2F"/>
          <w:sz w:val="14"/>
        </w:rPr>
        <w:t>27, p.e65385.</w:t>
      </w:r>
      <w:r>
        <w:rPr>
          <w:color w:val="292E2F"/>
          <w:spacing w:val="-9"/>
          <w:sz w:val="14"/>
        </w:rPr>
        <w:t> </w:t>
      </w:r>
      <w:r>
        <w:rPr>
          <w:color w:val="292E2F"/>
          <w:sz w:val="14"/>
        </w:rPr>
        <w:t>Available</w:t>
      </w:r>
      <w:r>
        <w:rPr>
          <w:color w:val="292E2F"/>
          <w:spacing w:val="-1"/>
          <w:sz w:val="14"/>
        </w:rPr>
        <w:t> </w:t>
      </w:r>
      <w:r>
        <w:rPr>
          <w:color w:val="292E2F"/>
          <w:sz w:val="14"/>
        </w:rPr>
        <w:t>at: </w:t>
      </w:r>
      <w:hyperlink r:id="rId21">
        <w:r>
          <w:rPr>
            <w:color w:val="292E2F"/>
            <w:spacing w:val="-2"/>
            <w:sz w:val="14"/>
            <w:u w:val="single" w:color="292E2F"/>
          </w:rPr>
          <w:t>https://www.jmir.org/2025/1/e65385/</w:t>
        </w:r>
      </w:hyperlink>
    </w:p>
    <w:p>
      <w:pPr>
        <w:spacing w:line="278" w:lineRule="auto" w:before="25"/>
        <w:ind w:left="1094" w:right="418" w:firstLine="0"/>
        <w:jc w:val="left"/>
        <w:rPr>
          <w:sz w:val="14"/>
        </w:rPr>
      </w:pPr>
      <w:r>
        <w:rPr>
          <w:sz w:val="14"/>
        </w:rPr>
        <mc:AlternateContent>
          <mc:Choice Requires="wps">
            <w:drawing>
              <wp:anchor distT="0" distB="0" distL="0" distR="0" allowOverlap="1" layoutInCell="1" locked="0" behindDoc="0" simplePos="0" relativeHeight="15745536">
                <wp:simplePos x="0" y="0"/>
                <wp:positionH relativeFrom="page">
                  <wp:posOffset>588310</wp:posOffset>
                </wp:positionH>
                <wp:positionV relativeFrom="paragraph">
                  <wp:posOffset>62524</wp:posOffset>
                </wp:positionV>
                <wp:extent cx="29845" cy="29845"/>
                <wp:effectExtent l="0" t="0" r="0" b="0"/>
                <wp:wrapNone/>
                <wp:docPr id="36" name="Graphic 36"/>
                <wp:cNvGraphicFramePr>
                  <a:graphicFrameLocks/>
                </wp:cNvGraphicFramePr>
                <a:graphic>
                  <a:graphicData uri="http://schemas.microsoft.com/office/word/2010/wordprocessingShape">
                    <wps:wsp>
                      <wps:cNvPr id="36" name="Graphic 36"/>
                      <wps:cNvSpPr/>
                      <wps:spPr>
                        <a:xfrm>
                          <a:off x="0" y="0"/>
                          <a:ext cx="29845" cy="29845"/>
                        </a:xfrm>
                        <a:custGeom>
                          <a:avLst/>
                          <a:gdLst/>
                          <a:ahLst/>
                          <a:cxnLst/>
                          <a:rect l="l" t="t" r="r" b="b"/>
                          <a:pathLst>
                            <a:path w="29845" h="29845">
                              <a:moveTo>
                                <a:pt x="16788" y="29644"/>
                              </a:moveTo>
                              <a:lnTo>
                                <a:pt x="12856" y="29644"/>
                              </a:lnTo>
                              <a:lnTo>
                                <a:pt x="10966" y="29268"/>
                              </a:lnTo>
                              <a:lnTo>
                                <a:pt x="0" y="16788"/>
                              </a:lnTo>
                              <a:lnTo>
                                <a:pt x="0" y="12856"/>
                              </a:lnTo>
                              <a:lnTo>
                                <a:pt x="12856" y="0"/>
                              </a:lnTo>
                              <a:lnTo>
                                <a:pt x="16788" y="0"/>
                              </a:lnTo>
                              <a:lnTo>
                                <a:pt x="29645" y="14822"/>
                              </a:lnTo>
                              <a:lnTo>
                                <a:pt x="29645" y="16788"/>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4.923199pt;width:2.35pt;height:2.35pt;mso-position-horizontal-relative:page;mso-position-vertical-relative:paragraph;z-index:15745536" id="docshape23" coordorigin="926,98" coordsize="47,47" path="m953,145l947,145,944,145,926,125,926,119,947,98,953,98,973,122,973,125,953,145xe" filled="true" fillcolor="#292e2f" stroked="false">
                <v:path arrowok="t"/>
                <v:fill type="solid"/>
                <w10:wrap type="none"/>
              </v:shape>
            </w:pict>
          </mc:Fallback>
        </mc:AlternateContent>
      </w:r>
      <w:r>
        <w:rPr>
          <w:sz w:val="14"/>
        </w:rPr>
        <mc:AlternateContent>
          <mc:Choice Requires="wps">
            <w:drawing>
              <wp:anchor distT="0" distB="0" distL="0" distR="0" allowOverlap="1" layoutInCell="1" locked="0" behindDoc="1" simplePos="0" relativeHeight="487404544">
                <wp:simplePos x="0" y="0"/>
                <wp:positionH relativeFrom="page">
                  <wp:posOffset>6253537</wp:posOffset>
                </wp:positionH>
                <wp:positionV relativeFrom="paragraph">
                  <wp:posOffset>106992</wp:posOffset>
                </wp:positionV>
                <wp:extent cx="24130" cy="7620"/>
                <wp:effectExtent l="0" t="0" r="0" b="0"/>
                <wp:wrapNone/>
                <wp:docPr id="37" name="Graphic 37"/>
                <wp:cNvGraphicFramePr>
                  <a:graphicFrameLocks/>
                </wp:cNvGraphicFramePr>
                <a:graphic>
                  <a:graphicData uri="http://schemas.microsoft.com/office/word/2010/wordprocessingShape">
                    <wps:wsp>
                      <wps:cNvPr id="37" name="Graphic 37"/>
                      <wps:cNvSpPr/>
                      <wps:spPr>
                        <a:xfrm>
                          <a:off x="0" y="0"/>
                          <a:ext cx="24130" cy="7620"/>
                        </a:xfrm>
                        <a:custGeom>
                          <a:avLst/>
                          <a:gdLst/>
                          <a:ahLst/>
                          <a:cxnLst/>
                          <a:rect l="l" t="t" r="r" b="b"/>
                          <a:pathLst>
                            <a:path w="24130" h="7620">
                              <a:moveTo>
                                <a:pt x="23857" y="7411"/>
                              </a:moveTo>
                              <a:lnTo>
                                <a:pt x="0" y="7411"/>
                              </a:lnTo>
                              <a:lnTo>
                                <a:pt x="0" y="0"/>
                              </a:lnTo>
                              <a:lnTo>
                                <a:pt x="23857" y="0"/>
                              </a:lnTo>
                              <a:lnTo>
                                <a:pt x="23857" y="7411"/>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rect style="position:absolute;margin-left:492.40451pt;margin-top:8.424569pt;width:1.878552pt;height:.583566pt;mso-position-horizontal-relative:page;mso-position-vertical-relative:paragraph;z-index:-15911936" id="docshape24" filled="true" fillcolor="#292e2f" stroked="false">
                <v:fill type="solid"/>
                <w10:wrap type="none"/>
              </v:rect>
            </w:pict>
          </mc:Fallback>
        </mc:AlternateContent>
      </w:r>
      <w:r>
        <w:rPr>
          <w:color w:val="292E2F"/>
          <w:sz w:val="14"/>
        </w:rPr>
        <w:t>Council,</w:t>
      </w:r>
      <w:r>
        <w:rPr>
          <w:color w:val="292E2F"/>
          <w:spacing w:val="40"/>
          <w:sz w:val="14"/>
        </w:rPr>
        <w:t> </w:t>
      </w:r>
      <w:r>
        <w:rPr>
          <w:color w:val="292E2F"/>
          <w:sz w:val="14"/>
        </w:rPr>
        <w:t>R.,</w:t>
      </w:r>
      <w:r>
        <w:rPr>
          <w:color w:val="292E2F"/>
          <w:spacing w:val="40"/>
          <w:sz w:val="14"/>
        </w:rPr>
        <w:t> </w:t>
      </w:r>
      <w:r>
        <w:rPr>
          <w:color w:val="292E2F"/>
          <w:sz w:val="14"/>
        </w:rPr>
        <w:t>(2025).</w:t>
      </w:r>
      <w:r>
        <w:rPr>
          <w:color w:val="292E2F"/>
          <w:spacing w:val="40"/>
          <w:sz w:val="14"/>
        </w:rPr>
        <w:t> </w:t>
      </w:r>
      <w:r>
        <w:rPr>
          <w:rFonts w:ascii="Arial"/>
          <w:i/>
          <w:color w:val="292E2F"/>
          <w:sz w:val="14"/>
        </w:rPr>
        <w:t>The</w:t>
      </w:r>
      <w:r>
        <w:rPr>
          <w:rFonts w:ascii="Arial"/>
          <w:i/>
          <w:color w:val="292E2F"/>
          <w:spacing w:val="40"/>
          <w:sz w:val="14"/>
        </w:rPr>
        <w:t> </w:t>
      </w:r>
      <w:r>
        <w:rPr>
          <w:rFonts w:ascii="Arial"/>
          <w:i/>
          <w:color w:val="292E2F"/>
          <w:sz w:val="14"/>
        </w:rPr>
        <w:t>Care</w:t>
      </w:r>
      <w:r>
        <w:rPr>
          <w:rFonts w:ascii="Arial"/>
          <w:i/>
          <w:color w:val="292E2F"/>
          <w:spacing w:val="40"/>
          <w:sz w:val="14"/>
        </w:rPr>
        <w:t> </w:t>
      </w:r>
      <w:r>
        <w:rPr>
          <w:rFonts w:ascii="Arial"/>
          <w:i/>
          <w:color w:val="292E2F"/>
          <w:sz w:val="14"/>
        </w:rPr>
        <w:t>Act</w:t>
      </w:r>
      <w:r>
        <w:rPr>
          <w:rFonts w:ascii="Arial"/>
          <w:i/>
          <w:color w:val="292E2F"/>
          <w:spacing w:val="40"/>
          <w:sz w:val="14"/>
        </w:rPr>
        <w:t> </w:t>
      </w:r>
      <w:r>
        <w:rPr>
          <w:rFonts w:ascii="Arial"/>
          <w:i/>
          <w:color w:val="292E2F"/>
          <w:sz w:val="14"/>
        </w:rPr>
        <w:t>2014</w:t>
      </w:r>
      <w:r>
        <w:rPr>
          <w:color w:val="292E2F"/>
          <w:sz w:val="14"/>
        </w:rPr>
        <w:t>.</w:t>
      </w:r>
      <w:r>
        <w:rPr>
          <w:color w:val="292E2F"/>
          <w:spacing w:val="40"/>
          <w:sz w:val="14"/>
        </w:rPr>
        <w:t> </w:t>
      </w:r>
      <w:r>
        <w:rPr>
          <w:color w:val="292E2F"/>
          <w:sz w:val="14"/>
        </w:rPr>
        <w:t>Available</w:t>
      </w:r>
      <w:r>
        <w:rPr>
          <w:color w:val="292E2F"/>
          <w:spacing w:val="40"/>
          <w:sz w:val="14"/>
        </w:rPr>
        <w:t> </w:t>
      </w:r>
      <w:r>
        <w:rPr>
          <w:color w:val="292E2F"/>
          <w:sz w:val="14"/>
        </w:rPr>
        <w:t>at:</w:t>
      </w:r>
      <w:hyperlink r:id="rId22">
        <w:r>
          <w:rPr>
            <w:color w:val="292E2F"/>
            <w:spacing w:val="40"/>
            <w:sz w:val="14"/>
            <w:u w:val="single" w:color="292E2F"/>
          </w:rPr>
          <w:t> </w:t>
        </w:r>
        <w:r>
          <w:rPr>
            <w:color w:val="292E2F"/>
            <w:sz w:val="14"/>
            <w:u w:val="single" w:color="292E2F"/>
          </w:rPr>
          <w:t>https://www.peoplefirstinfo.org.uk/sites/default/files/2026-01/rbkc-carers-care-su</w:t>
        </w:r>
        <w:r>
          <w:rPr>
            <w:color w:val="292E2F"/>
            <w:sz w:val="14"/>
          </w:rPr>
          <w:t>pp</w:t>
        </w:r>
        <w:r>
          <w:rPr>
            <w:color w:val="292E2F"/>
            <w:sz w:val="14"/>
            <w:u w:val="single" w:color="292E2F"/>
          </w:rPr>
          <w:t>ort-and-you-nov-</w:t>
        </w:r>
        <w:r>
          <w:rPr>
            <w:color w:val="292E2F"/>
            <w:sz w:val="14"/>
            <w:u w:val="single" w:color="292E2F"/>
          </w:rPr>
          <w:t>24-</w:t>
        </w:r>
      </w:hyperlink>
      <w:hyperlink r:id="rId22">
        <w:r>
          <w:rPr>
            <w:color w:val="292E2F"/>
            <w:sz w:val="14"/>
            <w:u w:val="single" w:color="292E2F"/>
          </w:rPr>
          <w:t>bb_v01_aa1809.pdf</w:t>
        </w:r>
      </w:hyperlink>
      <w:r>
        <w:rPr>
          <w:color w:val="292E2F"/>
          <w:sz w:val="14"/>
        </w:rPr>
        <w:t> (Accessed: 16 June 2026).</w:t>
      </w:r>
    </w:p>
    <w:p>
      <w:pPr>
        <w:spacing w:line="278" w:lineRule="auto" w:before="0"/>
        <w:ind w:left="1094" w:right="0" w:firstLine="0"/>
        <w:jc w:val="left"/>
        <w:rPr>
          <w:sz w:val="14"/>
        </w:rPr>
      </w:pPr>
      <w:r>
        <w:rPr>
          <w:sz w:val="14"/>
        </w:rPr>
        <mc:AlternateContent>
          <mc:Choice Requires="wps">
            <w:drawing>
              <wp:anchor distT="0" distB="0" distL="0" distR="0" allowOverlap="1" layoutInCell="1" locked="0" behindDoc="0" simplePos="0" relativeHeight="15746560">
                <wp:simplePos x="0" y="0"/>
                <wp:positionH relativeFrom="page">
                  <wp:posOffset>588310</wp:posOffset>
                </wp:positionH>
                <wp:positionV relativeFrom="paragraph">
                  <wp:posOffset>46645</wp:posOffset>
                </wp:positionV>
                <wp:extent cx="29845" cy="29845"/>
                <wp:effectExtent l="0" t="0" r="0" b="0"/>
                <wp:wrapNone/>
                <wp:docPr id="38" name="Graphic 38"/>
                <wp:cNvGraphicFramePr>
                  <a:graphicFrameLocks/>
                </wp:cNvGraphicFramePr>
                <a:graphic>
                  <a:graphicData uri="http://schemas.microsoft.com/office/word/2010/wordprocessingShape">
                    <wps:wsp>
                      <wps:cNvPr id="38" name="Graphic 38"/>
                      <wps:cNvSpPr/>
                      <wps:spPr>
                        <a:xfrm>
                          <a:off x="0" y="0"/>
                          <a:ext cx="29845" cy="29845"/>
                        </a:xfrm>
                        <a:custGeom>
                          <a:avLst/>
                          <a:gdLst/>
                          <a:ahLst/>
                          <a:cxnLst/>
                          <a:rect l="l" t="t" r="r" b="b"/>
                          <a:pathLst>
                            <a:path w="29845" h="29845">
                              <a:moveTo>
                                <a:pt x="16788" y="29645"/>
                              </a:moveTo>
                              <a:lnTo>
                                <a:pt x="12856" y="29645"/>
                              </a:lnTo>
                              <a:lnTo>
                                <a:pt x="10966" y="29269"/>
                              </a:lnTo>
                              <a:lnTo>
                                <a:pt x="0" y="16788"/>
                              </a:lnTo>
                              <a:lnTo>
                                <a:pt x="0" y="12856"/>
                              </a:lnTo>
                              <a:lnTo>
                                <a:pt x="12856" y="0"/>
                              </a:lnTo>
                              <a:lnTo>
                                <a:pt x="16788" y="0"/>
                              </a:lnTo>
                              <a:lnTo>
                                <a:pt x="29645" y="14822"/>
                              </a:lnTo>
                              <a:lnTo>
                                <a:pt x="29645" y="16788"/>
                              </a:lnTo>
                              <a:lnTo>
                                <a:pt x="16788" y="29645"/>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72895pt;width:2.35pt;height:2.35pt;mso-position-horizontal-relative:page;mso-position-vertical-relative:paragraph;z-index:15746560" id="docshape25" coordorigin="926,73" coordsize="47,47" path="m953,120l947,120,944,120,926,100,926,94,947,73,953,73,973,97,973,100,953,120xe" filled="true" fillcolor="#292e2f" stroked="false">
                <v:path arrowok="t"/>
                <v:fill type="solid"/>
                <w10:wrap type="none"/>
              </v:shape>
            </w:pict>
          </mc:Fallback>
        </mc:AlternateContent>
      </w:r>
      <w:r>
        <w:rPr>
          <w:color w:val="292E2F"/>
          <w:sz w:val="14"/>
        </w:rPr>
        <w:t>Cumbria,</w:t>
      </w:r>
      <w:r>
        <w:rPr>
          <w:color w:val="292E2F"/>
          <w:spacing w:val="80"/>
          <w:w w:val="150"/>
          <w:sz w:val="14"/>
        </w:rPr>
        <w:t> </w:t>
      </w:r>
      <w:r>
        <w:rPr>
          <w:color w:val="292E2F"/>
          <w:sz w:val="14"/>
        </w:rPr>
        <w:t>Northumberland,</w:t>
      </w:r>
      <w:r>
        <w:rPr>
          <w:color w:val="292E2F"/>
          <w:spacing w:val="80"/>
          <w:w w:val="150"/>
          <w:sz w:val="14"/>
        </w:rPr>
        <w:t> </w:t>
      </w:r>
      <w:r>
        <w:rPr>
          <w:color w:val="292E2F"/>
          <w:sz w:val="14"/>
        </w:rPr>
        <w:t>Tyne</w:t>
      </w:r>
      <w:r>
        <w:rPr>
          <w:color w:val="292E2F"/>
          <w:spacing w:val="80"/>
          <w:w w:val="150"/>
          <w:sz w:val="14"/>
        </w:rPr>
        <w:t> </w:t>
      </w:r>
      <w:r>
        <w:rPr>
          <w:color w:val="292E2F"/>
          <w:sz w:val="14"/>
        </w:rPr>
        <w:t>and</w:t>
      </w:r>
      <w:r>
        <w:rPr>
          <w:color w:val="292E2F"/>
          <w:spacing w:val="80"/>
          <w:w w:val="150"/>
          <w:sz w:val="14"/>
        </w:rPr>
        <w:t> </w:t>
      </w:r>
      <w:r>
        <w:rPr>
          <w:color w:val="292E2F"/>
          <w:sz w:val="14"/>
        </w:rPr>
        <w:t>Wear</w:t>
      </w:r>
      <w:r>
        <w:rPr>
          <w:color w:val="292E2F"/>
          <w:spacing w:val="80"/>
          <w:w w:val="150"/>
          <w:sz w:val="14"/>
        </w:rPr>
        <w:t> </w:t>
      </w:r>
      <w:r>
        <w:rPr>
          <w:color w:val="292E2F"/>
          <w:sz w:val="14"/>
        </w:rPr>
        <w:t>NHS</w:t>
      </w:r>
      <w:r>
        <w:rPr>
          <w:color w:val="292E2F"/>
          <w:spacing w:val="80"/>
          <w:w w:val="150"/>
          <w:sz w:val="14"/>
        </w:rPr>
        <w:t> </w:t>
      </w:r>
      <w:r>
        <w:rPr>
          <w:color w:val="292E2F"/>
          <w:sz w:val="14"/>
        </w:rPr>
        <w:t>Foundation</w:t>
      </w:r>
      <w:r>
        <w:rPr>
          <w:color w:val="292E2F"/>
          <w:spacing w:val="80"/>
          <w:w w:val="150"/>
          <w:sz w:val="14"/>
        </w:rPr>
        <w:t> </w:t>
      </w:r>
      <w:r>
        <w:rPr>
          <w:color w:val="292E2F"/>
          <w:sz w:val="14"/>
        </w:rPr>
        <w:t>Trust,</w:t>
      </w:r>
      <w:r>
        <w:rPr>
          <w:color w:val="292E2F"/>
          <w:spacing w:val="80"/>
          <w:w w:val="150"/>
          <w:sz w:val="14"/>
        </w:rPr>
        <w:t> </w:t>
      </w:r>
      <w:r>
        <w:rPr>
          <w:color w:val="292E2F"/>
          <w:sz w:val="14"/>
        </w:rPr>
        <w:t>(2026).</w:t>
      </w:r>
      <w:r>
        <w:rPr>
          <w:color w:val="292E2F"/>
          <w:spacing w:val="80"/>
          <w:w w:val="150"/>
          <w:sz w:val="14"/>
        </w:rPr>
        <w:t> </w:t>
      </w:r>
      <w:r>
        <w:rPr>
          <w:rFonts w:ascii="Arial"/>
          <w:i/>
          <w:color w:val="292E2F"/>
          <w:sz w:val="14"/>
        </w:rPr>
        <w:t>Communication</w:t>
      </w:r>
      <w:r>
        <w:rPr>
          <w:rFonts w:ascii="Arial"/>
          <w:i/>
          <w:color w:val="292E2F"/>
          <w:spacing w:val="80"/>
          <w:w w:val="150"/>
          <w:sz w:val="14"/>
        </w:rPr>
        <w:t> </w:t>
      </w:r>
      <w:r>
        <w:rPr>
          <w:rFonts w:ascii="Arial"/>
          <w:i/>
          <w:color w:val="292E2F"/>
          <w:sz w:val="14"/>
        </w:rPr>
        <w:t>and</w:t>
      </w:r>
      <w:r>
        <w:rPr>
          <w:rFonts w:ascii="Arial"/>
          <w:i/>
          <w:color w:val="292E2F"/>
          <w:spacing w:val="80"/>
          <w:w w:val="150"/>
          <w:sz w:val="14"/>
        </w:rPr>
        <w:t> </w:t>
      </w:r>
      <w:r>
        <w:rPr>
          <w:rFonts w:ascii="Arial"/>
          <w:i/>
          <w:color w:val="292E2F"/>
          <w:sz w:val="14"/>
        </w:rPr>
        <w:t>Interaction</w:t>
      </w:r>
      <w:r>
        <w:rPr>
          <w:rFonts w:ascii="Arial"/>
          <w:i/>
          <w:color w:val="292E2F"/>
          <w:spacing w:val="80"/>
          <w:w w:val="150"/>
          <w:sz w:val="14"/>
        </w:rPr>
        <w:t> </w:t>
      </w:r>
      <w:r>
        <w:rPr>
          <w:rFonts w:ascii="Arial"/>
          <w:i/>
          <w:color w:val="292E2F"/>
          <w:sz w:val="14"/>
        </w:rPr>
        <w:t>Training</w:t>
      </w:r>
      <w:r>
        <w:rPr>
          <w:rFonts w:ascii="Arial"/>
          <w:i/>
          <w:color w:val="292E2F"/>
          <w:spacing w:val="80"/>
          <w:w w:val="150"/>
          <w:sz w:val="14"/>
        </w:rPr>
        <w:t> </w:t>
      </w:r>
      <w:r>
        <w:rPr>
          <w:rFonts w:ascii="Arial"/>
          <w:i/>
          <w:color w:val="292E2F"/>
          <w:sz w:val="14"/>
        </w:rPr>
        <w:t>(CAIT).</w:t>
      </w:r>
      <w:r>
        <w:rPr>
          <w:rFonts w:ascii="Arial"/>
          <w:i/>
          <w:color w:val="292E2F"/>
          <w:spacing w:val="80"/>
          <w:w w:val="150"/>
          <w:sz w:val="14"/>
        </w:rPr>
        <w:t> </w:t>
      </w:r>
      <w:r>
        <w:rPr>
          <w:color w:val="292E2F"/>
          <w:sz w:val="14"/>
        </w:rPr>
        <w:t>Available</w:t>
      </w:r>
      <w:r>
        <w:rPr>
          <w:color w:val="292E2F"/>
          <w:spacing w:val="80"/>
          <w:w w:val="150"/>
          <w:sz w:val="14"/>
        </w:rPr>
        <w:t> </w:t>
      </w:r>
      <w:r>
        <w:rPr>
          <w:color w:val="292E2F"/>
          <w:sz w:val="14"/>
        </w:rPr>
        <w:t>at:</w:t>
      </w:r>
      <w:r>
        <w:rPr>
          <w:color w:val="292E2F"/>
          <w:spacing w:val="40"/>
          <w:sz w:val="14"/>
        </w:rPr>
        <w:t> </w:t>
      </w:r>
      <w:hyperlink r:id="rId23">
        <w:r>
          <w:rPr>
            <w:color w:val="292E2F"/>
            <w:sz w:val="14"/>
            <w:u w:val="single" w:color="292E2F"/>
          </w:rPr>
          <w:t>https://www.cntw.nhs.uk/services/cait/</w:t>
        </w:r>
      </w:hyperlink>
      <w:r>
        <w:rPr>
          <w:color w:val="292E2F"/>
          <w:sz w:val="14"/>
        </w:rPr>
        <w:t> (Accessed: 16 June 2026).</w:t>
      </w:r>
    </w:p>
    <w:p>
      <w:pPr>
        <w:spacing w:before="0"/>
        <w:ind w:left="1094" w:right="0" w:firstLine="0"/>
        <w:jc w:val="left"/>
        <w:rPr>
          <w:sz w:val="14"/>
        </w:rPr>
      </w:pPr>
      <w:r>
        <w:rPr>
          <w:sz w:val="14"/>
        </w:rPr>
        <mc:AlternateContent>
          <mc:Choice Requires="wps">
            <w:drawing>
              <wp:anchor distT="0" distB="0" distL="0" distR="0" allowOverlap="1" layoutInCell="1" locked="0" behindDoc="0" simplePos="0" relativeHeight="15747072">
                <wp:simplePos x="0" y="0"/>
                <wp:positionH relativeFrom="page">
                  <wp:posOffset>588310</wp:posOffset>
                </wp:positionH>
                <wp:positionV relativeFrom="paragraph">
                  <wp:posOffset>46641</wp:posOffset>
                </wp:positionV>
                <wp:extent cx="29845" cy="29845"/>
                <wp:effectExtent l="0" t="0" r="0" b="0"/>
                <wp:wrapNone/>
                <wp:docPr id="39" name="Graphic 39"/>
                <wp:cNvGraphicFramePr>
                  <a:graphicFrameLocks/>
                </wp:cNvGraphicFramePr>
                <a:graphic>
                  <a:graphicData uri="http://schemas.microsoft.com/office/word/2010/wordprocessingShape">
                    <wps:wsp>
                      <wps:cNvPr id="39" name="Graphic 39"/>
                      <wps:cNvSpPr/>
                      <wps:spPr>
                        <a:xfrm>
                          <a:off x="0" y="0"/>
                          <a:ext cx="29845" cy="29845"/>
                        </a:xfrm>
                        <a:custGeom>
                          <a:avLst/>
                          <a:gdLst/>
                          <a:ahLst/>
                          <a:cxnLst/>
                          <a:rect l="l" t="t" r="r" b="b"/>
                          <a:pathLst>
                            <a:path w="29845" h="29845">
                              <a:moveTo>
                                <a:pt x="16788" y="29644"/>
                              </a:moveTo>
                              <a:lnTo>
                                <a:pt x="12856" y="29644"/>
                              </a:lnTo>
                              <a:lnTo>
                                <a:pt x="10966" y="29268"/>
                              </a:lnTo>
                              <a:lnTo>
                                <a:pt x="0" y="16788"/>
                              </a:lnTo>
                              <a:lnTo>
                                <a:pt x="0" y="12856"/>
                              </a:lnTo>
                              <a:lnTo>
                                <a:pt x="12856" y="0"/>
                              </a:lnTo>
                              <a:lnTo>
                                <a:pt x="16788" y="0"/>
                              </a:lnTo>
                              <a:lnTo>
                                <a:pt x="29645" y="14822"/>
                              </a:lnTo>
                              <a:lnTo>
                                <a:pt x="29645" y="16788"/>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72591pt;width:2.35pt;height:2.35pt;mso-position-horizontal-relative:page;mso-position-vertical-relative:paragraph;z-index:15747072" id="docshape26" coordorigin="926,73" coordsize="47,47" path="m953,120l947,120,944,120,926,100,926,94,947,73,953,73,973,97,973,100,953,120xe" filled="true" fillcolor="#292e2f" stroked="false">
                <v:path arrowok="t"/>
                <v:fill type="solid"/>
                <w10:wrap type="none"/>
              </v:shape>
            </w:pict>
          </mc:Fallback>
        </mc:AlternateContent>
      </w:r>
      <w:r>
        <w:rPr>
          <w:color w:val="292E2F"/>
          <w:sz w:val="14"/>
        </w:rPr>
        <w:t>Deli,</w:t>
      </w:r>
      <w:r>
        <w:rPr>
          <w:color w:val="292E2F"/>
          <w:spacing w:val="28"/>
          <w:sz w:val="14"/>
        </w:rPr>
        <w:t> </w:t>
      </w:r>
      <w:r>
        <w:rPr>
          <w:color w:val="292E2F"/>
          <w:sz w:val="14"/>
        </w:rPr>
        <w:t>D.,</w:t>
      </w:r>
      <w:r>
        <w:rPr>
          <w:color w:val="292E2F"/>
          <w:spacing w:val="26"/>
          <w:sz w:val="14"/>
        </w:rPr>
        <w:t> </w:t>
      </w:r>
      <w:r>
        <w:rPr>
          <w:color w:val="292E2F"/>
          <w:sz w:val="14"/>
        </w:rPr>
        <w:t>Tsouvelas,</w:t>
      </w:r>
      <w:r>
        <w:rPr>
          <w:color w:val="292E2F"/>
          <w:spacing w:val="28"/>
          <w:sz w:val="14"/>
        </w:rPr>
        <w:t> </w:t>
      </w:r>
      <w:r>
        <w:rPr>
          <w:color w:val="292E2F"/>
          <w:sz w:val="14"/>
        </w:rPr>
        <w:t>G.,</w:t>
      </w:r>
      <w:r>
        <w:rPr>
          <w:color w:val="292E2F"/>
          <w:spacing w:val="29"/>
          <w:sz w:val="14"/>
        </w:rPr>
        <w:t> </w:t>
      </w:r>
      <w:r>
        <w:rPr>
          <w:color w:val="292E2F"/>
          <w:sz w:val="14"/>
        </w:rPr>
        <w:t>Roukas,</w:t>
      </w:r>
      <w:r>
        <w:rPr>
          <w:color w:val="292E2F"/>
          <w:spacing w:val="28"/>
          <w:sz w:val="14"/>
        </w:rPr>
        <w:t> </w:t>
      </w:r>
      <w:r>
        <w:rPr>
          <w:color w:val="292E2F"/>
          <w:sz w:val="14"/>
        </w:rPr>
        <w:t>D.</w:t>
      </w:r>
      <w:r>
        <w:rPr>
          <w:color w:val="292E2F"/>
          <w:spacing w:val="28"/>
          <w:sz w:val="14"/>
        </w:rPr>
        <w:t> </w:t>
      </w:r>
      <w:r>
        <w:rPr>
          <w:color w:val="292E2F"/>
          <w:sz w:val="14"/>
        </w:rPr>
        <w:t>and</w:t>
      </w:r>
      <w:r>
        <w:rPr>
          <w:color w:val="292E2F"/>
          <w:spacing w:val="28"/>
          <w:sz w:val="14"/>
        </w:rPr>
        <w:t> </w:t>
      </w:r>
      <w:r>
        <w:rPr>
          <w:color w:val="292E2F"/>
          <w:sz w:val="14"/>
        </w:rPr>
        <w:t>Mentis,</w:t>
      </w:r>
      <w:r>
        <w:rPr>
          <w:color w:val="292E2F"/>
          <w:spacing w:val="29"/>
          <w:sz w:val="14"/>
        </w:rPr>
        <w:t> </w:t>
      </w:r>
      <w:r>
        <w:rPr>
          <w:color w:val="292E2F"/>
          <w:sz w:val="14"/>
        </w:rPr>
        <w:t>M.,</w:t>
      </w:r>
      <w:r>
        <w:rPr>
          <w:color w:val="292E2F"/>
          <w:spacing w:val="28"/>
          <w:sz w:val="14"/>
        </w:rPr>
        <w:t> </w:t>
      </w:r>
      <w:r>
        <w:rPr>
          <w:color w:val="292E2F"/>
          <w:sz w:val="14"/>
        </w:rPr>
        <w:t>(2025).</w:t>
      </w:r>
      <w:r>
        <w:rPr>
          <w:color w:val="292E2F"/>
          <w:spacing w:val="28"/>
          <w:sz w:val="14"/>
        </w:rPr>
        <w:t> </w:t>
      </w:r>
      <w:r>
        <w:rPr>
          <w:color w:val="292E2F"/>
          <w:sz w:val="14"/>
        </w:rPr>
        <w:t>‘A</w:t>
      </w:r>
      <w:r>
        <w:rPr>
          <w:color w:val="292E2F"/>
          <w:spacing w:val="21"/>
          <w:sz w:val="14"/>
        </w:rPr>
        <w:t> </w:t>
      </w:r>
      <w:r>
        <w:rPr>
          <w:color w:val="292E2F"/>
          <w:sz w:val="14"/>
        </w:rPr>
        <w:t>systematic</w:t>
      </w:r>
      <w:r>
        <w:rPr>
          <w:color w:val="292E2F"/>
          <w:spacing w:val="28"/>
          <w:sz w:val="14"/>
        </w:rPr>
        <w:t> </w:t>
      </w:r>
      <w:r>
        <w:rPr>
          <w:color w:val="292E2F"/>
          <w:sz w:val="14"/>
        </w:rPr>
        <w:t>review</w:t>
      </w:r>
      <w:r>
        <w:rPr>
          <w:color w:val="292E2F"/>
          <w:spacing w:val="28"/>
          <w:sz w:val="14"/>
        </w:rPr>
        <w:t> </w:t>
      </w:r>
      <w:r>
        <w:rPr>
          <w:color w:val="292E2F"/>
          <w:sz w:val="14"/>
        </w:rPr>
        <w:t>of</w:t>
      </w:r>
      <w:r>
        <w:rPr>
          <w:color w:val="292E2F"/>
          <w:spacing w:val="28"/>
          <w:sz w:val="14"/>
        </w:rPr>
        <w:t> </w:t>
      </w:r>
      <w:r>
        <w:rPr>
          <w:color w:val="292E2F"/>
          <w:sz w:val="14"/>
        </w:rPr>
        <w:t>depressive</w:t>
      </w:r>
      <w:r>
        <w:rPr>
          <w:color w:val="292E2F"/>
          <w:spacing w:val="29"/>
          <w:sz w:val="14"/>
        </w:rPr>
        <w:t> </w:t>
      </w:r>
      <w:r>
        <w:rPr>
          <w:color w:val="292E2F"/>
          <w:sz w:val="14"/>
        </w:rPr>
        <w:t>and</w:t>
      </w:r>
      <w:r>
        <w:rPr>
          <w:color w:val="292E2F"/>
          <w:spacing w:val="28"/>
          <w:sz w:val="14"/>
        </w:rPr>
        <w:t> </w:t>
      </w:r>
      <w:r>
        <w:rPr>
          <w:color w:val="292E2F"/>
          <w:sz w:val="14"/>
        </w:rPr>
        <w:t>anxiety</w:t>
      </w:r>
      <w:r>
        <w:rPr>
          <w:color w:val="292E2F"/>
          <w:spacing w:val="28"/>
          <w:sz w:val="14"/>
        </w:rPr>
        <w:t> </w:t>
      </w:r>
      <w:r>
        <w:rPr>
          <w:color w:val="292E2F"/>
          <w:sz w:val="14"/>
        </w:rPr>
        <w:t>symptoms</w:t>
      </w:r>
      <w:r>
        <w:rPr>
          <w:color w:val="292E2F"/>
          <w:spacing w:val="28"/>
          <w:sz w:val="14"/>
        </w:rPr>
        <w:t> </w:t>
      </w:r>
      <w:r>
        <w:rPr>
          <w:color w:val="292E2F"/>
          <w:sz w:val="14"/>
        </w:rPr>
        <w:t>in</w:t>
      </w:r>
      <w:r>
        <w:rPr>
          <w:color w:val="292E2F"/>
          <w:spacing w:val="29"/>
          <w:sz w:val="14"/>
        </w:rPr>
        <w:t> </w:t>
      </w:r>
      <w:r>
        <w:rPr>
          <w:color w:val="292E2F"/>
          <w:sz w:val="14"/>
        </w:rPr>
        <w:t>caregivers</w:t>
      </w:r>
      <w:r>
        <w:rPr>
          <w:color w:val="292E2F"/>
          <w:spacing w:val="28"/>
          <w:sz w:val="14"/>
        </w:rPr>
        <w:t> </w:t>
      </w:r>
      <w:r>
        <w:rPr>
          <w:color w:val="292E2F"/>
          <w:sz w:val="14"/>
        </w:rPr>
        <w:t>of</w:t>
      </w:r>
      <w:r>
        <w:rPr>
          <w:color w:val="292E2F"/>
          <w:spacing w:val="28"/>
          <w:sz w:val="14"/>
        </w:rPr>
        <w:t> </w:t>
      </w:r>
      <w:r>
        <w:rPr>
          <w:color w:val="292E2F"/>
          <w:sz w:val="14"/>
        </w:rPr>
        <w:t>dementia</w:t>
      </w:r>
      <w:r>
        <w:rPr>
          <w:color w:val="292E2F"/>
          <w:spacing w:val="29"/>
          <w:sz w:val="14"/>
        </w:rPr>
        <w:t> </w:t>
      </w:r>
      <w:r>
        <w:rPr>
          <w:color w:val="292E2F"/>
          <w:spacing w:val="-2"/>
          <w:sz w:val="14"/>
        </w:rPr>
        <w:t>patients’.</w:t>
      </w:r>
    </w:p>
    <w:p>
      <w:pPr>
        <w:spacing w:line="278" w:lineRule="auto" w:before="26"/>
        <w:ind w:left="1094" w:right="1390" w:firstLine="0"/>
        <w:jc w:val="left"/>
        <w:rPr>
          <w:sz w:val="14"/>
        </w:rPr>
      </w:pPr>
      <w:r>
        <w:rPr>
          <w:sz w:val="14"/>
        </w:rPr>
        <mc:AlternateContent>
          <mc:Choice Requires="wps">
            <w:drawing>
              <wp:anchor distT="0" distB="0" distL="0" distR="0" allowOverlap="1" layoutInCell="1" locked="0" behindDoc="0" simplePos="0" relativeHeight="15747584">
                <wp:simplePos x="0" y="0"/>
                <wp:positionH relativeFrom="page">
                  <wp:posOffset>588310</wp:posOffset>
                </wp:positionH>
                <wp:positionV relativeFrom="paragraph">
                  <wp:posOffset>181576</wp:posOffset>
                </wp:positionV>
                <wp:extent cx="29845" cy="29845"/>
                <wp:effectExtent l="0" t="0" r="0" b="0"/>
                <wp:wrapNone/>
                <wp:docPr id="40" name="Graphic 40"/>
                <wp:cNvGraphicFramePr>
                  <a:graphicFrameLocks/>
                </wp:cNvGraphicFramePr>
                <a:graphic>
                  <a:graphicData uri="http://schemas.microsoft.com/office/word/2010/wordprocessingShape">
                    <wps:wsp>
                      <wps:cNvPr id="40" name="Graphic 40"/>
                      <wps:cNvSpPr/>
                      <wps:spPr>
                        <a:xfrm>
                          <a:off x="0" y="0"/>
                          <a:ext cx="29845" cy="29845"/>
                        </a:xfrm>
                        <a:custGeom>
                          <a:avLst/>
                          <a:gdLst/>
                          <a:ahLst/>
                          <a:cxnLst/>
                          <a:rect l="l" t="t" r="r" b="b"/>
                          <a:pathLst>
                            <a:path w="29845" h="29845">
                              <a:moveTo>
                                <a:pt x="16788" y="29644"/>
                              </a:moveTo>
                              <a:lnTo>
                                <a:pt x="12856" y="29644"/>
                              </a:lnTo>
                              <a:lnTo>
                                <a:pt x="10966" y="29268"/>
                              </a:lnTo>
                              <a:lnTo>
                                <a:pt x="0" y="16788"/>
                              </a:lnTo>
                              <a:lnTo>
                                <a:pt x="0" y="12856"/>
                              </a:lnTo>
                              <a:lnTo>
                                <a:pt x="12856" y="0"/>
                              </a:lnTo>
                              <a:lnTo>
                                <a:pt x="16788" y="0"/>
                              </a:lnTo>
                              <a:lnTo>
                                <a:pt x="29645" y="14822"/>
                              </a:lnTo>
                              <a:lnTo>
                                <a:pt x="29645" y="16788"/>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14.297385pt;width:2.35pt;height:2.35pt;mso-position-horizontal-relative:page;mso-position-vertical-relative:paragraph;z-index:15747584" id="docshape27" coordorigin="926,286" coordsize="47,47" path="m953,333l947,333,944,332,926,312,926,306,947,286,953,286,973,309,973,312,953,333xe" filled="true" fillcolor="#292e2f" stroked="false">
                <v:path arrowok="t"/>
                <v:fill type="solid"/>
                <w10:wrap type="none"/>
              </v:shape>
            </w:pict>
          </mc:Fallback>
        </mc:AlternateContent>
      </w:r>
      <w:r>
        <w:rPr>
          <w:sz w:val="14"/>
        </w:rPr>
        <mc:AlternateContent>
          <mc:Choice Requires="wps">
            <w:drawing>
              <wp:anchor distT="0" distB="0" distL="0" distR="0" allowOverlap="1" layoutInCell="1" locked="0" behindDoc="1" simplePos="0" relativeHeight="487406592">
                <wp:simplePos x="0" y="0"/>
                <wp:positionH relativeFrom="page">
                  <wp:posOffset>4889900</wp:posOffset>
                </wp:positionH>
                <wp:positionV relativeFrom="paragraph">
                  <wp:posOffset>226044</wp:posOffset>
                </wp:positionV>
                <wp:extent cx="20955" cy="7620"/>
                <wp:effectExtent l="0" t="0" r="0" b="0"/>
                <wp:wrapNone/>
                <wp:docPr id="41" name="Graphic 41"/>
                <wp:cNvGraphicFramePr>
                  <a:graphicFrameLocks/>
                </wp:cNvGraphicFramePr>
                <a:graphic>
                  <a:graphicData uri="http://schemas.microsoft.com/office/word/2010/wordprocessingShape">
                    <wps:wsp>
                      <wps:cNvPr id="41" name="Graphic 41"/>
                      <wps:cNvSpPr/>
                      <wps:spPr>
                        <a:xfrm>
                          <a:off x="0" y="0"/>
                          <a:ext cx="20955" cy="7620"/>
                        </a:xfrm>
                        <a:custGeom>
                          <a:avLst/>
                          <a:gdLst/>
                          <a:ahLst/>
                          <a:cxnLst/>
                          <a:rect l="l" t="t" r="r" b="b"/>
                          <a:pathLst>
                            <a:path w="20955" h="7620">
                              <a:moveTo>
                                <a:pt x="20560" y="7411"/>
                              </a:moveTo>
                              <a:lnTo>
                                <a:pt x="0" y="7411"/>
                              </a:lnTo>
                              <a:lnTo>
                                <a:pt x="0" y="0"/>
                              </a:lnTo>
                              <a:lnTo>
                                <a:pt x="20560" y="0"/>
                              </a:lnTo>
                              <a:lnTo>
                                <a:pt x="20560" y="7411"/>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rect style="position:absolute;margin-left:385.031525pt;margin-top:17.798756pt;width:1.618944pt;height:.583566pt;mso-position-horizontal-relative:page;mso-position-vertical-relative:paragraph;z-index:-15909888" id="docshape28" filled="true" fillcolor="#292e2f" stroked="false">
                <v:fill type="solid"/>
                <w10:wrap type="none"/>
              </v:rect>
            </w:pict>
          </mc:Fallback>
        </mc:AlternateContent>
      </w:r>
      <w:r>
        <w:rPr>
          <w:rFonts w:ascii="Arial"/>
          <w:i/>
          <w:color w:val="292E2F"/>
          <w:sz w:val="14"/>
        </w:rPr>
        <w:t>Psychiatriki</w:t>
      </w:r>
      <w:r>
        <w:rPr>
          <w:color w:val="292E2F"/>
          <w:sz w:val="14"/>
        </w:rPr>
        <w:t>, 36(1), pp.72-80. Available at: </w:t>
      </w:r>
      <w:hyperlink r:id="rId24">
        <w:r>
          <w:rPr>
            <w:color w:val="292E2F"/>
            <w:sz w:val="14"/>
            <w:u w:val="single" w:color="292E2F"/>
          </w:rPr>
          <w:t>https://www.psychiatriki-journal</w:t>
        </w:r>
        <w:r>
          <w:rPr>
            <w:color w:val="292E2F"/>
            <w:sz w:val="14"/>
          </w:rPr>
          <w:t>.g</w:t>
        </w:r>
        <w:r>
          <w:rPr>
            <w:color w:val="292E2F"/>
            <w:sz w:val="14"/>
            <w:u w:val="single" w:color="292E2F"/>
          </w:rPr>
          <w:t>r/documents/psychiatry/36.1-EN-2025.pdf#page=66</w:t>
        </w:r>
      </w:hyperlink>
      <w:r>
        <w:rPr>
          <w:color w:val="292E2F"/>
          <w:spacing w:val="40"/>
          <w:sz w:val="14"/>
        </w:rPr>
        <w:t> </w:t>
      </w:r>
      <w:r>
        <w:rPr>
          <w:color w:val="292E2F"/>
          <w:sz w:val="14"/>
        </w:rPr>
        <w:t>Dementiacareaware,</w:t>
      </w:r>
      <w:r>
        <w:rPr>
          <w:color w:val="292E2F"/>
          <w:spacing w:val="-6"/>
          <w:sz w:val="14"/>
        </w:rPr>
        <w:t> </w:t>
      </w:r>
      <w:r>
        <w:rPr>
          <w:color w:val="292E2F"/>
          <w:sz w:val="14"/>
        </w:rPr>
        <w:t>(2026),</w:t>
      </w:r>
      <w:r>
        <w:rPr>
          <w:color w:val="292E2F"/>
          <w:spacing w:val="-4"/>
          <w:sz w:val="14"/>
        </w:rPr>
        <w:t> </w:t>
      </w:r>
      <w:r>
        <w:rPr>
          <w:rFonts w:ascii="Arial"/>
          <w:i/>
          <w:color w:val="292E2F"/>
          <w:sz w:val="14"/>
        </w:rPr>
        <w:t>GUIDE</w:t>
      </w:r>
      <w:r>
        <w:rPr>
          <w:rFonts w:ascii="Arial"/>
          <w:i/>
          <w:color w:val="292E2F"/>
          <w:spacing w:val="-5"/>
          <w:sz w:val="14"/>
        </w:rPr>
        <w:t> </w:t>
      </w:r>
      <w:r>
        <w:rPr>
          <w:rFonts w:ascii="Arial"/>
          <w:i/>
          <w:color w:val="292E2F"/>
          <w:sz w:val="14"/>
        </w:rPr>
        <w:t>Model</w:t>
      </w:r>
      <w:r>
        <w:rPr>
          <w:rFonts w:ascii="Arial"/>
          <w:i/>
          <w:color w:val="292E2F"/>
          <w:spacing w:val="-4"/>
          <w:sz w:val="14"/>
        </w:rPr>
        <w:t> </w:t>
      </w:r>
      <w:r>
        <w:rPr>
          <w:rFonts w:ascii="Arial"/>
          <w:i/>
          <w:color w:val="292E2F"/>
          <w:sz w:val="14"/>
        </w:rPr>
        <w:t>Components.</w:t>
      </w:r>
      <w:r>
        <w:rPr>
          <w:rFonts w:ascii="Arial"/>
          <w:i/>
          <w:color w:val="292E2F"/>
          <w:spacing w:val="-10"/>
          <w:sz w:val="14"/>
        </w:rPr>
        <w:t> </w:t>
      </w:r>
      <w:r>
        <w:rPr>
          <w:color w:val="292E2F"/>
          <w:sz w:val="14"/>
        </w:rPr>
        <w:t>Available</w:t>
      </w:r>
      <w:r>
        <w:rPr>
          <w:color w:val="292E2F"/>
          <w:spacing w:val="-4"/>
          <w:sz w:val="14"/>
        </w:rPr>
        <w:t> </w:t>
      </w:r>
      <w:r>
        <w:rPr>
          <w:color w:val="292E2F"/>
          <w:sz w:val="14"/>
        </w:rPr>
        <w:t>at:</w:t>
      </w:r>
      <w:r>
        <w:rPr>
          <w:color w:val="292E2F"/>
          <w:spacing w:val="-4"/>
          <w:sz w:val="14"/>
        </w:rPr>
        <w:t> </w:t>
      </w:r>
      <w:hyperlink r:id="rId25">
        <w:r>
          <w:rPr>
            <w:color w:val="292E2F"/>
            <w:sz w:val="14"/>
            <w:u w:val="single" w:color="292E2F"/>
          </w:rPr>
          <w:t>https://www.dementiacareaware.or</w:t>
        </w:r>
        <w:r>
          <w:rPr>
            <w:color w:val="292E2F"/>
            <w:sz w:val="14"/>
          </w:rPr>
          <w:t>g/g</w:t>
        </w:r>
        <w:r>
          <w:rPr>
            <w:color w:val="292E2F"/>
            <w:sz w:val="14"/>
            <w:u w:val="single" w:color="292E2F"/>
          </w:rPr>
          <w:t>uidemodel/</w:t>
        </w:r>
      </w:hyperlink>
      <w:r>
        <w:rPr>
          <w:color w:val="292E2F"/>
          <w:spacing w:val="-5"/>
          <w:sz w:val="14"/>
        </w:rPr>
        <w:t> </w:t>
      </w:r>
      <w:r>
        <w:rPr>
          <w:color w:val="292E2F"/>
          <w:sz w:val="14"/>
        </w:rPr>
        <w:t>(Accessed:</w:t>
      </w:r>
      <w:r>
        <w:rPr>
          <w:color w:val="292E2F"/>
          <w:spacing w:val="-4"/>
          <w:sz w:val="14"/>
        </w:rPr>
        <w:t> </w:t>
      </w:r>
      <w:r>
        <w:rPr>
          <w:color w:val="292E2F"/>
          <w:sz w:val="14"/>
        </w:rPr>
        <w:t>16</w:t>
      </w:r>
      <w:r>
        <w:rPr>
          <w:color w:val="292E2F"/>
          <w:spacing w:val="-5"/>
          <w:sz w:val="14"/>
        </w:rPr>
        <w:t> </w:t>
      </w:r>
      <w:r>
        <w:rPr>
          <w:color w:val="292E2F"/>
          <w:sz w:val="14"/>
        </w:rPr>
        <w:t>June</w:t>
      </w:r>
      <w:r>
        <w:rPr>
          <w:color w:val="292E2F"/>
          <w:spacing w:val="-4"/>
          <w:sz w:val="14"/>
        </w:rPr>
        <w:t> </w:t>
      </w:r>
      <w:r>
        <w:rPr>
          <w:color w:val="292E2F"/>
          <w:sz w:val="14"/>
        </w:rPr>
        <w:t>2026)</w:t>
      </w:r>
    </w:p>
    <w:p>
      <w:pPr>
        <w:tabs>
          <w:tab w:pos="2051" w:val="left" w:leader="none"/>
          <w:tab w:pos="2394" w:val="left" w:leader="none"/>
          <w:tab w:pos="3025" w:val="left" w:leader="none"/>
          <w:tab w:pos="3484" w:val="left" w:leader="none"/>
          <w:tab w:pos="4091" w:val="left" w:leader="none"/>
          <w:tab w:pos="4621" w:val="left" w:leader="none"/>
          <w:tab w:pos="5252" w:val="left" w:leader="none"/>
          <w:tab w:pos="6038" w:val="left" w:leader="none"/>
          <w:tab w:pos="6902" w:val="left" w:leader="none"/>
          <w:tab w:pos="7432" w:val="left" w:leader="none"/>
          <w:tab w:pos="7891" w:val="left" w:leader="none"/>
          <w:tab w:pos="8607" w:val="left" w:leader="none"/>
          <w:tab w:pos="9394" w:val="left" w:leader="none"/>
          <w:tab w:pos="10258" w:val="left" w:leader="none"/>
          <w:tab w:pos="11050" w:val="left" w:leader="none"/>
        </w:tabs>
        <w:spacing w:line="278" w:lineRule="auto" w:before="0"/>
        <w:ind w:left="1094" w:right="418" w:firstLine="0"/>
        <w:jc w:val="left"/>
        <w:rPr>
          <w:sz w:val="14"/>
        </w:rPr>
      </w:pPr>
      <w:r>
        <w:rPr>
          <w:sz w:val="14"/>
        </w:rPr>
        <mc:AlternateContent>
          <mc:Choice Requires="wps">
            <w:drawing>
              <wp:anchor distT="0" distB="0" distL="0" distR="0" allowOverlap="1" layoutInCell="1" locked="0" behindDoc="0" simplePos="0" relativeHeight="15748608">
                <wp:simplePos x="0" y="0"/>
                <wp:positionH relativeFrom="page">
                  <wp:posOffset>588310</wp:posOffset>
                </wp:positionH>
                <wp:positionV relativeFrom="paragraph">
                  <wp:posOffset>46482</wp:posOffset>
                </wp:positionV>
                <wp:extent cx="29845" cy="29845"/>
                <wp:effectExtent l="0" t="0" r="0" b="0"/>
                <wp:wrapNone/>
                <wp:docPr id="42" name="Graphic 42"/>
                <wp:cNvGraphicFramePr>
                  <a:graphicFrameLocks/>
                </wp:cNvGraphicFramePr>
                <a:graphic>
                  <a:graphicData uri="http://schemas.microsoft.com/office/word/2010/wordprocessingShape">
                    <wps:wsp>
                      <wps:cNvPr id="42" name="Graphic 42"/>
                      <wps:cNvSpPr/>
                      <wps:spPr>
                        <a:xfrm>
                          <a:off x="0" y="0"/>
                          <a:ext cx="29845" cy="29845"/>
                        </a:xfrm>
                        <a:custGeom>
                          <a:avLst/>
                          <a:gdLst/>
                          <a:ahLst/>
                          <a:cxnLst/>
                          <a:rect l="l" t="t" r="r" b="b"/>
                          <a:pathLst>
                            <a:path w="29845" h="29845">
                              <a:moveTo>
                                <a:pt x="16788" y="29644"/>
                              </a:moveTo>
                              <a:lnTo>
                                <a:pt x="12856" y="29644"/>
                              </a:lnTo>
                              <a:lnTo>
                                <a:pt x="10966" y="29268"/>
                              </a:lnTo>
                              <a:lnTo>
                                <a:pt x="0" y="16787"/>
                              </a:lnTo>
                              <a:lnTo>
                                <a:pt x="0" y="12856"/>
                              </a:lnTo>
                              <a:lnTo>
                                <a:pt x="12856" y="0"/>
                              </a:lnTo>
                              <a:lnTo>
                                <a:pt x="16788" y="0"/>
                              </a:lnTo>
                              <a:lnTo>
                                <a:pt x="29645" y="14822"/>
                              </a:lnTo>
                              <a:lnTo>
                                <a:pt x="29645" y="16787"/>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60027pt;width:2.35pt;height:2.35pt;mso-position-horizontal-relative:page;mso-position-vertical-relative:paragraph;z-index:15748608" id="docshape29" coordorigin="926,73" coordsize="47,47" path="m953,120l947,120,944,119,926,100,926,93,947,73,953,73,973,97,973,100,953,120xe" filled="true" fillcolor="#292e2f" stroked="false">
                <v:path arrowok="t"/>
                <v:fill type="solid"/>
                <w10:wrap type="none"/>
              </v:shape>
            </w:pict>
          </mc:Fallback>
        </mc:AlternateContent>
      </w:r>
      <w:r>
        <w:rPr>
          <w:sz w:val="14"/>
        </w:rPr>
        <mc:AlternateContent>
          <mc:Choice Requires="wps">
            <w:drawing>
              <wp:anchor distT="0" distB="0" distL="0" distR="0" allowOverlap="1" layoutInCell="1" locked="0" behindDoc="0" simplePos="0" relativeHeight="15749120">
                <wp:simplePos x="0" y="0"/>
                <wp:positionH relativeFrom="page">
                  <wp:posOffset>4047665</wp:posOffset>
                </wp:positionH>
                <wp:positionV relativeFrom="paragraph">
                  <wp:posOffset>209530</wp:posOffset>
                </wp:positionV>
                <wp:extent cx="24130" cy="7620"/>
                <wp:effectExtent l="0" t="0" r="0" b="0"/>
                <wp:wrapNone/>
                <wp:docPr id="43" name="Graphic 43"/>
                <wp:cNvGraphicFramePr>
                  <a:graphicFrameLocks/>
                </wp:cNvGraphicFramePr>
                <a:graphic>
                  <a:graphicData uri="http://schemas.microsoft.com/office/word/2010/wordprocessingShape">
                    <wps:wsp>
                      <wps:cNvPr id="43" name="Graphic 43"/>
                      <wps:cNvSpPr/>
                      <wps:spPr>
                        <a:xfrm>
                          <a:off x="0" y="0"/>
                          <a:ext cx="24130" cy="7620"/>
                        </a:xfrm>
                        <a:custGeom>
                          <a:avLst/>
                          <a:gdLst/>
                          <a:ahLst/>
                          <a:cxnLst/>
                          <a:rect l="l" t="t" r="r" b="b"/>
                          <a:pathLst>
                            <a:path w="24130" h="7620">
                              <a:moveTo>
                                <a:pt x="23857" y="7411"/>
                              </a:moveTo>
                              <a:lnTo>
                                <a:pt x="0" y="7411"/>
                              </a:lnTo>
                              <a:lnTo>
                                <a:pt x="0" y="0"/>
                              </a:lnTo>
                              <a:lnTo>
                                <a:pt x="23857" y="0"/>
                              </a:lnTo>
                              <a:lnTo>
                                <a:pt x="23857" y="7411"/>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rect style="position:absolute;margin-left:318.713837pt;margin-top:16.498451pt;width:1.878574pt;height:.583566pt;mso-position-horizontal-relative:page;mso-position-vertical-relative:paragraph;z-index:15749120" id="docshape30" filled="true" fillcolor="#292e2f" stroked="false">
                <v:fill type="solid"/>
                <w10:wrap type="none"/>
              </v:rect>
            </w:pict>
          </mc:Fallback>
        </mc:AlternateContent>
      </w:r>
      <w:r>
        <w:rPr>
          <w:color w:val="292E2F"/>
          <w:spacing w:val="-2"/>
          <w:sz w:val="14"/>
        </w:rPr>
        <w:t>Department</w:t>
      </w:r>
      <w:r>
        <w:rPr>
          <w:color w:val="292E2F"/>
          <w:sz w:val="14"/>
        </w:rPr>
        <w:tab/>
      </w:r>
      <w:r>
        <w:rPr>
          <w:color w:val="292E2F"/>
          <w:spacing w:val="-6"/>
          <w:sz w:val="14"/>
        </w:rPr>
        <w:t>of</w:t>
      </w:r>
      <w:r>
        <w:rPr>
          <w:color w:val="292E2F"/>
          <w:sz w:val="14"/>
        </w:rPr>
        <w:tab/>
      </w:r>
      <w:r>
        <w:rPr>
          <w:color w:val="292E2F"/>
          <w:spacing w:val="-2"/>
          <w:sz w:val="14"/>
        </w:rPr>
        <w:t>Health</w:t>
      </w:r>
      <w:r>
        <w:rPr>
          <w:color w:val="292E2F"/>
          <w:sz w:val="14"/>
        </w:rPr>
        <w:tab/>
      </w:r>
      <w:r>
        <w:rPr>
          <w:color w:val="292E2F"/>
          <w:spacing w:val="-4"/>
          <w:sz w:val="14"/>
        </w:rPr>
        <w:t>and</w:t>
      </w:r>
      <w:r>
        <w:rPr>
          <w:color w:val="292E2F"/>
          <w:sz w:val="14"/>
        </w:rPr>
        <w:tab/>
      </w:r>
      <w:r>
        <w:rPr>
          <w:color w:val="292E2F"/>
          <w:spacing w:val="-2"/>
          <w:sz w:val="14"/>
        </w:rPr>
        <w:t>Social</w:t>
      </w:r>
      <w:r>
        <w:rPr>
          <w:color w:val="292E2F"/>
          <w:sz w:val="14"/>
        </w:rPr>
        <w:tab/>
      </w:r>
      <w:r>
        <w:rPr>
          <w:color w:val="292E2F"/>
          <w:spacing w:val="-4"/>
          <w:sz w:val="14"/>
        </w:rPr>
        <w:t>Care</w:t>
      </w:r>
      <w:r>
        <w:rPr>
          <w:color w:val="292E2F"/>
          <w:sz w:val="14"/>
        </w:rPr>
        <w:tab/>
      </w:r>
      <w:r>
        <w:rPr>
          <w:color w:val="292E2F"/>
          <w:spacing w:val="-2"/>
          <w:sz w:val="14"/>
        </w:rPr>
        <w:t>(2025)</w:t>
      </w:r>
      <w:r>
        <w:rPr>
          <w:color w:val="292E2F"/>
          <w:sz w:val="14"/>
        </w:rPr>
        <w:tab/>
      </w:r>
      <w:r>
        <w:rPr>
          <w:rFonts w:ascii="Arial"/>
          <w:i/>
          <w:color w:val="292E2F"/>
          <w:spacing w:val="-2"/>
          <w:sz w:val="14"/>
        </w:rPr>
        <w:t>Statutory</w:t>
      </w:r>
      <w:r>
        <w:rPr>
          <w:rFonts w:ascii="Arial"/>
          <w:i/>
          <w:color w:val="292E2F"/>
          <w:sz w:val="14"/>
        </w:rPr>
        <w:tab/>
      </w:r>
      <w:r>
        <w:rPr>
          <w:rFonts w:ascii="Arial"/>
          <w:i/>
          <w:color w:val="292E2F"/>
          <w:spacing w:val="-2"/>
          <w:sz w:val="14"/>
        </w:rPr>
        <w:t>Guidance:</w:t>
      </w:r>
      <w:r>
        <w:rPr>
          <w:rFonts w:ascii="Arial"/>
          <w:i/>
          <w:color w:val="292E2F"/>
          <w:sz w:val="14"/>
        </w:rPr>
        <w:tab/>
      </w:r>
      <w:r>
        <w:rPr>
          <w:rFonts w:ascii="Arial"/>
          <w:i/>
          <w:color w:val="292E2F"/>
          <w:spacing w:val="-4"/>
          <w:sz w:val="14"/>
        </w:rPr>
        <w:t>Care</w:t>
      </w:r>
      <w:r>
        <w:rPr>
          <w:rFonts w:ascii="Arial"/>
          <w:i/>
          <w:color w:val="292E2F"/>
          <w:sz w:val="14"/>
        </w:rPr>
        <w:tab/>
      </w:r>
      <w:r>
        <w:rPr>
          <w:rFonts w:ascii="Arial"/>
          <w:i/>
          <w:color w:val="292E2F"/>
          <w:spacing w:val="-4"/>
          <w:sz w:val="14"/>
        </w:rPr>
        <w:t>and</w:t>
      </w:r>
      <w:r>
        <w:rPr>
          <w:rFonts w:ascii="Arial"/>
          <w:i/>
          <w:color w:val="292E2F"/>
          <w:sz w:val="14"/>
        </w:rPr>
        <w:tab/>
      </w:r>
      <w:r>
        <w:rPr>
          <w:rFonts w:ascii="Arial"/>
          <w:i/>
          <w:color w:val="292E2F"/>
          <w:spacing w:val="-2"/>
          <w:sz w:val="14"/>
        </w:rPr>
        <w:t>Support</w:t>
      </w:r>
      <w:r>
        <w:rPr>
          <w:rFonts w:ascii="Arial"/>
          <w:i/>
          <w:color w:val="292E2F"/>
          <w:sz w:val="14"/>
        </w:rPr>
        <w:tab/>
      </w:r>
      <w:r>
        <w:rPr>
          <w:rFonts w:ascii="Arial"/>
          <w:i/>
          <w:color w:val="292E2F"/>
          <w:spacing w:val="-2"/>
          <w:sz w:val="14"/>
        </w:rPr>
        <w:t>Statutory</w:t>
      </w:r>
      <w:r>
        <w:rPr>
          <w:rFonts w:ascii="Arial"/>
          <w:i/>
          <w:color w:val="292E2F"/>
          <w:sz w:val="14"/>
        </w:rPr>
        <w:tab/>
      </w:r>
      <w:r>
        <w:rPr>
          <w:rFonts w:ascii="Arial"/>
          <w:i/>
          <w:color w:val="292E2F"/>
          <w:spacing w:val="-2"/>
          <w:sz w:val="14"/>
        </w:rPr>
        <w:t>Guidance.</w:t>
      </w:r>
      <w:r>
        <w:rPr>
          <w:rFonts w:ascii="Arial"/>
          <w:i/>
          <w:color w:val="292E2F"/>
          <w:sz w:val="14"/>
        </w:rPr>
        <w:tab/>
      </w:r>
      <w:r>
        <w:rPr>
          <w:color w:val="292E2F"/>
          <w:spacing w:val="-2"/>
          <w:sz w:val="14"/>
        </w:rPr>
        <w:t>Available</w:t>
      </w:r>
      <w:r>
        <w:rPr>
          <w:color w:val="292E2F"/>
          <w:sz w:val="14"/>
        </w:rPr>
        <w:tab/>
      </w:r>
      <w:r>
        <w:rPr>
          <w:color w:val="292E2F"/>
          <w:spacing w:val="-4"/>
          <w:sz w:val="14"/>
        </w:rPr>
        <w:t>at:</w:t>
      </w:r>
      <w:r>
        <w:rPr>
          <w:color w:val="292E2F"/>
          <w:spacing w:val="40"/>
          <w:sz w:val="14"/>
        </w:rPr>
        <w:t> </w:t>
      </w:r>
      <w:hyperlink r:id="rId26">
        <w:r>
          <w:rPr>
            <w:color w:val="292E2F"/>
            <w:sz w:val="14"/>
            <w:u w:val="single" w:color="292E2F"/>
          </w:rPr>
          <w:t>https://www</w:t>
        </w:r>
        <w:r>
          <w:rPr>
            <w:color w:val="292E2F"/>
            <w:sz w:val="14"/>
          </w:rPr>
          <w:t>.g</w:t>
        </w:r>
        <w:r>
          <w:rPr>
            <w:color w:val="292E2F"/>
            <w:sz w:val="14"/>
            <w:u w:val="single" w:color="292E2F"/>
          </w:rPr>
          <w:t>ov.uk</w:t>
        </w:r>
        <w:r>
          <w:rPr>
            <w:color w:val="292E2F"/>
            <w:sz w:val="14"/>
          </w:rPr>
          <w:t>/g</w:t>
        </w:r>
        <w:r>
          <w:rPr>
            <w:color w:val="292E2F"/>
            <w:sz w:val="14"/>
            <w:u w:val="single" w:color="292E2F"/>
          </w:rPr>
          <w:t>overnment/publications/care-act-statutory-guidance/care-and-su</w:t>
        </w:r>
        <w:r>
          <w:rPr>
            <w:color w:val="292E2F"/>
            <w:sz w:val="14"/>
          </w:rPr>
          <w:t>pp</w:t>
        </w:r>
        <w:r>
          <w:rPr>
            <w:color w:val="292E2F"/>
            <w:sz w:val="14"/>
            <w:u w:val="single" w:color="292E2F"/>
          </w:rPr>
          <w:t>ort-statutory-guidance</w:t>
        </w:r>
      </w:hyperlink>
      <w:r>
        <w:rPr>
          <w:color w:val="292E2F"/>
          <w:sz w:val="14"/>
        </w:rPr>
        <w:t> (Accessed: 16 June 2026).</w:t>
      </w:r>
    </w:p>
    <w:p>
      <w:pPr>
        <w:spacing w:line="278" w:lineRule="auto" w:before="0"/>
        <w:ind w:left="1094" w:right="418" w:firstLine="0"/>
        <w:jc w:val="both"/>
        <w:rPr>
          <w:sz w:val="14"/>
        </w:rPr>
      </w:pPr>
      <w:r>
        <w:rPr>
          <w:sz w:val="14"/>
        </w:rPr>
        <mc:AlternateContent>
          <mc:Choice Requires="wps">
            <w:drawing>
              <wp:anchor distT="0" distB="0" distL="0" distR="0" allowOverlap="1" layoutInCell="1" locked="0" behindDoc="0" simplePos="0" relativeHeight="15749632">
                <wp:simplePos x="0" y="0"/>
                <wp:positionH relativeFrom="page">
                  <wp:posOffset>588310</wp:posOffset>
                </wp:positionH>
                <wp:positionV relativeFrom="paragraph">
                  <wp:posOffset>46478</wp:posOffset>
                </wp:positionV>
                <wp:extent cx="29845" cy="29845"/>
                <wp:effectExtent l="0" t="0" r="0" b="0"/>
                <wp:wrapNone/>
                <wp:docPr id="44" name="Graphic 44"/>
                <wp:cNvGraphicFramePr>
                  <a:graphicFrameLocks/>
                </wp:cNvGraphicFramePr>
                <a:graphic>
                  <a:graphicData uri="http://schemas.microsoft.com/office/word/2010/wordprocessingShape">
                    <wps:wsp>
                      <wps:cNvPr id="44" name="Graphic 44"/>
                      <wps:cNvSpPr/>
                      <wps:spPr>
                        <a:xfrm>
                          <a:off x="0" y="0"/>
                          <a:ext cx="29845" cy="29845"/>
                        </a:xfrm>
                        <a:custGeom>
                          <a:avLst/>
                          <a:gdLst/>
                          <a:ahLst/>
                          <a:cxnLst/>
                          <a:rect l="l" t="t" r="r" b="b"/>
                          <a:pathLst>
                            <a:path w="29845" h="29845">
                              <a:moveTo>
                                <a:pt x="16788" y="29644"/>
                              </a:moveTo>
                              <a:lnTo>
                                <a:pt x="12856" y="29644"/>
                              </a:lnTo>
                              <a:lnTo>
                                <a:pt x="10966" y="29268"/>
                              </a:lnTo>
                              <a:lnTo>
                                <a:pt x="0" y="16788"/>
                              </a:lnTo>
                              <a:lnTo>
                                <a:pt x="0" y="12856"/>
                              </a:lnTo>
                              <a:lnTo>
                                <a:pt x="12856" y="0"/>
                              </a:lnTo>
                              <a:lnTo>
                                <a:pt x="16788" y="0"/>
                              </a:lnTo>
                              <a:lnTo>
                                <a:pt x="29645" y="14822"/>
                              </a:lnTo>
                              <a:lnTo>
                                <a:pt x="29645" y="16788"/>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59723pt;width:2.35pt;height:2.35pt;mso-position-horizontal-relative:page;mso-position-vertical-relative:paragraph;z-index:15749632" id="docshape31" coordorigin="926,73" coordsize="47,47" path="m953,120l947,120,944,119,926,100,926,93,947,73,953,73,973,97,973,100,953,120xe" filled="true" fillcolor="#292e2f" stroked="false">
                <v:path arrowok="t"/>
                <v:fill type="solid"/>
                <w10:wrap type="none"/>
              </v:shape>
            </w:pict>
          </mc:Fallback>
        </mc:AlternateContent>
      </w:r>
      <w:r>
        <w:rPr>
          <w:color w:val="292E2F"/>
          <w:sz w:val="14"/>
        </w:rPr>
        <w:t>Desai, R., Leung, W.G., Fearn, C., John,</w:t>
      </w:r>
      <w:r>
        <w:rPr>
          <w:color w:val="292E2F"/>
          <w:spacing w:val="-8"/>
          <w:sz w:val="14"/>
        </w:rPr>
        <w:t> </w:t>
      </w:r>
      <w:r>
        <w:rPr>
          <w:color w:val="292E2F"/>
          <w:sz w:val="14"/>
        </w:rPr>
        <w:t>A., Stott, J. and Spector,</w:t>
      </w:r>
      <w:r>
        <w:rPr>
          <w:color w:val="292E2F"/>
          <w:spacing w:val="-8"/>
          <w:sz w:val="14"/>
        </w:rPr>
        <w:t> </w:t>
      </w:r>
      <w:r>
        <w:rPr>
          <w:color w:val="292E2F"/>
          <w:sz w:val="14"/>
        </w:rPr>
        <w:t>A., (2024). ‘Effectiveness of Cognitive Stimulation</w:t>
      </w:r>
      <w:r>
        <w:rPr>
          <w:color w:val="292E2F"/>
          <w:spacing w:val="-3"/>
          <w:sz w:val="14"/>
        </w:rPr>
        <w:t> </w:t>
      </w:r>
      <w:r>
        <w:rPr>
          <w:color w:val="292E2F"/>
          <w:sz w:val="14"/>
        </w:rPr>
        <w:t>Therapy (CST) for mild to moderate dementia:</w:t>
      </w:r>
      <w:r>
        <w:rPr>
          <w:color w:val="292E2F"/>
          <w:spacing w:val="40"/>
          <w:sz w:val="14"/>
        </w:rPr>
        <w:t> </w:t>
      </w:r>
      <w:r>
        <w:rPr>
          <w:color w:val="292E2F"/>
          <w:sz w:val="14"/>
        </w:rPr>
        <w:t>A</w:t>
      </w:r>
      <w:r>
        <w:rPr>
          <w:color w:val="292E2F"/>
          <w:spacing w:val="-5"/>
          <w:sz w:val="14"/>
        </w:rPr>
        <w:t> </w:t>
      </w:r>
      <w:r>
        <w:rPr>
          <w:color w:val="292E2F"/>
          <w:sz w:val="14"/>
        </w:rPr>
        <w:t>systematic literature review and meta-analysis of randomised control trials using the original CST protocol’. </w:t>
      </w:r>
      <w:r>
        <w:rPr>
          <w:rFonts w:ascii="Arial" w:hAnsi="Arial"/>
          <w:i/>
          <w:color w:val="292E2F"/>
          <w:sz w:val="14"/>
        </w:rPr>
        <w:t>Ageing research reviews</w:t>
      </w:r>
      <w:r>
        <w:rPr>
          <w:color w:val="292E2F"/>
          <w:sz w:val="14"/>
        </w:rPr>
        <w:t>, 97, p.102312.</w:t>
      </w:r>
      <w:r>
        <w:rPr>
          <w:color w:val="292E2F"/>
          <w:spacing w:val="-5"/>
          <w:sz w:val="14"/>
        </w:rPr>
        <w:t> </w:t>
      </w:r>
      <w:r>
        <w:rPr>
          <w:color w:val="292E2F"/>
          <w:sz w:val="14"/>
        </w:rPr>
        <w:t>Available at:</w:t>
      </w:r>
      <w:r>
        <w:rPr>
          <w:color w:val="292E2F"/>
          <w:spacing w:val="40"/>
          <w:sz w:val="14"/>
        </w:rPr>
        <w:t> </w:t>
      </w:r>
      <w:hyperlink r:id="rId27">
        <w:r>
          <w:rPr>
            <w:color w:val="292E2F"/>
            <w:spacing w:val="-2"/>
            <w:sz w:val="14"/>
            <w:u w:val="single" w:color="292E2F"/>
          </w:rPr>
          <w:t>https://www.sciencedirect.com/science/article/pii/S1568163724001302</w:t>
        </w:r>
      </w:hyperlink>
    </w:p>
    <w:p>
      <w:pPr>
        <w:spacing w:line="278" w:lineRule="auto" w:before="0"/>
        <w:ind w:left="1094" w:right="418" w:firstLine="0"/>
        <w:jc w:val="both"/>
        <w:rPr>
          <w:sz w:val="14"/>
        </w:rPr>
      </w:pPr>
      <w:r>
        <w:rPr>
          <w:sz w:val="14"/>
        </w:rPr>
        <mc:AlternateContent>
          <mc:Choice Requires="wps">
            <w:drawing>
              <wp:anchor distT="0" distB="0" distL="0" distR="0" allowOverlap="1" layoutInCell="1" locked="0" behindDoc="0" simplePos="0" relativeHeight="15750144">
                <wp:simplePos x="0" y="0"/>
                <wp:positionH relativeFrom="page">
                  <wp:posOffset>588310</wp:posOffset>
                </wp:positionH>
                <wp:positionV relativeFrom="paragraph">
                  <wp:posOffset>46472</wp:posOffset>
                </wp:positionV>
                <wp:extent cx="29845" cy="29845"/>
                <wp:effectExtent l="0" t="0" r="0" b="0"/>
                <wp:wrapNone/>
                <wp:docPr id="45" name="Graphic 45"/>
                <wp:cNvGraphicFramePr>
                  <a:graphicFrameLocks/>
                </wp:cNvGraphicFramePr>
                <a:graphic>
                  <a:graphicData uri="http://schemas.microsoft.com/office/word/2010/wordprocessingShape">
                    <wps:wsp>
                      <wps:cNvPr id="45" name="Graphic 45"/>
                      <wps:cNvSpPr/>
                      <wps:spPr>
                        <a:xfrm>
                          <a:off x="0" y="0"/>
                          <a:ext cx="29845" cy="29845"/>
                        </a:xfrm>
                        <a:custGeom>
                          <a:avLst/>
                          <a:gdLst/>
                          <a:ahLst/>
                          <a:cxnLst/>
                          <a:rect l="l" t="t" r="r" b="b"/>
                          <a:pathLst>
                            <a:path w="29845" h="29845">
                              <a:moveTo>
                                <a:pt x="16788" y="29644"/>
                              </a:moveTo>
                              <a:lnTo>
                                <a:pt x="12856" y="29644"/>
                              </a:lnTo>
                              <a:lnTo>
                                <a:pt x="10966" y="29268"/>
                              </a:lnTo>
                              <a:lnTo>
                                <a:pt x="0" y="16787"/>
                              </a:lnTo>
                              <a:lnTo>
                                <a:pt x="0" y="12856"/>
                              </a:lnTo>
                              <a:lnTo>
                                <a:pt x="12856" y="0"/>
                              </a:lnTo>
                              <a:lnTo>
                                <a:pt x="16788" y="0"/>
                              </a:lnTo>
                              <a:lnTo>
                                <a:pt x="29645" y="14822"/>
                              </a:lnTo>
                              <a:lnTo>
                                <a:pt x="29645" y="16787"/>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59267pt;width:2.35pt;height:2.35pt;mso-position-horizontal-relative:page;mso-position-vertical-relative:paragraph;z-index:15750144" id="docshape32" coordorigin="926,73" coordsize="47,47" path="m953,120l947,120,944,119,926,100,926,93,947,73,953,73,973,97,973,100,953,120xe" filled="true" fillcolor="#292e2f" stroked="false">
                <v:path arrowok="t"/>
                <v:fill type="solid"/>
                <w10:wrap type="none"/>
              </v:shape>
            </w:pict>
          </mc:Fallback>
        </mc:AlternateContent>
      </w:r>
      <w:r>
        <w:rPr>
          <w:color w:val="292E2F"/>
          <w:sz w:val="14"/>
        </w:rPr>
        <w:t>Dunn, P., Fraser, C., Williamson, S. and Alderwick, H., (2022). </w:t>
      </w:r>
      <w:r>
        <w:rPr>
          <w:rFonts w:ascii="Arial"/>
          <w:i/>
          <w:color w:val="292E2F"/>
          <w:sz w:val="14"/>
        </w:rPr>
        <w:t>Integrated care systems: what do they look like. Health Foundation. </w:t>
      </w:r>
      <w:r>
        <w:rPr>
          <w:color w:val="292E2F"/>
          <w:sz w:val="14"/>
        </w:rPr>
        <w:t>Available at:</w:t>
      </w:r>
      <w:r>
        <w:rPr>
          <w:color w:val="292E2F"/>
          <w:spacing w:val="40"/>
          <w:sz w:val="14"/>
        </w:rPr>
        <w:t> </w:t>
      </w:r>
      <w:hyperlink r:id="rId28">
        <w:r>
          <w:rPr>
            <w:color w:val="292E2F"/>
            <w:sz w:val="14"/>
            <w:u w:val="single" w:color="292E2F"/>
          </w:rPr>
          <w:t>https://www.health.org.uk/sites/default/files/pdf/2022-06/2022%20-%20ICS%20characteristics.pdf</w:t>
        </w:r>
      </w:hyperlink>
      <w:r>
        <w:rPr>
          <w:color w:val="292E2F"/>
          <w:sz w:val="14"/>
        </w:rPr>
        <w:t> (Accessed: 16 June 2026)</w:t>
      </w:r>
    </w:p>
    <w:p>
      <w:pPr>
        <w:spacing w:line="278" w:lineRule="auto" w:before="0"/>
        <w:ind w:left="1094" w:right="418" w:firstLine="0"/>
        <w:jc w:val="both"/>
        <w:rPr>
          <w:sz w:val="14"/>
        </w:rPr>
      </w:pPr>
      <w:r>
        <w:rPr>
          <w:sz w:val="14"/>
        </w:rPr>
        <mc:AlternateContent>
          <mc:Choice Requires="wps">
            <w:drawing>
              <wp:anchor distT="0" distB="0" distL="0" distR="0" allowOverlap="1" layoutInCell="1" locked="0" behindDoc="0" simplePos="0" relativeHeight="15750656">
                <wp:simplePos x="0" y="0"/>
                <wp:positionH relativeFrom="page">
                  <wp:posOffset>588310</wp:posOffset>
                </wp:positionH>
                <wp:positionV relativeFrom="paragraph">
                  <wp:posOffset>46468</wp:posOffset>
                </wp:positionV>
                <wp:extent cx="29845" cy="29845"/>
                <wp:effectExtent l="0" t="0" r="0" b="0"/>
                <wp:wrapNone/>
                <wp:docPr id="46" name="Graphic 46"/>
                <wp:cNvGraphicFramePr>
                  <a:graphicFrameLocks/>
                </wp:cNvGraphicFramePr>
                <a:graphic>
                  <a:graphicData uri="http://schemas.microsoft.com/office/word/2010/wordprocessingShape">
                    <wps:wsp>
                      <wps:cNvPr id="46" name="Graphic 46"/>
                      <wps:cNvSpPr/>
                      <wps:spPr>
                        <a:xfrm>
                          <a:off x="0" y="0"/>
                          <a:ext cx="29845" cy="29845"/>
                        </a:xfrm>
                        <a:custGeom>
                          <a:avLst/>
                          <a:gdLst/>
                          <a:ahLst/>
                          <a:cxnLst/>
                          <a:rect l="l" t="t" r="r" b="b"/>
                          <a:pathLst>
                            <a:path w="29845" h="29845">
                              <a:moveTo>
                                <a:pt x="16788" y="29645"/>
                              </a:moveTo>
                              <a:lnTo>
                                <a:pt x="12856" y="29645"/>
                              </a:lnTo>
                              <a:lnTo>
                                <a:pt x="10966" y="29269"/>
                              </a:lnTo>
                              <a:lnTo>
                                <a:pt x="0" y="16788"/>
                              </a:lnTo>
                              <a:lnTo>
                                <a:pt x="0" y="12856"/>
                              </a:lnTo>
                              <a:lnTo>
                                <a:pt x="12856" y="0"/>
                              </a:lnTo>
                              <a:lnTo>
                                <a:pt x="16788" y="0"/>
                              </a:lnTo>
                              <a:lnTo>
                                <a:pt x="29645" y="14822"/>
                              </a:lnTo>
                              <a:lnTo>
                                <a:pt x="29645" y="16788"/>
                              </a:lnTo>
                              <a:lnTo>
                                <a:pt x="16788" y="29645"/>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58964pt;width:2.35pt;height:2.35pt;mso-position-horizontal-relative:page;mso-position-vertical-relative:paragraph;z-index:15750656" id="docshape33" coordorigin="926,73" coordsize="47,47" path="m953,120l947,120,944,119,926,100,926,93,947,73,953,73,973,97,973,100,953,120xe" filled="true" fillcolor="#292e2f" stroked="false">
                <v:path arrowok="t"/>
                <v:fill type="solid"/>
                <w10:wrap type="none"/>
              </v:shape>
            </w:pict>
          </mc:Fallback>
        </mc:AlternateContent>
      </w:r>
      <w:r>
        <w:rPr>
          <w:color w:val="292E2F"/>
          <w:sz w:val="14"/>
        </w:rPr>
        <w:t>Jones,</w:t>
      </w:r>
      <w:r>
        <w:rPr>
          <w:color w:val="292E2F"/>
          <w:spacing w:val="-10"/>
          <w:sz w:val="14"/>
        </w:rPr>
        <w:t> </w:t>
      </w:r>
      <w:r>
        <w:rPr>
          <w:color w:val="292E2F"/>
          <w:sz w:val="14"/>
        </w:rPr>
        <w:t>A.,</w:t>
      </w:r>
      <w:r>
        <w:rPr>
          <w:color w:val="292E2F"/>
          <w:spacing w:val="-9"/>
          <w:sz w:val="14"/>
        </w:rPr>
        <w:t> </w:t>
      </w:r>
      <w:r>
        <w:rPr>
          <w:color w:val="292E2F"/>
          <w:sz w:val="14"/>
        </w:rPr>
        <w:t>Ali,</w:t>
      </w:r>
      <w:r>
        <w:rPr>
          <w:color w:val="292E2F"/>
          <w:spacing w:val="-2"/>
          <w:sz w:val="14"/>
        </w:rPr>
        <w:t> </w:t>
      </w:r>
      <w:r>
        <w:rPr>
          <w:color w:val="292E2F"/>
          <w:sz w:val="14"/>
        </w:rPr>
        <w:t>M.U.,</w:t>
      </w:r>
      <w:r>
        <w:rPr>
          <w:color w:val="292E2F"/>
          <w:spacing w:val="-2"/>
          <w:sz w:val="14"/>
        </w:rPr>
        <w:t> </w:t>
      </w:r>
      <w:r>
        <w:rPr>
          <w:color w:val="292E2F"/>
          <w:sz w:val="14"/>
        </w:rPr>
        <w:t>Kenny,</w:t>
      </w:r>
      <w:r>
        <w:rPr>
          <w:color w:val="292E2F"/>
          <w:spacing w:val="-2"/>
          <w:sz w:val="14"/>
        </w:rPr>
        <w:t> </w:t>
      </w:r>
      <w:r>
        <w:rPr>
          <w:color w:val="292E2F"/>
          <w:sz w:val="14"/>
        </w:rPr>
        <w:t>M.,</w:t>
      </w:r>
      <w:r>
        <w:rPr>
          <w:color w:val="292E2F"/>
          <w:spacing w:val="-2"/>
          <w:sz w:val="14"/>
        </w:rPr>
        <w:t> </w:t>
      </w:r>
      <w:r>
        <w:rPr>
          <w:color w:val="292E2F"/>
          <w:sz w:val="14"/>
        </w:rPr>
        <w:t>Mayhew,</w:t>
      </w:r>
      <w:r>
        <w:rPr>
          <w:color w:val="292E2F"/>
          <w:spacing w:val="-10"/>
          <w:sz w:val="14"/>
        </w:rPr>
        <w:t> </w:t>
      </w:r>
      <w:r>
        <w:rPr>
          <w:color w:val="292E2F"/>
          <w:sz w:val="14"/>
        </w:rPr>
        <w:t>A.,</w:t>
      </w:r>
      <w:r>
        <w:rPr>
          <w:color w:val="292E2F"/>
          <w:spacing w:val="-2"/>
          <w:sz w:val="14"/>
        </w:rPr>
        <w:t> </w:t>
      </w:r>
      <w:r>
        <w:rPr>
          <w:color w:val="292E2F"/>
          <w:sz w:val="14"/>
        </w:rPr>
        <w:t>Mokashi,</w:t>
      </w:r>
      <w:r>
        <w:rPr>
          <w:color w:val="292E2F"/>
          <w:spacing w:val="-2"/>
          <w:sz w:val="14"/>
        </w:rPr>
        <w:t> </w:t>
      </w:r>
      <w:r>
        <w:rPr>
          <w:color w:val="292E2F"/>
          <w:sz w:val="14"/>
        </w:rPr>
        <w:t>V.,</w:t>
      </w:r>
      <w:r>
        <w:rPr>
          <w:color w:val="292E2F"/>
          <w:spacing w:val="-2"/>
          <w:sz w:val="14"/>
        </w:rPr>
        <w:t> </w:t>
      </w:r>
      <w:r>
        <w:rPr>
          <w:color w:val="292E2F"/>
          <w:sz w:val="14"/>
        </w:rPr>
        <w:t>He,</w:t>
      </w:r>
      <w:r>
        <w:rPr>
          <w:color w:val="292E2F"/>
          <w:spacing w:val="-2"/>
          <w:sz w:val="14"/>
        </w:rPr>
        <w:t> </w:t>
      </w:r>
      <w:r>
        <w:rPr>
          <w:color w:val="292E2F"/>
          <w:sz w:val="14"/>
        </w:rPr>
        <w:t>H.,</w:t>
      </w:r>
      <w:r>
        <w:rPr>
          <w:color w:val="292E2F"/>
          <w:spacing w:val="-2"/>
          <w:sz w:val="14"/>
        </w:rPr>
        <w:t> </w:t>
      </w:r>
      <w:r>
        <w:rPr>
          <w:color w:val="292E2F"/>
          <w:sz w:val="14"/>
        </w:rPr>
        <w:t>Lin,</w:t>
      </w:r>
      <w:r>
        <w:rPr>
          <w:color w:val="292E2F"/>
          <w:spacing w:val="-2"/>
          <w:sz w:val="14"/>
        </w:rPr>
        <w:t> </w:t>
      </w:r>
      <w:r>
        <w:rPr>
          <w:color w:val="292E2F"/>
          <w:sz w:val="14"/>
        </w:rPr>
        <w:t>S.,</w:t>
      </w:r>
      <w:r>
        <w:rPr>
          <w:color w:val="292E2F"/>
          <w:spacing w:val="-5"/>
          <w:sz w:val="14"/>
        </w:rPr>
        <w:t> </w:t>
      </w:r>
      <w:r>
        <w:rPr>
          <w:color w:val="292E2F"/>
          <w:sz w:val="14"/>
        </w:rPr>
        <w:t>Yavari,</w:t>
      </w:r>
      <w:r>
        <w:rPr>
          <w:color w:val="292E2F"/>
          <w:spacing w:val="-2"/>
          <w:sz w:val="14"/>
        </w:rPr>
        <w:t> </w:t>
      </w:r>
      <w:r>
        <w:rPr>
          <w:color w:val="292E2F"/>
          <w:sz w:val="14"/>
        </w:rPr>
        <w:t>E.,</w:t>
      </w:r>
      <w:r>
        <w:rPr>
          <w:color w:val="292E2F"/>
          <w:spacing w:val="-2"/>
          <w:sz w:val="14"/>
        </w:rPr>
        <w:t> </w:t>
      </w:r>
      <w:r>
        <w:rPr>
          <w:color w:val="292E2F"/>
          <w:sz w:val="14"/>
        </w:rPr>
        <w:t>Paik,</w:t>
      </w:r>
      <w:r>
        <w:rPr>
          <w:color w:val="292E2F"/>
          <w:spacing w:val="-2"/>
          <w:sz w:val="14"/>
        </w:rPr>
        <w:t> </w:t>
      </w:r>
      <w:r>
        <w:rPr>
          <w:color w:val="292E2F"/>
          <w:sz w:val="14"/>
        </w:rPr>
        <w:t>K.,</w:t>
      </w:r>
      <w:r>
        <w:rPr>
          <w:color w:val="292E2F"/>
          <w:spacing w:val="-2"/>
          <w:sz w:val="14"/>
        </w:rPr>
        <w:t> </w:t>
      </w:r>
      <w:r>
        <w:rPr>
          <w:color w:val="292E2F"/>
          <w:sz w:val="14"/>
        </w:rPr>
        <w:t>Subramanian,</w:t>
      </w:r>
      <w:r>
        <w:rPr>
          <w:color w:val="292E2F"/>
          <w:spacing w:val="-2"/>
          <w:sz w:val="14"/>
        </w:rPr>
        <w:t> </w:t>
      </w:r>
      <w:r>
        <w:rPr>
          <w:color w:val="292E2F"/>
          <w:sz w:val="14"/>
        </w:rPr>
        <w:t>D.</w:t>
      </w:r>
      <w:r>
        <w:rPr>
          <w:color w:val="292E2F"/>
          <w:spacing w:val="-2"/>
          <w:sz w:val="14"/>
        </w:rPr>
        <w:t> </w:t>
      </w:r>
      <w:r>
        <w:rPr>
          <w:color w:val="292E2F"/>
          <w:sz w:val="14"/>
        </w:rPr>
        <w:t>and</w:t>
      </w:r>
      <w:r>
        <w:rPr>
          <w:color w:val="292E2F"/>
          <w:spacing w:val="-2"/>
          <w:sz w:val="14"/>
        </w:rPr>
        <w:t> </w:t>
      </w:r>
      <w:r>
        <w:rPr>
          <w:color w:val="292E2F"/>
          <w:sz w:val="14"/>
        </w:rPr>
        <w:t>Dydynsky,</w:t>
      </w:r>
      <w:r>
        <w:rPr>
          <w:color w:val="292E2F"/>
          <w:spacing w:val="-2"/>
          <w:sz w:val="14"/>
        </w:rPr>
        <w:t> </w:t>
      </w:r>
      <w:r>
        <w:rPr>
          <w:color w:val="292E2F"/>
          <w:sz w:val="14"/>
        </w:rPr>
        <w:t>R.,</w:t>
      </w:r>
      <w:r>
        <w:rPr>
          <w:color w:val="292E2F"/>
          <w:spacing w:val="-2"/>
          <w:sz w:val="14"/>
        </w:rPr>
        <w:t> </w:t>
      </w:r>
      <w:r>
        <w:rPr>
          <w:color w:val="292E2F"/>
          <w:sz w:val="14"/>
        </w:rPr>
        <w:t>(2024).</w:t>
      </w:r>
      <w:r>
        <w:rPr>
          <w:color w:val="292E2F"/>
          <w:spacing w:val="-2"/>
          <w:sz w:val="14"/>
        </w:rPr>
        <w:t> </w:t>
      </w:r>
      <w:r>
        <w:rPr>
          <w:color w:val="292E2F"/>
          <w:sz w:val="14"/>
        </w:rPr>
        <w:t>‘Potentially</w:t>
      </w:r>
      <w:r>
        <w:rPr>
          <w:color w:val="292E2F"/>
          <w:spacing w:val="-2"/>
          <w:sz w:val="14"/>
        </w:rPr>
        <w:t> </w:t>
      </w:r>
      <w:r>
        <w:rPr>
          <w:color w:val="292E2F"/>
          <w:sz w:val="14"/>
        </w:rPr>
        <w:t>modifiable</w:t>
      </w:r>
      <w:r>
        <w:rPr>
          <w:color w:val="292E2F"/>
          <w:spacing w:val="-2"/>
          <w:sz w:val="14"/>
        </w:rPr>
        <w:t> </w:t>
      </w:r>
      <w:r>
        <w:rPr>
          <w:color w:val="292E2F"/>
          <w:sz w:val="14"/>
        </w:rPr>
        <w:t>risk</w:t>
      </w:r>
      <w:r>
        <w:rPr>
          <w:color w:val="292E2F"/>
          <w:spacing w:val="40"/>
          <w:sz w:val="14"/>
        </w:rPr>
        <w:t> </w:t>
      </w:r>
      <w:r>
        <w:rPr>
          <w:color w:val="292E2F"/>
          <w:sz w:val="14"/>
        </w:rPr>
        <w:t>factors for dementia and mild cognitive impairment: an umbrella review and meta-analysis.’ </w:t>
      </w:r>
      <w:r>
        <w:rPr>
          <w:rFonts w:ascii="Arial" w:hAnsi="Arial"/>
          <w:i/>
          <w:color w:val="292E2F"/>
          <w:sz w:val="14"/>
        </w:rPr>
        <w:t>Dementia and Geriatric Cognitive Disorders</w:t>
      </w:r>
      <w:r>
        <w:rPr>
          <w:color w:val="292E2F"/>
          <w:sz w:val="14"/>
        </w:rPr>
        <w:t>, 53(2), pp.91-106.</w:t>
      </w:r>
      <w:r>
        <w:rPr>
          <w:color w:val="292E2F"/>
          <w:spacing w:val="40"/>
          <w:sz w:val="14"/>
        </w:rPr>
        <w:t> </w:t>
      </w:r>
      <w:r>
        <w:rPr>
          <w:color w:val="292E2F"/>
          <w:sz w:val="14"/>
        </w:rPr>
        <w:t>Available at: </w:t>
      </w:r>
      <w:hyperlink r:id="rId29">
        <w:r>
          <w:rPr>
            <w:color w:val="292E2F"/>
            <w:sz w:val="14"/>
            <w:u w:val="single" w:color="292E2F"/>
          </w:rPr>
          <w:t>https://karger.com/dem/article/53/2/91/896042</w:t>
        </w:r>
      </w:hyperlink>
    </w:p>
    <w:p>
      <w:pPr>
        <w:spacing w:line="278" w:lineRule="auto" w:before="0"/>
        <w:ind w:left="1094" w:right="418" w:firstLine="0"/>
        <w:jc w:val="both"/>
        <w:rPr>
          <w:sz w:val="14"/>
        </w:rPr>
      </w:pPr>
      <w:r>
        <w:rPr>
          <w:sz w:val="14"/>
        </w:rPr>
        <mc:AlternateContent>
          <mc:Choice Requires="wps">
            <w:drawing>
              <wp:anchor distT="0" distB="0" distL="0" distR="0" allowOverlap="1" layoutInCell="1" locked="0" behindDoc="0" simplePos="0" relativeHeight="15751168">
                <wp:simplePos x="0" y="0"/>
                <wp:positionH relativeFrom="page">
                  <wp:posOffset>588310</wp:posOffset>
                </wp:positionH>
                <wp:positionV relativeFrom="paragraph">
                  <wp:posOffset>46463</wp:posOffset>
                </wp:positionV>
                <wp:extent cx="29845" cy="29845"/>
                <wp:effectExtent l="0" t="0" r="0" b="0"/>
                <wp:wrapNone/>
                <wp:docPr id="47" name="Graphic 47"/>
                <wp:cNvGraphicFramePr>
                  <a:graphicFrameLocks/>
                </wp:cNvGraphicFramePr>
                <a:graphic>
                  <a:graphicData uri="http://schemas.microsoft.com/office/word/2010/wordprocessingShape">
                    <wps:wsp>
                      <wps:cNvPr id="47" name="Graphic 47"/>
                      <wps:cNvSpPr/>
                      <wps:spPr>
                        <a:xfrm>
                          <a:off x="0" y="0"/>
                          <a:ext cx="29845" cy="29845"/>
                        </a:xfrm>
                        <a:custGeom>
                          <a:avLst/>
                          <a:gdLst/>
                          <a:ahLst/>
                          <a:cxnLst/>
                          <a:rect l="l" t="t" r="r" b="b"/>
                          <a:pathLst>
                            <a:path w="29845" h="29845">
                              <a:moveTo>
                                <a:pt x="16788" y="29644"/>
                              </a:moveTo>
                              <a:lnTo>
                                <a:pt x="12856" y="29644"/>
                              </a:lnTo>
                              <a:lnTo>
                                <a:pt x="10966" y="29268"/>
                              </a:lnTo>
                              <a:lnTo>
                                <a:pt x="0" y="16787"/>
                              </a:lnTo>
                              <a:lnTo>
                                <a:pt x="0" y="12856"/>
                              </a:lnTo>
                              <a:lnTo>
                                <a:pt x="12856" y="0"/>
                              </a:lnTo>
                              <a:lnTo>
                                <a:pt x="16788" y="0"/>
                              </a:lnTo>
                              <a:lnTo>
                                <a:pt x="29645" y="14822"/>
                              </a:lnTo>
                              <a:lnTo>
                                <a:pt x="29645" y="16787"/>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58508pt;width:2.35pt;height:2.35pt;mso-position-horizontal-relative:page;mso-position-vertical-relative:paragraph;z-index:15751168" id="docshape34" coordorigin="926,73" coordsize="47,47" path="m953,120l947,120,944,119,926,100,926,93,947,73,953,73,973,97,973,100,953,120xe" filled="true" fillcolor="#292e2f" stroked="false">
                <v:path arrowok="t"/>
                <v:fill type="solid"/>
                <w10:wrap type="none"/>
              </v:shape>
            </w:pict>
          </mc:Fallback>
        </mc:AlternateContent>
      </w:r>
      <w:r>
        <w:rPr>
          <w:color w:val="292E2F"/>
          <w:sz w:val="14"/>
        </w:rPr>
        <w:t>Kallmyer, B.A., Bass, D., Baumgart, M., Callahan, C.M., Dulaney, S., Evertson, L.C., Fazio, S., Judge, K.S. and Samus, Q., (2023). ‘Dementia care navigation:</w:t>
      </w:r>
      <w:r>
        <w:rPr>
          <w:color w:val="292E2F"/>
          <w:spacing w:val="40"/>
          <w:sz w:val="14"/>
        </w:rPr>
        <w:t> </w:t>
      </w:r>
      <w:r>
        <w:rPr>
          <w:color w:val="292E2F"/>
          <w:sz w:val="14"/>
        </w:rPr>
        <w:t>Building toward a common definition, key principles, and outcomes.’ </w:t>
      </w:r>
      <w:r>
        <w:rPr>
          <w:rFonts w:ascii="Arial" w:hAnsi="Arial"/>
          <w:i/>
          <w:color w:val="292E2F"/>
          <w:sz w:val="14"/>
        </w:rPr>
        <w:t>Alzheimer's &amp; Dementia: Translational Research &amp; Clinical Interventions</w:t>
      </w:r>
      <w:r>
        <w:rPr>
          <w:color w:val="292E2F"/>
          <w:sz w:val="14"/>
        </w:rPr>
        <w:t>, 9(3), p.e12408.</w:t>
      </w:r>
      <w:r>
        <w:rPr>
          <w:color w:val="292E2F"/>
          <w:spacing w:val="40"/>
          <w:sz w:val="14"/>
        </w:rPr>
        <w:t> </w:t>
      </w:r>
      <w:r>
        <w:rPr>
          <w:color w:val="292E2F"/>
          <w:sz w:val="14"/>
        </w:rPr>
        <w:t>Available at: </w:t>
      </w:r>
      <w:hyperlink r:id="rId30">
        <w:r>
          <w:rPr>
            <w:color w:val="292E2F"/>
            <w:sz w:val="14"/>
            <w:u w:val="single" w:color="292E2F"/>
          </w:rPr>
          <w:t>https://alz-journals.onlinelibrary.wiley.com/doi/pdf/10.1002/trc2.12408</w:t>
        </w:r>
      </w:hyperlink>
    </w:p>
    <w:p>
      <w:pPr>
        <w:spacing w:line="278" w:lineRule="auto" w:before="0"/>
        <w:ind w:left="1094" w:right="418" w:firstLine="0"/>
        <w:jc w:val="both"/>
        <w:rPr>
          <w:sz w:val="14"/>
        </w:rPr>
      </w:pPr>
      <w:r>
        <w:rPr>
          <w:sz w:val="14"/>
        </w:rPr>
        <mc:AlternateContent>
          <mc:Choice Requires="wps">
            <w:drawing>
              <wp:anchor distT="0" distB="0" distL="0" distR="0" allowOverlap="1" layoutInCell="1" locked="0" behindDoc="0" simplePos="0" relativeHeight="15751680">
                <wp:simplePos x="0" y="0"/>
                <wp:positionH relativeFrom="page">
                  <wp:posOffset>588310</wp:posOffset>
                </wp:positionH>
                <wp:positionV relativeFrom="paragraph">
                  <wp:posOffset>46457</wp:posOffset>
                </wp:positionV>
                <wp:extent cx="29845" cy="29845"/>
                <wp:effectExtent l="0" t="0" r="0" b="0"/>
                <wp:wrapNone/>
                <wp:docPr id="48" name="Graphic 48"/>
                <wp:cNvGraphicFramePr>
                  <a:graphicFrameLocks/>
                </wp:cNvGraphicFramePr>
                <a:graphic>
                  <a:graphicData uri="http://schemas.microsoft.com/office/word/2010/wordprocessingShape">
                    <wps:wsp>
                      <wps:cNvPr id="48" name="Graphic 48"/>
                      <wps:cNvSpPr/>
                      <wps:spPr>
                        <a:xfrm>
                          <a:off x="0" y="0"/>
                          <a:ext cx="29845" cy="29845"/>
                        </a:xfrm>
                        <a:custGeom>
                          <a:avLst/>
                          <a:gdLst/>
                          <a:ahLst/>
                          <a:cxnLst/>
                          <a:rect l="l" t="t" r="r" b="b"/>
                          <a:pathLst>
                            <a:path w="29845" h="29845">
                              <a:moveTo>
                                <a:pt x="16788" y="29644"/>
                              </a:moveTo>
                              <a:lnTo>
                                <a:pt x="12856" y="29644"/>
                              </a:lnTo>
                              <a:lnTo>
                                <a:pt x="10966" y="29268"/>
                              </a:lnTo>
                              <a:lnTo>
                                <a:pt x="0" y="16787"/>
                              </a:lnTo>
                              <a:lnTo>
                                <a:pt x="0" y="12856"/>
                              </a:lnTo>
                              <a:lnTo>
                                <a:pt x="12856" y="0"/>
                              </a:lnTo>
                              <a:lnTo>
                                <a:pt x="16788" y="0"/>
                              </a:lnTo>
                              <a:lnTo>
                                <a:pt x="29645" y="14822"/>
                              </a:lnTo>
                              <a:lnTo>
                                <a:pt x="29645" y="16787"/>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58053pt;width:2.35pt;height:2.35pt;mso-position-horizontal-relative:page;mso-position-vertical-relative:paragraph;z-index:15751680" id="docshape35" coordorigin="926,73" coordsize="47,47" path="m953,120l947,120,944,119,926,100,926,93,947,73,953,73,973,97,973,100,953,120xe" filled="true" fillcolor="#292e2f" stroked="false">
                <v:path arrowok="t"/>
                <v:fill type="solid"/>
                <w10:wrap type="none"/>
              </v:shape>
            </w:pict>
          </mc:Fallback>
        </mc:AlternateContent>
      </w:r>
      <w:r>
        <w:rPr>
          <w:color w:val="292E2F"/>
          <w:sz w:val="14"/>
        </w:rPr>
        <w:t>Laganà,</w:t>
      </w:r>
      <w:r>
        <w:rPr>
          <w:color w:val="292E2F"/>
          <w:spacing w:val="-2"/>
          <w:sz w:val="14"/>
        </w:rPr>
        <w:t> </w:t>
      </w:r>
      <w:r>
        <w:rPr>
          <w:color w:val="292E2F"/>
          <w:sz w:val="14"/>
        </w:rPr>
        <w:t>V.,</w:t>
      </w:r>
      <w:r>
        <w:rPr>
          <w:color w:val="292E2F"/>
          <w:spacing w:val="-2"/>
          <w:sz w:val="14"/>
        </w:rPr>
        <w:t> </w:t>
      </w:r>
      <w:r>
        <w:rPr>
          <w:color w:val="292E2F"/>
          <w:sz w:val="14"/>
        </w:rPr>
        <w:t>Bruno,</w:t>
      </w:r>
      <w:r>
        <w:rPr>
          <w:color w:val="292E2F"/>
          <w:spacing w:val="-2"/>
          <w:sz w:val="14"/>
        </w:rPr>
        <w:t> </w:t>
      </w:r>
      <w:r>
        <w:rPr>
          <w:color w:val="292E2F"/>
          <w:sz w:val="14"/>
        </w:rPr>
        <w:t>F.,</w:t>
      </w:r>
      <w:r>
        <w:rPr>
          <w:color w:val="292E2F"/>
          <w:spacing w:val="-10"/>
          <w:sz w:val="14"/>
        </w:rPr>
        <w:t> </w:t>
      </w:r>
      <w:r>
        <w:rPr>
          <w:color w:val="292E2F"/>
          <w:sz w:val="14"/>
        </w:rPr>
        <w:t>Altomari,</w:t>
      </w:r>
      <w:r>
        <w:rPr>
          <w:color w:val="292E2F"/>
          <w:spacing w:val="-2"/>
          <w:sz w:val="14"/>
        </w:rPr>
        <w:t> </w:t>
      </w:r>
      <w:r>
        <w:rPr>
          <w:color w:val="292E2F"/>
          <w:sz w:val="14"/>
        </w:rPr>
        <w:t>N.,</w:t>
      </w:r>
      <w:r>
        <w:rPr>
          <w:color w:val="292E2F"/>
          <w:spacing w:val="-2"/>
          <w:sz w:val="14"/>
        </w:rPr>
        <w:t> </w:t>
      </w:r>
      <w:r>
        <w:rPr>
          <w:color w:val="292E2F"/>
          <w:sz w:val="14"/>
        </w:rPr>
        <w:t>Bruni,</w:t>
      </w:r>
      <w:r>
        <w:rPr>
          <w:color w:val="292E2F"/>
          <w:spacing w:val="-2"/>
          <w:sz w:val="14"/>
        </w:rPr>
        <w:t> </w:t>
      </w:r>
      <w:r>
        <w:rPr>
          <w:color w:val="292E2F"/>
          <w:sz w:val="14"/>
        </w:rPr>
        <w:t>G.,</w:t>
      </w:r>
      <w:r>
        <w:rPr>
          <w:color w:val="292E2F"/>
          <w:spacing w:val="-2"/>
          <w:sz w:val="14"/>
        </w:rPr>
        <w:t> </w:t>
      </w:r>
      <w:r>
        <w:rPr>
          <w:color w:val="292E2F"/>
          <w:sz w:val="14"/>
        </w:rPr>
        <w:t>Smirne,</w:t>
      </w:r>
      <w:r>
        <w:rPr>
          <w:color w:val="292E2F"/>
          <w:spacing w:val="-2"/>
          <w:sz w:val="14"/>
        </w:rPr>
        <w:t> </w:t>
      </w:r>
      <w:r>
        <w:rPr>
          <w:color w:val="292E2F"/>
          <w:sz w:val="14"/>
        </w:rPr>
        <w:t>N.,</w:t>
      </w:r>
      <w:r>
        <w:rPr>
          <w:color w:val="292E2F"/>
          <w:spacing w:val="-2"/>
          <w:sz w:val="14"/>
        </w:rPr>
        <w:t> </w:t>
      </w:r>
      <w:r>
        <w:rPr>
          <w:color w:val="292E2F"/>
          <w:sz w:val="14"/>
        </w:rPr>
        <w:t>Curcio,</w:t>
      </w:r>
      <w:r>
        <w:rPr>
          <w:color w:val="292E2F"/>
          <w:spacing w:val="-2"/>
          <w:sz w:val="14"/>
        </w:rPr>
        <w:t> </w:t>
      </w:r>
      <w:r>
        <w:rPr>
          <w:color w:val="292E2F"/>
          <w:sz w:val="14"/>
        </w:rPr>
        <w:t>S.,</w:t>
      </w:r>
      <w:r>
        <w:rPr>
          <w:color w:val="292E2F"/>
          <w:spacing w:val="-2"/>
          <w:sz w:val="14"/>
        </w:rPr>
        <w:t> </w:t>
      </w:r>
      <w:r>
        <w:rPr>
          <w:color w:val="292E2F"/>
          <w:sz w:val="14"/>
        </w:rPr>
        <w:t>Mirabelli,</w:t>
      </w:r>
      <w:r>
        <w:rPr>
          <w:color w:val="292E2F"/>
          <w:spacing w:val="-2"/>
          <w:sz w:val="14"/>
        </w:rPr>
        <w:t> </w:t>
      </w:r>
      <w:r>
        <w:rPr>
          <w:color w:val="292E2F"/>
          <w:sz w:val="14"/>
        </w:rPr>
        <w:t>M.,</w:t>
      </w:r>
      <w:r>
        <w:rPr>
          <w:color w:val="292E2F"/>
          <w:spacing w:val="-2"/>
          <w:sz w:val="14"/>
        </w:rPr>
        <w:t> </w:t>
      </w:r>
      <w:r>
        <w:rPr>
          <w:color w:val="292E2F"/>
          <w:sz w:val="14"/>
        </w:rPr>
        <w:t>Colao,</w:t>
      </w:r>
      <w:r>
        <w:rPr>
          <w:color w:val="292E2F"/>
          <w:spacing w:val="-2"/>
          <w:sz w:val="14"/>
        </w:rPr>
        <w:t> </w:t>
      </w:r>
      <w:r>
        <w:rPr>
          <w:color w:val="292E2F"/>
          <w:sz w:val="14"/>
        </w:rPr>
        <w:t>R.,</w:t>
      </w:r>
      <w:r>
        <w:rPr>
          <w:color w:val="292E2F"/>
          <w:spacing w:val="-2"/>
          <w:sz w:val="14"/>
        </w:rPr>
        <w:t> </w:t>
      </w:r>
      <w:r>
        <w:rPr>
          <w:color w:val="292E2F"/>
          <w:sz w:val="14"/>
        </w:rPr>
        <w:t>Puccio,</w:t>
      </w:r>
      <w:r>
        <w:rPr>
          <w:color w:val="292E2F"/>
          <w:spacing w:val="-2"/>
          <w:sz w:val="14"/>
        </w:rPr>
        <w:t> </w:t>
      </w:r>
      <w:r>
        <w:rPr>
          <w:color w:val="292E2F"/>
          <w:sz w:val="14"/>
        </w:rPr>
        <w:t>G.,</w:t>
      </w:r>
      <w:r>
        <w:rPr>
          <w:color w:val="292E2F"/>
          <w:spacing w:val="-2"/>
          <w:sz w:val="14"/>
        </w:rPr>
        <w:t> </w:t>
      </w:r>
      <w:r>
        <w:rPr>
          <w:color w:val="292E2F"/>
          <w:sz w:val="14"/>
        </w:rPr>
        <w:t>Frangipane,</w:t>
      </w:r>
      <w:r>
        <w:rPr>
          <w:color w:val="292E2F"/>
          <w:spacing w:val="-2"/>
          <w:sz w:val="14"/>
        </w:rPr>
        <w:t> </w:t>
      </w:r>
      <w:r>
        <w:rPr>
          <w:color w:val="292E2F"/>
          <w:sz w:val="14"/>
        </w:rPr>
        <w:t>F.</w:t>
      </w:r>
      <w:r>
        <w:rPr>
          <w:color w:val="292E2F"/>
          <w:spacing w:val="-2"/>
          <w:sz w:val="14"/>
        </w:rPr>
        <w:t> </w:t>
      </w:r>
      <w:r>
        <w:rPr>
          <w:color w:val="292E2F"/>
          <w:sz w:val="14"/>
        </w:rPr>
        <w:t>and</w:t>
      </w:r>
      <w:r>
        <w:rPr>
          <w:color w:val="292E2F"/>
          <w:spacing w:val="-2"/>
          <w:sz w:val="14"/>
        </w:rPr>
        <w:t> </w:t>
      </w:r>
      <w:r>
        <w:rPr>
          <w:color w:val="292E2F"/>
          <w:sz w:val="14"/>
        </w:rPr>
        <w:t>Cupidi,</w:t>
      </w:r>
      <w:r>
        <w:rPr>
          <w:color w:val="292E2F"/>
          <w:spacing w:val="-2"/>
          <w:sz w:val="14"/>
        </w:rPr>
        <w:t> </w:t>
      </w:r>
      <w:r>
        <w:rPr>
          <w:color w:val="292E2F"/>
          <w:sz w:val="14"/>
        </w:rPr>
        <w:t>C.,</w:t>
      </w:r>
      <w:r>
        <w:rPr>
          <w:color w:val="292E2F"/>
          <w:spacing w:val="-2"/>
          <w:sz w:val="14"/>
        </w:rPr>
        <w:t> </w:t>
      </w:r>
      <w:r>
        <w:rPr>
          <w:color w:val="292E2F"/>
          <w:sz w:val="14"/>
        </w:rPr>
        <w:t>(2022).</w:t>
      </w:r>
      <w:r>
        <w:rPr>
          <w:color w:val="292E2F"/>
          <w:spacing w:val="-2"/>
          <w:sz w:val="14"/>
        </w:rPr>
        <w:t> </w:t>
      </w:r>
      <w:r>
        <w:rPr>
          <w:color w:val="292E2F"/>
          <w:sz w:val="14"/>
        </w:rPr>
        <w:t>‘Neuropsychiatric</w:t>
      </w:r>
      <w:r>
        <w:rPr>
          <w:color w:val="292E2F"/>
          <w:spacing w:val="-2"/>
          <w:sz w:val="14"/>
        </w:rPr>
        <w:t> </w:t>
      </w:r>
      <w:r>
        <w:rPr>
          <w:color w:val="292E2F"/>
          <w:sz w:val="14"/>
        </w:rPr>
        <w:t>or</w:t>
      </w:r>
      <w:r>
        <w:rPr>
          <w:color w:val="292E2F"/>
          <w:spacing w:val="40"/>
          <w:sz w:val="14"/>
        </w:rPr>
        <w:t> </w:t>
      </w:r>
      <w:r>
        <w:rPr>
          <w:color w:val="292E2F"/>
          <w:sz w:val="14"/>
        </w:rPr>
        <w:t>behavioral and psychological symptoms of dementia (BPSD): focus on prevalence and natural history in Alzheimer's disease and frontotemporal dementia’.</w:t>
      </w:r>
      <w:r>
        <w:rPr>
          <w:color w:val="292E2F"/>
          <w:spacing w:val="40"/>
          <w:sz w:val="14"/>
        </w:rPr>
        <w:t> </w:t>
      </w:r>
      <w:r>
        <w:rPr>
          <w:rFonts w:ascii="Arial" w:hAnsi="Arial"/>
          <w:i/>
          <w:color w:val="292E2F"/>
          <w:sz w:val="14"/>
        </w:rPr>
        <w:t>Frontiers in neurology, </w:t>
      </w:r>
      <w:r>
        <w:rPr>
          <w:color w:val="292E2F"/>
          <w:sz w:val="14"/>
        </w:rPr>
        <w:t>13, p.832199. Available at: </w:t>
      </w:r>
      <w:hyperlink r:id="rId31">
        <w:r>
          <w:rPr>
            <w:color w:val="292E2F"/>
            <w:sz w:val="14"/>
            <w:u w:val="single" w:color="292E2F"/>
          </w:rPr>
          <w:t>https://www.frontiersin.or</w:t>
        </w:r>
        <w:r>
          <w:rPr>
            <w:color w:val="292E2F"/>
            <w:sz w:val="14"/>
          </w:rPr>
          <w:t>g/j</w:t>
        </w:r>
        <w:r>
          <w:rPr>
            <w:color w:val="292E2F"/>
            <w:sz w:val="14"/>
            <w:u w:val="single" w:color="292E2F"/>
          </w:rPr>
          <w:t>ournals/neurolo</w:t>
        </w:r>
        <w:r>
          <w:rPr>
            <w:color w:val="292E2F"/>
            <w:sz w:val="14"/>
          </w:rPr>
          <w:t>gy</w:t>
        </w:r>
        <w:r>
          <w:rPr>
            <w:color w:val="292E2F"/>
            <w:sz w:val="14"/>
            <w:u w:val="single" w:color="292E2F"/>
          </w:rPr>
          <w:t>/articles/10.3389/fneur.2022.832199/pdf</w:t>
        </w:r>
      </w:hyperlink>
    </w:p>
    <w:p>
      <w:pPr>
        <w:spacing w:before="0"/>
        <w:ind w:left="1094" w:right="0" w:firstLine="0"/>
        <w:jc w:val="both"/>
        <w:rPr>
          <w:sz w:val="14"/>
        </w:rPr>
      </w:pPr>
      <w:r>
        <w:rPr>
          <w:sz w:val="14"/>
        </w:rPr>
        <mc:AlternateContent>
          <mc:Choice Requires="wps">
            <w:drawing>
              <wp:anchor distT="0" distB="0" distL="0" distR="0" allowOverlap="1" layoutInCell="1" locked="0" behindDoc="0" simplePos="0" relativeHeight="15752192">
                <wp:simplePos x="0" y="0"/>
                <wp:positionH relativeFrom="page">
                  <wp:posOffset>588310</wp:posOffset>
                </wp:positionH>
                <wp:positionV relativeFrom="paragraph">
                  <wp:posOffset>46451</wp:posOffset>
                </wp:positionV>
                <wp:extent cx="29845" cy="29845"/>
                <wp:effectExtent l="0" t="0" r="0" b="0"/>
                <wp:wrapNone/>
                <wp:docPr id="49" name="Graphic 49"/>
                <wp:cNvGraphicFramePr>
                  <a:graphicFrameLocks/>
                </wp:cNvGraphicFramePr>
                <a:graphic>
                  <a:graphicData uri="http://schemas.microsoft.com/office/word/2010/wordprocessingShape">
                    <wps:wsp>
                      <wps:cNvPr id="49" name="Graphic 49"/>
                      <wps:cNvSpPr/>
                      <wps:spPr>
                        <a:xfrm>
                          <a:off x="0" y="0"/>
                          <a:ext cx="29845" cy="29845"/>
                        </a:xfrm>
                        <a:custGeom>
                          <a:avLst/>
                          <a:gdLst/>
                          <a:ahLst/>
                          <a:cxnLst/>
                          <a:rect l="l" t="t" r="r" b="b"/>
                          <a:pathLst>
                            <a:path w="29845" h="29845">
                              <a:moveTo>
                                <a:pt x="16788" y="29644"/>
                              </a:moveTo>
                              <a:lnTo>
                                <a:pt x="12856" y="29644"/>
                              </a:lnTo>
                              <a:lnTo>
                                <a:pt x="10966" y="29268"/>
                              </a:lnTo>
                              <a:lnTo>
                                <a:pt x="0" y="16788"/>
                              </a:lnTo>
                              <a:lnTo>
                                <a:pt x="0" y="12856"/>
                              </a:lnTo>
                              <a:lnTo>
                                <a:pt x="12856" y="0"/>
                              </a:lnTo>
                              <a:lnTo>
                                <a:pt x="16788" y="0"/>
                              </a:lnTo>
                              <a:lnTo>
                                <a:pt x="29645" y="14822"/>
                              </a:lnTo>
                              <a:lnTo>
                                <a:pt x="29645" y="16788"/>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57597pt;width:2.35pt;height:2.35pt;mso-position-horizontal-relative:page;mso-position-vertical-relative:paragraph;z-index:15752192" id="docshape36" coordorigin="926,73" coordsize="47,47" path="m953,120l947,120,944,119,926,100,926,93,947,73,953,73,973,96,973,100,953,120xe" filled="true" fillcolor="#292e2f" stroked="false">
                <v:path arrowok="t"/>
                <v:fill type="solid"/>
                <w10:wrap type="none"/>
              </v:shape>
            </w:pict>
          </mc:Fallback>
        </mc:AlternateContent>
      </w:r>
      <w:r>
        <w:rPr>
          <w:color w:val="292E2F"/>
          <w:sz w:val="14"/>
        </w:rPr>
        <w:t>Legislation</w:t>
      </w:r>
      <w:r>
        <w:rPr>
          <w:color w:val="292E2F"/>
          <w:spacing w:val="-2"/>
          <w:sz w:val="14"/>
        </w:rPr>
        <w:t> </w:t>
      </w:r>
      <w:r>
        <w:rPr>
          <w:color w:val="292E2F"/>
          <w:sz w:val="14"/>
        </w:rPr>
        <w:t>Gov</w:t>
      </w:r>
      <w:r>
        <w:rPr>
          <w:color w:val="292E2F"/>
          <w:spacing w:val="-2"/>
          <w:sz w:val="14"/>
        </w:rPr>
        <w:t> </w:t>
      </w:r>
      <w:r>
        <w:rPr>
          <w:color w:val="292E2F"/>
          <w:sz w:val="14"/>
        </w:rPr>
        <w:t>UK</w:t>
      </w:r>
      <w:r>
        <w:rPr>
          <w:color w:val="292E2F"/>
          <w:spacing w:val="-2"/>
          <w:sz w:val="14"/>
        </w:rPr>
        <w:t> </w:t>
      </w:r>
      <w:r>
        <w:rPr>
          <w:color w:val="292E2F"/>
          <w:sz w:val="14"/>
        </w:rPr>
        <w:t>(2026)</w:t>
      </w:r>
      <w:r>
        <w:rPr>
          <w:color w:val="292E2F"/>
          <w:spacing w:val="-1"/>
          <w:sz w:val="14"/>
        </w:rPr>
        <w:t> </w:t>
      </w:r>
      <w:r>
        <w:rPr>
          <w:rFonts w:ascii="Arial"/>
          <w:i/>
          <w:color w:val="292E2F"/>
          <w:sz w:val="14"/>
        </w:rPr>
        <w:t>Care</w:t>
      </w:r>
      <w:r>
        <w:rPr>
          <w:rFonts w:ascii="Arial"/>
          <w:i/>
          <w:color w:val="292E2F"/>
          <w:spacing w:val="-8"/>
          <w:sz w:val="14"/>
        </w:rPr>
        <w:t> </w:t>
      </w:r>
      <w:r>
        <w:rPr>
          <w:rFonts w:ascii="Arial"/>
          <w:i/>
          <w:color w:val="292E2F"/>
          <w:sz w:val="14"/>
        </w:rPr>
        <w:t>Act</w:t>
      </w:r>
      <w:r>
        <w:rPr>
          <w:rFonts w:ascii="Arial"/>
          <w:i/>
          <w:color w:val="292E2F"/>
          <w:spacing w:val="-2"/>
          <w:sz w:val="14"/>
        </w:rPr>
        <w:t> </w:t>
      </w:r>
      <w:r>
        <w:rPr>
          <w:rFonts w:ascii="Arial"/>
          <w:i/>
          <w:color w:val="292E2F"/>
          <w:sz w:val="14"/>
        </w:rPr>
        <w:t>2014</w:t>
      </w:r>
      <w:r>
        <w:rPr>
          <w:color w:val="292E2F"/>
          <w:sz w:val="14"/>
        </w:rPr>
        <w:t>.</w:t>
      </w:r>
      <w:r>
        <w:rPr>
          <w:color w:val="292E2F"/>
          <w:spacing w:val="-9"/>
          <w:sz w:val="14"/>
        </w:rPr>
        <w:t> </w:t>
      </w:r>
      <w:r>
        <w:rPr>
          <w:color w:val="292E2F"/>
          <w:sz w:val="14"/>
          <w:u w:val="single" w:color="292E2F"/>
        </w:rPr>
        <w:t>Available</w:t>
      </w:r>
      <w:r>
        <w:rPr>
          <w:color w:val="292E2F"/>
          <w:spacing w:val="-2"/>
          <w:sz w:val="14"/>
          <w:u w:val="single" w:color="292E2F"/>
        </w:rPr>
        <w:t> </w:t>
      </w:r>
      <w:r>
        <w:rPr>
          <w:color w:val="292E2F"/>
          <w:sz w:val="14"/>
          <w:u w:val="single" w:color="292E2F"/>
        </w:rPr>
        <w:t>at:</w:t>
      </w:r>
      <w:r>
        <w:rPr>
          <w:color w:val="292E2F"/>
          <w:spacing w:val="-2"/>
          <w:sz w:val="14"/>
          <w:u w:val="single" w:color="292E2F"/>
        </w:rPr>
        <w:t> </w:t>
      </w:r>
      <w:hyperlink r:id="rId32">
        <w:r>
          <w:rPr>
            <w:color w:val="292E2F"/>
            <w:sz w:val="14"/>
            <w:u w:val="single" w:color="292E2F"/>
          </w:rPr>
          <w:t>https://www.legislation</w:t>
        </w:r>
        <w:r>
          <w:rPr>
            <w:color w:val="292E2F"/>
            <w:sz w:val="14"/>
          </w:rPr>
          <w:t>.g</w:t>
        </w:r>
        <w:r>
          <w:rPr>
            <w:color w:val="292E2F"/>
            <w:sz w:val="14"/>
            <w:u w:val="single" w:color="292E2F"/>
          </w:rPr>
          <w:t>ov.uk/uk</w:t>
        </w:r>
        <w:r>
          <w:rPr>
            <w:color w:val="292E2F"/>
            <w:sz w:val="14"/>
          </w:rPr>
          <w:t>pg</w:t>
        </w:r>
        <w:r>
          <w:rPr>
            <w:color w:val="292E2F"/>
            <w:sz w:val="14"/>
            <w:u w:val="single" w:color="292E2F"/>
          </w:rPr>
          <w:t>a/2014/23/contents</w:t>
        </w:r>
      </w:hyperlink>
      <w:r>
        <w:rPr>
          <w:color w:val="292E2F"/>
          <w:spacing w:val="-1"/>
          <w:sz w:val="14"/>
        </w:rPr>
        <w:t> </w:t>
      </w:r>
      <w:r>
        <w:rPr>
          <w:color w:val="292E2F"/>
          <w:sz w:val="14"/>
        </w:rPr>
        <w:t>(Accessed:</w:t>
      </w:r>
      <w:r>
        <w:rPr>
          <w:color w:val="292E2F"/>
          <w:spacing w:val="-2"/>
          <w:sz w:val="14"/>
        </w:rPr>
        <w:t> </w:t>
      </w:r>
      <w:r>
        <w:rPr>
          <w:color w:val="292E2F"/>
          <w:sz w:val="14"/>
        </w:rPr>
        <w:t>16</w:t>
      </w:r>
      <w:r>
        <w:rPr>
          <w:color w:val="292E2F"/>
          <w:spacing w:val="-2"/>
          <w:sz w:val="14"/>
        </w:rPr>
        <w:t> </w:t>
      </w:r>
      <w:r>
        <w:rPr>
          <w:color w:val="292E2F"/>
          <w:sz w:val="14"/>
        </w:rPr>
        <w:t>June</w:t>
      </w:r>
      <w:r>
        <w:rPr>
          <w:color w:val="292E2F"/>
          <w:spacing w:val="-1"/>
          <w:sz w:val="14"/>
        </w:rPr>
        <w:t> </w:t>
      </w:r>
      <w:r>
        <w:rPr>
          <w:color w:val="292E2F"/>
          <w:spacing w:val="-2"/>
          <w:sz w:val="14"/>
        </w:rPr>
        <w:t>2026).</w:t>
      </w:r>
    </w:p>
    <w:p>
      <w:pPr>
        <w:spacing w:line="20" w:lineRule="exact"/>
        <w:ind w:left="6577" w:right="0" w:firstLine="0"/>
        <w:rPr>
          <w:sz w:val="2"/>
        </w:rPr>
      </w:pPr>
      <w:r>
        <w:rPr>
          <w:sz w:val="2"/>
        </w:rPr>
        <mc:AlternateContent>
          <mc:Choice Requires="wps">
            <w:drawing>
              <wp:inline distT="0" distB="0" distL="0" distR="0">
                <wp:extent cx="22860" cy="7620"/>
                <wp:effectExtent l="0" t="0" r="0" b="0"/>
                <wp:docPr id="50" name="Group 50"/>
                <wp:cNvGraphicFramePr>
                  <a:graphicFrameLocks/>
                </wp:cNvGraphicFramePr>
                <a:graphic>
                  <a:graphicData uri="http://schemas.microsoft.com/office/word/2010/wordprocessingGroup">
                    <wpg:wgp>
                      <wpg:cNvPr id="50" name="Group 50"/>
                      <wpg:cNvGrpSpPr/>
                      <wpg:grpSpPr>
                        <a:xfrm>
                          <a:off x="0" y="0"/>
                          <a:ext cx="22860" cy="7620"/>
                          <a:chExt cx="22860" cy="7620"/>
                        </a:xfrm>
                      </wpg:grpSpPr>
                      <wps:wsp>
                        <wps:cNvPr id="51" name="Graphic 51"/>
                        <wps:cNvSpPr/>
                        <wps:spPr>
                          <a:xfrm>
                            <a:off x="0" y="0"/>
                            <a:ext cx="22860" cy="7620"/>
                          </a:xfrm>
                          <a:custGeom>
                            <a:avLst/>
                            <a:gdLst/>
                            <a:ahLst/>
                            <a:cxnLst/>
                            <a:rect l="l" t="t" r="r" b="b"/>
                            <a:pathLst>
                              <a:path w="22860" h="7620">
                                <a:moveTo>
                                  <a:pt x="22251" y="7411"/>
                                </a:moveTo>
                                <a:lnTo>
                                  <a:pt x="0" y="7411"/>
                                </a:lnTo>
                                <a:lnTo>
                                  <a:pt x="0" y="0"/>
                                </a:lnTo>
                                <a:lnTo>
                                  <a:pt x="22251" y="0"/>
                                </a:lnTo>
                                <a:lnTo>
                                  <a:pt x="22251" y="7411"/>
                                </a:lnTo>
                                <a:close/>
                              </a:path>
                            </a:pathLst>
                          </a:custGeom>
                          <a:solidFill>
                            <a:srgbClr val="292E2F"/>
                          </a:solidFill>
                        </wps:spPr>
                        <wps:bodyPr wrap="square" lIns="0" tIns="0" rIns="0" bIns="0" rtlCol="0">
                          <a:prstTxWarp prst="textNoShape">
                            <a:avLst/>
                          </a:prstTxWarp>
                          <a:noAutofit/>
                        </wps:bodyPr>
                      </wps:wsp>
                    </wpg:wgp>
                  </a:graphicData>
                </a:graphic>
              </wp:inline>
            </w:drawing>
          </mc:Choice>
          <mc:Fallback>
            <w:pict>
              <v:group style="width:1.8pt;height:.6pt;mso-position-horizontal-relative:char;mso-position-vertical-relative:line" id="docshapegroup37" coordorigin="0,0" coordsize="36,12">
                <v:rect style="position:absolute;left:0;top:0;width:36;height:12" id="docshape38" filled="true" fillcolor="#292e2f" stroked="false">
                  <v:fill type="solid"/>
                </v:rect>
              </v:group>
            </w:pict>
          </mc:Fallback>
        </mc:AlternateContent>
      </w:r>
      <w:r>
        <w:rPr>
          <w:sz w:val="2"/>
        </w:rPr>
      </w:r>
    </w:p>
    <w:p>
      <w:pPr>
        <w:spacing w:before="6"/>
        <w:ind w:left="1094" w:right="0" w:firstLine="0"/>
        <w:jc w:val="both"/>
        <w:rPr>
          <w:sz w:val="14"/>
        </w:rPr>
      </w:pPr>
      <w:r>
        <w:rPr>
          <w:sz w:val="14"/>
        </w:rPr>
        <mc:AlternateContent>
          <mc:Choice Requires="wps">
            <w:drawing>
              <wp:anchor distT="0" distB="0" distL="0" distR="0" allowOverlap="1" layoutInCell="1" locked="0" behindDoc="0" simplePos="0" relativeHeight="15752704">
                <wp:simplePos x="0" y="0"/>
                <wp:positionH relativeFrom="page">
                  <wp:posOffset>588310</wp:posOffset>
                </wp:positionH>
                <wp:positionV relativeFrom="paragraph">
                  <wp:posOffset>50105</wp:posOffset>
                </wp:positionV>
                <wp:extent cx="29845" cy="29845"/>
                <wp:effectExtent l="0" t="0" r="0" b="0"/>
                <wp:wrapNone/>
                <wp:docPr id="52" name="Graphic 52"/>
                <wp:cNvGraphicFramePr>
                  <a:graphicFrameLocks/>
                </wp:cNvGraphicFramePr>
                <a:graphic>
                  <a:graphicData uri="http://schemas.microsoft.com/office/word/2010/wordprocessingShape">
                    <wps:wsp>
                      <wps:cNvPr id="52" name="Graphic 52"/>
                      <wps:cNvSpPr/>
                      <wps:spPr>
                        <a:xfrm>
                          <a:off x="0" y="0"/>
                          <a:ext cx="29845" cy="29845"/>
                        </a:xfrm>
                        <a:custGeom>
                          <a:avLst/>
                          <a:gdLst/>
                          <a:ahLst/>
                          <a:cxnLst/>
                          <a:rect l="l" t="t" r="r" b="b"/>
                          <a:pathLst>
                            <a:path w="29845" h="29845">
                              <a:moveTo>
                                <a:pt x="16788" y="29644"/>
                              </a:moveTo>
                              <a:lnTo>
                                <a:pt x="12856" y="29644"/>
                              </a:lnTo>
                              <a:lnTo>
                                <a:pt x="10966" y="29268"/>
                              </a:lnTo>
                              <a:lnTo>
                                <a:pt x="0" y="16788"/>
                              </a:lnTo>
                              <a:lnTo>
                                <a:pt x="0" y="12856"/>
                              </a:lnTo>
                              <a:lnTo>
                                <a:pt x="12856" y="0"/>
                              </a:lnTo>
                              <a:lnTo>
                                <a:pt x="16788" y="0"/>
                              </a:lnTo>
                              <a:lnTo>
                                <a:pt x="29645" y="14822"/>
                              </a:lnTo>
                              <a:lnTo>
                                <a:pt x="29645" y="16788"/>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945336pt;width:2.35pt;height:2.35pt;mso-position-horizontal-relative:page;mso-position-vertical-relative:paragraph;z-index:15752704" id="docshape39" coordorigin="926,79" coordsize="47,47" path="m953,126l947,126,944,125,926,105,926,99,947,79,953,79,973,102,973,105,953,126xe" filled="true" fillcolor="#292e2f" stroked="false">
                <v:path arrowok="t"/>
                <v:fill type="solid"/>
                <w10:wrap type="none"/>
              </v:shape>
            </w:pict>
          </mc:Fallback>
        </mc:AlternateContent>
      </w:r>
      <w:r>
        <w:rPr>
          <w:color w:val="292E2F"/>
          <w:sz w:val="14"/>
        </w:rPr>
        <w:t>NHS</w:t>
      </w:r>
      <w:r>
        <w:rPr>
          <w:color w:val="292E2F"/>
          <w:spacing w:val="-1"/>
          <w:sz w:val="14"/>
        </w:rPr>
        <w:t> </w:t>
      </w:r>
      <w:r>
        <w:rPr>
          <w:color w:val="292E2F"/>
          <w:sz w:val="14"/>
        </w:rPr>
        <w:t>England</w:t>
      </w:r>
      <w:r>
        <w:rPr>
          <w:color w:val="292E2F"/>
          <w:spacing w:val="-1"/>
          <w:sz w:val="14"/>
        </w:rPr>
        <w:t> </w:t>
      </w:r>
      <w:r>
        <w:rPr>
          <w:color w:val="292E2F"/>
          <w:sz w:val="14"/>
        </w:rPr>
        <w:t>(2022)</w:t>
      </w:r>
      <w:r>
        <w:rPr>
          <w:color w:val="292E2F"/>
          <w:spacing w:val="-1"/>
          <w:sz w:val="14"/>
        </w:rPr>
        <w:t> </w:t>
      </w:r>
      <w:r>
        <w:rPr>
          <w:rFonts w:ascii="Arial"/>
          <w:i/>
          <w:color w:val="292E2F"/>
          <w:sz w:val="14"/>
        </w:rPr>
        <w:t>Health</w:t>
      </w:r>
      <w:r>
        <w:rPr>
          <w:rFonts w:ascii="Arial"/>
          <w:i/>
          <w:color w:val="292E2F"/>
          <w:spacing w:val="-1"/>
          <w:sz w:val="14"/>
        </w:rPr>
        <w:t> </w:t>
      </w:r>
      <w:r>
        <w:rPr>
          <w:rFonts w:ascii="Arial"/>
          <w:i/>
          <w:color w:val="292E2F"/>
          <w:sz w:val="14"/>
        </w:rPr>
        <w:t>and</w:t>
      </w:r>
      <w:r>
        <w:rPr>
          <w:rFonts w:ascii="Arial"/>
          <w:i/>
          <w:color w:val="292E2F"/>
          <w:spacing w:val="-1"/>
          <w:sz w:val="14"/>
        </w:rPr>
        <w:t> </w:t>
      </w:r>
      <w:r>
        <w:rPr>
          <w:rFonts w:ascii="Arial"/>
          <w:i/>
          <w:color w:val="292E2F"/>
          <w:sz w:val="14"/>
        </w:rPr>
        <w:t>Care</w:t>
      </w:r>
      <w:r>
        <w:rPr>
          <w:rFonts w:ascii="Arial"/>
          <w:i/>
          <w:color w:val="292E2F"/>
          <w:spacing w:val="-6"/>
          <w:sz w:val="14"/>
        </w:rPr>
        <w:t> </w:t>
      </w:r>
      <w:r>
        <w:rPr>
          <w:rFonts w:ascii="Arial"/>
          <w:i/>
          <w:color w:val="292E2F"/>
          <w:sz w:val="14"/>
        </w:rPr>
        <w:t>Act</w:t>
      </w:r>
      <w:r>
        <w:rPr>
          <w:rFonts w:ascii="Arial"/>
          <w:i/>
          <w:color w:val="292E2F"/>
          <w:spacing w:val="-1"/>
          <w:sz w:val="14"/>
        </w:rPr>
        <w:t> </w:t>
      </w:r>
      <w:r>
        <w:rPr>
          <w:rFonts w:ascii="Arial"/>
          <w:i/>
          <w:color w:val="292E2F"/>
          <w:sz w:val="14"/>
        </w:rPr>
        <w:t>2022</w:t>
      </w:r>
      <w:r>
        <w:rPr>
          <w:color w:val="292E2F"/>
          <w:sz w:val="14"/>
        </w:rPr>
        <w:t>.</w:t>
      </w:r>
      <w:r>
        <w:rPr>
          <w:color w:val="292E2F"/>
          <w:spacing w:val="-9"/>
          <w:sz w:val="14"/>
        </w:rPr>
        <w:t> </w:t>
      </w:r>
      <w:r>
        <w:rPr>
          <w:color w:val="292E2F"/>
          <w:sz w:val="14"/>
        </w:rPr>
        <w:t>Available at:</w:t>
      </w:r>
      <w:r>
        <w:rPr>
          <w:color w:val="292E2F"/>
          <w:spacing w:val="-1"/>
          <w:sz w:val="14"/>
        </w:rPr>
        <w:t> </w:t>
      </w:r>
      <w:hyperlink r:id="rId33">
        <w:r>
          <w:rPr>
            <w:color w:val="292E2F"/>
            <w:sz w:val="14"/>
            <w:u w:val="single" w:color="292E2F"/>
          </w:rPr>
          <w:t>https://www.england.nhs.uk/integratedcare/what-is-integrated-care/</w:t>
        </w:r>
      </w:hyperlink>
      <w:r>
        <w:rPr>
          <w:color w:val="292E2F"/>
          <w:spacing w:val="-1"/>
          <w:sz w:val="14"/>
        </w:rPr>
        <w:t> </w:t>
      </w:r>
      <w:r>
        <w:rPr>
          <w:color w:val="292E2F"/>
          <w:sz w:val="14"/>
        </w:rPr>
        <w:t>(Accessed:</w:t>
      </w:r>
      <w:r>
        <w:rPr>
          <w:color w:val="292E2F"/>
          <w:spacing w:val="-1"/>
          <w:sz w:val="14"/>
        </w:rPr>
        <w:t> </w:t>
      </w:r>
      <w:r>
        <w:rPr>
          <w:color w:val="292E2F"/>
          <w:sz w:val="14"/>
        </w:rPr>
        <w:t>16</w:t>
      </w:r>
      <w:r>
        <w:rPr>
          <w:color w:val="292E2F"/>
          <w:spacing w:val="-1"/>
          <w:sz w:val="14"/>
        </w:rPr>
        <w:t> </w:t>
      </w:r>
      <w:r>
        <w:rPr>
          <w:color w:val="292E2F"/>
          <w:sz w:val="14"/>
        </w:rPr>
        <w:t>June </w:t>
      </w:r>
      <w:r>
        <w:rPr>
          <w:color w:val="292E2F"/>
          <w:spacing w:val="-2"/>
          <w:sz w:val="14"/>
        </w:rPr>
        <w:t>2026).</w:t>
      </w:r>
    </w:p>
    <w:p>
      <w:pPr>
        <w:spacing w:line="278" w:lineRule="auto" w:before="25"/>
        <w:ind w:left="1094" w:right="418" w:firstLine="0"/>
        <w:jc w:val="both"/>
        <w:rPr>
          <w:sz w:val="14"/>
        </w:rPr>
      </w:pPr>
      <w:r>
        <w:rPr>
          <w:sz w:val="14"/>
        </w:rPr>
        <mc:AlternateContent>
          <mc:Choice Requires="wps">
            <w:drawing>
              <wp:anchor distT="0" distB="0" distL="0" distR="0" allowOverlap="1" layoutInCell="1" locked="0" behindDoc="0" simplePos="0" relativeHeight="15753216">
                <wp:simplePos x="0" y="0"/>
                <wp:positionH relativeFrom="page">
                  <wp:posOffset>588310</wp:posOffset>
                </wp:positionH>
                <wp:positionV relativeFrom="paragraph">
                  <wp:posOffset>62650</wp:posOffset>
                </wp:positionV>
                <wp:extent cx="29845" cy="29845"/>
                <wp:effectExtent l="0" t="0" r="0" b="0"/>
                <wp:wrapNone/>
                <wp:docPr id="53" name="Graphic 53"/>
                <wp:cNvGraphicFramePr>
                  <a:graphicFrameLocks/>
                </wp:cNvGraphicFramePr>
                <a:graphic>
                  <a:graphicData uri="http://schemas.microsoft.com/office/word/2010/wordprocessingShape">
                    <wps:wsp>
                      <wps:cNvPr id="53" name="Graphic 53"/>
                      <wps:cNvSpPr/>
                      <wps:spPr>
                        <a:xfrm>
                          <a:off x="0" y="0"/>
                          <a:ext cx="29845" cy="29845"/>
                        </a:xfrm>
                        <a:custGeom>
                          <a:avLst/>
                          <a:gdLst/>
                          <a:ahLst/>
                          <a:cxnLst/>
                          <a:rect l="l" t="t" r="r" b="b"/>
                          <a:pathLst>
                            <a:path w="29845" h="29845">
                              <a:moveTo>
                                <a:pt x="16788" y="29644"/>
                              </a:moveTo>
                              <a:lnTo>
                                <a:pt x="12856" y="29644"/>
                              </a:lnTo>
                              <a:lnTo>
                                <a:pt x="10966" y="29268"/>
                              </a:lnTo>
                              <a:lnTo>
                                <a:pt x="0" y="16787"/>
                              </a:lnTo>
                              <a:lnTo>
                                <a:pt x="0" y="12856"/>
                              </a:lnTo>
                              <a:lnTo>
                                <a:pt x="12856" y="0"/>
                              </a:lnTo>
                              <a:lnTo>
                                <a:pt x="16788" y="0"/>
                              </a:lnTo>
                              <a:lnTo>
                                <a:pt x="29645" y="14822"/>
                              </a:lnTo>
                              <a:lnTo>
                                <a:pt x="29645" y="16787"/>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4.933075pt;width:2.35pt;height:2.35pt;mso-position-horizontal-relative:page;mso-position-vertical-relative:paragraph;z-index:15753216" id="docshape40" coordorigin="926,99" coordsize="47,47" path="m953,145l947,145,944,145,926,125,926,119,947,99,953,99,973,122,973,125,953,145xe" filled="true" fillcolor="#292e2f" stroked="false">
                <v:path arrowok="t"/>
                <v:fill type="solid"/>
                <w10:wrap type="none"/>
              </v:shape>
            </w:pict>
          </mc:Fallback>
        </mc:AlternateContent>
      </w:r>
      <w:r>
        <w:rPr>
          <w:color w:val="292E2F"/>
          <w:sz w:val="14"/>
        </w:rPr>
        <w:t>NHS, (2025), P</w:t>
      </w:r>
      <w:r>
        <w:rPr>
          <w:rFonts w:ascii="Arial"/>
          <w:i/>
          <w:color w:val="292E2F"/>
          <w:sz w:val="14"/>
        </w:rPr>
        <w:t>rimary Care Dementia Data, January 2025. </w:t>
      </w:r>
      <w:r>
        <w:rPr>
          <w:color w:val="292E2F"/>
          <w:sz w:val="14"/>
        </w:rPr>
        <w:t>Available at: </w:t>
      </w:r>
      <w:hyperlink r:id="rId34">
        <w:r>
          <w:rPr>
            <w:color w:val="292E2F"/>
            <w:sz w:val="14"/>
            <w:u w:val="single" w:color="292E2F"/>
          </w:rPr>
          <w:t>https://digital.nhs.uk/data-and-information/publications/statistical/primary-care-dementia-</w:t>
        </w:r>
      </w:hyperlink>
      <w:hyperlink r:id="rId34">
        <w:r>
          <w:rPr>
            <w:color w:val="292E2F"/>
            <w:sz w:val="14"/>
            <w:u w:val="single" w:color="292E2F"/>
          </w:rPr>
          <w:t>data/january-2025</w:t>
        </w:r>
      </w:hyperlink>
      <w:r>
        <w:rPr>
          <w:color w:val="292E2F"/>
          <w:sz w:val="14"/>
        </w:rPr>
        <w:t> (Accessed: 16 June 2026)</w:t>
      </w:r>
    </w:p>
    <w:p>
      <w:pPr>
        <w:spacing w:before="0"/>
        <w:ind w:left="1094" w:right="0" w:firstLine="0"/>
        <w:jc w:val="both"/>
        <w:rPr>
          <w:sz w:val="14"/>
        </w:rPr>
      </w:pPr>
      <w:r>
        <w:rPr>
          <w:sz w:val="14"/>
        </w:rPr>
        <mc:AlternateContent>
          <mc:Choice Requires="wps">
            <w:drawing>
              <wp:anchor distT="0" distB="0" distL="0" distR="0" allowOverlap="1" layoutInCell="1" locked="0" behindDoc="0" simplePos="0" relativeHeight="15753728">
                <wp:simplePos x="0" y="0"/>
                <wp:positionH relativeFrom="page">
                  <wp:posOffset>588310</wp:posOffset>
                </wp:positionH>
                <wp:positionV relativeFrom="paragraph">
                  <wp:posOffset>46771</wp:posOffset>
                </wp:positionV>
                <wp:extent cx="29845" cy="29845"/>
                <wp:effectExtent l="0" t="0" r="0" b="0"/>
                <wp:wrapNone/>
                <wp:docPr id="54" name="Graphic 54"/>
                <wp:cNvGraphicFramePr>
                  <a:graphicFrameLocks/>
                </wp:cNvGraphicFramePr>
                <a:graphic>
                  <a:graphicData uri="http://schemas.microsoft.com/office/word/2010/wordprocessingShape">
                    <wps:wsp>
                      <wps:cNvPr id="54" name="Graphic 54"/>
                      <wps:cNvSpPr/>
                      <wps:spPr>
                        <a:xfrm>
                          <a:off x="0" y="0"/>
                          <a:ext cx="29845" cy="29845"/>
                        </a:xfrm>
                        <a:custGeom>
                          <a:avLst/>
                          <a:gdLst/>
                          <a:ahLst/>
                          <a:cxnLst/>
                          <a:rect l="l" t="t" r="r" b="b"/>
                          <a:pathLst>
                            <a:path w="29845" h="29845">
                              <a:moveTo>
                                <a:pt x="16788" y="29644"/>
                              </a:moveTo>
                              <a:lnTo>
                                <a:pt x="12856" y="29644"/>
                              </a:lnTo>
                              <a:lnTo>
                                <a:pt x="10966" y="29268"/>
                              </a:lnTo>
                              <a:lnTo>
                                <a:pt x="0" y="16788"/>
                              </a:lnTo>
                              <a:lnTo>
                                <a:pt x="0" y="12856"/>
                              </a:lnTo>
                              <a:lnTo>
                                <a:pt x="12856" y="0"/>
                              </a:lnTo>
                              <a:lnTo>
                                <a:pt x="16788" y="0"/>
                              </a:lnTo>
                              <a:lnTo>
                                <a:pt x="29645" y="14822"/>
                              </a:lnTo>
                              <a:lnTo>
                                <a:pt x="29645" y="16788"/>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82771pt;width:2.35pt;height:2.35pt;mso-position-horizontal-relative:page;mso-position-vertical-relative:paragraph;z-index:15753728" id="docshape41" coordorigin="926,74" coordsize="47,47" path="m953,120l947,120,944,120,926,100,926,94,947,74,953,74,973,97,973,100,953,120xe" filled="true" fillcolor="#292e2f" stroked="false">
                <v:path arrowok="t"/>
                <v:fill type="solid"/>
                <w10:wrap type="none"/>
              </v:shape>
            </w:pict>
          </mc:Fallback>
        </mc:AlternateContent>
      </w:r>
      <w:r>
        <w:rPr>
          <w:color w:val="292E2F"/>
          <w:sz w:val="14"/>
        </w:rPr>
        <w:t>NHS,</w:t>
      </w:r>
      <w:r>
        <w:rPr>
          <w:color w:val="292E2F"/>
          <w:spacing w:val="-2"/>
          <w:sz w:val="14"/>
        </w:rPr>
        <w:t> </w:t>
      </w:r>
      <w:r>
        <w:rPr>
          <w:color w:val="292E2F"/>
          <w:sz w:val="14"/>
        </w:rPr>
        <w:t>(2026),</w:t>
      </w:r>
      <w:r>
        <w:rPr>
          <w:color w:val="292E2F"/>
          <w:spacing w:val="-1"/>
          <w:sz w:val="14"/>
        </w:rPr>
        <w:t> </w:t>
      </w:r>
      <w:r>
        <w:rPr>
          <w:rFonts w:ascii="Arial"/>
          <w:i/>
          <w:color w:val="292E2F"/>
          <w:sz w:val="14"/>
        </w:rPr>
        <w:t>What</w:t>
      </w:r>
      <w:r>
        <w:rPr>
          <w:rFonts w:ascii="Arial"/>
          <w:i/>
          <w:color w:val="292E2F"/>
          <w:spacing w:val="-1"/>
          <w:sz w:val="14"/>
        </w:rPr>
        <w:t> </w:t>
      </w:r>
      <w:r>
        <w:rPr>
          <w:rFonts w:ascii="Arial"/>
          <w:i/>
          <w:color w:val="292E2F"/>
          <w:sz w:val="14"/>
        </w:rPr>
        <w:t>is</w:t>
      </w:r>
      <w:r>
        <w:rPr>
          <w:rFonts w:ascii="Arial"/>
          <w:i/>
          <w:color w:val="292E2F"/>
          <w:spacing w:val="-1"/>
          <w:sz w:val="14"/>
        </w:rPr>
        <w:t> </w:t>
      </w:r>
      <w:r>
        <w:rPr>
          <w:rFonts w:ascii="Arial"/>
          <w:i/>
          <w:color w:val="292E2F"/>
          <w:sz w:val="14"/>
        </w:rPr>
        <w:t>dementia.</w:t>
      </w:r>
      <w:r>
        <w:rPr>
          <w:rFonts w:ascii="Arial"/>
          <w:i/>
          <w:color w:val="292E2F"/>
          <w:spacing w:val="-8"/>
          <w:sz w:val="14"/>
        </w:rPr>
        <w:t> </w:t>
      </w:r>
      <w:r>
        <w:rPr>
          <w:color w:val="292E2F"/>
          <w:sz w:val="14"/>
        </w:rPr>
        <w:t>Available</w:t>
      </w:r>
      <w:r>
        <w:rPr>
          <w:color w:val="292E2F"/>
          <w:spacing w:val="-1"/>
          <w:sz w:val="14"/>
        </w:rPr>
        <w:t> </w:t>
      </w:r>
      <w:r>
        <w:rPr>
          <w:color w:val="292E2F"/>
          <w:sz w:val="14"/>
        </w:rPr>
        <w:t>at:</w:t>
      </w:r>
      <w:r>
        <w:rPr>
          <w:color w:val="292E2F"/>
          <w:spacing w:val="-1"/>
          <w:sz w:val="14"/>
        </w:rPr>
        <w:t> </w:t>
      </w:r>
      <w:hyperlink r:id="rId35">
        <w:r>
          <w:rPr>
            <w:color w:val="292E2F"/>
            <w:sz w:val="14"/>
            <w:u w:val="single" w:color="292E2F"/>
          </w:rPr>
          <w:t>https://www.nhs.uk/conditions/dementia/about-dementia/what-is-dementia/</w:t>
        </w:r>
      </w:hyperlink>
      <w:r>
        <w:rPr>
          <w:color w:val="292E2F"/>
          <w:spacing w:val="-1"/>
          <w:sz w:val="14"/>
        </w:rPr>
        <w:t> </w:t>
      </w:r>
      <w:r>
        <w:rPr>
          <w:color w:val="292E2F"/>
          <w:sz w:val="14"/>
        </w:rPr>
        <w:t>(Accessed:</w:t>
      </w:r>
      <w:r>
        <w:rPr>
          <w:color w:val="292E2F"/>
          <w:spacing w:val="-1"/>
          <w:sz w:val="14"/>
        </w:rPr>
        <w:t> </w:t>
      </w:r>
      <w:r>
        <w:rPr>
          <w:color w:val="292E2F"/>
          <w:sz w:val="14"/>
        </w:rPr>
        <w:t>16</w:t>
      </w:r>
      <w:r>
        <w:rPr>
          <w:color w:val="292E2F"/>
          <w:spacing w:val="-1"/>
          <w:sz w:val="14"/>
        </w:rPr>
        <w:t> </w:t>
      </w:r>
      <w:r>
        <w:rPr>
          <w:color w:val="292E2F"/>
          <w:sz w:val="14"/>
        </w:rPr>
        <w:t>June</w:t>
      </w:r>
      <w:r>
        <w:rPr>
          <w:color w:val="292E2F"/>
          <w:spacing w:val="-1"/>
          <w:sz w:val="14"/>
        </w:rPr>
        <w:t> </w:t>
      </w:r>
      <w:r>
        <w:rPr>
          <w:color w:val="292E2F"/>
          <w:spacing w:val="-2"/>
          <w:sz w:val="14"/>
        </w:rPr>
        <w:t>2026)</w:t>
      </w:r>
    </w:p>
    <w:p>
      <w:pPr>
        <w:spacing w:line="278" w:lineRule="auto" w:before="26"/>
        <w:ind w:left="1094" w:right="418" w:firstLine="0"/>
        <w:jc w:val="left"/>
        <w:rPr>
          <w:sz w:val="14"/>
        </w:rPr>
      </w:pPr>
      <w:r>
        <w:rPr>
          <w:sz w:val="14"/>
        </w:rPr>
        <mc:AlternateContent>
          <mc:Choice Requires="wps">
            <w:drawing>
              <wp:anchor distT="0" distB="0" distL="0" distR="0" allowOverlap="1" layoutInCell="1" locked="0" behindDoc="0" simplePos="0" relativeHeight="15754240">
                <wp:simplePos x="0" y="0"/>
                <wp:positionH relativeFrom="page">
                  <wp:posOffset>588310</wp:posOffset>
                </wp:positionH>
                <wp:positionV relativeFrom="paragraph">
                  <wp:posOffset>63125</wp:posOffset>
                </wp:positionV>
                <wp:extent cx="29845" cy="29845"/>
                <wp:effectExtent l="0" t="0" r="0" b="0"/>
                <wp:wrapNone/>
                <wp:docPr id="55" name="Graphic 55"/>
                <wp:cNvGraphicFramePr>
                  <a:graphicFrameLocks/>
                </wp:cNvGraphicFramePr>
                <a:graphic>
                  <a:graphicData uri="http://schemas.microsoft.com/office/word/2010/wordprocessingShape">
                    <wps:wsp>
                      <wps:cNvPr id="55" name="Graphic 55"/>
                      <wps:cNvSpPr/>
                      <wps:spPr>
                        <a:xfrm>
                          <a:off x="0" y="0"/>
                          <a:ext cx="29845" cy="29845"/>
                        </a:xfrm>
                        <a:custGeom>
                          <a:avLst/>
                          <a:gdLst/>
                          <a:ahLst/>
                          <a:cxnLst/>
                          <a:rect l="l" t="t" r="r" b="b"/>
                          <a:pathLst>
                            <a:path w="29845" h="29845">
                              <a:moveTo>
                                <a:pt x="16788" y="29644"/>
                              </a:moveTo>
                              <a:lnTo>
                                <a:pt x="12856" y="29644"/>
                              </a:lnTo>
                              <a:lnTo>
                                <a:pt x="10966" y="29268"/>
                              </a:lnTo>
                              <a:lnTo>
                                <a:pt x="0" y="16787"/>
                              </a:lnTo>
                              <a:lnTo>
                                <a:pt x="0" y="12857"/>
                              </a:lnTo>
                              <a:lnTo>
                                <a:pt x="12856" y="0"/>
                              </a:lnTo>
                              <a:lnTo>
                                <a:pt x="16788" y="0"/>
                              </a:lnTo>
                              <a:lnTo>
                                <a:pt x="29645" y="14822"/>
                              </a:lnTo>
                              <a:lnTo>
                                <a:pt x="29645" y="16787"/>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4.97051pt;width:2.35pt;height:2.35pt;mso-position-horizontal-relative:page;mso-position-vertical-relative:paragraph;z-index:15754240" id="docshape42" coordorigin="926,99" coordsize="47,47" path="m953,146l947,146,944,146,926,126,926,120,947,99,953,99,973,123,973,126,953,146xe" filled="true" fillcolor="#292e2f" stroked="false">
                <v:path arrowok="t"/>
                <v:fill type="solid"/>
                <w10:wrap type="none"/>
              </v:shape>
            </w:pict>
          </mc:Fallback>
        </mc:AlternateContent>
      </w:r>
      <w:r>
        <w:rPr>
          <w:sz w:val="14"/>
        </w:rPr>
        <mc:AlternateContent>
          <mc:Choice Requires="wps">
            <w:drawing>
              <wp:anchor distT="0" distB="0" distL="0" distR="0" allowOverlap="1" layoutInCell="1" locked="0" behindDoc="1" simplePos="0" relativeHeight="487413248">
                <wp:simplePos x="0" y="0"/>
                <wp:positionH relativeFrom="page">
                  <wp:posOffset>5710428</wp:posOffset>
                </wp:positionH>
                <wp:positionV relativeFrom="paragraph">
                  <wp:posOffset>226173</wp:posOffset>
                </wp:positionV>
                <wp:extent cx="24130" cy="7620"/>
                <wp:effectExtent l="0" t="0" r="0" b="0"/>
                <wp:wrapNone/>
                <wp:docPr id="56" name="Graphic 56"/>
                <wp:cNvGraphicFramePr>
                  <a:graphicFrameLocks/>
                </wp:cNvGraphicFramePr>
                <a:graphic>
                  <a:graphicData uri="http://schemas.microsoft.com/office/word/2010/wordprocessingShape">
                    <wps:wsp>
                      <wps:cNvPr id="56" name="Graphic 56"/>
                      <wps:cNvSpPr/>
                      <wps:spPr>
                        <a:xfrm>
                          <a:off x="0" y="0"/>
                          <a:ext cx="24130" cy="7620"/>
                        </a:xfrm>
                        <a:custGeom>
                          <a:avLst/>
                          <a:gdLst/>
                          <a:ahLst/>
                          <a:cxnLst/>
                          <a:rect l="l" t="t" r="r" b="b"/>
                          <a:pathLst>
                            <a:path w="24130" h="7620">
                              <a:moveTo>
                                <a:pt x="23857" y="7411"/>
                              </a:moveTo>
                              <a:lnTo>
                                <a:pt x="0" y="7411"/>
                              </a:lnTo>
                              <a:lnTo>
                                <a:pt x="0" y="0"/>
                              </a:lnTo>
                              <a:lnTo>
                                <a:pt x="23857" y="0"/>
                              </a:lnTo>
                              <a:lnTo>
                                <a:pt x="23857" y="7411"/>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rect style="position:absolute;margin-left:449.640076pt;margin-top:17.808931pt;width:1.878528pt;height:.583566pt;mso-position-horizontal-relative:page;mso-position-vertical-relative:paragraph;z-index:-15903232" id="docshape43" filled="true" fillcolor="#292e2f" stroked="false">
                <v:fill type="solid"/>
                <w10:wrap type="none"/>
              </v:rect>
            </w:pict>
          </mc:Fallback>
        </mc:AlternateContent>
      </w:r>
      <w:r>
        <w:rPr>
          <w:color w:val="292E2F"/>
          <w:sz w:val="14"/>
        </w:rPr>
        <w:t>NICE</w:t>
      </w:r>
      <w:r>
        <w:rPr>
          <w:color w:val="292E2F"/>
          <w:spacing w:val="55"/>
          <w:sz w:val="14"/>
        </w:rPr>
        <w:t>  </w:t>
      </w:r>
      <w:r>
        <w:rPr>
          <w:color w:val="292E2F"/>
          <w:sz w:val="14"/>
        </w:rPr>
        <w:t>(2023)</w:t>
      </w:r>
      <w:r>
        <w:rPr>
          <w:color w:val="292E2F"/>
          <w:spacing w:val="55"/>
          <w:sz w:val="14"/>
        </w:rPr>
        <w:t>  </w:t>
      </w:r>
      <w:r>
        <w:rPr>
          <w:rFonts w:ascii="Arial"/>
          <w:i/>
          <w:color w:val="292E2F"/>
          <w:sz w:val="14"/>
        </w:rPr>
        <w:t>Dementia:</w:t>
      </w:r>
      <w:r>
        <w:rPr>
          <w:rFonts w:ascii="Arial"/>
          <w:i/>
          <w:color w:val="292E2F"/>
          <w:spacing w:val="55"/>
          <w:sz w:val="14"/>
        </w:rPr>
        <w:t>  </w:t>
      </w:r>
      <w:r>
        <w:rPr>
          <w:rFonts w:ascii="Arial"/>
          <w:i/>
          <w:color w:val="292E2F"/>
          <w:sz w:val="14"/>
        </w:rPr>
        <w:t>assessment,</w:t>
      </w:r>
      <w:r>
        <w:rPr>
          <w:rFonts w:ascii="Arial"/>
          <w:i/>
          <w:color w:val="292E2F"/>
          <w:spacing w:val="55"/>
          <w:sz w:val="14"/>
        </w:rPr>
        <w:t>  </w:t>
      </w:r>
      <w:r>
        <w:rPr>
          <w:rFonts w:ascii="Arial"/>
          <w:i/>
          <w:color w:val="292E2F"/>
          <w:sz w:val="14"/>
        </w:rPr>
        <w:t>management</w:t>
      </w:r>
      <w:r>
        <w:rPr>
          <w:rFonts w:ascii="Arial"/>
          <w:i/>
          <w:color w:val="292E2F"/>
          <w:spacing w:val="55"/>
          <w:sz w:val="14"/>
        </w:rPr>
        <w:t>  </w:t>
      </w:r>
      <w:r>
        <w:rPr>
          <w:rFonts w:ascii="Arial"/>
          <w:i/>
          <w:color w:val="292E2F"/>
          <w:sz w:val="14"/>
        </w:rPr>
        <w:t>and</w:t>
      </w:r>
      <w:r>
        <w:rPr>
          <w:rFonts w:ascii="Arial"/>
          <w:i/>
          <w:color w:val="292E2F"/>
          <w:spacing w:val="55"/>
          <w:sz w:val="14"/>
        </w:rPr>
        <w:t>  </w:t>
      </w:r>
      <w:r>
        <w:rPr>
          <w:rFonts w:ascii="Arial"/>
          <w:i/>
          <w:color w:val="292E2F"/>
          <w:sz w:val="14"/>
        </w:rPr>
        <w:t>support</w:t>
      </w:r>
      <w:r>
        <w:rPr>
          <w:rFonts w:ascii="Arial"/>
          <w:i/>
          <w:color w:val="292E2F"/>
          <w:spacing w:val="55"/>
          <w:sz w:val="14"/>
        </w:rPr>
        <w:t>  </w:t>
      </w:r>
      <w:r>
        <w:rPr>
          <w:rFonts w:ascii="Arial"/>
          <w:i/>
          <w:color w:val="292E2F"/>
          <w:sz w:val="14"/>
        </w:rPr>
        <w:t>for</w:t>
      </w:r>
      <w:r>
        <w:rPr>
          <w:rFonts w:ascii="Arial"/>
          <w:i/>
          <w:color w:val="292E2F"/>
          <w:spacing w:val="55"/>
          <w:sz w:val="14"/>
        </w:rPr>
        <w:t>  </w:t>
      </w:r>
      <w:r>
        <w:rPr>
          <w:rFonts w:ascii="Arial"/>
          <w:i/>
          <w:color w:val="292E2F"/>
          <w:sz w:val="14"/>
        </w:rPr>
        <w:t>people</w:t>
      </w:r>
      <w:r>
        <w:rPr>
          <w:rFonts w:ascii="Arial"/>
          <w:i/>
          <w:color w:val="292E2F"/>
          <w:spacing w:val="55"/>
          <w:sz w:val="14"/>
        </w:rPr>
        <w:t>  </w:t>
      </w:r>
      <w:r>
        <w:rPr>
          <w:rFonts w:ascii="Arial"/>
          <w:i/>
          <w:color w:val="292E2F"/>
          <w:sz w:val="14"/>
        </w:rPr>
        <w:t>living</w:t>
      </w:r>
      <w:r>
        <w:rPr>
          <w:rFonts w:ascii="Arial"/>
          <w:i/>
          <w:color w:val="292E2F"/>
          <w:spacing w:val="55"/>
          <w:sz w:val="14"/>
        </w:rPr>
        <w:t>  </w:t>
      </w:r>
      <w:r>
        <w:rPr>
          <w:rFonts w:ascii="Arial"/>
          <w:i/>
          <w:color w:val="292E2F"/>
          <w:sz w:val="14"/>
        </w:rPr>
        <w:t>with</w:t>
      </w:r>
      <w:r>
        <w:rPr>
          <w:rFonts w:ascii="Arial"/>
          <w:i/>
          <w:color w:val="292E2F"/>
          <w:spacing w:val="55"/>
          <w:sz w:val="14"/>
        </w:rPr>
        <w:t>  </w:t>
      </w:r>
      <w:r>
        <w:rPr>
          <w:rFonts w:ascii="Arial"/>
          <w:i/>
          <w:color w:val="292E2F"/>
          <w:sz w:val="14"/>
        </w:rPr>
        <w:t>dementia</w:t>
      </w:r>
      <w:r>
        <w:rPr>
          <w:rFonts w:ascii="Arial"/>
          <w:i/>
          <w:color w:val="292E2F"/>
          <w:spacing w:val="55"/>
          <w:sz w:val="14"/>
        </w:rPr>
        <w:t>  </w:t>
      </w:r>
      <w:r>
        <w:rPr>
          <w:rFonts w:ascii="Arial"/>
          <w:i/>
          <w:color w:val="292E2F"/>
          <w:sz w:val="14"/>
        </w:rPr>
        <w:t>and</w:t>
      </w:r>
      <w:r>
        <w:rPr>
          <w:rFonts w:ascii="Arial"/>
          <w:i/>
          <w:color w:val="292E2F"/>
          <w:spacing w:val="55"/>
          <w:sz w:val="14"/>
        </w:rPr>
        <w:t>  </w:t>
      </w:r>
      <w:r>
        <w:rPr>
          <w:rFonts w:ascii="Arial"/>
          <w:i/>
          <w:color w:val="292E2F"/>
          <w:sz w:val="14"/>
        </w:rPr>
        <w:t>their</w:t>
      </w:r>
      <w:r>
        <w:rPr>
          <w:rFonts w:ascii="Arial"/>
          <w:i/>
          <w:color w:val="292E2F"/>
          <w:spacing w:val="55"/>
          <w:sz w:val="14"/>
        </w:rPr>
        <w:t>  </w:t>
      </w:r>
      <w:r>
        <w:rPr>
          <w:rFonts w:ascii="Arial"/>
          <w:i/>
          <w:color w:val="292E2F"/>
          <w:sz w:val="14"/>
        </w:rPr>
        <w:t>carers.</w:t>
      </w:r>
      <w:r>
        <w:rPr>
          <w:rFonts w:ascii="Arial"/>
          <w:i/>
          <w:color w:val="292E2F"/>
          <w:spacing w:val="51"/>
          <w:sz w:val="14"/>
        </w:rPr>
        <w:t>  </w:t>
      </w:r>
      <w:r>
        <w:rPr>
          <w:color w:val="292E2F"/>
          <w:sz w:val="14"/>
        </w:rPr>
        <w:t>Available</w:t>
      </w:r>
      <w:r>
        <w:rPr>
          <w:color w:val="292E2F"/>
          <w:spacing w:val="55"/>
          <w:sz w:val="14"/>
        </w:rPr>
        <w:t>  </w:t>
      </w:r>
      <w:r>
        <w:rPr>
          <w:color w:val="292E2F"/>
          <w:sz w:val="14"/>
        </w:rPr>
        <w:t>at:</w:t>
      </w:r>
      <w:r>
        <w:rPr>
          <w:color w:val="292E2F"/>
          <w:spacing w:val="40"/>
          <w:sz w:val="14"/>
        </w:rPr>
        <w:t> </w:t>
      </w:r>
      <w:hyperlink r:id="rId36">
        <w:r>
          <w:rPr>
            <w:color w:val="292E2F"/>
            <w:sz w:val="14"/>
            <w:u w:val="single" w:color="292E2F"/>
          </w:rPr>
          <w:t>https://www.nice.org.uk/guidance/ng97/resources/2023-exceptional-surveillance-of-dementia-assessment-management-and-su</w:t>
        </w:r>
        <w:r>
          <w:rPr>
            <w:color w:val="292E2F"/>
            <w:sz w:val="14"/>
          </w:rPr>
          <w:t>pp</w:t>
        </w:r>
        <w:r>
          <w:rPr>
            <w:color w:val="292E2F"/>
            <w:sz w:val="14"/>
            <w:u w:val="single" w:color="292E2F"/>
          </w:rPr>
          <w:t>ort-for-people-living-with-</w:t>
        </w:r>
      </w:hyperlink>
      <w:hyperlink r:id="rId36">
        <w:r>
          <w:rPr>
            <w:color w:val="292E2F"/>
            <w:sz w:val="14"/>
            <w:u w:val="single" w:color="292E2F"/>
          </w:rPr>
          <w:t>dementia-and-their-carers-nice-guideline-ng97-13185317341/chapter/Surveillance-decision?tab=evidence</w:t>
        </w:r>
      </w:hyperlink>
      <w:r>
        <w:rPr>
          <w:color w:val="292E2F"/>
          <w:sz w:val="14"/>
        </w:rPr>
        <w:t> (Accessed: 16 June 2026).</w:t>
      </w:r>
    </w:p>
    <w:p>
      <w:pPr>
        <w:spacing w:line="278" w:lineRule="auto" w:before="0"/>
        <w:ind w:left="1094" w:right="418" w:firstLine="0"/>
        <w:jc w:val="left"/>
        <w:rPr>
          <w:sz w:val="14"/>
        </w:rPr>
      </w:pPr>
      <w:r>
        <w:rPr>
          <w:sz w:val="14"/>
        </w:rPr>
        <mc:AlternateContent>
          <mc:Choice Requires="wps">
            <w:drawing>
              <wp:anchor distT="0" distB="0" distL="0" distR="0" allowOverlap="1" layoutInCell="1" locked="0" behindDoc="0" simplePos="0" relativeHeight="15755264">
                <wp:simplePos x="0" y="0"/>
                <wp:positionH relativeFrom="page">
                  <wp:posOffset>588310</wp:posOffset>
                </wp:positionH>
                <wp:positionV relativeFrom="paragraph">
                  <wp:posOffset>46609</wp:posOffset>
                </wp:positionV>
                <wp:extent cx="29845" cy="29845"/>
                <wp:effectExtent l="0" t="0" r="0" b="0"/>
                <wp:wrapNone/>
                <wp:docPr id="57" name="Graphic 57"/>
                <wp:cNvGraphicFramePr>
                  <a:graphicFrameLocks/>
                </wp:cNvGraphicFramePr>
                <a:graphic>
                  <a:graphicData uri="http://schemas.microsoft.com/office/word/2010/wordprocessingShape">
                    <wps:wsp>
                      <wps:cNvPr id="57" name="Graphic 57"/>
                      <wps:cNvSpPr/>
                      <wps:spPr>
                        <a:xfrm>
                          <a:off x="0" y="0"/>
                          <a:ext cx="29845" cy="29845"/>
                        </a:xfrm>
                        <a:custGeom>
                          <a:avLst/>
                          <a:gdLst/>
                          <a:ahLst/>
                          <a:cxnLst/>
                          <a:rect l="l" t="t" r="r" b="b"/>
                          <a:pathLst>
                            <a:path w="29845" h="29845">
                              <a:moveTo>
                                <a:pt x="16788" y="29644"/>
                              </a:moveTo>
                              <a:lnTo>
                                <a:pt x="12856" y="29644"/>
                              </a:lnTo>
                              <a:lnTo>
                                <a:pt x="10966" y="29268"/>
                              </a:lnTo>
                              <a:lnTo>
                                <a:pt x="0" y="16788"/>
                              </a:lnTo>
                              <a:lnTo>
                                <a:pt x="0" y="12857"/>
                              </a:lnTo>
                              <a:lnTo>
                                <a:pt x="12856" y="0"/>
                              </a:lnTo>
                              <a:lnTo>
                                <a:pt x="16788" y="0"/>
                              </a:lnTo>
                              <a:lnTo>
                                <a:pt x="29645" y="14822"/>
                              </a:lnTo>
                              <a:lnTo>
                                <a:pt x="29645" y="16788"/>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70055pt;width:2.35pt;height:2.35pt;mso-position-horizontal-relative:page;mso-position-vertical-relative:paragraph;z-index:15755264" id="docshape44" coordorigin="926,73" coordsize="47,47" path="m953,120l947,120,944,119,926,100,926,94,947,73,953,73,973,97,973,100,953,120xe" filled="true" fillcolor="#292e2f" stroked="false">
                <v:path arrowok="t"/>
                <v:fill type="solid"/>
                <w10:wrap type="none"/>
              </v:shape>
            </w:pict>
          </mc:Fallback>
        </mc:AlternateContent>
      </w:r>
      <w:r>
        <w:rPr>
          <w:sz w:val="14"/>
        </w:rPr>
        <mc:AlternateContent>
          <mc:Choice Requires="wps">
            <w:drawing>
              <wp:anchor distT="0" distB="0" distL="0" distR="0" allowOverlap="1" layoutInCell="1" locked="0" behindDoc="0" simplePos="0" relativeHeight="15755776">
                <wp:simplePos x="0" y="0"/>
                <wp:positionH relativeFrom="page">
                  <wp:posOffset>5710428</wp:posOffset>
                </wp:positionH>
                <wp:positionV relativeFrom="paragraph">
                  <wp:posOffset>209657</wp:posOffset>
                </wp:positionV>
                <wp:extent cx="24130" cy="7620"/>
                <wp:effectExtent l="0" t="0" r="0" b="0"/>
                <wp:wrapNone/>
                <wp:docPr id="58" name="Graphic 58"/>
                <wp:cNvGraphicFramePr>
                  <a:graphicFrameLocks/>
                </wp:cNvGraphicFramePr>
                <a:graphic>
                  <a:graphicData uri="http://schemas.microsoft.com/office/word/2010/wordprocessingShape">
                    <wps:wsp>
                      <wps:cNvPr id="58" name="Graphic 58"/>
                      <wps:cNvSpPr/>
                      <wps:spPr>
                        <a:xfrm>
                          <a:off x="0" y="0"/>
                          <a:ext cx="24130" cy="7620"/>
                        </a:xfrm>
                        <a:custGeom>
                          <a:avLst/>
                          <a:gdLst/>
                          <a:ahLst/>
                          <a:cxnLst/>
                          <a:rect l="l" t="t" r="r" b="b"/>
                          <a:pathLst>
                            <a:path w="24130" h="7620">
                              <a:moveTo>
                                <a:pt x="23857" y="7411"/>
                              </a:moveTo>
                              <a:lnTo>
                                <a:pt x="0" y="7411"/>
                              </a:lnTo>
                              <a:lnTo>
                                <a:pt x="0" y="0"/>
                              </a:lnTo>
                              <a:lnTo>
                                <a:pt x="23857" y="0"/>
                              </a:lnTo>
                              <a:lnTo>
                                <a:pt x="23857" y="7411"/>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rect style="position:absolute;margin-left:449.640076pt;margin-top:16.508476pt;width:1.878528pt;height:.583566pt;mso-position-horizontal-relative:page;mso-position-vertical-relative:paragraph;z-index:15755776" id="docshape45" filled="true" fillcolor="#292e2f" stroked="false">
                <v:fill type="solid"/>
                <w10:wrap type="none"/>
              </v:rect>
            </w:pict>
          </mc:Fallback>
        </mc:AlternateContent>
      </w:r>
      <w:r>
        <w:rPr>
          <w:color w:val="292E2F"/>
          <w:sz w:val="14"/>
        </w:rPr>
        <w:t>NICE</w:t>
      </w:r>
      <w:r>
        <w:rPr>
          <w:color w:val="292E2F"/>
          <w:spacing w:val="55"/>
          <w:sz w:val="14"/>
        </w:rPr>
        <w:t>  </w:t>
      </w:r>
      <w:r>
        <w:rPr>
          <w:color w:val="292E2F"/>
          <w:sz w:val="14"/>
        </w:rPr>
        <w:t>(2023)</w:t>
      </w:r>
      <w:r>
        <w:rPr>
          <w:color w:val="292E2F"/>
          <w:spacing w:val="55"/>
          <w:sz w:val="14"/>
        </w:rPr>
        <w:t>  </w:t>
      </w:r>
      <w:r>
        <w:rPr>
          <w:rFonts w:ascii="Arial"/>
          <w:i/>
          <w:color w:val="292E2F"/>
          <w:sz w:val="14"/>
        </w:rPr>
        <w:t>Dementia:</w:t>
      </w:r>
      <w:r>
        <w:rPr>
          <w:rFonts w:ascii="Arial"/>
          <w:i/>
          <w:color w:val="292E2F"/>
          <w:spacing w:val="55"/>
          <w:sz w:val="14"/>
        </w:rPr>
        <w:t>  </w:t>
      </w:r>
      <w:r>
        <w:rPr>
          <w:rFonts w:ascii="Arial"/>
          <w:i/>
          <w:color w:val="292E2F"/>
          <w:sz w:val="14"/>
        </w:rPr>
        <w:t>assessment,</w:t>
      </w:r>
      <w:r>
        <w:rPr>
          <w:rFonts w:ascii="Arial"/>
          <w:i/>
          <w:color w:val="292E2F"/>
          <w:spacing w:val="55"/>
          <w:sz w:val="14"/>
        </w:rPr>
        <w:t>  </w:t>
      </w:r>
      <w:r>
        <w:rPr>
          <w:rFonts w:ascii="Arial"/>
          <w:i/>
          <w:color w:val="292E2F"/>
          <w:sz w:val="14"/>
        </w:rPr>
        <w:t>management</w:t>
      </w:r>
      <w:r>
        <w:rPr>
          <w:rFonts w:ascii="Arial"/>
          <w:i/>
          <w:color w:val="292E2F"/>
          <w:spacing w:val="55"/>
          <w:sz w:val="14"/>
        </w:rPr>
        <w:t>  </w:t>
      </w:r>
      <w:r>
        <w:rPr>
          <w:rFonts w:ascii="Arial"/>
          <w:i/>
          <w:color w:val="292E2F"/>
          <w:sz w:val="14"/>
        </w:rPr>
        <w:t>and</w:t>
      </w:r>
      <w:r>
        <w:rPr>
          <w:rFonts w:ascii="Arial"/>
          <w:i/>
          <w:color w:val="292E2F"/>
          <w:spacing w:val="55"/>
          <w:sz w:val="14"/>
        </w:rPr>
        <w:t>  </w:t>
      </w:r>
      <w:r>
        <w:rPr>
          <w:rFonts w:ascii="Arial"/>
          <w:i/>
          <w:color w:val="292E2F"/>
          <w:sz w:val="14"/>
        </w:rPr>
        <w:t>support</w:t>
      </w:r>
      <w:r>
        <w:rPr>
          <w:rFonts w:ascii="Arial"/>
          <w:i/>
          <w:color w:val="292E2F"/>
          <w:spacing w:val="55"/>
          <w:sz w:val="14"/>
        </w:rPr>
        <w:t>  </w:t>
      </w:r>
      <w:r>
        <w:rPr>
          <w:rFonts w:ascii="Arial"/>
          <w:i/>
          <w:color w:val="292E2F"/>
          <w:sz w:val="14"/>
        </w:rPr>
        <w:t>for</w:t>
      </w:r>
      <w:r>
        <w:rPr>
          <w:rFonts w:ascii="Arial"/>
          <w:i/>
          <w:color w:val="292E2F"/>
          <w:spacing w:val="55"/>
          <w:sz w:val="14"/>
        </w:rPr>
        <w:t>  </w:t>
      </w:r>
      <w:r>
        <w:rPr>
          <w:rFonts w:ascii="Arial"/>
          <w:i/>
          <w:color w:val="292E2F"/>
          <w:sz w:val="14"/>
        </w:rPr>
        <w:t>people</w:t>
      </w:r>
      <w:r>
        <w:rPr>
          <w:rFonts w:ascii="Arial"/>
          <w:i/>
          <w:color w:val="292E2F"/>
          <w:spacing w:val="55"/>
          <w:sz w:val="14"/>
        </w:rPr>
        <w:t>  </w:t>
      </w:r>
      <w:r>
        <w:rPr>
          <w:rFonts w:ascii="Arial"/>
          <w:i/>
          <w:color w:val="292E2F"/>
          <w:sz w:val="14"/>
        </w:rPr>
        <w:t>living</w:t>
      </w:r>
      <w:r>
        <w:rPr>
          <w:rFonts w:ascii="Arial"/>
          <w:i/>
          <w:color w:val="292E2F"/>
          <w:spacing w:val="55"/>
          <w:sz w:val="14"/>
        </w:rPr>
        <w:t>  </w:t>
      </w:r>
      <w:r>
        <w:rPr>
          <w:rFonts w:ascii="Arial"/>
          <w:i/>
          <w:color w:val="292E2F"/>
          <w:sz w:val="14"/>
        </w:rPr>
        <w:t>with</w:t>
      </w:r>
      <w:r>
        <w:rPr>
          <w:rFonts w:ascii="Arial"/>
          <w:i/>
          <w:color w:val="292E2F"/>
          <w:spacing w:val="55"/>
          <w:sz w:val="14"/>
        </w:rPr>
        <w:t>  </w:t>
      </w:r>
      <w:r>
        <w:rPr>
          <w:rFonts w:ascii="Arial"/>
          <w:i/>
          <w:color w:val="292E2F"/>
          <w:sz w:val="14"/>
        </w:rPr>
        <w:t>dementia</w:t>
      </w:r>
      <w:r>
        <w:rPr>
          <w:rFonts w:ascii="Arial"/>
          <w:i/>
          <w:color w:val="292E2F"/>
          <w:spacing w:val="55"/>
          <w:sz w:val="14"/>
        </w:rPr>
        <w:t>  </w:t>
      </w:r>
      <w:r>
        <w:rPr>
          <w:rFonts w:ascii="Arial"/>
          <w:i/>
          <w:color w:val="292E2F"/>
          <w:sz w:val="14"/>
        </w:rPr>
        <w:t>and</w:t>
      </w:r>
      <w:r>
        <w:rPr>
          <w:rFonts w:ascii="Arial"/>
          <w:i/>
          <w:color w:val="292E2F"/>
          <w:spacing w:val="55"/>
          <w:sz w:val="14"/>
        </w:rPr>
        <w:t>  </w:t>
      </w:r>
      <w:r>
        <w:rPr>
          <w:rFonts w:ascii="Arial"/>
          <w:i/>
          <w:color w:val="292E2F"/>
          <w:sz w:val="14"/>
        </w:rPr>
        <w:t>their</w:t>
      </w:r>
      <w:r>
        <w:rPr>
          <w:rFonts w:ascii="Arial"/>
          <w:i/>
          <w:color w:val="292E2F"/>
          <w:spacing w:val="55"/>
          <w:sz w:val="14"/>
        </w:rPr>
        <w:t>  </w:t>
      </w:r>
      <w:r>
        <w:rPr>
          <w:rFonts w:ascii="Arial"/>
          <w:i/>
          <w:color w:val="292E2F"/>
          <w:sz w:val="14"/>
        </w:rPr>
        <w:t>carers</w:t>
      </w:r>
      <w:r>
        <w:rPr>
          <w:color w:val="292E2F"/>
          <w:sz w:val="14"/>
        </w:rPr>
        <w:t>.</w:t>
      </w:r>
      <w:r>
        <w:rPr>
          <w:color w:val="292E2F"/>
          <w:spacing w:val="51"/>
          <w:sz w:val="14"/>
        </w:rPr>
        <w:t>  </w:t>
      </w:r>
      <w:r>
        <w:rPr>
          <w:color w:val="292E2F"/>
          <w:sz w:val="14"/>
        </w:rPr>
        <w:t>Available</w:t>
      </w:r>
      <w:r>
        <w:rPr>
          <w:color w:val="292E2F"/>
          <w:spacing w:val="55"/>
          <w:sz w:val="14"/>
        </w:rPr>
        <w:t>  </w:t>
      </w:r>
      <w:r>
        <w:rPr>
          <w:color w:val="292E2F"/>
          <w:sz w:val="14"/>
        </w:rPr>
        <w:t>at:</w:t>
      </w:r>
      <w:r>
        <w:rPr>
          <w:color w:val="292E2F"/>
          <w:spacing w:val="40"/>
          <w:sz w:val="14"/>
        </w:rPr>
        <w:t> </w:t>
      </w:r>
      <w:hyperlink r:id="rId36">
        <w:r>
          <w:rPr>
            <w:color w:val="292E2F"/>
            <w:sz w:val="14"/>
            <w:u w:val="single" w:color="292E2F"/>
          </w:rPr>
          <w:t>https://www.nice.org.uk/guidance/ng97/resources/2023-exceptional-surveillance-of-dementia-assessment-management-and-su</w:t>
        </w:r>
        <w:r>
          <w:rPr>
            <w:color w:val="292E2F"/>
            <w:sz w:val="14"/>
          </w:rPr>
          <w:t>pp</w:t>
        </w:r>
        <w:r>
          <w:rPr>
            <w:color w:val="292E2F"/>
            <w:sz w:val="14"/>
            <w:u w:val="single" w:color="292E2F"/>
          </w:rPr>
          <w:t>ort-for-people-living-with-</w:t>
        </w:r>
      </w:hyperlink>
      <w:hyperlink r:id="rId36">
        <w:r>
          <w:rPr>
            <w:color w:val="292E2F"/>
            <w:sz w:val="14"/>
            <w:u w:val="single" w:color="292E2F"/>
          </w:rPr>
          <w:t>dementia-and-their-carers-nice-guideline-ng97-13185317341/chapter/Surveillance-decision?tab=evidence</w:t>
        </w:r>
      </w:hyperlink>
      <w:r>
        <w:rPr>
          <w:color w:val="292E2F"/>
          <w:sz w:val="14"/>
        </w:rPr>
        <w:t> (Accessed: 16 June 2026).</w:t>
      </w:r>
    </w:p>
    <w:p>
      <w:pPr>
        <w:spacing w:line="235" w:lineRule="auto" w:before="0"/>
        <w:ind w:left="1094" w:right="418" w:firstLine="0"/>
        <w:jc w:val="both"/>
        <w:rPr>
          <w:sz w:val="14"/>
        </w:rPr>
      </w:pPr>
      <w:r>
        <w:rPr>
          <w:sz w:val="14"/>
        </w:rPr>
        <mc:AlternateContent>
          <mc:Choice Requires="wps">
            <w:drawing>
              <wp:anchor distT="0" distB="0" distL="0" distR="0" allowOverlap="1" layoutInCell="1" locked="0" behindDoc="0" simplePos="0" relativeHeight="15756288">
                <wp:simplePos x="0" y="0"/>
                <wp:positionH relativeFrom="page">
                  <wp:posOffset>588310</wp:posOffset>
                </wp:positionH>
                <wp:positionV relativeFrom="paragraph">
                  <wp:posOffset>46603</wp:posOffset>
                </wp:positionV>
                <wp:extent cx="29845" cy="29845"/>
                <wp:effectExtent l="0" t="0" r="0" b="0"/>
                <wp:wrapNone/>
                <wp:docPr id="59" name="Graphic 59"/>
                <wp:cNvGraphicFramePr>
                  <a:graphicFrameLocks/>
                </wp:cNvGraphicFramePr>
                <a:graphic>
                  <a:graphicData uri="http://schemas.microsoft.com/office/word/2010/wordprocessingShape">
                    <wps:wsp>
                      <wps:cNvPr id="59" name="Graphic 59"/>
                      <wps:cNvSpPr/>
                      <wps:spPr>
                        <a:xfrm>
                          <a:off x="0" y="0"/>
                          <a:ext cx="29845" cy="29845"/>
                        </a:xfrm>
                        <a:custGeom>
                          <a:avLst/>
                          <a:gdLst/>
                          <a:ahLst/>
                          <a:cxnLst/>
                          <a:rect l="l" t="t" r="r" b="b"/>
                          <a:pathLst>
                            <a:path w="29845" h="29845">
                              <a:moveTo>
                                <a:pt x="16788" y="29644"/>
                              </a:moveTo>
                              <a:lnTo>
                                <a:pt x="12856" y="29644"/>
                              </a:lnTo>
                              <a:lnTo>
                                <a:pt x="10966" y="29268"/>
                              </a:lnTo>
                              <a:lnTo>
                                <a:pt x="0" y="16787"/>
                              </a:lnTo>
                              <a:lnTo>
                                <a:pt x="0" y="12856"/>
                              </a:lnTo>
                              <a:lnTo>
                                <a:pt x="12856" y="0"/>
                              </a:lnTo>
                              <a:lnTo>
                                <a:pt x="16788" y="0"/>
                              </a:lnTo>
                              <a:lnTo>
                                <a:pt x="29645" y="14822"/>
                              </a:lnTo>
                              <a:lnTo>
                                <a:pt x="29645" y="16787"/>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69599pt;width:2.35pt;height:2.35pt;mso-position-horizontal-relative:page;mso-position-vertical-relative:paragraph;z-index:15756288" id="docshape46" coordorigin="926,73" coordsize="47,47" path="m953,120l947,120,944,119,926,100,926,94,947,73,953,73,973,97,973,100,953,120xe" filled="true" fillcolor="#292e2f" stroked="false">
                <v:path arrowok="t"/>
                <v:fill type="solid"/>
                <w10:wrap type="none"/>
              </v:shape>
            </w:pict>
          </mc:Fallback>
        </mc:AlternateContent>
      </w:r>
      <w:r>
        <w:rPr>
          <w:color w:val="292E2F"/>
          <w:sz w:val="14"/>
        </w:rPr>
        <w:t>Pfaar, O., Sousa</w:t>
      </w:r>
      <w:r>
        <w:rPr>
          <w:rFonts w:ascii="PMingLiU-ExtB" w:hAnsi="PMingLiU-ExtB"/>
          <w:color w:val="292E2F"/>
          <w:sz w:val="14"/>
        </w:rPr>
        <w:t>-</w:t>
      </w:r>
      <w:r>
        <w:rPr>
          <w:color w:val="292E2F"/>
          <w:sz w:val="14"/>
        </w:rPr>
        <w:t>Pinto, B., Papadopoulos, N.G., Larenas</w:t>
      </w:r>
      <w:r>
        <w:rPr>
          <w:rFonts w:ascii="PMingLiU-ExtB" w:hAnsi="PMingLiU-ExtB"/>
          <w:color w:val="292E2F"/>
          <w:sz w:val="14"/>
        </w:rPr>
        <w:t>-</w:t>
      </w:r>
      <w:r>
        <w:rPr>
          <w:color w:val="292E2F"/>
          <w:sz w:val="14"/>
        </w:rPr>
        <w:t>Linnemann, D.E., Ordak, M., Torres, M.J., Mösges, R., Klimek, L., Zuberbier, T., Matricardi, P.M. and</w:t>
      </w:r>
      <w:r>
        <w:rPr>
          <w:color w:val="292E2F"/>
          <w:spacing w:val="40"/>
          <w:sz w:val="14"/>
        </w:rPr>
        <w:t> </w:t>
      </w:r>
      <w:r>
        <w:rPr>
          <w:color w:val="292E2F"/>
          <w:sz w:val="14"/>
        </w:rPr>
        <w:t>Berger, U.E., (2024). ‘Digitally</w:t>
      </w:r>
      <w:r>
        <w:rPr>
          <w:rFonts w:ascii="PMingLiU-ExtB" w:hAnsi="PMingLiU-ExtB"/>
          <w:color w:val="292E2F"/>
          <w:sz w:val="14"/>
        </w:rPr>
        <w:t>-</w:t>
      </w:r>
      <w:r>
        <w:rPr>
          <w:color w:val="292E2F"/>
          <w:sz w:val="14"/>
        </w:rPr>
        <w:t>enabled, person</w:t>
      </w:r>
      <w:r>
        <w:rPr>
          <w:rFonts w:ascii="PMingLiU-ExtB" w:hAnsi="PMingLiU-ExtB"/>
          <w:color w:val="292E2F"/>
          <w:sz w:val="14"/>
        </w:rPr>
        <w:t>-</w:t>
      </w:r>
      <w:r>
        <w:rPr>
          <w:color w:val="292E2F"/>
          <w:sz w:val="14"/>
        </w:rPr>
        <w:t>centred care (PCC) in allergen immunotherapy: An ARIA</w:t>
      </w:r>
      <w:r>
        <w:rPr>
          <w:rFonts w:ascii="PMingLiU-ExtB" w:hAnsi="PMingLiU-ExtB"/>
          <w:color w:val="292E2F"/>
          <w:sz w:val="14"/>
        </w:rPr>
        <w:t>-</w:t>
      </w:r>
      <w:r>
        <w:rPr>
          <w:color w:val="292E2F"/>
          <w:sz w:val="14"/>
        </w:rPr>
        <w:t>EAACI Position Paper.’ </w:t>
      </w:r>
      <w:r>
        <w:rPr>
          <w:rFonts w:ascii="Arial" w:hAnsi="Arial"/>
          <w:i/>
          <w:color w:val="292E2F"/>
          <w:sz w:val="14"/>
        </w:rPr>
        <w:t>Allergy</w:t>
      </w:r>
      <w:r>
        <w:rPr>
          <w:color w:val="292E2F"/>
          <w:sz w:val="14"/>
        </w:rPr>
        <w:t>, 79(8), pp.2037-2050.</w:t>
      </w:r>
      <w:r>
        <w:rPr>
          <w:color w:val="292E2F"/>
          <w:spacing w:val="40"/>
          <w:sz w:val="14"/>
        </w:rPr>
        <w:t> </w:t>
      </w:r>
      <w:r>
        <w:rPr>
          <w:color w:val="292E2F"/>
          <w:sz w:val="14"/>
        </w:rPr>
        <w:t>Available at: </w:t>
      </w:r>
      <w:hyperlink r:id="rId37">
        <w:r>
          <w:rPr>
            <w:color w:val="292E2F"/>
            <w:sz w:val="14"/>
            <w:u w:val="single" w:color="292E2F"/>
          </w:rPr>
          <w:t>https://onlinelibrary.wiley.com/doi/pdf/10.1111/all.16135</w:t>
        </w:r>
      </w:hyperlink>
    </w:p>
    <w:p>
      <w:pPr>
        <w:spacing w:line="278" w:lineRule="auto" w:before="19"/>
        <w:ind w:left="1094" w:right="418" w:firstLine="0"/>
        <w:jc w:val="left"/>
        <w:rPr>
          <w:sz w:val="14"/>
        </w:rPr>
      </w:pPr>
      <w:r>
        <w:rPr>
          <w:sz w:val="14"/>
        </w:rPr>
        <mc:AlternateContent>
          <mc:Choice Requires="wps">
            <w:drawing>
              <wp:anchor distT="0" distB="0" distL="0" distR="0" allowOverlap="1" layoutInCell="1" locked="0" behindDoc="0" simplePos="0" relativeHeight="15756800">
                <wp:simplePos x="0" y="0"/>
                <wp:positionH relativeFrom="page">
                  <wp:posOffset>588310</wp:posOffset>
                </wp:positionH>
                <wp:positionV relativeFrom="paragraph">
                  <wp:posOffset>58494</wp:posOffset>
                </wp:positionV>
                <wp:extent cx="29845" cy="29845"/>
                <wp:effectExtent l="0" t="0" r="0" b="0"/>
                <wp:wrapNone/>
                <wp:docPr id="60" name="Graphic 60"/>
                <wp:cNvGraphicFramePr>
                  <a:graphicFrameLocks/>
                </wp:cNvGraphicFramePr>
                <a:graphic>
                  <a:graphicData uri="http://schemas.microsoft.com/office/word/2010/wordprocessingShape">
                    <wps:wsp>
                      <wps:cNvPr id="60" name="Graphic 60"/>
                      <wps:cNvSpPr/>
                      <wps:spPr>
                        <a:xfrm>
                          <a:off x="0" y="0"/>
                          <a:ext cx="29845" cy="29845"/>
                        </a:xfrm>
                        <a:custGeom>
                          <a:avLst/>
                          <a:gdLst/>
                          <a:ahLst/>
                          <a:cxnLst/>
                          <a:rect l="l" t="t" r="r" b="b"/>
                          <a:pathLst>
                            <a:path w="29845" h="29845">
                              <a:moveTo>
                                <a:pt x="16788" y="29644"/>
                              </a:moveTo>
                              <a:lnTo>
                                <a:pt x="12856" y="29644"/>
                              </a:lnTo>
                              <a:lnTo>
                                <a:pt x="10966" y="29267"/>
                              </a:lnTo>
                              <a:lnTo>
                                <a:pt x="0" y="16788"/>
                              </a:lnTo>
                              <a:lnTo>
                                <a:pt x="0" y="12856"/>
                              </a:lnTo>
                              <a:lnTo>
                                <a:pt x="12856" y="0"/>
                              </a:lnTo>
                              <a:lnTo>
                                <a:pt x="16788" y="0"/>
                              </a:lnTo>
                              <a:lnTo>
                                <a:pt x="29645" y="14822"/>
                              </a:lnTo>
                              <a:lnTo>
                                <a:pt x="29645" y="16788"/>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4.605872pt;width:2.35pt;height:2.35pt;mso-position-horizontal-relative:page;mso-position-vertical-relative:paragraph;z-index:15756800" id="docshape47" coordorigin="926,92" coordsize="47,47" path="m953,139l947,139,944,138,926,119,926,112,947,92,953,92,973,115,973,119,953,139xe" filled="true" fillcolor="#292e2f" stroked="false">
                <v:path arrowok="t"/>
                <v:fill type="solid"/>
                <w10:wrap type="none"/>
              </v:shape>
            </w:pict>
          </mc:Fallback>
        </mc:AlternateContent>
      </w:r>
      <w:r>
        <w:rPr>
          <w:color w:val="292E2F"/>
          <w:sz w:val="14"/>
        </w:rPr>
        <w:t>Quinn, C., Toms, G., Rippon, I., Nelis, S.M., Henderson, C., Morris, R.G., Rusted, J.M., Thom, J.M., van den Heuvel, E., Victor, C. and Clare, L., (2024). ‘Positive</w:t>
      </w:r>
      <w:r>
        <w:rPr>
          <w:color w:val="292E2F"/>
          <w:spacing w:val="40"/>
          <w:sz w:val="14"/>
        </w:rPr>
        <w:t> </w:t>
      </w:r>
      <w:r>
        <w:rPr>
          <w:color w:val="292E2F"/>
          <w:sz w:val="14"/>
        </w:rPr>
        <w:t>experiences</w:t>
      </w:r>
      <w:r>
        <w:rPr>
          <w:color w:val="292E2F"/>
          <w:spacing w:val="52"/>
          <w:sz w:val="14"/>
        </w:rPr>
        <w:t>  </w:t>
      </w:r>
      <w:r>
        <w:rPr>
          <w:color w:val="292E2F"/>
          <w:sz w:val="14"/>
        </w:rPr>
        <w:t>in</w:t>
      </w:r>
      <w:r>
        <w:rPr>
          <w:color w:val="292E2F"/>
          <w:spacing w:val="52"/>
          <w:sz w:val="14"/>
        </w:rPr>
        <w:t>  </w:t>
      </w:r>
      <w:r>
        <w:rPr>
          <w:color w:val="292E2F"/>
          <w:sz w:val="14"/>
        </w:rPr>
        <w:t>dementia</w:t>
      </w:r>
      <w:r>
        <w:rPr>
          <w:color w:val="292E2F"/>
          <w:spacing w:val="52"/>
          <w:sz w:val="14"/>
        </w:rPr>
        <w:t>  </w:t>
      </w:r>
      <w:r>
        <w:rPr>
          <w:color w:val="292E2F"/>
          <w:sz w:val="14"/>
        </w:rPr>
        <w:t>care-giving:</w:t>
      </w:r>
      <w:r>
        <w:rPr>
          <w:color w:val="292E2F"/>
          <w:spacing w:val="52"/>
          <w:sz w:val="14"/>
        </w:rPr>
        <w:t>  </w:t>
      </w:r>
      <w:r>
        <w:rPr>
          <w:color w:val="292E2F"/>
          <w:sz w:val="14"/>
        </w:rPr>
        <w:t>findings</w:t>
      </w:r>
      <w:r>
        <w:rPr>
          <w:color w:val="292E2F"/>
          <w:spacing w:val="52"/>
          <w:sz w:val="14"/>
        </w:rPr>
        <w:t>  </w:t>
      </w:r>
      <w:r>
        <w:rPr>
          <w:color w:val="292E2F"/>
          <w:sz w:val="14"/>
        </w:rPr>
        <w:t>from</w:t>
      </w:r>
      <w:r>
        <w:rPr>
          <w:color w:val="292E2F"/>
          <w:spacing w:val="52"/>
          <w:sz w:val="14"/>
        </w:rPr>
        <w:t>  </w:t>
      </w:r>
      <w:r>
        <w:rPr>
          <w:color w:val="292E2F"/>
          <w:sz w:val="14"/>
        </w:rPr>
        <w:t>the</w:t>
      </w:r>
      <w:r>
        <w:rPr>
          <w:color w:val="292E2F"/>
          <w:spacing w:val="52"/>
          <w:sz w:val="14"/>
        </w:rPr>
        <w:t>  </w:t>
      </w:r>
      <w:r>
        <w:rPr>
          <w:color w:val="292E2F"/>
          <w:sz w:val="14"/>
        </w:rPr>
        <w:t>IDEAL</w:t>
      </w:r>
      <w:r>
        <w:rPr>
          <w:color w:val="292E2F"/>
          <w:spacing w:val="50"/>
          <w:sz w:val="14"/>
        </w:rPr>
        <w:t>  </w:t>
      </w:r>
      <w:r>
        <w:rPr>
          <w:color w:val="292E2F"/>
          <w:sz w:val="14"/>
        </w:rPr>
        <w:t>programme’.</w:t>
      </w:r>
      <w:r>
        <w:rPr>
          <w:color w:val="292E2F"/>
          <w:spacing w:val="52"/>
          <w:sz w:val="14"/>
        </w:rPr>
        <w:t>  </w:t>
      </w:r>
      <w:r>
        <w:rPr>
          <w:rFonts w:ascii="Arial" w:hAnsi="Arial"/>
          <w:i/>
          <w:color w:val="292E2F"/>
          <w:sz w:val="14"/>
        </w:rPr>
        <w:t>Ageing</w:t>
      </w:r>
      <w:r>
        <w:rPr>
          <w:rFonts w:ascii="Arial" w:hAnsi="Arial"/>
          <w:i/>
          <w:color w:val="292E2F"/>
          <w:spacing w:val="52"/>
          <w:sz w:val="14"/>
        </w:rPr>
        <w:t>  </w:t>
      </w:r>
      <w:r>
        <w:rPr>
          <w:rFonts w:ascii="Arial" w:hAnsi="Arial"/>
          <w:i/>
          <w:color w:val="292E2F"/>
          <w:sz w:val="14"/>
        </w:rPr>
        <w:t>&amp;</w:t>
      </w:r>
      <w:r>
        <w:rPr>
          <w:rFonts w:ascii="Arial" w:hAnsi="Arial"/>
          <w:i/>
          <w:color w:val="292E2F"/>
          <w:spacing w:val="52"/>
          <w:sz w:val="14"/>
        </w:rPr>
        <w:t>  </w:t>
      </w:r>
      <w:r>
        <w:rPr>
          <w:rFonts w:ascii="Arial" w:hAnsi="Arial"/>
          <w:i/>
          <w:color w:val="292E2F"/>
          <w:sz w:val="14"/>
        </w:rPr>
        <w:t>Society</w:t>
      </w:r>
      <w:r>
        <w:rPr>
          <w:color w:val="292E2F"/>
          <w:sz w:val="14"/>
        </w:rPr>
        <w:t>,</w:t>
      </w:r>
      <w:r>
        <w:rPr>
          <w:color w:val="292E2F"/>
          <w:spacing w:val="52"/>
          <w:sz w:val="14"/>
        </w:rPr>
        <w:t>  </w:t>
      </w:r>
      <w:r>
        <w:rPr>
          <w:color w:val="292E2F"/>
          <w:sz w:val="14"/>
        </w:rPr>
        <w:t>44(5),</w:t>
      </w:r>
      <w:r>
        <w:rPr>
          <w:color w:val="292E2F"/>
          <w:spacing w:val="52"/>
          <w:sz w:val="14"/>
        </w:rPr>
        <w:t>  </w:t>
      </w:r>
      <w:r>
        <w:rPr>
          <w:color w:val="292E2F"/>
          <w:sz w:val="14"/>
        </w:rPr>
        <w:t>pp.1010-1030.</w:t>
      </w:r>
      <w:r>
        <w:rPr>
          <w:color w:val="292E2F"/>
          <w:spacing w:val="49"/>
          <w:sz w:val="14"/>
        </w:rPr>
        <w:t>  </w:t>
      </w:r>
      <w:r>
        <w:rPr>
          <w:color w:val="292E2F"/>
          <w:sz w:val="14"/>
        </w:rPr>
        <w:t>Available</w:t>
      </w:r>
      <w:r>
        <w:rPr>
          <w:color w:val="292E2F"/>
          <w:spacing w:val="52"/>
          <w:sz w:val="14"/>
        </w:rPr>
        <w:t>  </w:t>
      </w:r>
      <w:r>
        <w:rPr>
          <w:color w:val="292E2F"/>
          <w:sz w:val="14"/>
        </w:rPr>
        <w:t>at:</w:t>
      </w:r>
      <w:r>
        <w:rPr>
          <w:color w:val="292E2F"/>
          <w:spacing w:val="40"/>
          <w:sz w:val="14"/>
        </w:rPr>
        <w:t> </w:t>
      </w:r>
      <w:hyperlink r:id="rId38">
        <w:r>
          <w:rPr>
            <w:color w:val="292E2F"/>
            <w:sz w:val="14"/>
            <w:u w:val="single" w:color="292E2F"/>
          </w:rPr>
          <w:t>https://www.cambridge.o</w:t>
        </w:r>
        <w:r>
          <w:rPr>
            <w:color w:val="292E2F"/>
            <w:sz w:val="14"/>
          </w:rPr>
          <w:t>rg</w:t>
        </w:r>
        <w:r>
          <w:rPr>
            <w:color w:val="292E2F"/>
            <w:sz w:val="14"/>
            <w:u w:val="single" w:color="292E2F"/>
          </w:rPr>
          <w:t>/core/services/aop-cambridge-core/content/view/5A866585DD22DB0DD6FA1A2B8DBD6BC7/S0144686X22000526a.pdf/positive-</w:t>
        </w:r>
      </w:hyperlink>
      <w:hyperlink r:id="rId38">
        <w:r>
          <w:rPr>
            <w:color w:val="292E2F"/>
            <w:spacing w:val="-2"/>
            <w:sz w:val="14"/>
            <w:u w:val="single" w:color="292E2F"/>
          </w:rPr>
          <w:t>experiences-in-dementia-care-giving-findings-from-the-ideal-programme.pdf</w:t>
        </w:r>
      </w:hyperlink>
    </w:p>
    <w:p>
      <w:pPr>
        <w:spacing w:line="278" w:lineRule="auto" w:before="0"/>
        <w:ind w:left="1094" w:right="418" w:firstLine="0"/>
        <w:jc w:val="both"/>
        <w:rPr>
          <w:sz w:val="14"/>
        </w:rPr>
      </w:pPr>
      <w:r>
        <w:rPr>
          <w:sz w:val="14"/>
        </w:rPr>
        <mc:AlternateContent>
          <mc:Choice Requires="wps">
            <w:drawing>
              <wp:anchor distT="0" distB="0" distL="0" distR="0" allowOverlap="1" layoutInCell="1" locked="0" behindDoc="0" simplePos="0" relativeHeight="15757312">
                <wp:simplePos x="0" y="0"/>
                <wp:positionH relativeFrom="page">
                  <wp:posOffset>588310</wp:posOffset>
                </wp:positionH>
                <wp:positionV relativeFrom="paragraph">
                  <wp:posOffset>46421</wp:posOffset>
                </wp:positionV>
                <wp:extent cx="29845" cy="29845"/>
                <wp:effectExtent l="0" t="0" r="0" b="0"/>
                <wp:wrapNone/>
                <wp:docPr id="61" name="Graphic 61"/>
                <wp:cNvGraphicFramePr>
                  <a:graphicFrameLocks/>
                </wp:cNvGraphicFramePr>
                <a:graphic>
                  <a:graphicData uri="http://schemas.microsoft.com/office/word/2010/wordprocessingShape">
                    <wps:wsp>
                      <wps:cNvPr id="61" name="Graphic 61"/>
                      <wps:cNvSpPr/>
                      <wps:spPr>
                        <a:xfrm>
                          <a:off x="0" y="0"/>
                          <a:ext cx="29845" cy="29845"/>
                        </a:xfrm>
                        <a:custGeom>
                          <a:avLst/>
                          <a:gdLst/>
                          <a:ahLst/>
                          <a:cxnLst/>
                          <a:rect l="l" t="t" r="r" b="b"/>
                          <a:pathLst>
                            <a:path w="29845" h="29845">
                              <a:moveTo>
                                <a:pt x="16788" y="29644"/>
                              </a:moveTo>
                              <a:lnTo>
                                <a:pt x="12856" y="29644"/>
                              </a:lnTo>
                              <a:lnTo>
                                <a:pt x="10966" y="29268"/>
                              </a:lnTo>
                              <a:lnTo>
                                <a:pt x="0" y="16787"/>
                              </a:lnTo>
                              <a:lnTo>
                                <a:pt x="0" y="12856"/>
                              </a:lnTo>
                              <a:lnTo>
                                <a:pt x="12856" y="0"/>
                              </a:lnTo>
                              <a:lnTo>
                                <a:pt x="16788" y="0"/>
                              </a:lnTo>
                              <a:lnTo>
                                <a:pt x="29645" y="14822"/>
                              </a:lnTo>
                              <a:lnTo>
                                <a:pt x="29645" y="16787"/>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55265pt;width:2.35pt;height:2.35pt;mso-position-horizontal-relative:page;mso-position-vertical-relative:paragraph;z-index:15757312" id="docshape48" coordorigin="926,73" coordsize="47,47" path="m953,120l947,120,944,119,926,100,926,93,947,73,953,73,973,96,973,100,953,120xe" filled="true" fillcolor="#292e2f" stroked="false">
                <v:path arrowok="t"/>
                <v:fill type="solid"/>
                <w10:wrap type="none"/>
              </v:shape>
            </w:pict>
          </mc:Fallback>
        </mc:AlternateContent>
      </w:r>
      <w:r>
        <w:rPr>
          <w:color w:val="292E2F"/>
          <w:sz w:val="14"/>
        </w:rPr>
        <w:t>Robertson, K.J., Thyne, M. and Matheson, I., (2022). ‘Barriers and facilitators of using dementia community support services provided by an Alzheimers</w:t>
      </w:r>
      <w:r>
        <w:rPr>
          <w:color w:val="292E2F"/>
          <w:spacing w:val="40"/>
          <w:sz w:val="14"/>
        </w:rPr>
        <w:t> </w:t>
      </w:r>
      <w:r>
        <w:rPr>
          <w:color w:val="292E2F"/>
          <w:sz w:val="14"/>
        </w:rPr>
        <w:t>organisation: Perceptions of informal caregivers receiving services’. </w:t>
      </w:r>
      <w:r>
        <w:rPr>
          <w:rFonts w:ascii="Arial" w:hAnsi="Arial"/>
          <w:i/>
          <w:color w:val="292E2F"/>
          <w:sz w:val="14"/>
        </w:rPr>
        <w:t>Health &amp; Social Care in the Community</w:t>
      </w:r>
      <w:r>
        <w:rPr>
          <w:color w:val="292E2F"/>
          <w:sz w:val="14"/>
        </w:rPr>
        <w:t>, 30(6), pp.2353-2361. Available at:</w:t>
      </w:r>
      <w:r>
        <w:rPr>
          <w:color w:val="292E2F"/>
          <w:spacing w:val="40"/>
          <w:sz w:val="14"/>
        </w:rPr>
        <w:t> </w:t>
      </w:r>
      <w:hyperlink r:id="rId39">
        <w:r>
          <w:rPr>
            <w:color w:val="292E2F"/>
            <w:spacing w:val="-2"/>
            <w:sz w:val="14"/>
            <w:u w:val="single" w:color="292E2F"/>
          </w:rPr>
          <w:t>https://onlinelibrary.wiley.com/doi/pdf/10.1111/hsc.13796</w:t>
        </w:r>
      </w:hyperlink>
    </w:p>
    <w:p>
      <w:pPr>
        <w:spacing w:line="278" w:lineRule="auto" w:before="0"/>
        <w:ind w:left="1094" w:right="418" w:firstLine="0"/>
        <w:jc w:val="both"/>
        <w:rPr>
          <w:sz w:val="14"/>
        </w:rPr>
      </w:pPr>
      <w:r>
        <w:rPr>
          <w:sz w:val="14"/>
        </w:rPr>
        <mc:AlternateContent>
          <mc:Choice Requires="wps">
            <w:drawing>
              <wp:anchor distT="0" distB="0" distL="0" distR="0" allowOverlap="1" layoutInCell="1" locked="0" behindDoc="0" simplePos="0" relativeHeight="15757824">
                <wp:simplePos x="0" y="0"/>
                <wp:positionH relativeFrom="page">
                  <wp:posOffset>588310</wp:posOffset>
                </wp:positionH>
                <wp:positionV relativeFrom="paragraph">
                  <wp:posOffset>46416</wp:posOffset>
                </wp:positionV>
                <wp:extent cx="29845" cy="29845"/>
                <wp:effectExtent l="0" t="0" r="0" b="0"/>
                <wp:wrapNone/>
                <wp:docPr id="62" name="Graphic 62"/>
                <wp:cNvGraphicFramePr>
                  <a:graphicFrameLocks/>
                </wp:cNvGraphicFramePr>
                <a:graphic>
                  <a:graphicData uri="http://schemas.microsoft.com/office/word/2010/wordprocessingShape">
                    <wps:wsp>
                      <wps:cNvPr id="62" name="Graphic 62"/>
                      <wps:cNvSpPr/>
                      <wps:spPr>
                        <a:xfrm>
                          <a:off x="0" y="0"/>
                          <a:ext cx="29845" cy="29845"/>
                        </a:xfrm>
                        <a:custGeom>
                          <a:avLst/>
                          <a:gdLst/>
                          <a:ahLst/>
                          <a:cxnLst/>
                          <a:rect l="l" t="t" r="r" b="b"/>
                          <a:pathLst>
                            <a:path w="29845" h="29845">
                              <a:moveTo>
                                <a:pt x="16788" y="29644"/>
                              </a:moveTo>
                              <a:lnTo>
                                <a:pt x="12856" y="29644"/>
                              </a:lnTo>
                              <a:lnTo>
                                <a:pt x="10966" y="29267"/>
                              </a:lnTo>
                              <a:lnTo>
                                <a:pt x="0" y="16787"/>
                              </a:lnTo>
                              <a:lnTo>
                                <a:pt x="0" y="12856"/>
                              </a:lnTo>
                              <a:lnTo>
                                <a:pt x="12856" y="0"/>
                              </a:lnTo>
                              <a:lnTo>
                                <a:pt x="16788" y="0"/>
                              </a:lnTo>
                              <a:lnTo>
                                <a:pt x="29645" y="14822"/>
                              </a:lnTo>
                              <a:lnTo>
                                <a:pt x="29645" y="16787"/>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54809pt;width:2.35pt;height:2.35pt;mso-position-horizontal-relative:page;mso-position-vertical-relative:paragraph;z-index:15757824" id="docshape49" coordorigin="926,73" coordsize="47,47" path="m953,120l947,120,944,119,926,100,926,93,947,73,953,73,973,96,973,100,953,120xe" filled="true" fillcolor="#292e2f" stroked="false">
                <v:path arrowok="t"/>
                <v:fill type="solid"/>
                <w10:wrap type="none"/>
              </v:shape>
            </w:pict>
          </mc:Fallback>
        </mc:AlternateContent>
      </w:r>
      <w:r>
        <w:rPr>
          <w:color w:val="292E2F"/>
          <w:sz w:val="14"/>
        </w:rPr>
        <w:t>Royal College of Psychiatrists, (2026). </w:t>
      </w:r>
      <w:r>
        <w:rPr>
          <w:rFonts w:ascii="Arial"/>
          <w:i/>
          <w:color w:val="292E2F"/>
          <w:sz w:val="14"/>
        </w:rPr>
        <w:t>Long Term Plan for the NHS in England. </w:t>
      </w:r>
      <w:r>
        <w:rPr>
          <w:color w:val="292E2F"/>
          <w:sz w:val="14"/>
        </w:rPr>
        <w:t>Available at:</w:t>
      </w:r>
      <w:hyperlink r:id="rId40">
        <w:r>
          <w:rPr>
            <w:color w:val="292E2F"/>
            <w:sz w:val="14"/>
            <w:u w:val="single" w:color="292E2F"/>
          </w:rPr>
          <w:t> https://www.rcpsych.ac.uk/improving-care/campaigning-for-</w:t>
        </w:r>
        <w:r>
          <w:rPr>
            <w:color w:val="292E2F"/>
            <w:sz w:val="14"/>
            <w:u w:val="single" w:color="292E2F"/>
          </w:rPr>
          <w:t>better-</w:t>
        </w:r>
      </w:hyperlink>
      <w:hyperlink r:id="rId40">
        <w:r>
          <w:rPr>
            <w:color w:val="292E2F"/>
            <w:sz w:val="14"/>
            <w:u w:val="single" w:color="292E2F"/>
          </w:rPr>
          <w:t>mental-health-policy/long-term-plan-for-the-nhs-in-england</w:t>
        </w:r>
      </w:hyperlink>
      <w:r>
        <w:rPr>
          <w:color w:val="292E2F"/>
          <w:sz w:val="14"/>
        </w:rPr>
        <w:t> (Accessed: 16 June 2026).</w:t>
      </w:r>
    </w:p>
    <w:p>
      <w:pPr>
        <w:spacing w:line="278" w:lineRule="auto" w:before="0"/>
        <w:ind w:left="1094" w:right="418" w:firstLine="0"/>
        <w:jc w:val="both"/>
        <w:rPr>
          <w:sz w:val="14"/>
        </w:rPr>
      </w:pPr>
      <w:r>
        <w:rPr>
          <w:sz w:val="14"/>
        </w:rPr>
        <mc:AlternateContent>
          <mc:Choice Requires="wps">
            <w:drawing>
              <wp:anchor distT="0" distB="0" distL="0" distR="0" allowOverlap="1" layoutInCell="1" locked="0" behindDoc="0" simplePos="0" relativeHeight="15758336">
                <wp:simplePos x="0" y="0"/>
                <wp:positionH relativeFrom="page">
                  <wp:posOffset>588310</wp:posOffset>
                </wp:positionH>
                <wp:positionV relativeFrom="paragraph">
                  <wp:posOffset>46412</wp:posOffset>
                </wp:positionV>
                <wp:extent cx="29845" cy="29845"/>
                <wp:effectExtent l="0" t="0" r="0" b="0"/>
                <wp:wrapNone/>
                <wp:docPr id="63" name="Graphic 63"/>
                <wp:cNvGraphicFramePr>
                  <a:graphicFrameLocks/>
                </wp:cNvGraphicFramePr>
                <a:graphic>
                  <a:graphicData uri="http://schemas.microsoft.com/office/word/2010/wordprocessingShape">
                    <wps:wsp>
                      <wps:cNvPr id="63" name="Graphic 63"/>
                      <wps:cNvSpPr/>
                      <wps:spPr>
                        <a:xfrm>
                          <a:off x="0" y="0"/>
                          <a:ext cx="29845" cy="29845"/>
                        </a:xfrm>
                        <a:custGeom>
                          <a:avLst/>
                          <a:gdLst/>
                          <a:ahLst/>
                          <a:cxnLst/>
                          <a:rect l="l" t="t" r="r" b="b"/>
                          <a:pathLst>
                            <a:path w="29845" h="29845">
                              <a:moveTo>
                                <a:pt x="16788" y="29644"/>
                              </a:moveTo>
                              <a:lnTo>
                                <a:pt x="12856" y="29644"/>
                              </a:lnTo>
                              <a:lnTo>
                                <a:pt x="10966" y="29267"/>
                              </a:lnTo>
                              <a:lnTo>
                                <a:pt x="0" y="16787"/>
                              </a:lnTo>
                              <a:lnTo>
                                <a:pt x="0" y="12856"/>
                              </a:lnTo>
                              <a:lnTo>
                                <a:pt x="12856" y="0"/>
                              </a:lnTo>
                              <a:lnTo>
                                <a:pt x="16788" y="0"/>
                              </a:lnTo>
                              <a:lnTo>
                                <a:pt x="29645" y="14822"/>
                              </a:lnTo>
                              <a:lnTo>
                                <a:pt x="29645" y="16787"/>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54506pt;width:2.35pt;height:2.35pt;mso-position-horizontal-relative:page;mso-position-vertical-relative:paragraph;z-index:15758336" id="docshape50" coordorigin="926,73" coordsize="47,47" path="m953,120l947,120,944,119,926,100,926,93,947,73,953,73,973,96,973,100,953,120xe" filled="true" fillcolor="#292e2f" stroked="false">
                <v:path arrowok="t"/>
                <v:fill type="solid"/>
                <w10:wrap type="none"/>
              </v:shape>
            </w:pict>
          </mc:Fallback>
        </mc:AlternateContent>
      </w:r>
      <w:r>
        <w:rPr>
          <w:color w:val="292E2F"/>
          <w:sz w:val="14"/>
        </w:rPr>
        <w:t>Silies, K.T., Vonthein, R., Pohontsch, N.J., Huckle, T.A., Sill, J., Olbrich, D., Inkrot, S., Frielitz, F.S., Lühmann, D., Scherer, M. and König, I., (2023). ‘Expanded</w:t>
      </w:r>
      <w:r>
        <w:rPr>
          <w:color w:val="292E2F"/>
          <w:spacing w:val="40"/>
          <w:sz w:val="14"/>
        </w:rPr>
        <w:t> </w:t>
      </w:r>
      <w:r>
        <w:rPr>
          <w:color w:val="292E2F"/>
          <w:sz w:val="14"/>
        </w:rPr>
        <w:t>nursing competencies to improve person-centred care for nursing home residents with complex health needs (Expand-Care): study protocol for an </w:t>
      </w:r>
      <w:r>
        <w:rPr>
          <w:color w:val="292E2F"/>
          <w:sz w:val="14"/>
        </w:rPr>
        <w:t>exploratory</w:t>
      </w:r>
      <w:r>
        <w:rPr>
          <w:color w:val="292E2F"/>
          <w:spacing w:val="40"/>
          <w:sz w:val="14"/>
        </w:rPr>
        <w:t> </w:t>
      </w:r>
      <w:r>
        <w:rPr>
          <w:color w:val="292E2F"/>
          <w:sz w:val="14"/>
        </w:rPr>
        <w:t>cluster-randomised trial.’ </w:t>
      </w:r>
      <w:r>
        <w:rPr>
          <w:rFonts w:ascii="Arial" w:hAnsi="Arial"/>
          <w:i/>
          <w:color w:val="292E2F"/>
          <w:sz w:val="14"/>
        </w:rPr>
        <w:t>BMJ open</w:t>
      </w:r>
      <w:r>
        <w:rPr>
          <w:color w:val="292E2F"/>
          <w:sz w:val="14"/>
        </w:rPr>
        <w:t>, 13(7), p.e072955. Available at: </w:t>
      </w:r>
      <w:hyperlink r:id="rId41">
        <w:r>
          <w:rPr>
            <w:color w:val="292E2F"/>
            <w:sz w:val="14"/>
            <w:u w:val="single" w:color="292E2F"/>
          </w:rPr>
          <w:t>https://bmjopen.bmj.com/content/bmjopen/13/7/e072955.full.pdf</w:t>
        </w:r>
      </w:hyperlink>
    </w:p>
    <w:p>
      <w:pPr>
        <w:spacing w:line="278" w:lineRule="auto" w:before="0"/>
        <w:ind w:left="1094" w:right="418" w:firstLine="0"/>
        <w:jc w:val="both"/>
        <w:rPr>
          <w:sz w:val="14"/>
        </w:rPr>
      </w:pPr>
      <w:r>
        <w:rPr>
          <w:sz w:val="14"/>
        </w:rPr>
        <mc:AlternateContent>
          <mc:Choice Requires="wps">
            <w:drawing>
              <wp:anchor distT="0" distB="0" distL="0" distR="0" allowOverlap="1" layoutInCell="1" locked="0" behindDoc="0" simplePos="0" relativeHeight="15758848">
                <wp:simplePos x="0" y="0"/>
                <wp:positionH relativeFrom="page">
                  <wp:posOffset>588310</wp:posOffset>
                </wp:positionH>
                <wp:positionV relativeFrom="paragraph">
                  <wp:posOffset>46406</wp:posOffset>
                </wp:positionV>
                <wp:extent cx="29845" cy="29845"/>
                <wp:effectExtent l="0" t="0" r="0" b="0"/>
                <wp:wrapNone/>
                <wp:docPr id="64" name="Graphic 64"/>
                <wp:cNvGraphicFramePr>
                  <a:graphicFrameLocks/>
                </wp:cNvGraphicFramePr>
                <a:graphic>
                  <a:graphicData uri="http://schemas.microsoft.com/office/word/2010/wordprocessingShape">
                    <wps:wsp>
                      <wps:cNvPr id="64" name="Graphic 64"/>
                      <wps:cNvSpPr/>
                      <wps:spPr>
                        <a:xfrm>
                          <a:off x="0" y="0"/>
                          <a:ext cx="29845" cy="29845"/>
                        </a:xfrm>
                        <a:custGeom>
                          <a:avLst/>
                          <a:gdLst/>
                          <a:ahLst/>
                          <a:cxnLst/>
                          <a:rect l="l" t="t" r="r" b="b"/>
                          <a:pathLst>
                            <a:path w="29845" h="29845">
                              <a:moveTo>
                                <a:pt x="16788" y="29644"/>
                              </a:moveTo>
                              <a:lnTo>
                                <a:pt x="12856" y="29644"/>
                              </a:lnTo>
                              <a:lnTo>
                                <a:pt x="10966" y="29267"/>
                              </a:lnTo>
                              <a:lnTo>
                                <a:pt x="0" y="16787"/>
                              </a:lnTo>
                              <a:lnTo>
                                <a:pt x="0" y="12856"/>
                              </a:lnTo>
                              <a:lnTo>
                                <a:pt x="12856" y="0"/>
                              </a:lnTo>
                              <a:lnTo>
                                <a:pt x="16788" y="0"/>
                              </a:lnTo>
                              <a:lnTo>
                                <a:pt x="29645" y="14822"/>
                              </a:lnTo>
                              <a:lnTo>
                                <a:pt x="29645" y="16787"/>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5405pt;width:2.35pt;height:2.35pt;mso-position-horizontal-relative:page;mso-position-vertical-relative:paragraph;z-index:15758848" id="docshape51" coordorigin="926,73" coordsize="47,47" path="m953,120l947,120,944,119,926,100,926,93,947,73,953,73,973,96,973,100,953,120xe" filled="true" fillcolor="#292e2f" stroked="false">
                <v:path arrowok="t"/>
                <v:fill type="solid"/>
                <w10:wrap type="none"/>
              </v:shape>
            </w:pict>
          </mc:Fallback>
        </mc:AlternateContent>
      </w:r>
      <w:r>
        <w:rPr>
          <w:color w:val="292E2F"/>
          <w:sz w:val="14"/>
        </w:rPr>
        <w:t>Skill of Care (2026) </w:t>
      </w:r>
      <w:r>
        <w:rPr>
          <w:rFonts w:ascii="Arial"/>
          <w:i/>
          <w:color w:val="292E2F"/>
          <w:sz w:val="14"/>
        </w:rPr>
        <w:t>Dementia. </w:t>
      </w:r>
      <w:r>
        <w:rPr>
          <w:color w:val="292E2F"/>
          <w:sz w:val="14"/>
        </w:rPr>
        <w:t>Available at: </w:t>
      </w:r>
      <w:hyperlink r:id="rId42">
        <w:r>
          <w:rPr>
            <w:color w:val="292E2F"/>
            <w:sz w:val="14"/>
            <w:u w:val="single" w:color="292E2F"/>
          </w:rPr>
          <w:t>https://www.skillsforcare.org.uk/Developing-your-workforce/Care-topics/Dementia/Dementia.aspx</w:t>
        </w:r>
      </w:hyperlink>
      <w:r>
        <w:rPr>
          <w:color w:val="292E2F"/>
          <w:sz w:val="14"/>
        </w:rPr>
        <w:t> (Accessed: 16 June</w:t>
      </w:r>
      <w:r>
        <w:rPr>
          <w:color w:val="292E2F"/>
          <w:spacing w:val="40"/>
          <w:sz w:val="14"/>
        </w:rPr>
        <w:t> </w:t>
      </w:r>
      <w:r>
        <w:rPr>
          <w:color w:val="292E2F"/>
          <w:spacing w:val="-2"/>
          <w:sz w:val="14"/>
        </w:rPr>
        <w:t>2026).</w:t>
      </w:r>
    </w:p>
    <w:p>
      <w:pPr>
        <w:spacing w:line="278" w:lineRule="auto" w:before="0"/>
        <w:ind w:left="1094" w:right="418" w:firstLine="0"/>
        <w:jc w:val="both"/>
        <w:rPr>
          <w:sz w:val="14"/>
        </w:rPr>
      </w:pPr>
      <w:r>
        <w:rPr>
          <w:sz w:val="14"/>
        </w:rPr>
        <mc:AlternateContent>
          <mc:Choice Requires="wps">
            <w:drawing>
              <wp:anchor distT="0" distB="0" distL="0" distR="0" allowOverlap="1" layoutInCell="1" locked="0" behindDoc="0" simplePos="0" relativeHeight="15759360">
                <wp:simplePos x="0" y="0"/>
                <wp:positionH relativeFrom="page">
                  <wp:posOffset>588310</wp:posOffset>
                </wp:positionH>
                <wp:positionV relativeFrom="paragraph">
                  <wp:posOffset>46402</wp:posOffset>
                </wp:positionV>
                <wp:extent cx="29845" cy="29845"/>
                <wp:effectExtent l="0" t="0" r="0" b="0"/>
                <wp:wrapNone/>
                <wp:docPr id="65" name="Graphic 65"/>
                <wp:cNvGraphicFramePr>
                  <a:graphicFrameLocks/>
                </wp:cNvGraphicFramePr>
                <a:graphic>
                  <a:graphicData uri="http://schemas.microsoft.com/office/word/2010/wordprocessingShape">
                    <wps:wsp>
                      <wps:cNvPr id="65" name="Graphic 65"/>
                      <wps:cNvSpPr/>
                      <wps:spPr>
                        <a:xfrm>
                          <a:off x="0" y="0"/>
                          <a:ext cx="29845" cy="29845"/>
                        </a:xfrm>
                        <a:custGeom>
                          <a:avLst/>
                          <a:gdLst/>
                          <a:ahLst/>
                          <a:cxnLst/>
                          <a:rect l="l" t="t" r="r" b="b"/>
                          <a:pathLst>
                            <a:path w="29845" h="29845">
                              <a:moveTo>
                                <a:pt x="16788" y="29644"/>
                              </a:moveTo>
                              <a:lnTo>
                                <a:pt x="12856" y="29644"/>
                              </a:lnTo>
                              <a:lnTo>
                                <a:pt x="10966" y="29267"/>
                              </a:lnTo>
                              <a:lnTo>
                                <a:pt x="0" y="16787"/>
                              </a:lnTo>
                              <a:lnTo>
                                <a:pt x="0" y="12856"/>
                              </a:lnTo>
                              <a:lnTo>
                                <a:pt x="12856" y="0"/>
                              </a:lnTo>
                              <a:lnTo>
                                <a:pt x="16788" y="0"/>
                              </a:lnTo>
                              <a:lnTo>
                                <a:pt x="29645" y="14822"/>
                              </a:lnTo>
                              <a:lnTo>
                                <a:pt x="29645" y="16787"/>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53747pt;width:2.35pt;height:2.35pt;mso-position-horizontal-relative:page;mso-position-vertical-relative:paragraph;z-index:15759360" id="docshape52" coordorigin="926,73" coordsize="47,47" path="m953,120l947,120,944,119,926,100,926,93,947,73,953,73,973,96,973,100,953,120xe" filled="true" fillcolor="#292e2f" stroked="false">
                <v:path arrowok="t"/>
                <v:fill type="solid"/>
                <w10:wrap type="none"/>
              </v:shape>
            </w:pict>
          </mc:Fallback>
        </mc:AlternateContent>
      </w:r>
      <w:r>
        <w:rPr>
          <w:color w:val="292E2F"/>
          <w:sz w:val="14"/>
        </w:rPr>
        <w:t>Sridharan, S., Whynot, J., Antflick, J., Shah, N., Macdougall, I. and Nakaima, A., (2025). ‘Building a House of Care: Movements Toward an Integration of</w:t>
      </w:r>
      <w:r>
        <w:rPr>
          <w:color w:val="292E2F"/>
          <w:spacing w:val="40"/>
          <w:sz w:val="14"/>
        </w:rPr>
        <w:t> </w:t>
      </w:r>
      <w:r>
        <w:rPr>
          <w:color w:val="292E2F"/>
          <w:sz w:val="14"/>
        </w:rPr>
        <w:t>Neuroscience and Community Solutions.’ In A New Blueprint for Brain Health: How Community-Led Evaluations will Construct a Healthier Future (pp. 213-233).</w:t>
      </w:r>
      <w:r>
        <w:rPr>
          <w:color w:val="292E2F"/>
          <w:spacing w:val="40"/>
          <w:sz w:val="14"/>
        </w:rPr>
        <w:t> </w:t>
      </w:r>
      <w:r>
        <w:rPr>
          <w:rFonts w:ascii="Arial" w:hAnsi="Arial"/>
          <w:i/>
          <w:color w:val="292E2F"/>
          <w:sz w:val="14"/>
        </w:rPr>
        <w:t>Cham: Springer Nature Switzerland. </w:t>
      </w:r>
      <w:r>
        <w:rPr>
          <w:color w:val="292E2F"/>
          <w:sz w:val="14"/>
        </w:rPr>
        <w:t>Available at: </w:t>
      </w:r>
      <w:hyperlink r:id="rId43">
        <w:r>
          <w:rPr>
            <w:color w:val="292E2F"/>
            <w:sz w:val="14"/>
            <w:u w:val="single" w:color="292E2F"/>
          </w:rPr>
          <w:t>https://link.springer.com/content/pdf/10.1007/978-3-032-03833-3_11.pdf</w:t>
        </w:r>
      </w:hyperlink>
    </w:p>
    <w:p>
      <w:pPr>
        <w:spacing w:line="278" w:lineRule="auto" w:before="0"/>
        <w:ind w:left="1094" w:right="418" w:firstLine="0"/>
        <w:jc w:val="both"/>
        <w:rPr>
          <w:sz w:val="14"/>
        </w:rPr>
      </w:pPr>
      <w:r>
        <w:rPr>
          <w:sz w:val="14"/>
        </w:rPr>
        <mc:AlternateContent>
          <mc:Choice Requires="wps">
            <w:drawing>
              <wp:anchor distT="0" distB="0" distL="0" distR="0" allowOverlap="1" layoutInCell="1" locked="0" behindDoc="0" simplePos="0" relativeHeight="15759872">
                <wp:simplePos x="0" y="0"/>
                <wp:positionH relativeFrom="page">
                  <wp:posOffset>588310</wp:posOffset>
                </wp:positionH>
                <wp:positionV relativeFrom="paragraph">
                  <wp:posOffset>46396</wp:posOffset>
                </wp:positionV>
                <wp:extent cx="29845" cy="29845"/>
                <wp:effectExtent l="0" t="0" r="0" b="0"/>
                <wp:wrapNone/>
                <wp:docPr id="66" name="Graphic 66"/>
                <wp:cNvGraphicFramePr>
                  <a:graphicFrameLocks/>
                </wp:cNvGraphicFramePr>
                <a:graphic>
                  <a:graphicData uri="http://schemas.microsoft.com/office/word/2010/wordprocessingShape">
                    <wps:wsp>
                      <wps:cNvPr id="66" name="Graphic 66"/>
                      <wps:cNvSpPr/>
                      <wps:spPr>
                        <a:xfrm>
                          <a:off x="0" y="0"/>
                          <a:ext cx="29845" cy="29845"/>
                        </a:xfrm>
                        <a:custGeom>
                          <a:avLst/>
                          <a:gdLst/>
                          <a:ahLst/>
                          <a:cxnLst/>
                          <a:rect l="l" t="t" r="r" b="b"/>
                          <a:pathLst>
                            <a:path w="29845" h="29845">
                              <a:moveTo>
                                <a:pt x="16788" y="29645"/>
                              </a:moveTo>
                              <a:lnTo>
                                <a:pt x="12856" y="29645"/>
                              </a:lnTo>
                              <a:lnTo>
                                <a:pt x="10966" y="29268"/>
                              </a:lnTo>
                              <a:lnTo>
                                <a:pt x="0" y="16787"/>
                              </a:lnTo>
                              <a:lnTo>
                                <a:pt x="0" y="12856"/>
                              </a:lnTo>
                              <a:lnTo>
                                <a:pt x="12856" y="0"/>
                              </a:lnTo>
                              <a:lnTo>
                                <a:pt x="16788" y="0"/>
                              </a:lnTo>
                              <a:lnTo>
                                <a:pt x="29645" y="14822"/>
                              </a:lnTo>
                              <a:lnTo>
                                <a:pt x="29645" y="16787"/>
                              </a:lnTo>
                              <a:lnTo>
                                <a:pt x="16788" y="29645"/>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53291pt;width:2.35pt;height:2.35pt;mso-position-horizontal-relative:page;mso-position-vertical-relative:paragraph;z-index:15759872" id="docshape53" coordorigin="926,73" coordsize="47,47" path="m953,120l947,120,944,119,926,100,926,93,947,73,953,73,973,96,973,100,953,120xe" filled="true" fillcolor="#292e2f" stroked="false">
                <v:path arrowok="t"/>
                <v:fill type="solid"/>
                <w10:wrap type="none"/>
              </v:shape>
            </w:pict>
          </mc:Fallback>
        </mc:AlternateContent>
      </w:r>
      <w:r>
        <w:rPr>
          <w:color w:val="292E2F"/>
          <w:sz w:val="14"/>
        </w:rPr>
        <w:t>Wei,</w:t>
      </w:r>
      <w:r>
        <w:rPr>
          <w:color w:val="292E2F"/>
          <w:spacing w:val="-5"/>
          <w:sz w:val="14"/>
        </w:rPr>
        <w:t> </w:t>
      </w:r>
      <w:r>
        <w:rPr>
          <w:color w:val="292E2F"/>
          <w:sz w:val="14"/>
        </w:rPr>
        <w:t>T.I.N.G.,</w:t>
      </w:r>
      <w:r>
        <w:rPr>
          <w:color w:val="292E2F"/>
          <w:spacing w:val="-2"/>
          <w:sz w:val="14"/>
        </w:rPr>
        <w:t> </w:t>
      </w:r>
      <w:r>
        <w:rPr>
          <w:color w:val="292E2F"/>
          <w:sz w:val="14"/>
        </w:rPr>
        <w:t>Sing,</w:t>
      </w:r>
      <w:r>
        <w:rPr>
          <w:color w:val="292E2F"/>
          <w:spacing w:val="-5"/>
          <w:sz w:val="14"/>
        </w:rPr>
        <w:t> </w:t>
      </w:r>
      <w:r>
        <w:rPr>
          <w:color w:val="292E2F"/>
          <w:sz w:val="14"/>
        </w:rPr>
        <w:t>Y.O.N.G.</w:t>
      </w:r>
      <w:r>
        <w:rPr>
          <w:color w:val="292E2F"/>
          <w:spacing w:val="-2"/>
          <w:sz w:val="14"/>
        </w:rPr>
        <w:t> </w:t>
      </w:r>
      <w:r>
        <w:rPr>
          <w:color w:val="292E2F"/>
          <w:sz w:val="14"/>
        </w:rPr>
        <w:t>and</w:t>
      </w:r>
      <w:r>
        <w:rPr>
          <w:color w:val="292E2F"/>
          <w:spacing w:val="-2"/>
          <w:sz w:val="14"/>
        </w:rPr>
        <w:t> </w:t>
      </w:r>
      <w:r>
        <w:rPr>
          <w:color w:val="292E2F"/>
          <w:sz w:val="14"/>
        </w:rPr>
        <w:t>Woan,</w:t>
      </w:r>
      <w:r>
        <w:rPr>
          <w:color w:val="292E2F"/>
          <w:spacing w:val="-2"/>
          <w:sz w:val="14"/>
        </w:rPr>
        <w:t> </w:t>
      </w:r>
      <w:r>
        <w:rPr>
          <w:color w:val="292E2F"/>
          <w:sz w:val="14"/>
        </w:rPr>
        <w:t>S.H.I.N.,</w:t>
      </w:r>
      <w:r>
        <w:rPr>
          <w:color w:val="292E2F"/>
          <w:spacing w:val="-2"/>
          <w:sz w:val="14"/>
        </w:rPr>
        <w:t> </w:t>
      </w:r>
      <w:r>
        <w:rPr>
          <w:color w:val="292E2F"/>
          <w:sz w:val="14"/>
        </w:rPr>
        <w:t>(2024).</w:t>
      </w:r>
      <w:r>
        <w:rPr>
          <w:color w:val="292E2F"/>
          <w:spacing w:val="-2"/>
          <w:sz w:val="14"/>
        </w:rPr>
        <w:t> </w:t>
      </w:r>
      <w:r>
        <w:rPr>
          <w:color w:val="292E2F"/>
          <w:sz w:val="14"/>
        </w:rPr>
        <w:t>‘Communities</w:t>
      </w:r>
      <w:r>
        <w:rPr>
          <w:color w:val="292E2F"/>
          <w:spacing w:val="-2"/>
          <w:sz w:val="14"/>
        </w:rPr>
        <w:t> </w:t>
      </w:r>
      <w:r>
        <w:rPr>
          <w:color w:val="292E2F"/>
          <w:sz w:val="14"/>
        </w:rPr>
        <w:t>of</w:t>
      </w:r>
      <w:r>
        <w:rPr>
          <w:color w:val="292E2F"/>
          <w:spacing w:val="-2"/>
          <w:sz w:val="14"/>
        </w:rPr>
        <w:t> </w:t>
      </w:r>
      <w:r>
        <w:rPr>
          <w:color w:val="292E2F"/>
          <w:sz w:val="14"/>
        </w:rPr>
        <w:t>care</w:t>
      </w:r>
      <w:r>
        <w:rPr>
          <w:color w:val="292E2F"/>
          <w:spacing w:val="-2"/>
          <w:sz w:val="14"/>
        </w:rPr>
        <w:t> </w:t>
      </w:r>
      <w:r>
        <w:rPr>
          <w:color w:val="292E2F"/>
          <w:sz w:val="14"/>
        </w:rPr>
        <w:t>approach:</w:t>
      </w:r>
      <w:r>
        <w:rPr>
          <w:color w:val="292E2F"/>
          <w:spacing w:val="-2"/>
          <w:sz w:val="14"/>
        </w:rPr>
        <w:t> </w:t>
      </w:r>
      <w:r>
        <w:rPr>
          <w:color w:val="292E2F"/>
          <w:sz w:val="14"/>
        </w:rPr>
        <w:t>Developing</w:t>
      </w:r>
      <w:r>
        <w:rPr>
          <w:color w:val="292E2F"/>
          <w:spacing w:val="-2"/>
          <w:sz w:val="14"/>
        </w:rPr>
        <w:t> </w:t>
      </w:r>
      <w:r>
        <w:rPr>
          <w:color w:val="292E2F"/>
          <w:sz w:val="14"/>
        </w:rPr>
        <w:t>a</w:t>
      </w:r>
      <w:r>
        <w:rPr>
          <w:color w:val="292E2F"/>
          <w:spacing w:val="-2"/>
          <w:sz w:val="14"/>
        </w:rPr>
        <w:t> </w:t>
      </w:r>
      <w:r>
        <w:rPr>
          <w:color w:val="292E2F"/>
          <w:sz w:val="14"/>
        </w:rPr>
        <w:t>place-based</w:t>
      </w:r>
      <w:r>
        <w:rPr>
          <w:color w:val="292E2F"/>
          <w:spacing w:val="-2"/>
          <w:sz w:val="14"/>
        </w:rPr>
        <w:t> </w:t>
      </w:r>
      <w:r>
        <w:rPr>
          <w:color w:val="292E2F"/>
          <w:sz w:val="14"/>
        </w:rPr>
        <w:t>model</w:t>
      </w:r>
      <w:r>
        <w:rPr>
          <w:color w:val="292E2F"/>
          <w:spacing w:val="-2"/>
          <w:sz w:val="14"/>
        </w:rPr>
        <w:t> </w:t>
      </w:r>
      <w:r>
        <w:rPr>
          <w:color w:val="292E2F"/>
          <w:sz w:val="14"/>
        </w:rPr>
        <w:t>of</w:t>
      </w:r>
      <w:r>
        <w:rPr>
          <w:color w:val="292E2F"/>
          <w:spacing w:val="-2"/>
          <w:sz w:val="14"/>
        </w:rPr>
        <w:t> </w:t>
      </w:r>
      <w:r>
        <w:rPr>
          <w:color w:val="292E2F"/>
          <w:sz w:val="14"/>
        </w:rPr>
        <w:t>care</w:t>
      </w:r>
      <w:r>
        <w:rPr>
          <w:color w:val="292E2F"/>
          <w:spacing w:val="-2"/>
          <w:sz w:val="14"/>
        </w:rPr>
        <w:t> </w:t>
      </w:r>
      <w:r>
        <w:rPr>
          <w:color w:val="292E2F"/>
          <w:sz w:val="14"/>
        </w:rPr>
        <w:t>and</w:t>
      </w:r>
      <w:r>
        <w:rPr>
          <w:color w:val="292E2F"/>
          <w:spacing w:val="-2"/>
          <w:sz w:val="14"/>
        </w:rPr>
        <w:t> </w:t>
      </w:r>
      <w:r>
        <w:rPr>
          <w:color w:val="292E2F"/>
          <w:sz w:val="14"/>
        </w:rPr>
        <w:t>building</w:t>
      </w:r>
      <w:r>
        <w:rPr>
          <w:color w:val="292E2F"/>
          <w:spacing w:val="-2"/>
          <w:sz w:val="14"/>
        </w:rPr>
        <w:t> </w:t>
      </w:r>
      <w:r>
        <w:rPr>
          <w:color w:val="292E2F"/>
          <w:sz w:val="14"/>
        </w:rPr>
        <w:t>partnerships</w:t>
      </w:r>
      <w:r>
        <w:rPr>
          <w:color w:val="292E2F"/>
          <w:spacing w:val="-2"/>
          <w:sz w:val="14"/>
        </w:rPr>
        <w:t> </w:t>
      </w:r>
      <w:r>
        <w:rPr>
          <w:color w:val="292E2F"/>
          <w:sz w:val="14"/>
        </w:rPr>
        <w:t>in</w:t>
      </w:r>
      <w:r>
        <w:rPr>
          <w:color w:val="292E2F"/>
          <w:spacing w:val="-2"/>
          <w:sz w:val="14"/>
        </w:rPr>
        <w:t> </w:t>
      </w:r>
      <w:r>
        <w:rPr>
          <w:color w:val="292E2F"/>
          <w:sz w:val="14"/>
        </w:rPr>
        <w:t>the</w:t>
      </w:r>
      <w:r>
        <w:rPr>
          <w:color w:val="292E2F"/>
          <w:spacing w:val="40"/>
          <w:sz w:val="14"/>
        </w:rPr>
        <w:t> </w:t>
      </w:r>
      <w:r>
        <w:rPr>
          <w:color w:val="292E2F"/>
          <w:sz w:val="14"/>
        </w:rPr>
        <w:t>communities in Central Singapore’. </w:t>
      </w:r>
      <w:r>
        <w:rPr>
          <w:rFonts w:ascii="Arial" w:hAnsi="Arial"/>
          <w:i/>
          <w:color w:val="292E2F"/>
          <w:sz w:val="14"/>
        </w:rPr>
        <w:t>International Journal of Integrated Care</w:t>
      </w:r>
      <w:r>
        <w:rPr>
          <w:color w:val="292E2F"/>
          <w:sz w:val="14"/>
        </w:rPr>
        <w:t>, 24(2), p.6.</w:t>
      </w:r>
      <w:r>
        <w:rPr>
          <w:color w:val="292E2F"/>
          <w:spacing w:val="-1"/>
          <w:sz w:val="14"/>
        </w:rPr>
        <w:t> </w:t>
      </w:r>
      <w:r>
        <w:rPr>
          <w:color w:val="292E2F"/>
          <w:sz w:val="14"/>
        </w:rPr>
        <w:t>Available at:</w:t>
      </w:r>
      <w:hyperlink r:id="rId44">
        <w:r>
          <w:rPr>
            <w:color w:val="292E2F"/>
            <w:sz w:val="14"/>
            <w:u w:val="single" w:color="292E2F"/>
          </w:rPr>
          <w:t> https://doi.org/10.5334/ijic.7727</w:t>
        </w:r>
      </w:hyperlink>
    </w:p>
    <w:p>
      <w:pPr>
        <w:spacing w:before="0"/>
        <w:ind w:left="1094" w:right="0" w:firstLine="0"/>
        <w:jc w:val="both"/>
        <w:rPr>
          <w:sz w:val="14"/>
        </w:rPr>
      </w:pPr>
      <w:r>
        <w:rPr>
          <w:sz w:val="14"/>
        </w:rPr>
        <mc:AlternateContent>
          <mc:Choice Requires="wps">
            <w:drawing>
              <wp:anchor distT="0" distB="0" distL="0" distR="0" allowOverlap="1" layoutInCell="1" locked="0" behindDoc="0" simplePos="0" relativeHeight="15760384">
                <wp:simplePos x="0" y="0"/>
                <wp:positionH relativeFrom="page">
                  <wp:posOffset>588310</wp:posOffset>
                </wp:positionH>
                <wp:positionV relativeFrom="paragraph">
                  <wp:posOffset>46392</wp:posOffset>
                </wp:positionV>
                <wp:extent cx="29845" cy="29845"/>
                <wp:effectExtent l="0" t="0" r="0" b="0"/>
                <wp:wrapNone/>
                <wp:docPr id="67" name="Graphic 67"/>
                <wp:cNvGraphicFramePr>
                  <a:graphicFrameLocks/>
                </wp:cNvGraphicFramePr>
                <a:graphic>
                  <a:graphicData uri="http://schemas.microsoft.com/office/word/2010/wordprocessingShape">
                    <wps:wsp>
                      <wps:cNvPr id="67" name="Graphic 67"/>
                      <wps:cNvSpPr/>
                      <wps:spPr>
                        <a:xfrm>
                          <a:off x="0" y="0"/>
                          <a:ext cx="29845" cy="29845"/>
                        </a:xfrm>
                        <a:custGeom>
                          <a:avLst/>
                          <a:gdLst/>
                          <a:ahLst/>
                          <a:cxnLst/>
                          <a:rect l="l" t="t" r="r" b="b"/>
                          <a:pathLst>
                            <a:path w="29845" h="29845">
                              <a:moveTo>
                                <a:pt x="16788" y="29644"/>
                              </a:moveTo>
                              <a:lnTo>
                                <a:pt x="12856" y="29644"/>
                              </a:lnTo>
                              <a:lnTo>
                                <a:pt x="10966" y="29267"/>
                              </a:lnTo>
                              <a:lnTo>
                                <a:pt x="0" y="16786"/>
                              </a:lnTo>
                              <a:lnTo>
                                <a:pt x="0" y="12856"/>
                              </a:lnTo>
                              <a:lnTo>
                                <a:pt x="12856" y="0"/>
                              </a:lnTo>
                              <a:lnTo>
                                <a:pt x="16788" y="0"/>
                              </a:lnTo>
                              <a:lnTo>
                                <a:pt x="29645" y="14822"/>
                              </a:lnTo>
                              <a:lnTo>
                                <a:pt x="29645" y="16786"/>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52987pt;width:2.35pt;height:2.35pt;mso-position-horizontal-relative:page;mso-position-vertical-relative:paragraph;z-index:15760384" id="docshape54" coordorigin="926,73" coordsize="47,47" path="m953,120l947,120,944,119,926,99,926,93,947,73,953,73,973,96,973,99,953,120xe" filled="true" fillcolor="#292e2f" stroked="false">
                <v:path arrowok="t"/>
                <v:fill type="solid"/>
                <w10:wrap type="none"/>
              </v:shape>
            </w:pict>
          </mc:Fallback>
        </mc:AlternateContent>
      </w:r>
      <w:r>
        <w:rPr>
          <w:color w:val="292E2F"/>
          <w:sz w:val="14"/>
        </w:rPr>
        <w:t>WHO,</w:t>
      </w:r>
      <w:r>
        <w:rPr>
          <w:color w:val="292E2F"/>
          <w:spacing w:val="-2"/>
          <w:sz w:val="14"/>
        </w:rPr>
        <w:t> </w:t>
      </w:r>
      <w:r>
        <w:rPr>
          <w:color w:val="292E2F"/>
          <w:sz w:val="14"/>
        </w:rPr>
        <w:t>(2025),</w:t>
      </w:r>
      <w:r>
        <w:rPr>
          <w:color w:val="292E2F"/>
          <w:spacing w:val="-1"/>
          <w:sz w:val="14"/>
        </w:rPr>
        <w:t> </w:t>
      </w:r>
      <w:r>
        <w:rPr>
          <w:rFonts w:ascii="Arial"/>
          <w:i/>
          <w:color w:val="292E2F"/>
          <w:sz w:val="14"/>
        </w:rPr>
        <w:t>Dementia</w:t>
      </w:r>
      <w:r>
        <w:rPr>
          <w:color w:val="292E2F"/>
          <w:sz w:val="14"/>
        </w:rPr>
        <w:t>.</w:t>
      </w:r>
      <w:r>
        <w:rPr>
          <w:color w:val="292E2F"/>
          <w:spacing w:val="-9"/>
          <w:sz w:val="14"/>
        </w:rPr>
        <w:t> </w:t>
      </w:r>
      <w:r>
        <w:rPr>
          <w:color w:val="292E2F"/>
          <w:sz w:val="14"/>
        </w:rPr>
        <w:t>Available</w:t>
      </w:r>
      <w:r>
        <w:rPr>
          <w:color w:val="292E2F"/>
          <w:spacing w:val="-1"/>
          <w:sz w:val="14"/>
        </w:rPr>
        <w:t> </w:t>
      </w:r>
      <w:r>
        <w:rPr>
          <w:color w:val="292E2F"/>
          <w:sz w:val="14"/>
        </w:rPr>
        <w:t>at:</w:t>
      </w:r>
      <w:r>
        <w:rPr>
          <w:color w:val="292E2F"/>
          <w:spacing w:val="-1"/>
          <w:sz w:val="14"/>
        </w:rPr>
        <w:t> </w:t>
      </w:r>
      <w:hyperlink r:id="rId45">
        <w:r>
          <w:rPr>
            <w:color w:val="292E2F"/>
            <w:sz w:val="14"/>
            <w:u w:val="single" w:color="292E2F"/>
          </w:rPr>
          <w:t>https://www.who.int/news-room/fact-sheets/detail/dementia</w:t>
        </w:r>
      </w:hyperlink>
      <w:r>
        <w:rPr>
          <w:color w:val="292E2F"/>
          <w:spacing w:val="-2"/>
          <w:sz w:val="14"/>
        </w:rPr>
        <w:t> </w:t>
      </w:r>
      <w:r>
        <w:rPr>
          <w:color w:val="292E2F"/>
          <w:sz w:val="14"/>
        </w:rPr>
        <w:t>(Accessed:</w:t>
      </w:r>
      <w:r>
        <w:rPr>
          <w:color w:val="292E2F"/>
          <w:spacing w:val="-1"/>
          <w:sz w:val="14"/>
        </w:rPr>
        <w:t> </w:t>
      </w:r>
      <w:r>
        <w:rPr>
          <w:color w:val="292E2F"/>
          <w:sz w:val="14"/>
        </w:rPr>
        <w:t>16</w:t>
      </w:r>
      <w:r>
        <w:rPr>
          <w:color w:val="292E2F"/>
          <w:spacing w:val="-1"/>
          <w:sz w:val="14"/>
        </w:rPr>
        <w:t> </w:t>
      </w:r>
      <w:r>
        <w:rPr>
          <w:color w:val="292E2F"/>
          <w:sz w:val="14"/>
        </w:rPr>
        <w:t>June</w:t>
      </w:r>
      <w:r>
        <w:rPr>
          <w:color w:val="292E2F"/>
          <w:spacing w:val="-1"/>
          <w:sz w:val="14"/>
        </w:rPr>
        <w:t> </w:t>
      </w:r>
      <w:r>
        <w:rPr>
          <w:color w:val="292E2F"/>
          <w:spacing w:val="-2"/>
          <w:sz w:val="14"/>
        </w:rPr>
        <w:t>2026)</w:t>
      </w:r>
    </w:p>
    <w:p>
      <w:pPr>
        <w:spacing w:line="278" w:lineRule="auto" w:before="26"/>
        <w:ind w:left="1094" w:right="0" w:firstLine="0"/>
        <w:jc w:val="left"/>
        <w:rPr>
          <w:sz w:val="14"/>
        </w:rPr>
      </w:pPr>
      <w:r>
        <w:rPr>
          <w:sz w:val="14"/>
        </w:rPr>
        <mc:AlternateContent>
          <mc:Choice Requires="wps">
            <w:drawing>
              <wp:anchor distT="0" distB="0" distL="0" distR="0" allowOverlap="1" layoutInCell="1" locked="0" behindDoc="0" simplePos="0" relativeHeight="15760896">
                <wp:simplePos x="0" y="0"/>
                <wp:positionH relativeFrom="page">
                  <wp:posOffset>588310</wp:posOffset>
                </wp:positionH>
                <wp:positionV relativeFrom="paragraph">
                  <wp:posOffset>62747</wp:posOffset>
                </wp:positionV>
                <wp:extent cx="29845" cy="29845"/>
                <wp:effectExtent l="0" t="0" r="0" b="0"/>
                <wp:wrapNone/>
                <wp:docPr id="68" name="Graphic 68"/>
                <wp:cNvGraphicFramePr>
                  <a:graphicFrameLocks/>
                </wp:cNvGraphicFramePr>
                <a:graphic>
                  <a:graphicData uri="http://schemas.microsoft.com/office/word/2010/wordprocessingShape">
                    <wps:wsp>
                      <wps:cNvPr id="68" name="Graphic 68"/>
                      <wps:cNvSpPr/>
                      <wps:spPr>
                        <a:xfrm>
                          <a:off x="0" y="0"/>
                          <a:ext cx="29845" cy="29845"/>
                        </a:xfrm>
                        <a:custGeom>
                          <a:avLst/>
                          <a:gdLst/>
                          <a:ahLst/>
                          <a:cxnLst/>
                          <a:rect l="l" t="t" r="r" b="b"/>
                          <a:pathLst>
                            <a:path w="29845" h="29845">
                              <a:moveTo>
                                <a:pt x="16788" y="29645"/>
                              </a:moveTo>
                              <a:lnTo>
                                <a:pt x="12856" y="29645"/>
                              </a:lnTo>
                              <a:lnTo>
                                <a:pt x="10966" y="29268"/>
                              </a:lnTo>
                              <a:lnTo>
                                <a:pt x="0" y="16787"/>
                              </a:lnTo>
                              <a:lnTo>
                                <a:pt x="0" y="12856"/>
                              </a:lnTo>
                              <a:lnTo>
                                <a:pt x="12856" y="0"/>
                              </a:lnTo>
                              <a:lnTo>
                                <a:pt x="16788" y="0"/>
                              </a:lnTo>
                              <a:lnTo>
                                <a:pt x="29645" y="14822"/>
                              </a:lnTo>
                              <a:lnTo>
                                <a:pt x="29645" y="16787"/>
                              </a:lnTo>
                              <a:lnTo>
                                <a:pt x="16788" y="29645"/>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4.940726pt;width:2.35pt;height:2.35pt;mso-position-horizontal-relative:page;mso-position-vertical-relative:paragraph;z-index:15760896" id="docshape55" coordorigin="926,99" coordsize="47,47" path="m953,145l947,145,944,145,926,125,926,119,947,99,953,99,973,122,973,125,953,145xe" filled="true" fillcolor="#292e2f" stroked="false">
                <v:path arrowok="t"/>
                <v:fill type="solid"/>
                <w10:wrap type="none"/>
              </v:shape>
            </w:pict>
          </mc:Fallback>
        </mc:AlternateContent>
      </w:r>
      <w:r>
        <w:rPr>
          <w:color w:val="292E2F"/>
          <w:sz w:val="14"/>
        </w:rPr>
        <w:t>Wiggins,</w:t>
      </w:r>
      <w:r>
        <w:rPr>
          <w:color w:val="292E2F"/>
          <w:spacing w:val="28"/>
          <w:sz w:val="14"/>
        </w:rPr>
        <w:t> </w:t>
      </w:r>
      <w:r>
        <w:rPr>
          <w:color w:val="292E2F"/>
          <w:sz w:val="14"/>
        </w:rPr>
        <w:t>M.,</w:t>
      </w:r>
      <w:r>
        <w:rPr>
          <w:color w:val="292E2F"/>
          <w:spacing w:val="28"/>
          <w:sz w:val="14"/>
        </w:rPr>
        <w:t> </w:t>
      </w:r>
      <w:r>
        <w:rPr>
          <w:color w:val="292E2F"/>
          <w:sz w:val="14"/>
        </w:rPr>
        <w:t>McEwen,</w:t>
      </w:r>
      <w:r>
        <w:rPr>
          <w:color w:val="292E2F"/>
          <w:spacing w:val="20"/>
          <w:sz w:val="14"/>
        </w:rPr>
        <w:t> </w:t>
      </w:r>
      <w:r>
        <w:rPr>
          <w:color w:val="292E2F"/>
          <w:sz w:val="14"/>
        </w:rPr>
        <w:t>A.</w:t>
      </w:r>
      <w:r>
        <w:rPr>
          <w:color w:val="292E2F"/>
          <w:spacing w:val="28"/>
          <w:sz w:val="14"/>
        </w:rPr>
        <w:t> </w:t>
      </w:r>
      <w:r>
        <w:rPr>
          <w:color w:val="292E2F"/>
          <w:sz w:val="14"/>
        </w:rPr>
        <w:t>and</w:t>
      </w:r>
      <w:r>
        <w:rPr>
          <w:color w:val="292E2F"/>
          <w:spacing w:val="28"/>
          <w:sz w:val="14"/>
        </w:rPr>
        <w:t> </w:t>
      </w:r>
      <w:r>
        <w:rPr>
          <w:color w:val="292E2F"/>
          <w:sz w:val="14"/>
        </w:rPr>
        <w:t>Sexton,</w:t>
      </w:r>
      <w:r>
        <w:rPr>
          <w:color w:val="292E2F"/>
          <w:spacing w:val="20"/>
          <w:sz w:val="14"/>
        </w:rPr>
        <w:t> </w:t>
      </w:r>
      <w:r>
        <w:rPr>
          <w:color w:val="292E2F"/>
          <w:sz w:val="14"/>
        </w:rPr>
        <w:t>A.,</w:t>
      </w:r>
      <w:r>
        <w:rPr>
          <w:color w:val="292E2F"/>
          <w:spacing w:val="28"/>
          <w:sz w:val="14"/>
        </w:rPr>
        <w:t> </w:t>
      </w:r>
      <w:r>
        <w:rPr>
          <w:color w:val="292E2F"/>
          <w:sz w:val="14"/>
        </w:rPr>
        <w:t>(2023).</w:t>
      </w:r>
      <w:r>
        <w:rPr>
          <w:color w:val="292E2F"/>
          <w:spacing w:val="28"/>
          <w:sz w:val="14"/>
        </w:rPr>
        <w:t> </w:t>
      </w:r>
      <w:r>
        <w:rPr>
          <w:color w:val="292E2F"/>
          <w:sz w:val="14"/>
        </w:rPr>
        <w:t>‘Young-onset</w:t>
      </w:r>
      <w:r>
        <w:rPr>
          <w:color w:val="292E2F"/>
          <w:spacing w:val="28"/>
          <w:sz w:val="14"/>
        </w:rPr>
        <w:t> </w:t>
      </w:r>
      <w:r>
        <w:rPr>
          <w:color w:val="292E2F"/>
          <w:sz w:val="14"/>
        </w:rPr>
        <w:t>dementia:</w:t>
      </w:r>
      <w:r>
        <w:rPr>
          <w:color w:val="292E2F"/>
          <w:spacing w:val="20"/>
          <w:sz w:val="14"/>
        </w:rPr>
        <w:t> </w:t>
      </w:r>
      <w:r>
        <w:rPr>
          <w:color w:val="292E2F"/>
          <w:sz w:val="14"/>
        </w:rPr>
        <w:t>A</w:t>
      </w:r>
      <w:r>
        <w:rPr>
          <w:color w:val="292E2F"/>
          <w:spacing w:val="20"/>
          <w:sz w:val="14"/>
        </w:rPr>
        <w:t> </w:t>
      </w:r>
      <w:r>
        <w:rPr>
          <w:color w:val="292E2F"/>
          <w:sz w:val="14"/>
        </w:rPr>
        <w:t>systematic</w:t>
      </w:r>
      <w:r>
        <w:rPr>
          <w:color w:val="292E2F"/>
          <w:spacing w:val="28"/>
          <w:sz w:val="14"/>
        </w:rPr>
        <w:t> </w:t>
      </w:r>
      <w:r>
        <w:rPr>
          <w:color w:val="292E2F"/>
          <w:sz w:val="14"/>
        </w:rPr>
        <w:t>review</w:t>
      </w:r>
      <w:r>
        <w:rPr>
          <w:color w:val="292E2F"/>
          <w:spacing w:val="28"/>
          <w:sz w:val="14"/>
        </w:rPr>
        <w:t> </w:t>
      </w:r>
      <w:r>
        <w:rPr>
          <w:color w:val="292E2F"/>
          <w:sz w:val="14"/>
        </w:rPr>
        <w:t>of</w:t>
      </w:r>
      <w:r>
        <w:rPr>
          <w:color w:val="292E2F"/>
          <w:spacing w:val="28"/>
          <w:sz w:val="14"/>
        </w:rPr>
        <w:t> </w:t>
      </w:r>
      <w:r>
        <w:rPr>
          <w:color w:val="292E2F"/>
          <w:sz w:val="14"/>
        </w:rPr>
        <w:t>the</w:t>
      </w:r>
      <w:r>
        <w:rPr>
          <w:color w:val="292E2F"/>
          <w:spacing w:val="28"/>
          <w:sz w:val="14"/>
        </w:rPr>
        <w:t> </w:t>
      </w:r>
      <w:r>
        <w:rPr>
          <w:color w:val="292E2F"/>
          <w:sz w:val="14"/>
        </w:rPr>
        <w:t>psychological</w:t>
      </w:r>
      <w:r>
        <w:rPr>
          <w:color w:val="292E2F"/>
          <w:spacing w:val="28"/>
          <w:sz w:val="14"/>
        </w:rPr>
        <w:t> </w:t>
      </w:r>
      <w:r>
        <w:rPr>
          <w:color w:val="292E2F"/>
          <w:sz w:val="14"/>
        </w:rPr>
        <w:t>and</w:t>
      </w:r>
      <w:r>
        <w:rPr>
          <w:color w:val="292E2F"/>
          <w:spacing w:val="28"/>
          <w:sz w:val="14"/>
        </w:rPr>
        <w:t> </w:t>
      </w:r>
      <w:r>
        <w:rPr>
          <w:color w:val="292E2F"/>
          <w:sz w:val="14"/>
        </w:rPr>
        <w:t>social</w:t>
      </w:r>
      <w:r>
        <w:rPr>
          <w:color w:val="292E2F"/>
          <w:spacing w:val="28"/>
          <w:sz w:val="14"/>
        </w:rPr>
        <w:t> </w:t>
      </w:r>
      <w:r>
        <w:rPr>
          <w:color w:val="292E2F"/>
          <w:sz w:val="14"/>
        </w:rPr>
        <w:t>impact</w:t>
      </w:r>
      <w:r>
        <w:rPr>
          <w:color w:val="292E2F"/>
          <w:spacing w:val="28"/>
          <w:sz w:val="14"/>
        </w:rPr>
        <w:t> </w:t>
      </w:r>
      <w:r>
        <w:rPr>
          <w:color w:val="292E2F"/>
          <w:sz w:val="14"/>
        </w:rPr>
        <w:t>on</w:t>
      </w:r>
      <w:r>
        <w:rPr>
          <w:color w:val="292E2F"/>
          <w:spacing w:val="28"/>
          <w:sz w:val="14"/>
        </w:rPr>
        <w:t> </w:t>
      </w:r>
      <w:r>
        <w:rPr>
          <w:color w:val="292E2F"/>
          <w:sz w:val="14"/>
        </w:rPr>
        <w:t>relatives’.</w:t>
      </w:r>
      <w:r>
        <w:rPr>
          <w:color w:val="292E2F"/>
          <w:spacing w:val="28"/>
          <w:sz w:val="14"/>
        </w:rPr>
        <w:t> </w:t>
      </w:r>
      <w:r>
        <w:rPr>
          <w:rFonts w:ascii="Arial" w:hAnsi="Arial"/>
          <w:i/>
          <w:color w:val="292E2F"/>
          <w:sz w:val="14"/>
        </w:rPr>
        <w:t>Patient</w:t>
      </w:r>
      <w:r>
        <w:rPr>
          <w:rFonts w:ascii="Arial" w:hAnsi="Arial"/>
          <w:i/>
          <w:color w:val="292E2F"/>
          <w:spacing w:val="40"/>
          <w:sz w:val="14"/>
        </w:rPr>
        <w:t> </w:t>
      </w:r>
      <w:r>
        <w:rPr>
          <w:rFonts w:ascii="Arial" w:hAnsi="Arial"/>
          <w:i/>
          <w:color w:val="292E2F"/>
          <w:sz w:val="14"/>
        </w:rPr>
        <w:t>Education and Counseling</w:t>
      </w:r>
      <w:r>
        <w:rPr>
          <w:color w:val="292E2F"/>
          <w:sz w:val="14"/>
        </w:rPr>
        <w:t>, 107, p.107585. Available at: </w:t>
      </w:r>
      <w:hyperlink r:id="rId46">
        <w:r>
          <w:rPr>
            <w:color w:val="292E2F"/>
            <w:sz w:val="14"/>
            <w:u w:val="single" w:color="292E2F"/>
          </w:rPr>
          <w:t>https://opus.lib.uts.edu.au/bitstream/10453/173102/2/Binder1.pdf</w:t>
        </w:r>
      </w:hyperlink>
    </w:p>
    <w:p>
      <w:pPr>
        <w:spacing w:line="278" w:lineRule="auto" w:before="0"/>
        <w:ind w:left="1094" w:right="0" w:firstLine="0"/>
        <w:jc w:val="left"/>
        <w:rPr>
          <w:sz w:val="14"/>
        </w:rPr>
      </w:pPr>
      <w:r>
        <w:rPr>
          <w:sz w:val="14"/>
        </w:rPr>
        <mc:AlternateContent>
          <mc:Choice Requires="wps">
            <w:drawing>
              <wp:anchor distT="0" distB="0" distL="0" distR="0" allowOverlap="1" layoutInCell="1" locked="0" behindDoc="0" simplePos="0" relativeHeight="15761408">
                <wp:simplePos x="0" y="0"/>
                <wp:positionH relativeFrom="page">
                  <wp:posOffset>588310</wp:posOffset>
                </wp:positionH>
                <wp:positionV relativeFrom="paragraph">
                  <wp:posOffset>46233</wp:posOffset>
                </wp:positionV>
                <wp:extent cx="29845" cy="29845"/>
                <wp:effectExtent l="0" t="0" r="0" b="0"/>
                <wp:wrapNone/>
                <wp:docPr id="69" name="Graphic 69"/>
                <wp:cNvGraphicFramePr>
                  <a:graphicFrameLocks/>
                </wp:cNvGraphicFramePr>
                <a:graphic>
                  <a:graphicData uri="http://schemas.microsoft.com/office/word/2010/wordprocessingShape">
                    <wps:wsp>
                      <wps:cNvPr id="69" name="Graphic 69"/>
                      <wps:cNvSpPr/>
                      <wps:spPr>
                        <a:xfrm>
                          <a:off x="0" y="0"/>
                          <a:ext cx="29845" cy="29845"/>
                        </a:xfrm>
                        <a:custGeom>
                          <a:avLst/>
                          <a:gdLst/>
                          <a:ahLst/>
                          <a:cxnLst/>
                          <a:rect l="l" t="t" r="r" b="b"/>
                          <a:pathLst>
                            <a:path w="29845" h="29845">
                              <a:moveTo>
                                <a:pt x="16788" y="29644"/>
                              </a:moveTo>
                              <a:lnTo>
                                <a:pt x="12856" y="29644"/>
                              </a:lnTo>
                              <a:lnTo>
                                <a:pt x="10966" y="29267"/>
                              </a:lnTo>
                              <a:lnTo>
                                <a:pt x="0" y="16787"/>
                              </a:lnTo>
                              <a:lnTo>
                                <a:pt x="0" y="12855"/>
                              </a:lnTo>
                              <a:lnTo>
                                <a:pt x="12856" y="0"/>
                              </a:lnTo>
                              <a:lnTo>
                                <a:pt x="16788" y="0"/>
                              </a:lnTo>
                              <a:lnTo>
                                <a:pt x="29645" y="14822"/>
                              </a:lnTo>
                              <a:lnTo>
                                <a:pt x="29645" y="16787"/>
                              </a:lnTo>
                              <a:lnTo>
                                <a:pt x="16788" y="29644"/>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40423pt;width:2.35pt;height:2.35pt;mso-position-horizontal-relative:page;mso-position-vertical-relative:paragraph;z-index:15761408" id="docshape56" coordorigin="926,73" coordsize="47,47" path="m953,119l947,119,944,119,926,99,926,93,947,73,953,73,973,96,973,99,953,119xe" filled="true" fillcolor="#292e2f" stroked="false">
                <v:path arrowok="t"/>
                <v:fill type="solid"/>
                <w10:wrap type="none"/>
              </v:shape>
            </w:pict>
          </mc:Fallback>
        </mc:AlternateContent>
      </w:r>
      <w:r>
        <w:rPr>
          <w:color w:val="292E2F"/>
          <w:sz w:val="14"/>
        </w:rPr>
        <w:t>Wilkin,</w:t>
      </w:r>
      <w:r>
        <w:rPr>
          <w:color w:val="292E2F"/>
          <w:spacing w:val="16"/>
          <w:sz w:val="14"/>
        </w:rPr>
        <w:t> </w:t>
      </w:r>
      <w:r>
        <w:rPr>
          <w:color w:val="292E2F"/>
          <w:sz w:val="14"/>
        </w:rPr>
        <w:t>K.,</w:t>
      </w:r>
      <w:r>
        <w:rPr>
          <w:color w:val="292E2F"/>
          <w:spacing w:val="16"/>
          <w:sz w:val="14"/>
        </w:rPr>
        <w:t> </w:t>
      </w:r>
      <w:r>
        <w:rPr>
          <w:color w:val="292E2F"/>
          <w:sz w:val="14"/>
        </w:rPr>
        <w:t>Fang,</w:t>
      </w:r>
      <w:r>
        <w:rPr>
          <w:color w:val="292E2F"/>
          <w:spacing w:val="16"/>
          <w:sz w:val="14"/>
        </w:rPr>
        <w:t> </w:t>
      </w:r>
      <w:r>
        <w:rPr>
          <w:color w:val="292E2F"/>
          <w:sz w:val="14"/>
        </w:rPr>
        <w:t>M.L.</w:t>
      </w:r>
      <w:r>
        <w:rPr>
          <w:color w:val="292E2F"/>
          <w:spacing w:val="16"/>
          <w:sz w:val="14"/>
        </w:rPr>
        <w:t> </w:t>
      </w:r>
      <w:r>
        <w:rPr>
          <w:color w:val="292E2F"/>
          <w:sz w:val="14"/>
        </w:rPr>
        <w:t>and</w:t>
      </w:r>
      <w:r>
        <w:rPr>
          <w:color w:val="292E2F"/>
          <w:spacing w:val="16"/>
          <w:sz w:val="14"/>
        </w:rPr>
        <w:t> </w:t>
      </w:r>
      <w:r>
        <w:rPr>
          <w:color w:val="292E2F"/>
          <w:sz w:val="14"/>
        </w:rPr>
        <w:t>Sixsmith,</w:t>
      </w:r>
      <w:r>
        <w:rPr>
          <w:color w:val="292E2F"/>
          <w:spacing w:val="16"/>
          <w:sz w:val="14"/>
        </w:rPr>
        <w:t> </w:t>
      </w:r>
      <w:r>
        <w:rPr>
          <w:color w:val="292E2F"/>
          <w:sz w:val="14"/>
        </w:rPr>
        <w:t>J.,</w:t>
      </w:r>
      <w:r>
        <w:rPr>
          <w:color w:val="292E2F"/>
          <w:spacing w:val="16"/>
          <w:sz w:val="14"/>
        </w:rPr>
        <w:t> </w:t>
      </w:r>
      <w:r>
        <w:rPr>
          <w:color w:val="292E2F"/>
          <w:sz w:val="14"/>
        </w:rPr>
        <w:t>(2024).</w:t>
      </w:r>
      <w:r>
        <w:rPr>
          <w:color w:val="292E2F"/>
          <w:spacing w:val="16"/>
          <w:sz w:val="14"/>
        </w:rPr>
        <w:t> </w:t>
      </w:r>
      <w:r>
        <w:rPr>
          <w:color w:val="292E2F"/>
          <w:sz w:val="14"/>
        </w:rPr>
        <w:t>‘Implementing</w:t>
      </w:r>
      <w:r>
        <w:rPr>
          <w:color w:val="292E2F"/>
          <w:spacing w:val="16"/>
          <w:sz w:val="14"/>
        </w:rPr>
        <w:t> </w:t>
      </w:r>
      <w:r>
        <w:rPr>
          <w:color w:val="292E2F"/>
          <w:sz w:val="14"/>
        </w:rPr>
        <w:t>advance</w:t>
      </w:r>
      <w:r>
        <w:rPr>
          <w:color w:val="292E2F"/>
          <w:spacing w:val="16"/>
          <w:sz w:val="14"/>
        </w:rPr>
        <w:t> </w:t>
      </w:r>
      <w:r>
        <w:rPr>
          <w:color w:val="292E2F"/>
          <w:sz w:val="14"/>
        </w:rPr>
        <w:t>care</w:t>
      </w:r>
      <w:r>
        <w:rPr>
          <w:color w:val="292E2F"/>
          <w:spacing w:val="16"/>
          <w:sz w:val="14"/>
        </w:rPr>
        <w:t> </w:t>
      </w:r>
      <w:r>
        <w:rPr>
          <w:color w:val="292E2F"/>
          <w:sz w:val="14"/>
        </w:rPr>
        <w:t>planning</w:t>
      </w:r>
      <w:r>
        <w:rPr>
          <w:color w:val="292E2F"/>
          <w:spacing w:val="16"/>
          <w:sz w:val="14"/>
        </w:rPr>
        <w:t> </w:t>
      </w:r>
      <w:r>
        <w:rPr>
          <w:color w:val="292E2F"/>
          <w:sz w:val="14"/>
        </w:rPr>
        <w:t>in</w:t>
      </w:r>
      <w:r>
        <w:rPr>
          <w:color w:val="292E2F"/>
          <w:spacing w:val="16"/>
          <w:sz w:val="14"/>
        </w:rPr>
        <w:t> </w:t>
      </w:r>
      <w:r>
        <w:rPr>
          <w:color w:val="292E2F"/>
          <w:sz w:val="14"/>
        </w:rPr>
        <w:t>palliative</w:t>
      </w:r>
      <w:r>
        <w:rPr>
          <w:color w:val="292E2F"/>
          <w:spacing w:val="16"/>
          <w:sz w:val="14"/>
        </w:rPr>
        <w:t> </w:t>
      </w:r>
      <w:r>
        <w:rPr>
          <w:color w:val="292E2F"/>
          <w:sz w:val="14"/>
        </w:rPr>
        <w:t>and</w:t>
      </w:r>
      <w:r>
        <w:rPr>
          <w:color w:val="292E2F"/>
          <w:spacing w:val="16"/>
          <w:sz w:val="14"/>
        </w:rPr>
        <w:t> </w:t>
      </w:r>
      <w:r>
        <w:rPr>
          <w:color w:val="292E2F"/>
          <w:sz w:val="14"/>
        </w:rPr>
        <w:t>end</w:t>
      </w:r>
      <w:r>
        <w:rPr>
          <w:color w:val="292E2F"/>
          <w:spacing w:val="16"/>
          <w:sz w:val="14"/>
        </w:rPr>
        <w:t> </w:t>
      </w:r>
      <w:r>
        <w:rPr>
          <w:color w:val="292E2F"/>
          <w:sz w:val="14"/>
        </w:rPr>
        <w:t>of</w:t>
      </w:r>
      <w:r>
        <w:rPr>
          <w:color w:val="292E2F"/>
          <w:spacing w:val="16"/>
          <w:sz w:val="14"/>
        </w:rPr>
        <w:t> </w:t>
      </w:r>
      <w:r>
        <w:rPr>
          <w:color w:val="292E2F"/>
          <w:sz w:val="14"/>
        </w:rPr>
        <w:t>life</w:t>
      </w:r>
      <w:r>
        <w:rPr>
          <w:color w:val="292E2F"/>
          <w:spacing w:val="16"/>
          <w:sz w:val="14"/>
        </w:rPr>
        <w:t> </w:t>
      </w:r>
      <w:r>
        <w:rPr>
          <w:color w:val="292E2F"/>
          <w:sz w:val="14"/>
        </w:rPr>
        <w:t>care:</w:t>
      </w:r>
      <w:r>
        <w:rPr>
          <w:color w:val="292E2F"/>
          <w:spacing w:val="16"/>
          <w:sz w:val="14"/>
        </w:rPr>
        <w:t> </w:t>
      </w:r>
      <w:r>
        <w:rPr>
          <w:color w:val="292E2F"/>
          <w:sz w:val="14"/>
        </w:rPr>
        <w:t>a</w:t>
      </w:r>
      <w:r>
        <w:rPr>
          <w:color w:val="292E2F"/>
          <w:spacing w:val="16"/>
          <w:sz w:val="14"/>
        </w:rPr>
        <w:t> </w:t>
      </w:r>
      <w:r>
        <w:rPr>
          <w:color w:val="292E2F"/>
          <w:sz w:val="14"/>
        </w:rPr>
        <w:t>scoping</w:t>
      </w:r>
      <w:r>
        <w:rPr>
          <w:color w:val="292E2F"/>
          <w:spacing w:val="16"/>
          <w:sz w:val="14"/>
        </w:rPr>
        <w:t> </w:t>
      </w:r>
      <w:r>
        <w:rPr>
          <w:color w:val="292E2F"/>
          <w:sz w:val="14"/>
        </w:rPr>
        <w:t>review</w:t>
      </w:r>
      <w:r>
        <w:rPr>
          <w:color w:val="292E2F"/>
          <w:spacing w:val="16"/>
          <w:sz w:val="14"/>
        </w:rPr>
        <w:t> </w:t>
      </w:r>
      <w:r>
        <w:rPr>
          <w:color w:val="292E2F"/>
          <w:sz w:val="14"/>
        </w:rPr>
        <w:t>of</w:t>
      </w:r>
      <w:r>
        <w:rPr>
          <w:color w:val="292E2F"/>
          <w:spacing w:val="16"/>
          <w:sz w:val="14"/>
        </w:rPr>
        <w:t> </w:t>
      </w:r>
      <w:r>
        <w:rPr>
          <w:color w:val="292E2F"/>
          <w:sz w:val="14"/>
        </w:rPr>
        <w:t>community</w:t>
      </w:r>
      <w:r>
        <w:rPr>
          <w:color w:val="292E2F"/>
          <w:spacing w:val="16"/>
          <w:sz w:val="14"/>
        </w:rPr>
        <w:t> </w:t>
      </w:r>
      <w:r>
        <w:rPr>
          <w:color w:val="292E2F"/>
          <w:sz w:val="14"/>
        </w:rPr>
        <w:t>nursing</w:t>
      </w:r>
      <w:r>
        <w:rPr>
          <w:color w:val="292E2F"/>
          <w:spacing w:val="40"/>
          <w:sz w:val="14"/>
        </w:rPr>
        <w:t> </w:t>
      </w:r>
      <w:r>
        <w:rPr>
          <w:color w:val="292E2F"/>
          <w:sz w:val="14"/>
        </w:rPr>
        <w:t>perspectives.’ </w:t>
      </w:r>
      <w:r>
        <w:rPr>
          <w:rFonts w:ascii="Arial" w:hAnsi="Arial"/>
          <w:i/>
          <w:color w:val="292E2F"/>
          <w:sz w:val="14"/>
        </w:rPr>
        <w:t>BMC geriatrics, </w:t>
      </w:r>
      <w:r>
        <w:rPr>
          <w:color w:val="292E2F"/>
          <w:sz w:val="14"/>
        </w:rPr>
        <w:t>24(1), p.294. Available at: </w:t>
      </w:r>
      <w:hyperlink r:id="rId47">
        <w:r>
          <w:rPr>
            <w:color w:val="292E2F"/>
            <w:sz w:val="14"/>
            <w:u w:val="single" w:color="292E2F"/>
          </w:rPr>
          <w:t>https://link.springer.com/content/pdf/10.1186/s12877-024-04888-4.pdf</w:t>
        </w:r>
      </w:hyperlink>
    </w:p>
    <w:p>
      <w:pPr>
        <w:spacing w:before="0"/>
        <w:ind w:left="1094" w:right="0" w:firstLine="0"/>
        <w:jc w:val="left"/>
        <w:rPr>
          <w:sz w:val="14"/>
        </w:rPr>
      </w:pPr>
      <w:r>
        <w:rPr>
          <w:sz w:val="14"/>
        </w:rPr>
        <mc:AlternateContent>
          <mc:Choice Requires="wps">
            <w:drawing>
              <wp:anchor distT="0" distB="0" distL="0" distR="0" allowOverlap="1" layoutInCell="1" locked="0" behindDoc="0" simplePos="0" relativeHeight="15761920">
                <wp:simplePos x="0" y="0"/>
                <wp:positionH relativeFrom="page">
                  <wp:posOffset>588310</wp:posOffset>
                </wp:positionH>
                <wp:positionV relativeFrom="paragraph">
                  <wp:posOffset>46229</wp:posOffset>
                </wp:positionV>
                <wp:extent cx="29845" cy="29845"/>
                <wp:effectExtent l="0" t="0" r="0" b="0"/>
                <wp:wrapNone/>
                <wp:docPr id="70" name="Graphic 70"/>
                <wp:cNvGraphicFramePr>
                  <a:graphicFrameLocks/>
                </wp:cNvGraphicFramePr>
                <a:graphic>
                  <a:graphicData uri="http://schemas.microsoft.com/office/word/2010/wordprocessingShape">
                    <wps:wsp>
                      <wps:cNvPr id="70" name="Graphic 70"/>
                      <wps:cNvSpPr/>
                      <wps:spPr>
                        <a:xfrm>
                          <a:off x="0" y="0"/>
                          <a:ext cx="29845" cy="29845"/>
                        </a:xfrm>
                        <a:custGeom>
                          <a:avLst/>
                          <a:gdLst/>
                          <a:ahLst/>
                          <a:cxnLst/>
                          <a:rect l="l" t="t" r="r" b="b"/>
                          <a:pathLst>
                            <a:path w="29845" h="29845">
                              <a:moveTo>
                                <a:pt x="16788" y="29645"/>
                              </a:moveTo>
                              <a:lnTo>
                                <a:pt x="12856" y="29645"/>
                              </a:lnTo>
                              <a:lnTo>
                                <a:pt x="10966" y="29268"/>
                              </a:lnTo>
                              <a:lnTo>
                                <a:pt x="0" y="16787"/>
                              </a:lnTo>
                              <a:lnTo>
                                <a:pt x="0" y="12856"/>
                              </a:lnTo>
                              <a:lnTo>
                                <a:pt x="12856" y="0"/>
                              </a:lnTo>
                              <a:lnTo>
                                <a:pt x="16788" y="0"/>
                              </a:lnTo>
                              <a:lnTo>
                                <a:pt x="29645" y="14822"/>
                              </a:lnTo>
                              <a:lnTo>
                                <a:pt x="29645" y="16787"/>
                              </a:lnTo>
                              <a:lnTo>
                                <a:pt x="16788" y="29645"/>
                              </a:lnTo>
                              <a:close/>
                            </a:path>
                          </a:pathLst>
                        </a:custGeom>
                        <a:solidFill>
                          <a:srgbClr val="292E2F"/>
                        </a:solidFill>
                      </wps:spPr>
                      <wps:bodyPr wrap="square" lIns="0" tIns="0" rIns="0" bIns="0" rtlCol="0">
                        <a:prstTxWarp prst="textNoShape">
                          <a:avLst/>
                        </a:prstTxWarp>
                        <a:noAutofit/>
                      </wps:bodyPr>
                    </wps:wsp>
                  </a:graphicData>
                </a:graphic>
              </wp:anchor>
            </w:drawing>
          </mc:Choice>
          <mc:Fallback>
            <w:pict>
              <v:shape style="position:absolute;margin-left:46.323692pt;margin-top:3.640119pt;width:2.35pt;height:2.35pt;mso-position-horizontal-relative:page;mso-position-vertical-relative:paragraph;z-index:15761920" id="docshape57" coordorigin="926,73" coordsize="47,47" path="m953,119l947,119,944,119,926,99,926,93,947,73,953,73,973,96,973,99,953,119xe" filled="true" fillcolor="#292e2f" stroked="false">
                <v:path arrowok="t"/>
                <v:fill type="solid"/>
                <w10:wrap type="none"/>
              </v:shape>
            </w:pict>
          </mc:Fallback>
        </mc:AlternateContent>
      </w:r>
      <w:r>
        <w:rPr>
          <w:color w:val="292E2F"/>
          <w:sz w:val="14"/>
        </w:rPr>
        <w:t>WMA,</w:t>
      </w:r>
      <w:r>
        <w:rPr>
          <w:color w:val="292E2F"/>
          <w:spacing w:val="-1"/>
          <w:sz w:val="14"/>
        </w:rPr>
        <w:t> </w:t>
      </w:r>
      <w:r>
        <w:rPr>
          <w:color w:val="292E2F"/>
          <w:sz w:val="14"/>
        </w:rPr>
        <w:t>(2026).</w:t>
      </w:r>
      <w:r>
        <w:rPr>
          <w:color w:val="292E2F"/>
          <w:spacing w:val="-1"/>
          <w:sz w:val="14"/>
        </w:rPr>
        <w:t> </w:t>
      </w:r>
      <w:r>
        <w:rPr>
          <w:rFonts w:ascii="Arial"/>
          <w:i/>
          <w:color w:val="292E2F"/>
          <w:sz w:val="14"/>
        </w:rPr>
        <w:t>WMA</w:t>
      </w:r>
      <w:r>
        <w:rPr>
          <w:rFonts w:ascii="Arial"/>
          <w:i/>
          <w:color w:val="292E2F"/>
          <w:spacing w:val="-7"/>
          <w:sz w:val="14"/>
        </w:rPr>
        <w:t> </w:t>
      </w:r>
      <w:r>
        <w:rPr>
          <w:rFonts w:ascii="Arial"/>
          <w:i/>
          <w:color w:val="292E2F"/>
          <w:sz w:val="14"/>
        </w:rPr>
        <w:t>Statement</w:t>
      </w:r>
      <w:r>
        <w:rPr>
          <w:rFonts w:ascii="Arial"/>
          <w:i/>
          <w:color w:val="292E2F"/>
          <w:spacing w:val="-1"/>
          <w:sz w:val="14"/>
        </w:rPr>
        <w:t> </w:t>
      </w:r>
      <w:r>
        <w:rPr>
          <w:rFonts w:ascii="Arial"/>
          <w:i/>
          <w:color w:val="292E2F"/>
          <w:sz w:val="14"/>
        </w:rPr>
        <w:t>on</w:t>
      </w:r>
      <w:r>
        <w:rPr>
          <w:rFonts w:ascii="Arial"/>
          <w:i/>
          <w:color w:val="292E2F"/>
          <w:spacing w:val="-1"/>
          <w:sz w:val="14"/>
        </w:rPr>
        <w:t> </w:t>
      </w:r>
      <w:r>
        <w:rPr>
          <w:rFonts w:ascii="Arial"/>
          <w:i/>
          <w:color w:val="292E2F"/>
          <w:sz w:val="14"/>
        </w:rPr>
        <w:t>Dementia</w:t>
      </w:r>
      <w:r>
        <w:rPr>
          <w:color w:val="292E2F"/>
          <w:sz w:val="14"/>
        </w:rPr>
        <w:t>.</w:t>
      </w:r>
      <w:r>
        <w:rPr>
          <w:color w:val="292E2F"/>
          <w:spacing w:val="-9"/>
          <w:sz w:val="14"/>
        </w:rPr>
        <w:t> </w:t>
      </w:r>
      <w:r>
        <w:rPr>
          <w:color w:val="292E2F"/>
          <w:sz w:val="14"/>
        </w:rPr>
        <w:t>Available</w:t>
      </w:r>
      <w:r>
        <w:rPr>
          <w:color w:val="292E2F"/>
          <w:spacing w:val="-1"/>
          <w:sz w:val="14"/>
        </w:rPr>
        <w:t> </w:t>
      </w:r>
      <w:r>
        <w:rPr>
          <w:color w:val="292E2F"/>
          <w:sz w:val="14"/>
        </w:rPr>
        <w:t>at:</w:t>
      </w:r>
      <w:r>
        <w:rPr>
          <w:color w:val="292E2F"/>
          <w:spacing w:val="-1"/>
          <w:sz w:val="14"/>
        </w:rPr>
        <w:t> </w:t>
      </w:r>
      <w:hyperlink r:id="rId48">
        <w:r>
          <w:rPr>
            <w:color w:val="292E2F"/>
            <w:sz w:val="14"/>
            <w:u w:val="single" w:color="292E2F"/>
          </w:rPr>
          <w:t>https://www.wma.net/policies-post/wma-statement-on-dementia/</w:t>
        </w:r>
      </w:hyperlink>
      <w:r>
        <w:rPr>
          <w:color w:val="292E2F"/>
          <w:spacing w:val="-1"/>
          <w:sz w:val="14"/>
        </w:rPr>
        <w:t> </w:t>
      </w:r>
      <w:r>
        <w:rPr>
          <w:color w:val="292E2F"/>
          <w:sz w:val="14"/>
        </w:rPr>
        <w:t>(Accessed:</w:t>
      </w:r>
      <w:r>
        <w:rPr>
          <w:color w:val="292E2F"/>
          <w:spacing w:val="-1"/>
          <w:sz w:val="14"/>
        </w:rPr>
        <w:t> </w:t>
      </w:r>
      <w:r>
        <w:rPr>
          <w:color w:val="292E2F"/>
          <w:sz w:val="14"/>
        </w:rPr>
        <w:t>16</w:t>
      </w:r>
      <w:r>
        <w:rPr>
          <w:color w:val="292E2F"/>
          <w:spacing w:val="-1"/>
          <w:sz w:val="14"/>
        </w:rPr>
        <w:t> </w:t>
      </w:r>
      <w:r>
        <w:rPr>
          <w:color w:val="292E2F"/>
          <w:sz w:val="14"/>
        </w:rPr>
        <w:t>June </w:t>
      </w:r>
      <w:r>
        <w:rPr>
          <w:color w:val="292E2F"/>
          <w:spacing w:val="-2"/>
          <w:sz w:val="14"/>
        </w:rPr>
        <w:t>2026)</w:t>
      </w:r>
    </w:p>
    <w:sectPr>
      <w:pgSz w:w="11910" w:h="16850"/>
      <w:pgMar w:top="260" w:bottom="280" w:left="0" w:right="283"/>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Black">
    <w:altName w:val="Arial Black"/>
    <w:charset w:val="1"/>
    <w:family w:val="swiss"/>
    <w:pitch w:val="variable"/>
  </w:font>
  <w:font w:name="Arial">
    <w:altName w:val="Arial"/>
    <w:charset w:val="1"/>
    <w:family w:val="swiss"/>
    <w:pitch w:val="variable"/>
  </w:font>
  <w:font w:name="Arial MT">
    <w:altName w:val="Arial MT"/>
    <w:charset w:val="1"/>
    <w:family w:val="swiss"/>
    <w:pitch w:val="variable"/>
  </w:font>
  <w:font w:name="PMingLiU-ExtB">
    <w:altName w:val="PMingLiU-ExtB"/>
    <w:charset w:val="1"/>
    <w:family w:val="roman"/>
    <w:pitch w:val="variable"/>
  </w:font>
  <w:font w:name="Verdana">
    <w:altName w:val="Verdana"/>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6.000000pt;height:6.000000pt" o:bullet="t">
        <v:imagedata r:id="rId1" o:title="image7.png"/>
      </v:shape>
    </w:pict>
  </w:numPicBullet>
  <w:abstractNum w:abstractNumId="0">
    <w:multiLevelType w:val="hybridMultilevel"/>
    <w:lvl w:ilvl="0">
      <w:start w:val="0"/>
      <w:numFmt w:val="bullet"/>
      <w:lvlText w:val="&amp;"/>
      <w:lvlPicBulletId w:val="0"/>
      <w:lvlJc w:val="left"/>
      <w:pPr>
        <w:ind w:left="845" w:hanging="224"/>
      </w:pPr>
      <w:rPr>
        <w:rFonts w:hint="default" w:ascii="Times New Roman" w:hAnsi="Times New Roman" w:eastAsia="Times New Roman" w:cs="Times New Roman"/>
        <w:b w:val="0"/>
        <w:bCs w:val="0"/>
        <w:i w:val="0"/>
        <w:iCs w:val="0"/>
        <w:w w:val="100"/>
        <w:position w:val="3"/>
        <w:sz w:val="10"/>
        <w:szCs w:val="10"/>
        <w:lang w:val="en-US" w:eastAsia="en-US" w:bidi="ar-SA"/>
      </w:rPr>
    </w:lvl>
    <w:lvl w:ilvl="1">
      <w:start w:val="0"/>
      <w:numFmt w:val="bullet"/>
      <w:lvlText w:val="•"/>
      <w:lvlJc w:val="left"/>
      <w:pPr>
        <w:ind w:left="1355" w:hanging="224"/>
      </w:pPr>
      <w:rPr>
        <w:rFonts w:hint="default"/>
        <w:lang w:val="en-US" w:eastAsia="en-US" w:bidi="ar-SA"/>
      </w:rPr>
    </w:lvl>
    <w:lvl w:ilvl="2">
      <w:start w:val="0"/>
      <w:numFmt w:val="bullet"/>
      <w:lvlText w:val="•"/>
      <w:lvlJc w:val="left"/>
      <w:pPr>
        <w:ind w:left="1870" w:hanging="224"/>
      </w:pPr>
      <w:rPr>
        <w:rFonts w:hint="default"/>
        <w:lang w:val="en-US" w:eastAsia="en-US" w:bidi="ar-SA"/>
      </w:rPr>
    </w:lvl>
    <w:lvl w:ilvl="3">
      <w:start w:val="0"/>
      <w:numFmt w:val="bullet"/>
      <w:lvlText w:val="•"/>
      <w:lvlJc w:val="left"/>
      <w:pPr>
        <w:ind w:left="2386" w:hanging="224"/>
      </w:pPr>
      <w:rPr>
        <w:rFonts w:hint="default"/>
        <w:lang w:val="en-US" w:eastAsia="en-US" w:bidi="ar-SA"/>
      </w:rPr>
    </w:lvl>
    <w:lvl w:ilvl="4">
      <w:start w:val="0"/>
      <w:numFmt w:val="bullet"/>
      <w:lvlText w:val="•"/>
      <w:lvlJc w:val="left"/>
      <w:pPr>
        <w:ind w:left="2901" w:hanging="224"/>
      </w:pPr>
      <w:rPr>
        <w:rFonts w:hint="default"/>
        <w:lang w:val="en-US" w:eastAsia="en-US" w:bidi="ar-SA"/>
      </w:rPr>
    </w:lvl>
    <w:lvl w:ilvl="5">
      <w:start w:val="0"/>
      <w:numFmt w:val="bullet"/>
      <w:lvlText w:val="•"/>
      <w:lvlJc w:val="left"/>
      <w:pPr>
        <w:ind w:left="3417" w:hanging="224"/>
      </w:pPr>
      <w:rPr>
        <w:rFonts w:hint="default"/>
        <w:lang w:val="en-US" w:eastAsia="en-US" w:bidi="ar-SA"/>
      </w:rPr>
    </w:lvl>
    <w:lvl w:ilvl="6">
      <w:start w:val="0"/>
      <w:numFmt w:val="bullet"/>
      <w:lvlText w:val="•"/>
      <w:lvlJc w:val="left"/>
      <w:pPr>
        <w:ind w:left="3932" w:hanging="224"/>
      </w:pPr>
      <w:rPr>
        <w:rFonts w:hint="default"/>
        <w:lang w:val="en-US" w:eastAsia="en-US" w:bidi="ar-SA"/>
      </w:rPr>
    </w:lvl>
    <w:lvl w:ilvl="7">
      <w:start w:val="0"/>
      <w:numFmt w:val="bullet"/>
      <w:lvlText w:val="•"/>
      <w:lvlJc w:val="left"/>
      <w:pPr>
        <w:ind w:left="4448" w:hanging="224"/>
      </w:pPr>
      <w:rPr>
        <w:rFonts w:hint="default"/>
        <w:lang w:val="en-US" w:eastAsia="en-US" w:bidi="ar-SA"/>
      </w:rPr>
    </w:lvl>
    <w:lvl w:ilvl="8">
      <w:start w:val="0"/>
      <w:numFmt w:val="bullet"/>
      <w:lvlText w:val="•"/>
      <w:lvlJc w:val="left"/>
      <w:pPr>
        <w:ind w:left="4963" w:hanging="224"/>
      </w:pPr>
      <w:rPr>
        <w:rFonts w:hint="default"/>
        <w:lang w:val="en-U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en-US" w:eastAsia="en-US" w:bidi="ar-SA"/>
    </w:rPr>
  </w:style>
  <w:style w:styleId="TOC1" w:type="paragraph">
    <w:name w:val="TOC 1"/>
    <w:basedOn w:val="Normal"/>
    <w:uiPriority w:val="1"/>
    <w:qFormat/>
    <w:pPr>
      <w:spacing w:before="85"/>
      <w:ind w:left="1059"/>
    </w:pPr>
    <w:rPr>
      <w:rFonts w:ascii="Arial MT" w:hAnsi="Arial MT" w:eastAsia="Arial MT" w:cs="Arial MT"/>
      <w:sz w:val="37"/>
      <w:szCs w:val="37"/>
      <w:lang w:val="en-US" w:eastAsia="en-US" w:bidi="ar-SA"/>
    </w:rPr>
  </w:style>
  <w:style w:styleId="TOC2" w:type="paragraph">
    <w:name w:val="TOC 2"/>
    <w:basedOn w:val="Normal"/>
    <w:uiPriority w:val="1"/>
    <w:qFormat/>
    <w:pPr>
      <w:spacing w:before="85"/>
      <w:ind w:left="1059"/>
    </w:pPr>
    <w:rPr>
      <w:rFonts w:ascii="Arial MT" w:hAnsi="Arial MT" w:eastAsia="Arial MT" w:cs="Arial MT"/>
      <w:sz w:val="37"/>
      <w:szCs w:val="37"/>
      <w:lang w:val="en-US" w:eastAsia="en-US" w:bidi="ar-SA"/>
    </w:rPr>
  </w:style>
  <w:style w:styleId="TOC3" w:type="paragraph">
    <w:name w:val="TOC 3"/>
    <w:basedOn w:val="Normal"/>
    <w:uiPriority w:val="1"/>
    <w:qFormat/>
    <w:pPr>
      <w:spacing w:before="85"/>
      <w:ind w:left="1059"/>
    </w:pPr>
    <w:rPr>
      <w:rFonts w:ascii="Arial MT" w:hAnsi="Arial MT" w:eastAsia="Arial MT" w:cs="Arial MT"/>
      <w:sz w:val="37"/>
      <w:szCs w:val="37"/>
      <w:lang w:val="en-US" w:eastAsia="en-US" w:bidi="ar-SA"/>
    </w:rPr>
  </w:style>
  <w:style w:styleId="TOC4" w:type="paragraph">
    <w:name w:val="TOC 4"/>
    <w:basedOn w:val="Normal"/>
    <w:uiPriority w:val="1"/>
    <w:qFormat/>
    <w:pPr>
      <w:spacing w:before="85"/>
      <w:ind w:left="1059"/>
    </w:pPr>
    <w:rPr>
      <w:rFonts w:ascii="Arial MT" w:hAnsi="Arial MT" w:eastAsia="Arial MT" w:cs="Arial MT"/>
      <w:sz w:val="37"/>
      <w:szCs w:val="37"/>
      <w:lang w:val="en-US" w:eastAsia="en-US" w:bidi="ar-SA"/>
    </w:rPr>
  </w:style>
  <w:style w:styleId="BodyText" w:type="paragraph">
    <w:name w:val="Body Text"/>
    <w:basedOn w:val="Normal"/>
    <w:uiPriority w:val="1"/>
    <w:qFormat/>
    <w:pPr/>
    <w:rPr>
      <w:rFonts w:ascii="Arial MT" w:hAnsi="Arial MT" w:eastAsia="Arial MT" w:cs="Arial MT"/>
      <w:sz w:val="22"/>
      <w:szCs w:val="22"/>
      <w:lang w:val="en-US" w:eastAsia="en-US" w:bidi="ar-SA"/>
    </w:rPr>
  </w:style>
  <w:style w:styleId="Heading1" w:type="paragraph">
    <w:name w:val="Heading 1"/>
    <w:basedOn w:val="Normal"/>
    <w:uiPriority w:val="1"/>
    <w:qFormat/>
    <w:pPr>
      <w:spacing w:before="50"/>
      <w:ind w:left="1586"/>
      <w:outlineLvl w:val="1"/>
    </w:pPr>
    <w:rPr>
      <w:rFonts w:ascii="Arial Black" w:hAnsi="Arial Black" w:eastAsia="Arial Black" w:cs="Arial Black"/>
      <w:b/>
      <w:bCs/>
      <w:sz w:val="64"/>
      <w:szCs w:val="64"/>
      <w:lang w:val="en-US" w:eastAsia="en-US" w:bidi="ar-SA"/>
    </w:rPr>
  </w:style>
  <w:style w:styleId="Heading2" w:type="paragraph">
    <w:name w:val="Heading 2"/>
    <w:basedOn w:val="Normal"/>
    <w:uiPriority w:val="1"/>
    <w:qFormat/>
    <w:pPr>
      <w:spacing w:before="62"/>
      <w:ind w:left="5568" w:right="414" w:hanging="4781"/>
      <w:outlineLvl w:val="2"/>
    </w:pPr>
    <w:rPr>
      <w:rFonts w:ascii="Arial" w:hAnsi="Arial" w:eastAsia="Arial" w:cs="Arial"/>
      <w:b/>
      <w:bCs/>
      <w:sz w:val="50"/>
      <w:szCs w:val="50"/>
      <w:lang w:val="en-US" w:eastAsia="en-US" w:bidi="ar-SA"/>
    </w:rPr>
  </w:style>
  <w:style w:styleId="Heading3" w:type="paragraph">
    <w:name w:val="Heading 3"/>
    <w:basedOn w:val="Normal"/>
    <w:uiPriority w:val="1"/>
    <w:qFormat/>
    <w:pPr>
      <w:ind w:left="859"/>
      <w:outlineLvl w:val="3"/>
    </w:pPr>
    <w:rPr>
      <w:rFonts w:ascii="Arial" w:hAnsi="Arial" w:eastAsia="Arial" w:cs="Arial"/>
      <w:b/>
      <w:bCs/>
      <w:sz w:val="43"/>
      <w:szCs w:val="43"/>
      <w:lang w:val="en-US" w:eastAsia="en-US" w:bidi="ar-SA"/>
    </w:rPr>
  </w:style>
  <w:style w:styleId="Heading4" w:type="paragraph">
    <w:name w:val="Heading 4"/>
    <w:basedOn w:val="Normal"/>
    <w:uiPriority w:val="1"/>
    <w:qFormat/>
    <w:pPr>
      <w:ind w:left="312"/>
      <w:outlineLvl w:val="4"/>
    </w:pPr>
    <w:rPr>
      <w:rFonts w:ascii="Arial" w:hAnsi="Arial" w:eastAsia="Arial" w:cs="Arial"/>
      <w:b/>
      <w:bCs/>
      <w:sz w:val="32"/>
      <w:szCs w:val="32"/>
      <w:lang w:val="en-US" w:eastAsia="en-US" w:bidi="ar-SA"/>
    </w:rPr>
  </w:style>
  <w:style w:styleId="Heading5" w:type="paragraph">
    <w:name w:val="Heading 5"/>
    <w:basedOn w:val="Normal"/>
    <w:uiPriority w:val="1"/>
    <w:qFormat/>
    <w:pPr>
      <w:ind w:left="160"/>
      <w:jc w:val="center"/>
      <w:outlineLvl w:val="5"/>
    </w:pPr>
    <w:rPr>
      <w:rFonts w:ascii="Arial" w:hAnsi="Arial" w:eastAsia="Arial" w:cs="Arial"/>
      <w:b/>
      <w:bCs/>
      <w:sz w:val="28"/>
      <w:szCs w:val="28"/>
      <w:lang w:val="en-US" w:eastAsia="en-US" w:bidi="ar-SA"/>
    </w:rPr>
  </w:style>
  <w:style w:styleId="Heading6" w:type="paragraph">
    <w:name w:val="Heading 6"/>
    <w:basedOn w:val="Normal"/>
    <w:uiPriority w:val="1"/>
    <w:qFormat/>
    <w:pPr>
      <w:spacing w:before="229"/>
      <w:ind w:left="1378" w:firstLine="195"/>
      <w:outlineLvl w:val="6"/>
    </w:pPr>
    <w:rPr>
      <w:rFonts w:ascii="Arial MT" w:hAnsi="Arial MT" w:eastAsia="Arial MT" w:cs="Arial MT"/>
      <w:sz w:val="26"/>
      <w:szCs w:val="26"/>
      <w:lang w:val="en-US" w:eastAsia="en-US" w:bidi="ar-SA"/>
    </w:rPr>
  </w:style>
  <w:style w:styleId="Heading7" w:type="paragraph">
    <w:name w:val="Heading 7"/>
    <w:basedOn w:val="Normal"/>
    <w:uiPriority w:val="1"/>
    <w:qFormat/>
    <w:pPr>
      <w:spacing w:before="168" w:line="340" w:lineRule="exact"/>
      <w:ind w:left="1478" w:right="29" w:hanging="358"/>
      <w:outlineLvl w:val="7"/>
    </w:pPr>
    <w:rPr>
      <w:rFonts w:ascii="Arial MT" w:hAnsi="Arial MT" w:eastAsia="Arial MT" w:cs="Arial MT"/>
      <w:sz w:val="25"/>
      <w:szCs w:val="25"/>
      <w:lang w:val="en-US" w:eastAsia="en-US" w:bidi="ar-SA"/>
    </w:rPr>
  </w:style>
  <w:style w:styleId="Heading8" w:type="paragraph">
    <w:name w:val="Heading 8"/>
    <w:basedOn w:val="Normal"/>
    <w:uiPriority w:val="1"/>
    <w:qFormat/>
    <w:pPr>
      <w:ind w:left="268"/>
      <w:outlineLvl w:val="8"/>
    </w:pPr>
    <w:rPr>
      <w:rFonts w:ascii="Arial" w:hAnsi="Arial" w:eastAsia="Arial" w:cs="Arial"/>
      <w:b/>
      <w:bCs/>
      <w:sz w:val="22"/>
      <w:szCs w:val="22"/>
      <w:lang w:val="en-US" w:eastAsia="en-US" w:bidi="ar-SA"/>
    </w:rPr>
  </w:style>
  <w:style w:styleId="ListParagraph" w:type="paragraph">
    <w:name w:val="List Paragraph"/>
    <w:basedOn w:val="Normal"/>
    <w:uiPriority w:val="1"/>
    <w:qFormat/>
    <w:pPr>
      <w:ind w:left="845" w:right="38" w:hanging="224"/>
      <w:jc w:val="both"/>
    </w:pPr>
    <w:rPr>
      <w:rFonts w:ascii="Arial MT" w:hAnsi="Arial MT" w:eastAsia="Arial MT" w:cs="Arial MT"/>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image" Target="media/image3.pn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hyperlink" Target="https://www.alliance-scotland.org.uk/past-work-and-projects/scotlands-house-of-care/the-house-of-care-model/" TargetMode="External"/><Relationship Id="rId15" Type="http://schemas.openxmlformats.org/officeDocument/2006/relationships/hyperlink" Target="https://www.alzheimer-europe.org/policy/national-dementia-strategies/united-kingdom-england?language_content_entity=en&amp;utm_source=copilot.com" TargetMode="External"/><Relationship Id="rId16" Type="http://schemas.openxmlformats.org/officeDocument/2006/relationships/hyperlink" Target="https://www.alzheimers.org.uk/get-support?gclsrc=aw.ds&amp;gad_source=1&amp;gad_campaignid=22707601865&amp;gbraid=0AAAAAD8uDw6dNq1ZIalVhAY1GPrIpHYcr&amp;gclid=CjwKCAjw6MPRBhBTEiwAd-7Mr2yHfSK1sERCFrokkJoDI6qEoefdMoo6YchqIpddEwprAc6f6cLn5hoCA0kQAvD_BwE&amp;utm_source=copilot.com" TargetMode="External"/><Relationship Id="rId17" Type="http://schemas.openxmlformats.org/officeDocument/2006/relationships/hyperlink" Target="https://onlinelibrary.wiley.com/doi/pdf/10.1111/jan.70204" TargetMode="External"/><Relationship Id="rId18" Type="http://schemas.openxmlformats.org/officeDocument/2006/relationships/hyperlink" Target="https://alz-journals.onlinelibrary.wiley.com/doi/pdfdirect/10.1002/alz.70013" TargetMode="External"/><Relationship Id="rId19" Type="http://schemas.openxmlformats.org/officeDocument/2006/relationships/hyperlink" Target="https://www.carnallfarrar.com/investing-in-the-dementia-age/" TargetMode="External"/><Relationship Id="rId20" Type="http://schemas.openxmlformats.org/officeDocument/2006/relationships/hyperlink" Target="https://journals.sagepub.com/doi/pdf/10.1177/25424823251370708" TargetMode="External"/><Relationship Id="rId21" Type="http://schemas.openxmlformats.org/officeDocument/2006/relationships/hyperlink" Target="https://www.jmir.org/2025/1/e65385/" TargetMode="External"/><Relationship Id="rId22" Type="http://schemas.openxmlformats.org/officeDocument/2006/relationships/hyperlink" Target="https://www.peoplefirstinfo.org.uk/sites/default/files/2026-01/rbkc-carers-care-support-and-you-nov-24-bb_v01_aa1809.pdf?utm_source=copilot.com" TargetMode="External"/><Relationship Id="rId23" Type="http://schemas.openxmlformats.org/officeDocument/2006/relationships/hyperlink" Target="https://www.cntw.nhs.uk/services/cait/?utm_source=copilot.com" TargetMode="External"/><Relationship Id="rId24" Type="http://schemas.openxmlformats.org/officeDocument/2006/relationships/hyperlink" Target="https://www.psychiatriki-journal.gr/documents/psychiatry/36.1-EN-2025.pdf#page%3D66" TargetMode="External"/><Relationship Id="rId25" Type="http://schemas.openxmlformats.org/officeDocument/2006/relationships/hyperlink" Target="https://www.dementiacareaware.org/guidemodel/" TargetMode="External"/><Relationship Id="rId26" Type="http://schemas.openxmlformats.org/officeDocument/2006/relationships/hyperlink" Target="https://www.gov.uk/government/publications/care-act-statutory-guidance/care-and-support-statutory-guidance" TargetMode="External"/><Relationship Id="rId27" Type="http://schemas.openxmlformats.org/officeDocument/2006/relationships/hyperlink" Target="https://www.sciencedirect.com/science/article/pii/S1568163724001302" TargetMode="External"/><Relationship Id="rId28" Type="http://schemas.openxmlformats.org/officeDocument/2006/relationships/hyperlink" Target="https://www.health.org.uk/sites/default/files/pdf/2022-06/2022%20-%20ICS%20characteristics.pdf" TargetMode="External"/><Relationship Id="rId29" Type="http://schemas.openxmlformats.org/officeDocument/2006/relationships/hyperlink" Target="https://karger.com/dem/article/53/2/91/896042" TargetMode="External"/><Relationship Id="rId30" Type="http://schemas.openxmlformats.org/officeDocument/2006/relationships/hyperlink" Target="https://alz-journals.onlinelibrary.wiley.com/doi/pdf/10.1002/trc2.12408" TargetMode="External"/><Relationship Id="rId31" Type="http://schemas.openxmlformats.org/officeDocument/2006/relationships/hyperlink" Target="https://www.frontiersin.org/journals/neurology/articles/10.3389/fneur.2022.832199/pdf" TargetMode="External"/><Relationship Id="rId32" Type="http://schemas.openxmlformats.org/officeDocument/2006/relationships/hyperlink" Target="https://www.legislation.gov.uk/ukpga/2014/23/contents" TargetMode="External"/><Relationship Id="rId33" Type="http://schemas.openxmlformats.org/officeDocument/2006/relationships/hyperlink" Target="https://www.england.nhs.uk/integratedcare/what-is-integrated-care/" TargetMode="External"/><Relationship Id="rId34" Type="http://schemas.openxmlformats.org/officeDocument/2006/relationships/hyperlink" Target="https://digital.nhs.uk/data-and-information/publications/statistical/primary-care-dementia-data/january-2025" TargetMode="External"/><Relationship Id="rId35" Type="http://schemas.openxmlformats.org/officeDocument/2006/relationships/hyperlink" Target="https://www.nhs.uk/conditions/dementia/about-dementia/what-is-dementia/" TargetMode="External"/><Relationship Id="rId36" Type="http://schemas.openxmlformats.org/officeDocument/2006/relationships/hyperlink" Target="https://www.nice.org.uk/guidance/ng97/resources/2023-exceptional-surveillance-of-dementia-assessment-management-and-support-for-people-living-with-dementia-and-their-carers-nice-guideline-ng97-13185317341/chapter/Surveillance-decision?tab=evidence" TargetMode="External"/><Relationship Id="rId37" Type="http://schemas.openxmlformats.org/officeDocument/2006/relationships/hyperlink" Target="https://onlinelibrary.wiley.com/doi/pdf/10.1111/all.16135" TargetMode="External"/><Relationship Id="rId38" Type="http://schemas.openxmlformats.org/officeDocument/2006/relationships/hyperlink" Target="https://www.cambridge.org/core/services/aop-cambridge-core/content/view/5A866585DD22DB0DD6FA1A2B8DBD6BC7/S0144686X22000526a.pdf/positive-experiences-in-dementia-care-giving-findings-from-the-ideal-programme.pdf" TargetMode="External"/><Relationship Id="rId39" Type="http://schemas.openxmlformats.org/officeDocument/2006/relationships/hyperlink" Target="https://onlinelibrary.wiley.com/doi/pdf/10.1111/hsc.13796" TargetMode="External"/><Relationship Id="rId40" Type="http://schemas.openxmlformats.org/officeDocument/2006/relationships/hyperlink" Target="https://www.rcpsych.ac.uk/improving-care/campaigning-for-better-mental-health-policy/long-term-plan-for-the-nhs-in-england?utm_source=copilot.com" TargetMode="External"/><Relationship Id="rId41" Type="http://schemas.openxmlformats.org/officeDocument/2006/relationships/hyperlink" Target="https://bmjopen.bmj.com/content/bmjopen/13/7/e072955.full.pdf" TargetMode="External"/><Relationship Id="rId42" Type="http://schemas.openxmlformats.org/officeDocument/2006/relationships/hyperlink" Target="https://www.skillsforcare.org.uk/Developing-your-workforce/Care-topics/Dementia/Dementia.aspx" TargetMode="External"/><Relationship Id="rId43" Type="http://schemas.openxmlformats.org/officeDocument/2006/relationships/hyperlink" Target="https://link.springer.com/content/pdf/10.1007/978-3-032-03833-3_11.pdf" TargetMode="External"/><Relationship Id="rId44" Type="http://schemas.openxmlformats.org/officeDocument/2006/relationships/hyperlink" Target="https://doi.org/10.5334/ijic.7727" TargetMode="External"/><Relationship Id="rId45" Type="http://schemas.openxmlformats.org/officeDocument/2006/relationships/hyperlink" Target="https://www.who.int/news-room/fact-sheets/detail/dementia" TargetMode="External"/><Relationship Id="rId46" Type="http://schemas.openxmlformats.org/officeDocument/2006/relationships/hyperlink" Target="https://opus.lib.uts.edu.au/bitstream/10453/173102/2/Binder1.pdf" TargetMode="External"/><Relationship Id="rId47" Type="http://schemas.openxmlformats.org/officeDocument/2006/relationships/hyperlink" Target="https://link.springer.com/content/pdf/10.1186/s12877-024-04888-4.pdf" TargetMode="External"/><Relationship Id="rId48" Type="http://schemas.openxmlformats.org/officeDocument/2006/relationships/hyperlink" Target="https://www.wma.net/policies-post/wma-statement-on-dementia/" TargetMode="External"/><Relationship Id="rId49" Type="http://schemas.openxmlformats.org/officeDocument/2006/relationships/numbering" Target="numbering.xml"/></Relationships>

</file>

<file path=word/_rels/numbering.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Sumit Ghorai</dc:creator>
  <cp:keywords>DAHMveSChjA,BAFhRd7pyqI</cp:keywords>
  <dc:title>PROGRAMME: MSC PUBLIC HEALTH AND SOCIAL CARE IN PRACTICE MODULE: COMMUNITY CARE AND MANAGEMENT OF LONGER-TERM CONDITIONS MODULE CODE: LCHS7003 ASSIGNMENT TITLE: COMPONENT 1 INFORMATION BOOKLET OF LONG- TERM CONDITION MANAGEMENT</dc:title>
  <dcterms:created xsi:type="dcterms:W3CDTF">2026-07-13T13:50:43Z</dcterms:created>
  <dcterms:modified xsi:type="dcterms:W3CDTF">2026-07-13T13:50:43Z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2026-07-13T00:00:00Z</vt:filetime>
  </property>
  <property fmtid="{D5CDD505-2E9C-101B-9397-08002B2CF9AE}" pid="4" name="Creator">
    <vt:lpwstr>Canva</vt:lpwstr>
  </property>
  <property fmtid="{D5CDD505-2E9C-101B-9397-08002B2CF9AE}" pid="5" name="LastSaved">
    <vt:filetime>2026-07-13T00:00:00Z</vt:filetime>
  </property>
  <property fmtid="{D5CDD505-2E9C-101B-9397-08002B2CF9AE}" pid="6" name="Producer">
    <vt:lpwstr>Canva</vt:lpwstr>
  </property>
</Properties>
</file>