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96"/>
          <w:szCs w:val="96"/>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96"/>
          <w:szCs w:val="96"/>
          <w:u w:val="none"/>
          <w:shd w:fill="auto" w:val="clear"/>
          <w:vertAlign w:val="baseline"/>
          <w:rtl w:val="0"/>
        </w:rPr>
        <w:t xml:space="preserve">Neayer Sultana| 2419538| BSc Health and Social Care| Introduction to Physiology| BMHP5023| Component 1| Lecturers Name: Parese Ahmed. </w:t>
      </w:r>
    </w:p>
    <w:p w:rsidR="00000000" w:rsidDel="00000000" w:rsidP="00000000" w:rsidRDefault="00000000" w:rsidRPr="00000000" w14:paraId="00000003">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05">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Type 2 Diabetes and Management from a practitioner perspective.  </w:t>
      </w:r>
    </w:p>
    <w:p w:rsidR="00000000" w:rsidDel="00000000" w:rsidP="00000000" w:rsidRDefault="00000000" w:rsidRPr="00000000" w14:paraId="00000006">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w:t>
      </w:r>
    </w:p>
    <w:p w:rsidR="00000000" w:rsidDel="00000000" w:rsidP="00000000" w:rsidRDefault="00000000" w:rsidRPr="00000000" w14:paraId="0000000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report explores diabetes, with a particular focus on Type 2 diabetes and the ways it can influence an individual’s daily life and long‑term health. It will outline the key distinctions between Type 1 and Type 2 diabetes and consider strategies that can support individuals in managing their condition effectively. The discussion begins by defining essential terminology before examining the differences between the two main types of diabetes.</w:t>
      </w:r>
    </w:p>
    <w:p w:rsidR="00000000" w:rsidDel="00000000" w:rsidP="00000000" w:rsidRDefault="00000000" w:rsidRPr="00000000" w14:paraId="00000008">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Comparison of Type 1 and Type 2 Diabetes</w:t>
      </w:r>
    </w:p>
    <w:p w:rsidR="00000000" w:rsidDel="00000000" w:rsidP="00000000" w:rsidRDefault="00000000" w:rsidRPr="00000000" w14:paraId="0000000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Type 2 diabetes is one of the most common long‑term health conditions and occurs when the body does not produce sufficient insulin or when the insulin produced does not function effectively (NICE, 2025). Insulin is essential for enabling the body to use glucose as an energy source; therefore, when insulin levels are inadequate or ineffective, blood glucose levels can rise or fall outside the normal range (NICE, 2025).</w:t>
      </w:r>
    </w:p>
    <w:p w:rsidR="00000000" w:rsidDel="00000000" w:rsidP="00000000" w:rsidRDefault="00000000" w:rsidRPr="00000000" w14:paraId="0000000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Type 1 diabetes, however, develops for different reasons. It is an autoimmune condition in which the immune system mistakenly attacks the insulin‑producing cells in the pancreas (NHS, 2024). Unlike Type 1 diabetes, which requires lifelong insulin therapy, Type 2 diabetes can often be managed through lifestyle changes such as diet and physical activity, although medication may also be required (NICE, 2025).</w:t>
      </w:r>
    </w:p>
    <w:p w:rsidR="00000000" w:rsidDel="00000000" w:rsidP="00000000" w:rsidRDefault="00000000" w:rsidRPr="00000000" w14:paraId="0000000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blood glucose levels remain consistently high, individuals may be at increased risk of complications including cardiovascular disease, kidney damage, stroke and nerve problems. Conversely, very low blood glucose levels can be dangerous and may lead to diabetic coma or, in severe cases, death (NICE, 2025).</w:t>
      </w:r>
    </w:p>
    <w:p w:rsidR="00000000" w:rsidDel="00000000" w:rsidP="00000000" w:rsidRDefault="00000000" w:rsidRPr="00000000" w14:paraId="0000000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Common symptoms of Type 2 diabetes include persistent tiredness, frequent urination, excessive thirst, unexplained weight loss, blurred vision, slow‑healing wounds, itching around the genital area and recurrent episodes of thrush. These symptoms can occur in both adults and children. While symptoms of Type 2 diabetes often develop gradually, Type 1 diabetes usually presents more suddenly and is more frequently diagnosed in younger individuals (NHS, 2024).</w:t>
      </w:r>
    </w:p>
    <w:p w:rsidR="00000000" w:rsidDel="00000000" w:rsidP="00000000" w:rsidRDefault="00000000" w:rsidRPr="00000000" w14:paraId="0000000D">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How Oxygen and Glucose Produce Energy Through Cellular Metabolism</w:t>
      </w:r>
    </w:p>
    <w:p w:rsidR="00000000" w:rsidDel="00000000" w:rsidP="00000000" w:rsidRDefault="00000000" w:rsidRPr="00000000" w14:paraId="0000000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Cells generate energy by using oxygen and glucose through a process known as cellular respiration. This process occurs in three major stages: glycolysis, the citric acid cycle (also referred to as the tricarboxylic acid cycle or TCA cycle), and the electron transport chain (ETC), where oxidative phosphorylation takes place (Tarantino, 2022).</w:t>
      </w:r>
    </w:p>
    <w:p w:rsidR="00000000" w:rsidDel="00000000" w:rsidP="00000000" w:rsidRDefault="00000000" w:rsidRPr="00000000" w14:paraId="0000000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citric acid cycle and oxidative phosphorylation are aerobic processes, meaning they require oxygen, whereas glycolysis can occur without oxygen under anaerobic conditions (CDC, 2024). During glycolysis, a sequence of enzyme‑driven reactions breaks down a six‑carbon glucose molecule into two three‑carbon molecules of pyruvate (Tarantino, 2022). This stage happens in the cytosol and does not rely on oxygen or specialised organelles. However, it produces only a relatively small amount of ATP around 2 ATP molecules per glucose. Once pyruvate is formed, glycolysis is complete (CDC, 2024).</w:t>
      </w:r>
    </w:p>
    <w:p w:rsidR="00000000" w:rsidDel="00000000" w:rsidP="00000000" w:rsidRDefault="00000000" w:rsidRPr="00000000" w14:paraId="0000001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pyruvate then enters the mitochondrial matrix, where it undergoes a transitional reaction known as pyruvate oxidation or pyruvate decarboxylation (Tarantino, 2022). Here, the pyruvate dehydrogenase complex converts each pyruvate molecule into acetyl‑CoA, which then enters the citric acid cycle (CDC, 2024).</w:t>
      </w:r>
    </w:p>
    <w:p w:rsidR="00000000" w:rsidDel="00000000" w:rsidP="00000000" w:rsidRDefault="00000000" w:rsidRPr="00000000" w14:paraId="00000011">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Role of the Circulatory System</w:t>
      </w:r>
    </w:p>
    <w:p w:rsidR="00000000" w:rsidDel="00000000" w:rsidP="00000000" w:rsidRDefault="00000000" w:rsidRPr="00000000" w14:paraId="0000001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circulatory system is essential for transporting blood throughout the body, delivering oxygen, nutrients and hormones to tissues and organs (Watts, 2019). The heart acts as the pump that drives this movement. Blood travels through a network of vessels that range from large arteries to tiny capillaries (Watts, 2019). Capillaries are the smallest vessels and are responsible for the exchange of gases and nutrients before blood returns to the heart through veins (Watts, 2019).</w:t>
      </w:r>
    </w:p>
    <w:p w:rsidR="00000000" w:rsidDel="00000000" w:rsidP="00000000" w:rsidRDefault="00000000" w:rsidRPr="00000000" w14:paraId="0000001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circulatory system has several key functions, including supplying oxygen and glucose to cells, removing carbon dioxide and metabolic waste, transporting hormones that support communication between organs, and carrying white blood cells that help defend the body against infection. It also plays a role in regulating body temperature (Watts, 2019).</w:t>
      </w:r>
    </w:p>
    <w:p w:rsidR="00000000" w:rsidDel="00000000" w:rsidP="00000000" w:rsidRDefault="00000000" w:rsidRPr="00000000" w14:paraId="0000001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Damage to blood vessels particularly in areas with dense networks of small vessels can lead to diabetic complications (Watts, 2019). Neuropathy, or nerve damage, occurs when nerves lose their blood supply. This can impair sensation in the feet and legs, increasing the risk of ulcers and potential amputation (Watts, 2019). When blood vessels supplying organs become damaged, organ function can decline. For example, the kidneys may lose their ability to filter blood effectively, potentially leading to kidney failure (Watts, 2019).</w:t>
      </w:r>
    </w:p>
    <w:p w:rsidR="00000000" w:rsidDel="00000000" w:rsidP="00000000" w:rsidRDefault="00000000" w:rsidRPr="00000000" w14:paraId="00000015">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How Diabetes Affects Insulin and Glucose Regulation</w:t>
      </w:r>
    </w:p>
    <w:p w:rsidR="00000000" w:rsidDel="00000000" w:rsidP="00000000" w:rsidRDefault="00000000" w:rsidRPr="00000000" w14:paraId="0000001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Diabetes develops when the pancreas, located behind the stomach, does not produce enough insulin or when the body cannot use insulin effectively (Endocrine Society, 2022). Insulin enables glucose to move from the bloodstream into cells, where it is converted into energy for immediate use or stored for later (Endocrine Society, 2022). This energy supports many essential bodily functions.</w:t>
      </w:r>
    </w:p>
    <w:p w:rsidR="00000000" w:rsidDel="00000000" w:rsidP="00000000" w:rsidRDefault="00000000" w:rsidRPr="00000000" w14:paraId="0000001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Glucose comes from the food we eat, and the liver also releases stored glucose between meals (Endocrine Society, 2022). The pancreas releases insulin to help cells absorb this glucose. In type 2 diabetes, the body may produce insufficient insulin, become resistant to insulin, or both. As a result, glucose accumulates in the bloodstream instead of entering the cells.</w:t>
      </w:r>
    </w:p>
    <w:p w:rsidR="00000000" w:rsidDel="00000000" w:rsidP="00000000" w:rsidRDefault="00000000" w:rsidRPr="00000000" w14:paraId="0000001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Persistently high blood glucose levels increase the risk of serious complications, including vision loss, kidney disease, nerve damage (which may cause pain or loss of sensation), heart attacks and strokes (Endocrine Society, 2022).</w:t>
      </w:r>
    </w:p>
    <w:p w:rsidR="00000000" w:rsidDel="00000000" w:rsidP="00000000" w:rsidRDefault="00000000" w:rsidRPr="00000000" w14:paraId="00000019">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Epidemiology of Type 2 Diabetes</w:t>
      </w:r>
    </w:p>
    <w:p w:rsidR="00000000" w:rsidDel="00000000" w:rsidP="00000000" w:rsidRDefault="00000000" w:rsidRPr="00000000" w14:paraId="0000001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Global data indicate a rapidly increasing prevalence of type 2 diabetes (Galicia‑Garcia, 2020). The International Diabetes Federation (IDF) reported that in 2019, diabetes was responsible for approximately 4.2 million deaths, and 463 million adults aged 20–79 were living with the condition. This figure is projected to rise to 700 million by 2045 (Galicia‑Garcia, 2020). In the same year, diabetes accounted for at least 720 billion USD in healthcare expenditure.</w:t>
      </w:r>
    </w:p>
    <w:p w:rsidR="00000000" w:rsidDel="00000000" w:rsidP="00000000" w:rsidRDefault="00000000" w:rsidRPr="00000000" w14:paraId="0000001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true scale of the condition may be even greater, as an estimated one in three people with diabetes were undiagnosed around 232 million individuals (Galicia‑Garcia, 2020). The highest prevalence occurs among adults aged 40–59, and more than 80% of cases are found in low‑ and middle‑income countries, where access to effective treatment can be more challenging (Galicia‑Garcia, 2020).</w:t>
      </w:r>
    </w:p>
    <w:p w:rsidR="00000000" w:rsidDel="00000000" w:rsidP="00000000" w:rsidRDefault="00000000" w:rsidRPr="00000000" w14:paraId="0000001C">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Lifestyle Changes</w:t>
      </w:r>
    </w:p>
    <w:p w:rsidR="00000000" w:rsidDel="00000000" w:rsidP="00000000" w:rsidRDefault="00000000" w:rsidRPr="00000000" w14:paraId="0000001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Making appropriate lifestyle adjustments is an important part of managing type 2 diabetes. Individuals are advised to limit their intake of highly processed foods that are high in salt, sugar and saturated fat, such as bacon, chips, cheese, sweets and biscuits. Very low‑calorie diets should not be started without consulting a healthcare professional, as they may be unsuitable for people taking insulin or other diabetes medications (NHS, 2025).</w:t>
      </w:r>
    </w:p>
    <w:p w:rsidR="00000000" w:rsidDel="00000000" w:rsidP="00000000" w:rsidRDefault="00000000" w:rsidRPr="00000000" w14:paraId="0000001E">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Structured diabetes education programmes are recommended for all individuals with type 2 diabetes. These courses aim to build confidence and provide the knowledge needed to manage the condition effectively, and many are also available online for flexible learning (NHS, 2025). Medical advice should be sought urgently through a GP or NHS 111 if someone taking diabetes medication experiences vomiting, fever or stomach upset. Regular monitoring is essential to ensure treatment remains effective. This includes blood glucose checks every three months, foot examinations every three years, and additional appointments depending on individual needs. Monitoring body mass index, cholesterol levels, blood pressure and kidney function at least once a year is also recommended. Children aged 12 and over may be offered diabetic eye screening as part of the NHS diabetic retinopathy programme, with follow‑up screening typically occurring within one to two years of diagnosis (NHS, 2025).</w:t>
      </w:r>
    </w:p>
    <w:p w:rsidR="00000000" w:rsidDel="00000000" w:rsidP="00000000" w:rsidRDefault="00000000" w:rsidRPr="00000000" w14:paraId="0000001F">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Other practical adjustments may also support diabetes management, such as wearing medical identification bracelets in case of emergencies, carrying medication in hand luggage when travelling, and obtaining a GP letter for travel purposes (NHS, 2025).</w:t>
      </w:r>
    </w:p>
    <w:p w:rsidR="00000000" w:rsidDel="00000000" w:rsidP="00000000" w:rsidRDefault="00000000" w:rsidRPr="00000000" w14:paraId="00000020">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 some individuals, type 2 diabetes can be prevented or brought into remission through weight loss and dietary improvements. Reducing body weight and adopting healthier eating habits can help return blood glucose levels to a normal range (Jephcote, 2019). A balanced diet should include fruits, vegetables, wholegrains such as brown bread and oats, and pulses like chickpeas and lentils. Gradual changes are often more sustainable, and support from a GP or diabetes nurse may be helpful if making dietary adjustments feels challenging (Jephcote, 2019).</w:t>
      </w:r>
    </w:p>
    <w:p w:rsidR="00000000" w:rsidDel="00000000" w:rsidP="00000000" w:rsidRDefault="00000000" w:rsidRPr="00000000" w14:paraId="00000021">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Engaging in regular physical activity such as walking for at least 2.5 hours per week or any exercise that increases breathing rate can support weight loss and improve overall health. Stopping smoking, reducing alcohol intake and attending routine dental check‑ups to prevent gum disease are also beneficial (Jephcote, 2019). Medications such as metformin, linagliptin, gliclazide and Manjaro may be prescribed to help manage blood glucose levels (Jephcote, 2019).</w:t>
      </w:r>
    </w:p>
    <w:p w:rsidR="00000000" w:rsidDel="00000000" w:rsidP="00000000" w:rsidRDefault="00000000" w:rsidRPr="00000000" w14:paraId="00000022">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How Monitors Are Used to Support Diabetic Patients</w:t>
      </w:r>
    </w:p>
    <w:p w:rsidR="00000000" w:rsidDel="00000000" w:rsidP="00000000" w:rsidRDefault="00000000" w:rsidRPr="00000000" w14:paraId="0000002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Blood glucose levels naturally fluctuate throughout the day due to factors such as food intake, physical activity and general lifestyle habits. While some variation is expected, levels that rise too high or fall too low can be harmful (Diabetes UK, 2019). Regular monitoring helps individuals understand how different behaviours affect their readings, identify patterns and make adjustments to keep their blood glucose within the recommended range. Consistent monitoring also supports healthcare professionals in making informed decisions about treatment plans. Patients are advised by their doctor on when and how frequently to check their blood glucose. Most glucose meters store results automatically, allowing both patients and healthcare teams to review trends over time, and some devices can connect to mobile apps for easier tracking. For those who prefer not to use digital tools, written records are an alternative (Diabetes UK, 2019).</w:t>
      </w:r>
    </w:p>
    <w:p w:rsidR="00000000" w:rsidDel="00000000" w:rsidP="00000000" w:rsidRDefault="00000000" w:rsidRPr="00000000" w14:paraId="0000002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Although glucose meters vary slightly, they generally operate in a similar way. Healthcare professionals can demonstrate how to use them correctly, and it is helpful for another trusted person to learn the process in case the patient becomes unwell and is unable to check their own levels (Diabetes UK, 2019).</w:t>
      </w:r>
    </w:p>
    <w:p w:rsidR="00000000" w:rsidDel="00000000" w:rsidP="00000000" w:rsidRDefault="00000000" w:rsidRPr="00000000" w14:paraId="0000002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Blood glucose testing involves several steps. First, the meter must be prepared and ready for use (Diabetes, 2025). Hands should be washed with warm water and soap, then dried thoroughly. Massaging or gently shaking the hand can help increase blood flow to the fingers. A lancet is then used to prick the finger, and a small drop of blood is placed onto a test strip, which is inserted into the meter (Diabetes, 2025). After a few seconds, the reading appears. Results should be recorded, along with notes about any factors that may have influenced the reading, as this information helps healthcare teams tailor care plans and identify causes of hypoglycaemia or hyperglycaemia (Diabetes, 2025). Used lancets and strips must be disposed of in a designated biohazard container, and equipment especially lances must never be shared, as this can transmit blood‑borne infections such as HIV (Diabetes, 2025).</w:t>
      </w:r>
    </w:p>
    <w:p w:rsidR="00000000" w:rsidDel="00000000" w:rsidP="00000000" w:rsidRDefault="00000000" w:rsidRPr="00000000" w14:paraId="00000026">
      <w:pPr>
        <w:spacing w:line="36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Conclusions</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2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diabetes is a long‑term and potentially debilitating condition that affects a significant proportion of the UK population. General Practitioners play a vital role in supporting individuals with diabetes by offering ongoing care, regular monitoring and education. Through personalised care plans, healthy lifestyle guidance and the use of tools such as blood glucose monitors, patients can better understand their condition, take control of their health and make informed decisions about their wellbeing.</w:t>
      </w:r>
    </w:p>
    <w:p w:rsidR="00000000" w:rsidDel="00000000" w:rsidP="00000000" w:rsidRDefault="00000000" w:rsidRPr="00000000" w14:paraId="00000028">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 List</w:t>
      </w:r>
    </w:p>
    <w:p w:rsidR="00000000" w:rsidDel="00000000" w:rsidP="00000000" w:rsidRDefault="00000000" w:rsidRPr="00000000" w14:paraId="00000032">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CDC (2024). Diabetes Basics. [online] www.cdc.gov. Available at: </w:t>
      </w:r>
      <w:hyperlink r:id="rId6">
        <w:r w:rsidDel="00000000" w:rsidR="00000000" w:rsidRPr="00000000">
          <w:rPr>
            <w:rFonts w:ascii="Arial" w:cs="Arial" w:eastAsia="Arial" w:hAnsi="Arial"/>
            <w:color w:val="467886"/>
            <w:sz w:val="22"/>
            <w:szCs w:val="22"/>
            <w:u w:val="single"/>
            <w:rtl w:val="0"/>
          </w:rPr>
          <w:t xml:space="preserve">https://www.cdc.gov/diabetes/about/index.html</w:t>
        </w:r>
      </w:hyperlink>
      <w:r w:rsidDel="00000000" w:rsidR="00000000" w:rsidRPr="00000000">
        <w:rPr>
          <w:rFonts w:ascii="Arial" w:cs="Arial" w:eastAsia="Arial" w:hAnsi="Arial"/>
          <w:sz w:val="22"/>
          <w:szCs w:val="22"/>
          <w:rtl w:val="0"/>
        </w:rPr>
        <w:t xml:space="preserve">. [Accessed 14 February. 2026]</w:t>
      </w:r>
    </w:p>
    <w:p w:rsidR="00000000" w:rsidDel="00000000" w:rsidP="00000000" w:rsidRDefault="00000000" w:rsidRPr="00000000" w14:paraId="00000033">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Diabetes (2025). Top Tools for Monitoring Blood Sugar at Home. [online] Diabetes Guide. Available at: </w:t>
      </w:r>
      <w:hyperlink r:id="rId7">
        <w:r w:rsidDel="00000000" w:rsidR="00000000" w:rsidRPr="00000000">
          <w:rPr>
            <w:rFonts w:ascii="Arial" w:cs="Arial" w:eastAsia="Arial" w:hAnsi="Arial"/>
            <w:color w:val="467886"/>
            <w:sz w:val="22"/>
            <w:szCs w:val="22"/>
            <w:u w:val="single"/>
            <w:rtl w:val="0"/>
          </w:rPr>
          <w:t xml:space="preserve">https://diabetes-guide.com/top-tools-monitoring-blood-sugar-home/</w:t>
        </w:r>
      </w:hyperlink>
      <w:r w:rsidDel="00000000" w:rsidR="00000000" w:rsidRPr="00000000">
        <w:rPr>
          <w:rFonts w:ascii="Arial" w:cs="Arial" w:eastAsia="Arial" w:hAnsi="Arial"/>
          <w:sz w:val="22"/>
          <w:szCs w:val="22"/>
          <w:rtl w:val="0"/>
        </w:rPr>
        <w:t xml:space="preserve">  [Accessed 14 February. 2026].</w:t>
      </w:r>
    </w:p>
    <w:p w:rsidR="00000000" w:rsidDel="00000000" w:rsidP="00000000" w:rsidRDefault="00000000" w:rsidRPr="00000000" w14:paraId="00000034">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Diabetes UK. (2019). Technology and diabetes. [online] Available at: </w:t>
      </w:r>
      <w:hyperlink r:id="rId8">
        <w:r w:rsidDel="00000000" w:rsidR="00000000" w:rsidRPr="00000000">
          <w:rPr>
            <w:rFonts w:ascii="Arial" w:cs="Arial" w:eastAsia="Arial" w:hAnsi="Arial"/>
            <w:color w:val="467886"/>
            <w:sz w:val="22"/>
            <w:szCs w:val="22"/>
            <w:u w:val="single"/>
            <w:rtl w:val="0"/>
          </w:rPr>
          <w:t xml:space="preserve">https://www.diabetes.org.uk/about-diabetes/looking-after-diabetes/technology</w:t>
        </w:r>
      </w:hyperlink>
      <w:r w:rsidDel="00000000" w:rsidR="00000000" w:rsidRPr="00000000">
        <w:rPr>
          <w:rFonts w:ascii="Arial" w:cs="Arial" w:eastAsia="Arial" w:hAnsi="Arial"/>
          <w:sz w:val="22"/>
          <w:szCs w:val="22"/>
          <w:rtl w:val="0"/>
        </w:rPr>
        <w:t xml:space="preserve">. [Accessed 14 February. 2026]</w:t>
      </w:r>
    </w:p>
    <w:p w:rsidR="00000000" w:rsidDel="00000000" w:rsidP="00000000" w:rsidRDefault="00000000" w:rsidRPr="00000000" w14:paraId="00000035">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Endocrine Society (2022). Diabetes and endocrine function. [online] endocrine society. Available at: </w:t>
      </w:r>
      <w:hyperlink r:id="rId9">
        <w:r w:rsidDel="00000000" w:rsidR="00000000" w:rsidRPr="00000000">
          <w:rPr>
            <w:rFonts w:ascii="Arial" w:cs="Arial" w:eastAsia="Arial" w:hAnsi="Arial"/>
            <w:color w:val="467886"/>
            <w:sz w:val="22"/>
            <w:szCs w:val="22"/>
            <w:u w:val="single"/>
            <w:rtl w:val="0"/>
          </w:rPr>
          <w:t xml:space="preserve">https://www.endocrine.org/patient-engagement/endocrine-library/diabetes-and-endocrine-function</w:t>
        </w:r>
      </w:hyperlink>
      <w:r w:rsidDel="00000000" w:rsidR="00000000" w:rsidRPr="00000000">
        <w:rPr>
          <w:rFonts w:ascii="Arial" w:cs="Arial" w:eastAsia="Arial" w:hAnsi="Arial"/>
          <w:sz w:val="22"/>
          <w:szCs w:val="22"/>
          <w:rtl w:val="0"/>
        </w:rPr>
        <w:t xml:space="preserve"> [Accessed 17 February. 2026].</w:t>
      </w:r>
    </w:p>
    <w:p w:rsidR="00000000" w:rsidDel="00000000" w:rsidP="00000000" w:rsidRDefault="00000000" w:rsidRPr="00000000" w14:paraId="00000036">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Galicia-Garcia, U., Benito-Vicente, A., Jebari, S., Larrea-Sebal, A., Siddiqi, H., Uribe, K.B., Ostolaza, H. and Martin, C. (2020). Pathophysiology of type 2 diabetes mellitus. International Journal of Molecular Sciences, [online] 21(17), pp.1–34. Available at: </w:t>
      </w:r>
      <w:hyperlink r:id="rId10">
        <w:r w:rsidDel="00000000" w:rsidR="00000000" w:rsidRPr="00000000">
          <w:rPr>
            <w:rFonts w:ascii="Arial" w:cs="Arial" w:eastAsia="Arial" w:hAnsi="Arial"/>
            <w:color w:val="467886"/>
            <w:sz w:val="22"/>
            <w:szCs w:val="22"/>
            <w:u w:val="single"/>
            <w:rtl w:val="0"/>
          </w:rPr>
          <w:t xml:space="preserve">https://pmc.ncbi.nlm.nih.gov/articles/PMC7503727/</w:t>
        </w:r>
      </w:hyperlink>
      <w:r w:rsidDel="00000000" w:rsidR="00000000" w:rsidRPr="00000000">
        <w:rPr>
          <w:rFonts w:ascii="Arial" w:cs="Arial" w:eastAsia="Arial" w:hAnsi="Arial"/>
          <w:sz w:val="22"/>
          <w:szCs w:val="22"/>
          <w:rtl w:val="0"/>
        </w:rPr>
        <w:t xml:space="preserve"> [Accessed 17 February. 2026].</w:t>
      </w:r>
    </w:p>
    <w:p w:rsidR="00000000" w:rsidDel="00000000" w:rsidP="00000000" w:rsidRDefault="00000000" w:rsidRPr="00000000" w14:paraId="00000037">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Jephcote, B. (2019). Lifestyle Changes for Type 2 Diabetes. [online] Diabetes.co.uk. Available at: </w:t>
      </w:r>
      <w:hyperlink r:id="rId11">
        <w:r w:rsidDel="00000000" w:rsidR="00000000" w:rsidRPr="00000000">
          <w:rPr>
            <w:rFonts w:ascii="Arial" w:cs="Arial" w:eastAsia="Arial" w:hAnsi="Arial"/>
            <w:color w:val="467886"/>
            <w:sz w:val="22"/>
            <w:szCs w:val="22"/>
            <w:u w:val="single"/>
            <w:rtl w:val="0"/>
          </w:rPr>
          <w:t xml:space="preserve">https://www.diabetes.co.uk/lifestyle-changes-for-type2-diabetes.html</w:t>
        </w:r>
      </w:hyperlink>
      <w:r w:rsidDel="00000000" w:rsidR="00000000" w:rsidRPr="00000000">
        <w:rPr>
          <w:rFonts w:ascii="Arial" w:cs="Arial" w:eastAsia="Arial" w:hAnsi="Arial"/>
          <w:sz w:val="22"/>
          <w:szCs w:val="22"/>
          <w:rtl w:val="0"/>
        </w:rPr>
        <w:t xml:space="preserve">. [Accessed 14 February. 2026]</w:t>
      </w:r>
    </w:p>
    <w:p w:rsidR="00000000" w:rsidDel="00000000" w:rsidP="00000000" w:rsidRDefault="00000000" w:rsidRPr="00000000" w14:paraId="00000038">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NHS (2024). What is type 1 diabetes? [online] nhs.uk. Available at: </w:t>
      </w:r>
      <w:hyperlink r:id="rId12">
        <w:r w:rsidDel="00000000" w:rsidR="00000000" w:rsidRPr="00000000">
          <w:rPr>
            <w:rFonts w:ascii="Arial" w:cs="Arial" w:eastAsia="Arial" w:hAnsi="Arial"/>
            <w:color w:val="467886"/>
            <w:sz w:val="22"/>
            <w:szCs w:val="22"/>
            <w:u w:val="single"/>
            <w:rtl w:val="0"/>
          </w:rPr>
          <w:t xml:space="preserve">https://www.nhs.uk/conditions/type-1-diabetes/what-is-type-1-diabetes/</w:t>
        </w:r>
      </w:hyperlink>
      <w:r w:rsidDel="00000000" w:rsidR="00000000" w:rsidRPr="00000000">
        <w:rPr>
          <w:rFonts w:ascii="Arial" w:cs="Arial" w:eastAsia="Arial" w:hAnsi="Arial"/>
          <w:sz w:val="22"/>
          <w:szCs w:val="22"/>
          <w:rtl w:val="0"/>
        </w:rPr>
        <w:t xml:space="preserve">. [Accessed 14 February. 2026].</w:t>
      </w:r>
    </w:p>
    <w:p w:rsidR="00000000" w:rsidDel="00000000" w:rsidP="00000000" w:rsidRDefault="00000000" w:rsidRPr="00000000" w14:paraId="00000039">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NHS (2025). </w:t>
      </w:r>
      <w:r w:rsidDel="00000000" w:rsidR="00000000" w:rsidRPr="00000000">
        <w:rPr>
          <w:rFonts w:ascii="Arial" w:cs="Arial" w:eastAsia="Arial" w:hAnsi="Arial"/>
          <w:i w:val="1"/>
          <w:iCs w:val="1"/>
          <w:sz w:val="22"/>
          <w:szCs w:val="22"/>
          <w:rtl w:val="0"/>
        </w:rPr>
        <w:t xml:space="preserve">Treatment for Type 2 diabetes</w:t>
      </w:r>
      <w:r w:rsidDel="00000000" w:rsidR="00000000" w:rsidRPr="00000000">
        <w:rPr>
          <w:rFonts w:ascii="Arial" w:cs="Arial" w:eastAsia="Arial" w:hAnsi="Arial"/>
          <w:sz w:val="22"/>
          <w:szCs w:val="22"/>
          <w:rtl w:val="0"/>
        </w:rPr>
        <w:t xml:space="preserve">. [online] NHS. Available at: </w:t>
      </w:r>
      <w:hyperlink r:id="rId13">
        <w:r w:rsidDel="00000000" w:rsidR="00000000" w:rsidRPr="00000000">
          <w:rPr>
            <w:rFonts w:ascii="Arial" w:cs="Arial" w:eastAsia="Arial" w:hAnsi="Arial"/>
            <w:color w:val="467886"/>
            <w:sz w:val="22"/>
            <w:szCs w:val="22"/>
            <w:u w:val="single"/>
            <w:rtl w:val="0"/>
          </w:rPr>
          <w:t xml:space="preserve">https://www.nhs.uk/conditions/type-2-diabetes/treatment/</w:t>
        </w:r>
      </w:hyperlink>
      <w:r w:rsidDel="00000000" w:rsidR="00000000" w:rsidRPr="00000000">
        <w:rPr>
          <w:rFonts w:ascii="Arial" w:cs="Arial" w:eastAsia="Arial" w:hAnsi="Arial"/>
          <w:sz w:val="22"/>
          <w:szCs w:val="22"/>
          <w:rtl w:val="0"/>
        </w:rPr>
        <w:t xml:space="preserve"> [Accessed 19 February. 2026].</w:t>
      </w:r>
    </w:p>
    <w:p w:rsidR="00000000" w:rsidDel="00000000" w:rsidP="00000000" w:rsidRDefault="00000000" w:rsidRPr="00000000" w14:paraId="0000003A">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NICE (2025). Diabetes - Type 2. [online] NICE. Available at: </w:t>
      </w:r>
      <w:hyperlink r:id="rId14">
        <w:r w:rsidDel="00000000" w:rsidR="00000000" w:rsidRPr="00000000">
          <w:rPr>
            <w:rFonts w:ascii="Arial" w:cs="Arial" w:eastAsia="Arial" w:hAnsi="Arial"/>
            <w:color w:val="467886"/>
            <w:sz w:val="22"/>
            <w:szCs w:val="22"/>
            <w:u w:val="single"/>
            <w:rtl w:val="0"/>
          </w:rPr>
          <w:t xml:space="preserve">https://cks.nice.org.uk/topics/diabetes-type-2/</w:t>
        </w:r>
      </w:hyperlink>
      <w:r w:rsidDel="00000000" w:rsidR="00000000" w:rsidRPr="00000000">
        <w:rPr>
          <w:rFonts w:ascii="Arial" w:cs="Arial" w:eastAsia="Arial" w:hAnsi="Arial"/>
          <w:sz w:val="22"/>
          <w:szCs w:val="22"/>
          <w:rtl w:val="0"/>
        </w:rPr>
        <w:t xml:space="preserve">  [Accessed 14 February. 2026].</w:t>
      </w:r>
    </w:p>
    <w:p w:rsidR="00000000" w:rsidDel="00000000" w:rsidP="00000000" w:rsidRDefault="00000000" w:rsidRPr="00000000" w14:paraId="0000003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Tarantino, C. (2022). Cellular respiration: What is it, its purpose, and more. [online] Osmosis. Available at: </w:t>
      </w:r>
      <w:hyperlink r:id="rId15">
        <w:r w:rsidDel="00000000" w:rsidR="00000000" w:rsidRPr="00000000">
          <w:rPr>
            <w:rFonts w:ascii="Arial" w:cs="Arial" w:eastAsia="Arial" w:hAnsi="Arial"/>
            <w:color w:val="467886"/>
            <w:sz w:val="22"/>
            <w:szCs w:val="22"/>
            <w:u w:val="single"/>
            <w:rtl w:val="0"/>
          </w:rPr>
          <w:t xml:space="preserve">https://www.osmosis.org/answers/cellular-respiration</w:t>
        </w:r>
      </w:hyperlink>
      <w:r w:rsidDel="00000000" w:rsidR="00000000" w:rsidRPr="00000000">
        <w:rPr>
          <w:rFonts w:ascii="Arial" w:cs="Arial" w:eastAsia="Arial" w:hAnsi="Arial"/>
          <w:sz w:val="22"/>
          <w:szCs w:val="22"/>
          <w:rtl w:val="0"/>
        </w:rPr>
        <w:t xml:space="preserve">. [ Accessed 14 February. 2026]</w:t>
      </w:r>
    </w:p>
    <w:p w:rsidR="00000000" w:rsidDel="00000000" w:rsidP="00000000" w:rsidRDefault="00000000" w:rsidRPr="00000000" w14:paraId="0000003C">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Watts, M. (2019). Circulatory System and Diabetes. [online] Diabetes.co.uk. Available at: </w:t>
      </w:r>
      <w:hyperlink r:id="rId16">
        <w:r w:rsidDel="00000000" w:rsidR="00000000" w:rsidRPr="00000000">
          <w:rPr>
            <w:rFonts w:ascii="Arial" w:cs="Arial" w:eastAsia="Arial" w:hAnsi="Arial"/>
            <w:color w:val="467886"/>
            <w:sz w:val="22"/>
            <w:szCs w:val="22"/>
            <w:u w:val="single"/>
            <w:rtl w:val="0"/>
          </w:rPr>
          <w:t xml:space="preserve">https://www.diabetes.co.uk/body/circulatory-system.html</w:t>
        </w:r>
      </w:hyperlink>
      <w:r w:rsidDel="00000000" w:rsidR="00000000" w:rsidRPr="00000000">
        <w:rPr>
          <w:rFonts w:ascii="Arial" w:cs="Arial" w:eastAsia="Arial" w:hAnsi="Arial"/>
          <w:sz w:val="22"/>
          <w:szCs w:val="22"/>
          <w:rtl w:val="0"/>
        </w:rPr>
        <w:t xml:space="preserve"> [Accessed 17 February. 2026].</w:t>
      </w:r>
    </w:p>
    <w:p w:rsidR="00000000" w:rsidDel="00000000" w:rsidP="00000000" w:rsidRDefault="00000000" w:rsidRPr="00000000" w14:paraId="0000003D">
      <w:pPr>
        <w:spacing w:line="360" w:lineRule="auto"/>
        <w:rPr>
          <w:rFonts w:ascii="Arial" w:cs="Arial" w:eastAsia="Arial" w:hAnsi="Arial"/>
          <w:sz w:val="22"/>
          <w:szCs w:val="22"/>
        </w:rPr>
      </w:pPr>
      <w:r w:rsidDel="00000000" w:rsidR="00000000" w:rsidRPr="00000000">
        <w:rPr>
          <w:rtl w:val="0"/>
        </w:rPr>
      </w:r>
    </w:p>
    <w:sectPr>
      <w:headerReference r:id="rId1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Neayer Sultana| 2419538| BSc Health and Social Care| Introduction to Physiology| BMHP5023| Component 1| Parese Ahmed.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diabetes.co.uk/lifestyle-changes-for-type2-diabetes.html" TargetMode="External"/><Relationship Id="rId10" Type="http://schemas.openxmlformats.org/officeDocument/2006/relationships/hyperlink" Target="https://pmc.ncbi.nlm.nih.gov/articles/PMC7503727/" TargetMode="External"/><Relationship Id="rId13" Type="http://schemas.openxmlformats.org/officeDocument/2006/relationships/hyperlink" Target="https://www.nhs.uk/conditions/type-2-diabetes/treatment/" TargetMode="External"/><Relationship Id="rId12" Type="http://schemas.openxmlformats.org/officeDocument/2006/relationships/hyperlink" Target="https://www.nhs.uk/conditions/type-1-diabetes/what-is-type-1-diabet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ndocrine.org/patient-engagement/endocrine-library/diabetes-and-endocrine-function" TargetMode="External"/><Relationship Id="rId15" Type="http://schemas.openxmlformats.org/officeDocument/2006/relationships/hyperlink" Target="https://www.osmosis.org/answers/cellular-respiration" TargetMode="External"/><Relationship Id="rId14" Type="http://schemas.openxmlformats.org/officeDocument/2006/relationships/hyperlink" Target="https://cks.nice.org.uk/topics/diabetes-type-2/" TargetMode="External"/><Relationship Id="rId17" Type="http://schemas.openxmlformats.org/officeDocument/2006/relationships/header" Target="header1.xml"/><Relationship Id="rId16" Type="http://schemas.openxmlformats.org/officeDocument/2006/relationships/hyperlink" Target="https://www.diabetes.co.uk/body/circulatory-system.html" TargetMode="External"/><Relationship Id="rId5" Type="http://schemas.openxmlformats.org/officeDocument/2006/relationships/styles" Target="styles.xml"/><Relationship Id="rId6" Type="http://schemas.openxmlformats.org/officeDocument/2006/relationships/hyperlink" Target="https://www.cdc.gov/diabetes/about/index.html" TargetMode="External"/><Relationship Id="rId7" Type="http://schemas.openxmlformats.org/officeDocument/2006/relationships/hyperlink" Target="https://diabetes-guide.com/top-tools-monitoring-blood-sugar-home/" TargetMode="External"/><Relationship Id="rId8" Type="http://schemas.openxmlformats.org/officeDocument/2006/relationships/hyperlink" Target="https://www.diabetes.org.uk/about-diabetes/looking-after-diabetes/techn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