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C6B6F" w14:textId="44BAF8DB" w:rsidR="006F6022" w:rsidRPr="0064763B" w:rsidRDefault="006F6022" w:rsidP="006F6022">
      <w:pPr>
        <w:autoSpaceDE w:val="0"/>
        <w:autoSpaceDN w:val="0"/>
        <w:adjustRightInd w:val="0"/>
        <w:spacing w:after="0" w:line="240" w:lineRule="auto"/>
        <w:jc w:val="center"/>
        <w:rPr>
          <w:rFonts w:cs="Times New Roman"/>
          <w:b/>
          <w:bCs/>
          <w:sz w:val="40"/>
          <w:szCs w:val="40"/>
        </w:rPr>
      </w:pPr>
    </w:p>
    <w:p w14:paraId="24526C40" w14:textId="77777777" w:rsidR="006F6022" w:rsidRPr="0064763B" w:rsidRDefault="006F6022" w:rsidP="006F6022">
      <w:pPr>
        <w:autoSpaceDE w:val="0"/>
        <w:autoSpaceDN w:val="0"/>
        <w:adjustRightInd w:val="0"/>
        <w:spacing w:after="0" w:line="240" w:lineRule="auto"/>
        <w:jc w:val="center"/>
        <w:rPr>
          <w:rFonts w:cs="Times New Roman"/>
          <w:b/>
          <w:bCs/>
          <w:sz w:val="40"/>
          <w:szCs w:val="40"/>
        </w:rPr>
      </w:pPr>
    </w:p>
    <w:p w14:paraId="090F8E86" w14:textId="4C6EC0F1" w:rsidR="006F6022" w:rsidRPr="0064763B" w:rsidRDefault="006F6022" w:rsidP="006F6022">
      <w:pPr>
        <w:autoSpaceDE w:val="0"/>
        <w:autoSpaceDN w:val="0"/>
        <w:adjustRightInd w:val="0"/>
        <w:spacing w:after="0" w:line="240" w:lineRule="auto"/>
        <w:jc w:val="center"/>
        <w:rPr>
          <w:rFonts w:cs="Times New Roman"/>
          <w:sz w:val="40"/>
          <w:szCs w:val="40"/>
        </w:rPr>
      </w:pPr>
      <w:bookmarkStart w:id="0" w:name="_Hlk102738503"/>
      <w:r w:rsidRPr="0064763B">
        <w:rPr>
          <w:rFonts w:cs="Times New Roman"/>
          <w:b/>
          <w:bCs/>
          <w:sz w:val="40"/>
          <w:szCs w:val="40"/>
        </w:rPr>
        <w:t>MODULE CODE: LCBB</w:t>
      </w:r>
      <w:r>
        <w:rPr>
          <w:rFonts w:cs="Times New Roman"/>
          <w:b/>
          <w:bCs/>
          <w:sz w:val="40"/>
          <w:szCs w:val="40"/>
        </w:rPr>
        <w:t>500</w:t>
      </w:r>
      <w:r w:rsidR="00DF74CA">
        <w:rPr>
          <w:rFonts w:cs="Times New Roman"/>
          <w:b/>
          <w:bCs/>
          <w:sz w:val="40"/>
          <w:szCs w:val="40"/>
        </w:rPr>
        <w:t>5</w:t>
      </w:r>
    </w:p>
    <w:p w14:paraId="34DB51CB" w14:textId="6BC80DC4" w:rsidR="006F6022" w:rsidRPr="0064763B" w:rsidRDefault="00DF74CA" w:rsidP="006F6022">
      <w:pPr>
        <w:jc w:val="center"/>
        <w:rPr>
          <w:rFonts w:cs="Times New Roman"/>
          <w:b/>
          <w:bCs/>
          <w:sz w:val="40"/>
          <w:szCs w:val="40"/>
        </w:rPr>
      </w:pPr>
      <w:r>
        <w:rPr>
          <w:rFonts w:cs="Times New Roman"/>
          <w:b/>
          <w:bCs/>
          <w:sz w:val="40"/>
          <w:szCs w:val="40"/>
        </w:rPr>
        <w:t xml:space="preserve">Project </w:t>
      </w:r>
      <w:r w:rsidR="006F6022">
        <w:rPr>
          <w:rFonts w:cs="Times New Roman"/>
          <w:b/>
          <w:bCs/>
          <w:sz w:val="40"/>
          <w:szCs w:val="40"/>
        </w:rPr>
        <w:t>Manag</w:t>
      </w:r>
      <w:r w:rsidR="00041792">
        <w:rPr>
          <w:rFonts w:cs="Times New Roman"/>
          <w:b/>
          <w:bCs/>
          <w:sz w:val="40"/>
          <w:szCs w:val="40"/>
        </w:rPr>
        <w:t>ement</w:t>
      </w:r>
    </w:p>
    <w:p w14:paraId="5CDDAB8A" w14:textId="25E662E9" w:rsidR="006F6022" w:rsidRDefault="006F6022" w:rsidP="006F6022">
      <w:pPr>
        <w:jc w:val="center"/>
        <w:rPr>
          <w:rFonts w:cs="Times New Roman"/>
          <w:b/>
          <w:bCs/>
          <w:sz w:val="40"/>
          <w:szCs w:val="40"/>
        </w:rPr>
      </w:pPr>
    </w:p>
    <w:p w14:paraId="126D4C94" w14:textId="77777777" w:rsidR="006F6022" w:rsidRPr="0064763B" w:rsidRDefault="006F6022" w:rsidP="006F6022">
      <w:pPr>
        <w:jc w:val="center"/>
        <w:rPr>
          <w:rFonts w:cs="Times New Roman"/>
          <w:b/>
          <w:bCs/>
          <w:sz w:val="40"/>
          <w:szCs w:val="40"/>
        </w:rPr>
      </w:pPr>
    </w:p>
    <w:p w14:paraId="3F0AC252" w14:textId="77777777" w:rsidR="006F6022" w:rsidRPr="0064763B" w:rsidRDefault="006F6022" w:rsidP="006F6022">
      <w:pPr>
        <w:jc w:val="center"/>
        <w:rPr>
          <w:rFonts w:cs="Times New Roman"/>
          <w:sz w:val="40"/>
          <w:szCs w:val="40"/>
        </w:rPr>
      </w:pPr>
      <w:r w:rsidRPr="0064763B">
        <w:rPr>
          <w:rFonts w:cs="Times New Roman"/>
          <w:sz w:val="40"/>
          <w:szCs w:val="40"/>
        </w:rPr>
        <w:t xml:space="preserve">Assignment Title: </w:t>
      </w:r>
    </w:p>
    <w:p w14:paraId="1ACDA0ED" w14:textId="584A2ACD" w:rsidR="006F6022" w:rsidRPr="0064763B" w:rsidRDefault="006F6022" w:rsidP="006F6022">
      <w:pPr>
        <w:jc w:val="center"/>
        <w:rPr>
          <w:rFonts w:cs="Times New Roman"/>
          <w:sz w:val="40"/>
          <w:szCs w:val="40"/>
        </w:rPr>
      </w:pPr>
      <w:r w:rsidRPr="0064763B">
        <w:rPr>
          <w:rFonts w:cs="Times New Roman"/>
          <w:sz w:val="40"/>
          <w:szCs w:val="40"/>
        </w:rPr>
        <w:t>Ass</w:t>
      </w:r>
      <w:r w:rsidR="00DF74CA">
        <w:rPr>
          <w:rFonts w:cs="Times New Roman"/>
          <w:sz w:val="40"/>
          <w:szCs w:val="40"/>
        </w:rPr>
        <w:t>essment 1</w:t>
      </w:r>
    </w:p>
    <w:p w14:paraId="5DA37578" w14:textId="55727933" w:rsidR="006F6022" w:rsidRPr="0064763B" w:rsidRDefault="006F6022" w:rsidP="006F6022">
      <w:pPr>
        <w:jc w:val="center"/>
        <w:rPr>
          <w:rFonts w:cs="Times New Roman"/>
          <w:sz w:val="40"/>
          <w:szCs w:val="40"/>
        </w:rPr>
      </w:pPr>
      <w:r w:rsidRPr="0064763B">
        <w:rPr>
          <w:rFonts w:cs="Times New Roman"/>
          <w:sz w:val="40"/>
          <w:szCs w:val="40"/>
        </w:rPr>
        <w:t xml:space="preserve">Lecturer Name: </w:t>
      </w:r>
      <w:r w:rsidR="00DF74CA">
        <w:rPr>
          <w:rFonts w:cs="Times New Roman"/>
          <w:sz w:val="40"/>
          <w:szCs w:val="40"/>
        </w:rPr>
        <w:t xml:space="preserve">Md </w:t>
      </w:r>
      <w:proofErr w:type="spellStart"/>
      <w:r w:rsidR="00DF74CA">
        <w:rPr>
          <w:rFonts w:cs="Times New Roman"/>
          <w:sz w:val="40"/>
          <w:szCs w:val="40"/>
        </w:rPr>
        <w:t>Sadeque</w:t>
      </w:r>
      <w:proofErr w:type="spellEnd"/>
      <w:r w:rsidR="00DF74CA">
        <w:rPr>
          <w:rFonts w:cs="Times New Roman"/>
          <w:sz w:val="40"/>
          <w:szCs w:val="40"/>
        </w:rPr>
        <w:t xml:space="preserve"> Imam Shaikh</w:t>
      </w:r>
    </w:p>
    <w:p w14:paraId="62DE6079" w14:textId="77777777" w:rsidR="006F6022" w:rsidRPr="0064763B" w:rsidRDefault="006F6022" w:rsidP="006F6022">
      <w:pPr>
        <w:jc w:val="center"/>
        <w:rPr>
          <w:rFonts w:cs="Times New Roman"/>
          <w:sz w:val="40"/>
          <w:szCs w:val="40"/>
        </w:rPr>
      </w:pPr>
    </w:p>
    <w:p w14:paraId="0827E0AC" w14:textId="77777777" w:rsidR="006F6022" w:rsidRPr="0064763B" w:rsidRDefault="006F6022" w:rsidP="006F6022">
      <w:pPr>
        <w:jc w:val="center"/>
        <w:rPr>
          <w:rFonts w:cs="Times New Roman"/>
          <w:sz w:val="40"/>
          <w:szCs w:val="40"/>
        </w:rPr>
      </w:pPr>
      <w:r w:rsidRPr="0064763B">
        <w:rPr>
          <w:rFonts w:cs="Times New Roman"/>
          <w:sz w:val="40"/>
          <w:szCs w:val="40"/>
        </w:rPr>
        <w:t>Student Name: Cristina Ghenea</w:t>
      </w:r>
    </w:p>
    <w:p w14:paraId="7CE2CA5F" w14:textId="6743B0E0" w:rsidR="006F6022" w:rsidRDefault="006F6022" w:rsidP="006F6022">
      <w:pPr>
        <w:jc w:val="center"/>
        <w:rPr>
          <w:rFonts w:cs="Times New Roman"/>
          <w:sz w:val="40"/>
          <w:szCs w:val="40"/>
        </w:rPr>
      </w:pPr>
      <w:r w:rsidRPr="0064763B">
        <w:rPr>
          <w:rFonts w:cs="Times New Roman"/>
          <w:sz w:val="40"/>
          <w:szCs w:val="40"/>
        </w:rPr>
        <w:t>Student Number: 1921270</w:t>
      </w:r>
    </w:p>
    <w:bookmarkEnd w:id="0"/>
    <w:p w14:paraId="2AE57C2F" w14:textId="4969D4E4" w:rsidR="00DF74CA" w:rsidRDefault="00DF74CA" w:rsidP="006F6022">
      <w:pPr>
        <w:jc w:val="center"/>
        <w:rPr>
          <w:rFonts w:cs="Times New Roman"/>
          <w:sz w:val="40"/>
          <w:szCs w:val="40"/>
        </w:rPr>
      </w:pPr>
    </w:p>
    <w:p w14:paraId="7C1911F5" w14:textId="68D2E0C2" w:rsidR="00DF74CA" w:rsidRDefault="00DF74CA" w:rsidP="006F6022">
      <w:pPr>
        <w:jc w:val="center"/>
        <w:rPr>
          <w:rFonts w:cs="Times New Roman"/>
          <w:sz w:val="40"/>
          <w:szCs w:val="40"/>
        </w:rPr>
      </w:pPr>
    </w:p>
    <w:p w14:paraId="7D055CF2" w14:textId="51CBB463" w:rsidR="00DF74CA" w:rsidRDefault="00DF74CA" w:rsidP="006F6022">
      <w:pPr>
        <w:jc w:val="center"/>
        <w:rPr>
          <w:rFonts w:cs="Times New Roman"/>
          <w:sz w:val="40"/>
          <w:szCs w:val="40"/>
        </w:rPr>
      </w:pPr>
    </w:p>
    <w:p w14:paraId="0ED41934" w14:textId="79D78E31" w:rsidR="00DF74CA" w:rsidRDefault="00DF74CA" w:rsidP="006F6022">
      <w:pPr>
        <w:jc w:val="center"/>
        <w:rPr>
          <w:rFonts w:cs="Times New Roman"/>
          <w:sz w:val="40"/>
          <w:szCs w:val="40"/>
        </w:rPr>
      </w:pPr>
    </w:p>
    <w:p w14:paraId="5D76F7BE" w14:textId="380B1D4C" w:rsidR="00DF74CA" w:rsidRDefault="00DF74CA" w:rsidP="006F6022">
      <w:pPr>
        <w:jc w:val="center"/>
        <w:rPr>
          <w:rFonts w:cs="Times New Roman"/>
          <w:sz w:val="40"/>
          <w:szCs w:val="40"/>
        </w:rPr>
      </w:pPr>
    </w:p>
    <w:p w14:paraId="2945ED55" w14:textId="7AAEA9A3" w:rsidR="00DF74CA" w:rsidRDefault="00DF74CA" w:rsidP="006F6022">
      <w:pPr>
        <w:jc w:val="center"/>
        <w:rPr>
          <w:rFonts w:cs="Times New Roman"/>
          <w:sz w:val="40"/>
          <w:szCs w:val="40"/>
        </w:rPr>
      </w:pPr>
    </w:p>
    <w:p w14:paraId="08A7E215" w14:textId="77777777" w:rsidR="00DF74CA" w:rsidRPr="00DF74CA" w:rsidRDefault="00DF74CA" w:rsidP="00DF74CA">
      <w:pPr>
        <w:tabs>
          <w:tab w:val="right" w:leader="dot" w:pos="9016"/>
        </w:tabs>
        <w:spacing w:after="100"/>
        <w:ind w:firstLine="720"/>
        <w:jc w:val="center"/>
        <w:rPr>
          <w:rFonts w:eastAsia="Calibri" w:cs="Times New Roman"/>
          <w:b/>
          <w:sz w:val="28"/>
          <w:szCs w:val="28"/>
        </w:rPr>
      </w:pPr>
      <w:r w:rsidRPr="00DF74CA">
        <w:rPr>
          <w:rFonts w:eastAsia="Calibri" w:cs="Times New Roman"/>
          <w:b/>
          <w:sz w:val="28"/>
          <w:szCs w:val="28"/>
        </w:rPr>
        <w:lastRenderedPageBreak/>
        <w:t>Table of Contents</w:t>
      </w:r>
    </w:p>
    <w:p w14:paraId="2B9907DD" w14:textId="77777777" w:rsidR="00DF74CA" w:rsidRPr="00DF74CA" w:rsidRDefault="00DF74CA" w:rsidP="00DF74CA">
      <w:pPr>
        <w:tabs>
          <w:tab w:val="right" w:leader="dot" w:pos="9016"/>
        </w:tabs>
        <w:spacing w:after="100" w:line="256" w:lineRule="auto"/>
        <w:ind w:firstLine="720"/>
        <w:jc w:val="center"/>
        <w:rPr>
          <w:rFonts w:ascii="Calibri" w:eastAsia="Times New Roman" w:hAnsi="Calibri" w:cs="Times New Roman"/>
          <w:noProof/>
          <w:sz w:val="28"/>
          <w:szCs w:val="28"/>
          <w:lang w:eastAsia="en-GB"/>
        </w:rPr>
      </w:pPr>
      <w:r w:rsidRPr="00BC3FAB">
        <w:rPr>
          <w:rFonts w:eastAsia="Calibri" w:cs="Times New Roman"/>
          <w:b/>
          <w:sz w:val="28"/>
          <w:szCs w:val="28"/>
        </w:rPr>
        <w:fldChar w:fldCharType="begin"/>
      </w:r>
      <w:r w:rsidRPr="00DF74CA">
        <w:rPr>
          <w:rFonts w:eastAsia="Calibri" w:cs="Times New Roman"/>
          <w:b/>
          <w:sz w:val="28"/>
          <w:szCs w:val="28"/>
        </w:rPr>
        <w:instrText xml:space="preserve"> TOC \o "1-3" \h \z \u </w:instrText>
      </w:r>
      <w:r w:rsidRPr="00BC3FAB">
        <w:rPr>
          <w:rFonts w:eastAsia="Calibri" w:cs="Times New Roman"/>
          <w:b/>
          <w:sz w:val="28"/>
          <w:szCs w:val="28"/>
        </w:rPr>
        <w:fldChar w:fldCharType="separate"/>
      </w:r>
      <w:hyperlink r:id="rId6" w:anchor="_Toc98259601" w:history="1">
        <w:r w:rsidRPr="00DF74CA">
          <w:rPr>
            <w:rFonts w:eastAsia="Calibri" w:cs="Times New Roman"/>
            <w:b/>
            <w:noProof/>
            <w:sz w:val="28"/>
            <w:szCs w:val="28"/>
            <w:u w:val="single"/>
          </w:rPr>
          <w:t>Introduction</w:t>
        </w:r>
        <w:r w:rsidRPr="00DF74CA">
          <w:rPr>
            <w:rFonts w:eastAsia="Calibri" w:cs="Times New Roman"/>
            <w:b/>
            <w:noProof/>
            <w:webHidden/>
            <w:sz w:val="28"/>
            <w:szCs w:val="28"/>
          </w:rPr>
          <w:tab/>
        </w:r>
        <w:r w:rsidRPr="00DF74CA">
          <w:rPr>
            <w:rFonts w:eastAsia="Calibri" w:cs="Times New Roman"/>
            <w:b/>
            <w:noProof/>
            <w:webHidden/>
            <w:sz w:val="28"/>
            <w:szCs w:val="28"/>
          </w:rPr>
          <w:fldChar w:fldCharType="begin"/>
        </w:r>
        <w:r w:rsidRPr="00DF74CA">
          <w:rPr>
            <w:rFonts w:eastAsia="Calibri" w:cs="Times New Roman"/>
            <w:b/>
            <w:noProof/>
            <w:webHidden/>
            <w:sz w:val="28"/>
            <w:szCs w:val="28"/>
          </w:rPr>
          <w:instrText xml:space="preserve"> PAGEREF _Toc98259601 \h </w:instrText>
        </w:r>
        <w:r w:rsidRPr="00DF74CA">
          <w:rPr>
            <w:rFonts w:eastAsia="Calibri" w:cs="Times New Roman"/>
            <w:b/>
            <w:noProof/>
            <w:webHidden/>
            <w:sz w:val="28"/>
            <w:szCs w:val="28"/>
          </w:rPr>
        </w:r>
        <w:r w:rsidRPr="00DF74CA">
          <w:rPr>
            <w:rFonts w:eastAsia="Calibri" w:cs="Times New Roman"/>
            <w:b/>
            <w:noProof/>
            <w:webHidden/>
            <w:sz w:val="28"/>
            <w:szCs w:val="28"/>
          </w:rPr>
          <w:fldChar w:fldCharType="separate"/>
        </w:r>
        <w:r w:rsidRPr="00DF74CA">
          <w:rPr>
            <w:rFonts w:eastAsia="Calibri" w:cs="Times New Roman"/>
            <w:b/>
            <w:noProof/>
            <w:webHidden/>
            <w:sz w:val="28"/>
            <w:szCs w:val="28"/>
          </w:rPr>
          <w:t>3</w:t>
        </w:r>
        <w:r w:rsidRPr="00DF74CA">
          <w:rPr>
            <w:rFonts w:eastAsia="Calibri" w:cs="Times New Roman"/>
            <w:b/>
            <w:noProof/>
            <w:webHidden/>
            <w:sz w:val="28"/>
            <w:szCs w:val="28"/>
          </w:rPr>
          <w:fldChar w:fldCharType="end"/>
        </w:r>
      </w:hyperlink>
    </w:p>
    <w:p w14:paraId="28CF60A9" w14:textId="77777777" w:rsidR="00DF74CA" w:rsidRPr="00DF74CA" w:rsidRDefault="009C3FFB" w:rsidP="00DF74CA">
      <w:pPr>
        <w:tabs>
          <w:tab w:val="right" w:leader="dot" w:pos="9016"/>
        </w:tabs>
        <w:spacing w:after="100" w:line="256" w:lineRule="auto"/>
        <w:ind w:firstLine="720"/>
        <w:jc w:val="center"/>
        <w:rPr>
          <w:rFonts w:ascii="Calibri" w:eastAsia="Times New Roman" w:hAnsi="Calibri" w:cs="Times New Roman"/>
          <w:noProof/>
          <w:sz w:val="28"/>
          <w:szCs w:val="28"/>
          <w:lang w:eastAsia="en-GB"/>
        </w:rPr>
      </w:pPr>
      <w:hyperlink r:id="rId7" w:anchor="_Toc98259602" w:history="1">
        <w:r w:rsidR="00DF74CA" w:rsidRPr="00DF74CA">
          <w:rPr>
            <w:rFonts w:eastAsia="Calibri" w:cs="Times New Roman"/>
            <w:b/>
            <w:noProof/>
            <w:sz w:val="28"/>
            <w:szCs w:val="28"/>
            <w:u w:val="single"/>
          </w:rPr>
          <w:t>Project scope</w:t>
        </w:r>
        <w:r w:rsidR="00DF74CA" w:rsidRPr="00DF74CA">
          <w:rPr>
            <w:rFonts w:eastAsia="Calibri" w:cs="Times New Roman"/>
            <w:b/>
            <w:noProof/>
            <w:webHidden/>
            <w:sz w:val="28"/>
            <w:szCs w:val="28"/>
          </w:rPr>
          <w:tab/>
        </w:r>
        <w:r w:rsidR="00DF74CA" w:rsidRPr="00DF74CA">
          <w:rPr>
            <w:rFonts w:eastAsia="Calibri" w:cs="Times New Roman"/>
            <w:b/>
            <w:noProof/>
            <w:webHidden/>
            <w:sz w:val="28"/>
            <w:szCs w:val="28"/>
          </w:rPr>
          <w:fldChar w:fldCharType="begin"/>
        </w:r>
        <w:r w:rsidR="00DF74CA" w:rsidRPr="00DF74CA">
          <w:rPr>
            <w:rFonts w:eastAsia="Calibri" w:cs="Times New Roman"/>
            <w:b/>
            <w:noProof/>
            <w:webHidden/>
            <w:sz w:val="28"/>
            <w:szCs w:val="28"/>
          </w:rPr>
          <w:instrText xml:space="preserve"> PAGEREF _Toc98259602 \h </w:instrText>
        </w:r>
        <w:r w:rsidR="00DF74CA" w:rsidRPr="00DF74CA">
          <w:rPr>
            <w:rFonts w:eastAsia="Calibri" w:cs="Times New Roman"/>
            <w:b/>
            <w:noProof/>
            <w:webHidden/>
            <w:sz w:val="28"/>
            <w:szCs w:val="28"/>
          </w:rPr>
        </w:r>
        <w:r w:rsidR="00DF74CA" w:rsidRPr="00DF74CA">
          <w:rPr>
            <w:rFonts w:eastAsia="Calibri" w:cs="Times New Roman"/>
            <w:b/>
            <w:noProof/>
            <w:webHidden/>
            <w:sz w:val="28"/>
            <w:szCs w:val="28"/>
          </w:rPr>
          <w:fldChar w:fldCharType="separate"/>
        </w:r>
        <w:r w:rsidR="00DF74CA" w:rsidRPr="00DF74CA">
          <w:rPr>
            <w:rFonts w:eastAsia="Calibri" w:cs="Times New Roman"/>
            <w:b/>
            <w:noProof/>
            <w:webHidden/>
            <w:sz w:val="28"/>
            <w:szCs w:val="28"/>
          </w:rPr>
          <w:t>3</w:t>
        </w:r>
        <w:r w:rsidR="00DF74CA" w:rsidRPr="00DF74CA">
          <w:rPr>
            <w:rFonts w:eastAsia="Calibri" w:cs="Times New Roman"/>
            <w:b/>
            <w:noProof/>
            <w:webHidden/>
            <w:sz w:val="28"/>
            <w:szCs w:val="28"/>
          </w:rPr>
          <w:fldChar w:fldCharType="end"/>
        </w:r>
      </w:hyperlink>
    </w:p>
    <w:p w14:paraId="36BBEFCA" w14:textId="77777777" w:rsidR="00DF74CA" w:rsidRPr="00DF74CA" w:rsidRDefault="009C3FFB" w:rsidP="00DF74CA">
      <w:pPr>
        <w:tabs>
          <w:tab w:val="right" w:leader="dot" w:pos="9016"/>
        </w:tabs>
        <w:spacing w:after="100" w:line="256" w:lineRule="auto"/>
        <w:ind w:firstLine="720"/>
        <w:jc w:val="center"/>
        <w:rPr>
          <w:rFonts w:ascii="Calibri" w:eastAsia="Times New Roman" w:hAnsi="Calibri" w:cs="Times New Roman"/>
          <w:noProof/>
          <w:sz w:val="28"/>
          <w:szCs w:val="28"/>
          <w:lang w:eastAsia="en-GB"/>
        </w:rPr>
      </w:pPr>
      <w:hyperlink r:id="rId8" w:anchor="_Toc98259603" w:history="1">
        <w:r w:rsidR="00DF74CA" w:rsidRPr="00DF74CA">
          <w:rPr>
            <w:rFonts w:eastAsia="Calibri" w:cs="Times New Roman"/>
            <w:b/>
            <w:noProof/>
            <w:sz w:val="28"/>
            <w:szCs w:val="28"/>
            <w:u w:val="single"/>
          </w:rPr>
          <w:t>Construct the project management plan</w:t>
        </w:r>
        <w:r w:rsidR="00DF74CA" w:rsidRPr="00DF74CA">
          <w:rPr>
            <w:rFonts w:eastAsia="Calibri" w:cs="Times New Roman"/>
            <w:b/>
            <w:noProof/>
            <w:webHidden/>
            <w:sz w:val="28"/>
            <w:szCs w:val="28"/>
          </w:rPr>
          <w:tab/>
        </w:r>
        <w:r w:rsidR="00DF74CA" w:rsidRPr="00DF74CA">
          <w:rPr>
            <w:rFonts w:eastAsia="Calibri" w:cs="Times New Roman"/>
            <w:b/>
            <w:noProof/>
            <w:webHidden/>
            <w:sz w:val="28"/>
            <w:szCs w:val="28"/>
          </w:rPr>
          <w:fldChar w:fldCharType="begin"/>
        </w:r>
        <w:r w:rsidR="00DF74CA" w:rsidRPr="00DF74CA">
          <w:rPr>
            <w:rFonts w:eastAsia="Calibri" w:cs="Times New Roman"/>
            <w:b/>
            <w:noProof/>
            <w:webHidden/>
            <w:sz w:val="28"/>
            <w:szCs w:val="28"/>
          </w:rPr>
          <w:instrText xml:space="preserve"> PAGEREF _Toc98259603 \h </w:instrText>
        </w:r>
        <w:r w:rsidR="00DF74CA" w:rsidRPr="00DF74CA">
          <w:rPr>
            <w:rFonts w:eastAsia="Calibri" w:cs="Times New Roman"/>
            <w:b/>
            <w:noProof/>
            <w:webHidden/>
            <w:sz w:val="28"/>
            <w:szCs w:val="28"/>
          </w:rPr>
        </w:r>
        <w:r w:rsidR="00DF74CA" w:rsidRPr="00DF74CA">
          <w:rPr>
            <w:rFonts w:eastAsia="Calibri" w:cs="Times New Roman"/>
            <w:b/>
            <w:noProof/>
            <w:webHidden/>
            <w:sz w:val="28"/>
            <w:szCs w:val="28"/>
          </w:rPr>
          <w:fldChar w:fldCharType="separate"/>
        </w:r>
        <w:r w:rsidR="00DF74CA" w:rsidRPr="00DF74CA">
          <w:rPr>
            <w:rFonts w:eastAsia="Calibri" w:cs="Times New Roman"/>
            <w:b/>
            <w:noProof/>
            <w:webHidden/>
            <w:sz w:val="28"/>
            <w:szCs w:val="28"/>
          </w:rPr>
          <w:t>3</w:t>
        </w:r>
        <w:r w:rsidR="00DF74CA" w:rsidRPr="00DF74CA">
          <w:rPr>
            <w:rFonts w:eastAsia="Calibri" w:cs="Times New Roman"/>
            <w:b/>
            <w:noProof/>
            <w:webHidden/>
            <w:sz w:val="28"/>
            <w:szCs w:val="28"/>
          </w:rPr>
          <w:fldChar w:fldCharType="end"/>
        </w:r>
      </w:hyperlink>
    </w:p>
    <w:p w14:paraId="62EADB4B"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9" w:anchor="_Toc98259604" w:history="1">
        <w:r w:rsidR="00DF74CA" w:rsidRPr="00DF74CA">
          <w:rPr>
            <w:rFonts w:eastAsia="Calibri" w:cs="Times New Roman"/>
            <w:noProof/>
            <w:sz w:val="28"/>
            <w:szCs w:val="28"/>
            <w:u w:val="single"/>
          </w:rPr>
          <w:t>Budget Assumptions</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_Toc98259604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3</w:t>
        </w:r>
        <w:r w:rsidR="00DF74CA" w:rsidRPr="00DF74CA">
          <w:rPr>
            <w:rFonts w:eastAsia="Calibri" w:cs="Times New Roman"/>
            <w:noProof/>
            <w:webHidden/>
            <w:sz w:val="28"/>
            <w:szCs w:val="28"/>
          </w:rPr>
          <w:fldChar w:fldCharType="end"/>
        </w:r>
      </w:hyperlink>
    </w:p>
    <w:p w14:paraId="66EBADF3"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10" w:anchor="_Toc98259605" w:history="1">
        <w:r w:rsidR="00DF74CA" w:rsidRPr="00DF74CA">
          <w:rPr>
            <w:rFonts w:eastAsia="Calibri" w:cs="Times New Roman"/>
            <w:noProof/>
            <w:sz w:val="28"/>
            <w:szCs w:val="28"/>
            <w:u w:val="single"/>
          </w:rPr>
          <w:t>Assumptions</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_Toc98259605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5</w:t>
        </w:r>
        <w:r w:rsidR="00DF74CA" w:rsidRPr="00DF74CA">
          <w:rPr>
            <w:rFonts w:eastAsia="Calibri" w:cs="Times New Roman"/>
            <w:noProof/>
            <w:webHidden/>
            <w:sz w:val="28"/>
            <w:szCs w:val="28"/>
          </w:rPr>
          <w:fldChar w:fldCharType="end"/>
        </w:r>
      </w:hyperlink>
    </w:p>
    <w:p w14:paraId="7A7D3E15"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11" w:anchor="_Toc98259606" w:history="1">
        <w:r w:rsidR="00DF74CA" w:rsidRPr="00DF74CA">
          <w:rPr>
            <w:rFonts w:eastAsia="Calibri" w:cs="Times New Roman"/>
            <w:noProof/>
            <w:sz w:val="28"/>
            <w:szCs w:val="28"/>
            <w:u w:val="single"/>
          </w:rPr>
          <w:t>Constraints (Risk register)</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_Toc98259606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5</w:t>
        </w:r>
        <w:r w:rsidR="00DF74CA" w:rsidRPr="00DF74CA">
          <w:rPr>
            <w:rFonts w:eastAsia="Calibri" w:cs="Times New Roman"/>
            <w:noProof/>
            <w:webHidden/>
            <w:sz w:val="28"/>
            <w:szCs w:val="28"/>
          </w:rPr>
          <w:fldChar w:fldCharType="end"/>
        </w:r>
      </w:hyperlink>
    </w:p>
    <w:p w14:paraId="31C3A0AB" w14:textId="77777777" w:rsidR="00DF74CA" w:rsidRPr="00DF74CA" w:rsidRDefault="009C3FFB" w:rsidP="00DF74CA">
      <w:pPr>
        <w:tabs>
          <w:tab w:val="right" w:leader="dot" w:pos="9016"/>
        </w:tabs>
        <w:spacing w:after="100" w:line="256" w:lineRule="auto"/>
        <w:ind w:firstLine="720"/>
        <w:jc w:val="center"/>
        <w:rPr>
          <w:rFonts w:ascii="Calibri" w:eastAsia="Times New Roman" w:hAnsi="Calibri" w:cs="Times New Roman"/>
          <w:noProof/>
          <w:sz w:val="28"/>
          <w:szCs w:val="28"/>
          <w:lang w:eastAsia="en-GB"/>
        </w:rPr>
      </w:pPr>
      <w:hyperlink r:id="rId12" w:anchor="_Toc98259607" w:history="1">
        <w:r w:rsidR="00DF74CA" w:rsidRPr="00DF74CA">
          <w:rPr>
            <w:rFonts w:eastAsia="Calibri" w:cs="Times New Roman"/>
            <w:b/>
            <w:noProof/>
            <w:sz w:val="28"/>
            <w:szCs w:val="28"/>
            <w:u w:val="single"/>
          </w:rPr>
          <w:t>Stakeholder and their involvement</w:t>
        </w:r>
        <w:r w:rsidR="00DF74CA" w:rsidRPr="00DF74CA">
          <w:rPr>
            <w:rFonts w:eastAsia="Calibri" w:cs="Times New Roman"/>
            <w:b/>
            <w:noProof/>
            <w:webHidden/>
            <w:sz w:val="28"/>
            <w:szCs w:val="28"/>
          </w:rPr>
          <w:tab/>
        </w:r>
        <w:r w:rsidR="00DF74CA" w:rsidRPr="00DF74CA">
          <w:rPr>
            <w:rFonts w:eastAsia="Calibri" w:cs="Times New Roman"/>
            <w:b/>
            <w:noProof/>
            <w:webHidden/>
            <w:sz w:val="28"/>
            <w:szCs w:val="28"/>
          </w:rPr>
          <w:fldChar w:fldCharType="begin"/>
        </w:r>
        <w:r w:rsidR="00DF74CA" w:rsidRPr="00DF74CA">
          <w:rPr>
            <w:rFonts w:eastAsia="Calibri" w:cs="Times New Roman"/>
            <w:b/>
            <w:noProof/>
            <w:webHidden/>
            <w:sz w:val="28"/>
            <w:szCs w:val="28"/>
          </w:rPr>
          <w:instrText xml:space="preserve"> PAGEREF _Toc98259607 \h </w:instrText>
        </w:r>
        <w:r w:rsidR="00DF74CA" w:rsidRPr="00DF74CA">
          <w:rPr>
            <w:rFonts w:eastAsia="Calibri" w:cs="Times New Roman"/>
            <w:b/>
            <w:noProof/>
            <w:webHidden/>
            <w:sz w:val="28"/>
            <w:szCs w:val="28"/>
          </w:rPr>
        </w:r>
        <w:r w:rsidR="00DF74CA" w:rsidRPr="00DF74CA">
          <w:rPr>
            <w:rFonts w:eastAsia="Calibri" w:cs="Times New Roman"/>
            <w:b/>
            <w:noProof/>
            <w:webHidden/>
            <w:sz w:val="28"/>
            <w:szCs w:val="28"/>
          </w:rPr>
          <w:fldChar w:fldCharType="separate"/>
        </w:r>
        <w:r w:rsidR="00DF74CA" w:rsidRPr="00DF74CA">
          <w:rPr>
            <w:rFonts w:eastAsia="Calibri" w:cs="Times New Roman"/>
            <w:b/>
            <w:noProof/>
            <w:webHidden/>
            <w:sz w:val="28"/>
            <w:szCs w:val="28"/>
          </w:rPr>
          <w:t>7</w:t>
        </w:r>
        <w:r w:rsidR="00DF74CA" w:rsidRPr="00DF74CA">
          <w:rPr>
            <w:rFonts w:eastAsia="Calibri" w:cs="Times New Roman"/>
            <w:b/>
            <w:noProof/>
            <w:webHidden/>
            <w:sz w:val="28"/>
            <w:szCs w:val="28"/>
          </w:rPr>
          <w:fldChar w:fldCharType="end"/>
        </w:r>
      </w:hyperlink>
    </w:p>
    <w:p w14:paraId="38F78F79" w14:textId="77777777" w:rsidR="00DF74CA" w:rsidRPr="00DF74CA" w:rsidRDefault="009C3FFB" w:rsidP="00DF74CA">
      <w:pPr>
        <w:tabs>
          <w:tab w:val="right" w:leader="dot" w:pos="9016"/>
        </w:tabs>
        <w:spacing w:after="100" w:line="256" w:lineRule="auto"/>
        <w:ind w:firstLine="720"/>
        <w:jc w:val="center"/>
        <w:rPr>
          <w:rFonts w:ascii="Calibri" w:eastAsia="Times New Roman" w:hAnsi="Calibri" w:cs="Times New Roman"/>
          <w:noProof/>
          <w:sz w:val="28"/>
          <w:szCs w:val="28"/>
          <w:lang w:eastAsia="en-GB"/>
        </w:rPr>
      </w:pPr>
      <w:hyperlink r:id="rId13" w:anchor="_Toc98259608" w:history="1">
        <w:r w:rsidR="00DF74CA" w:rsidRPr="00DF74CA">
          <w:rPr>
            <w:rFonts w:eastAsia="Calibri" w:cs="Times New Roman"/>
            <w:b/>
            <w:noProof/>
            <w:sz w:val="28"/>
            <w:szCs w:val="28"/>
            <w:u w:val="single"/>
          </w:rPr>
          <w:t>Project Organisation Structure and Roles and Responsibilities</w:t>
        </w:r>
        <w:r w:rsidR="00DF74CA" w:rsidRPr="00DF74CA">
          <w:rPr>
            <w:rFonts w:eastAsia="Calibri" w:cs="Times New Roman"/>
            <w:b/>
            <w:noProof/>
            <w:webHidden/>
            <w:sz w:val="28"/>
            <w:szCs w:val="28"/>
          </w:rPr>
          <w:tab/>
        </w:r>
        <w:r w:rsidR="00DF74CA" w:rsidRPr="00DF74CA">
          <w:rPr>
            <w:rFonts w:eastAsia="Calibri" w:cs="Times New Roman"/>
            <w:b/>
            <w:noProof/>
            <w:webHidden/>
            <w:sz w:val="28"/>
            <w:szCs w:val="28"/>
          </w:rPr>
          <w:fldChar w:fldCharType="begin"/>
        </w:r>
        <w:r w:rsidR="00DF74CA" w:rsidRPr="00DF74CA">
          <w:rPr>
            <w:rFonts w:eastAsia="Calibri" w:cs="Times New Roman"/>
            <w:b/>
            <w:noProof/>
            <w:webHidden/>
            <w:sz w:val="28"/>
            <w:szCs w:val="28"/>
          </w:rPr>
          <w:instrText xml:space="preserve"> PAGEREF _Toc98259608 \h </w:instrText>
        </w:r>
        <w:r w:rsidR="00DF74CA" w:rsidRPr="00DF74CA">
          <w:rPr>
            <w:rFonts w:eastAsia="Calibri" w:cs="Times New Roman"/>
            <w:b/>
            <w:noProof/>
            <w:webHidden/>
            <w:sz w:val="28"/>
            <w:szCs w:val="28"/>
          </w:rPr>
        </w:r>
        <w:r w:rsidR="00DF74CA" w:rsidRPr="00DF74CA">
          <w:rPr>
            <w:rFonts w:eastAsia="Calibri" w:cs="Times New Roman"/>
            <w:b/>
            <w:noProof/>
            <w:webHidden/>
            <w:sz w:val="28"/>
            <w:szCs w:val="28"/>
          </w:rPr>
          <w:fldChar w:fldCharType="separate"/>
        </w:r>
        <w:r w:rsidR="00DF74CA" w:rsidRPr="00DF74CA">
          <w:rPr>
            <w:rFonts w:eastAsia="Calibri" w:cs="Times New Roman"/>
            <w:b/>
            <w:noProof/>
            <w:webHidden/>
            <w:sz w:val="28"/>
            <w:szCs w:val="28"/>
          </w:rPr>
          <w:t>8</w:t>
        </w:r>
        <w:r w:rsidR="00DF74CA" w:rsidRPr="00DF74CA">
          <w:rPr>
            <w:rFonts w:eastAsia="Calibri" w:cs="Times New Roman"/>
            <w:b/>
            <w:noProof/>
            <w:webHidden/>
            <w:sz w:val="28"/>
            <w:szCs w:val="28"/>
          </w:rPr>
          <w:fldChar w:fldCharType="end"/>
        </w:r>
      </w:hyperlink>
    </w:p>
    <w:p w14:paraId="0C47D626"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14" w:anchor="_Toc98259609" w:history="1">
        <w:r w:rsidR="00DF74CA" w:rsidRPr="00DF74CA">
          <w:rPr>
            <w:rFonts w:eastAsia="Calibri" w:cs="Times New Roman"/>
            <w:noProof/>
            <w:sz w:val="28"/>
            <w:szCs w:val="28"/>
            <w:u w:val="single"/>
            <w:shd w:val="clear" w:color="auto" w:fill="FFFFFF"/>
          </w:rPr>
          <w:t>Project Control mechanism</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_Toc98259609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8</w:t>
        </w:r>
        <w:r w:rsidR="00DF74CA" w:rsidRPr="00DF74CA">
          <w:rPr>
            <w:rFonts w:eastAsia="Calibri" w:cs="Times New Roman"/>
            <w:noProof/>
            <w:webHidden/>
            <w:sz w:val="28"/>
            <w:szCs w:val="28"/>
          </w:rPr>
          <w:fldChar w:fldCharType="end"/>
        </w:r>
      </w:hyperlink>
    </w:p>
    <w:p w14:paraId="3AEF2454"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15" w:anchor="_Toc98259610" w:history="1">
        <w:r w:rsidR="00DF74CA" w:rsidRPr="00DF74CA">
          <w:rPr>
            <w:rFonts w:eastAsia="Calibri" w:cs="Times New Roman"/>
            <w:noProof/>
            <w:sz w:val="28"/>
            <w:szCs w:val="28"/>
            <w:u w:val="single"/>
            <w:shd w:val="clear" w:color="auto" w:fill="FFFFFF"/>
          </w:rPr>
          <w:t>Reporting framework</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_Toc98259610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9</w:t>
        </w:r>
        <w:r w:rsidR="00DF74CA" w:rsidRPr="00DF74CA">
          <w:rPr>
            <w:rFonts w:eastAsia="Calibri" w:cs="Times New Roman"/>
            <w:noProof/>
            <w:webHidden/>
            <w:sz w:val="28"/>
            <w:szCs w:val="28"/>
          </w:rPr>
          <w:fldChar w:fldCharType="end"/>
        </w:r>
      </w:hyperlink>
    </w:p>
    <w:p w14:paraId="03519106" w14:textId="77777777" w:rsidR="00DF74CA" w:rsidRPr="00DF74CA" w:rsidRDefault="009C3FFB" w:rsidP="00DF74CA">
      <w:pPr>
        <w:tabs>
          <w:tab w:val="right" w:leader="dot" w:pos="9016"/>
        </w:tabs>
        <w:spacing w:after="100" w:line="256" w:lineRule="auto"/>
        <w:ind w:firstLine="720"/>
        <w:jc w:val="center"/>
        <w:rPr>
          <w:rFonts w:ascii="Calibri" w:eastAsia="Times New Roman" w:hAnsi="Calibri" w:cs="Times New Roman"/>
          <w:noProof/>
          <w:sz w:val="28"/>
          <w:szCs w:val="28"/>
          <w:lang w:eastAsia="en-GB"/>
        </w:rPr>
      </w:pPr>
      <w:hyperlink r:id="rId16" w:anchor="_Toc98259611" w:history="1">
        <w:r w:rsidR="00DF74CA" w:rsidRPr="00DF74CA">
          <w:rPr>
            <w:rFonts w:eastAsia="Calibri" w:cs="Times New Roman"/>
            <w:b/>
            <w:noProof/>
            <w:sz w:val="28"/>
            <w:szCs w:val="28"/>
            <w:u w:val="single"/>
          </w:rPr>
          <w:t>Project planning with milestones</w:t>
        </w:r>
        <w:r w:rsidR="00DF74CA" w:rsidRPr="00DF74CA">
          <w:rPr>
            <w:rFonts w:eastAsia="Calibri" w:cs="Times New Roman"/>
            <w:b/>
            <w:noProof/>
            <w:webHidden/>
            <w:sz w:val="28"/>
            <w:szCs w:val="28"/>
          </w:rPr>
          <w:tab/>
        </w:r>
        <w:r w:rsidR="00DF74CA" w:rsidRPr="00DF74CA">
          <w:rPr>
            <w:rFonts w:eastAsia="Calibri" w:cs="Times New Roman"/>
            <w:b/>
            <w:noProof/>
            <w:webHidden/>
            <w:sz w:val="28"/>
            <w:szCs w:val="28"/>
          </w:rPr>
          <w:fldChar w:fldCharType="begin"/>
        </w:r>
        <w:r w:rsidR="00DF74CA" w:rsidRPr="00DF74CA">
          <w:rPr>
            <w:rFonts w:eastAsia="Calibri" w:cs="Times New Roman"/>
            <w:b/>
            <w:noProof/>
            <w:webHidden/>
            <w:sz w:val="28"/>
            <w:szCs w:val="28"/>
          </w:rPr>
          <w:instrText xml:space="preserve"> PAGEREF _Toc98259611 \h </w:instrText>
        </w:r>
        <w:r w:rsidR="00DF74CA" w:rsidRPr="00DF74CA">
          <w:rPr>
            <w:rFonts w:eastAsia="Calibri" w:cs="Times New Roman"/>
            <w:b/>
            <w:noProof/>
            <w:webHidden/>
            <w:sz w:val="28"/>
            <w:szCs w:val="28"/>
          </w:rPr>
        </w:r>
        <w:r w:rsidR="00DF74CA" w:rsidRPr="00DF74CA">
          <w:rPr>
            <w:rFonts w:eastAsia="Calibri" w:cs="Times New Roman"/>
            <w:b/>
            <w:noProof/>
            <w:webHidden/>
            <w:sz w:val="28"/>
            <w:szCs w:val="28"/>
          </w:rPr>
          <w:fldChar w:fldCharType="separate"/>
        </w:r>
        <w:r w:rsidR="00DF74CA" w:rsidRPr="00DF74CA">
          <w:rPr>
            <w:rFonts w:eastAsia="Calibri" w:cs="Times New Roman"/>
            <w:b/>
            <w:noProof/>
            <w:webHidden/>
            <w:sz w:val="28"/>
            <w:szCs w:val="28"/>
          </w:rPr>
          <w:t>9</w:t>
        </w:r>
        <w:r w:rsidR="00DF74CA" w:rsidRPr="00DF74CA">
          <w:rPr>
            <w:rFonts w:eastAsia="Calibri" w:cs="Times New Roman"/>
            <w:b/>
            <w:noProof/>
            <w:webHidden/>
            <w:sz w:val="28"/>
            <w:szCs w:val="28"/>
          </w:rPr>
          <w:fldChar w:fldCharType="end"/>
        </w:r>
      </w:hyperlink>
    </w:p>
    <w:p w14:paraId="6B3532DF"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17" w:anchor="_Toc98259612" w:history="1">
        <w:r w:rsidR="00DF74CA" w:rsidRPr="00DF74CA">
          <w:rPr>
            <w:rFonts w:eastAsia="Calibri" w:cs="Times New Roman"/>
            <w:noProof/>
            <w:sz w:val="28"/>
            <w:szCs w:val="28"/>
            <w:u w:val="single"/>
          </w:rPr>
          <w:t>Project approval</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_Toc98259612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10</w:t>
        </w:r>
        <w:r w:rsidR="00DF74CA" w:rsidRPr="00DF74CA">
          <w:rPr>
            <w:rFonts w:eastAsia="Calibri" w:cs="Times New Roman"/>
            <w:noProof/>
            <w:webHidden/>
            <w:sz w:val="28"/>
            <w:szCs w:val="28"/>
          </w:rPr>
          <w:fldChar w:fldCharType="end"/>
        </w:r>
      </w:hyperlink>
    </w:p>
    <w:p w14:paraId="72ED8ED8"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18" w:anchor="_Toc98259613" w:history="1">
        <w:r w:rsidR="00DF74CA" w:rsidRPr="00DF74CA">
          <w:rPr>
            <w:rFonts w:eastAsia="Calibri" w:cs="Times New Roman"/>
            <w:noProof/>
            <w:sz w:val="28"/>
            <w:szCs w:val="28"/>
            <w:u w:val="single"/>
          </w:rPr>
          <w:t>Requirements review</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_Toc98259613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10</w:t>
        </w:r>
        <w:r w:rsidR="00DF74CA" w:rsidRPr="00DF74CA">
          <w:rPr>
            <w:rFonts w:eastAsia="Calibri" w:cs="Times New Roman"/>
            <w:noProof/>
            <w:webHidden/>
            <w:sz w:val="28"/>
            <w:szCs w:val="28"/>
          </w:rPr>
          <w:fldChar w:fldCharType="end"/>
        </w:r>
      </w:hyperlink>
    </w:p>
    <w:p w14:paraId="1E8DF2BA"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19" w:anchor="_Toc98259614" w:history="1">
        <w:r w:rsidR="00DF74CA" w:rsidRPr="00DF74CA">
          <w:rPr>
            <w:rFonts w:eastAsia="Calibri" w:cs="Times New Roman"/>
            <w:noProof/>
            <w:sz w:val="28"/>
            <w:szCs w:val="28"/>
            <w:u w:val="single"/>
          </w:rPr>
          <w:t>Design Approval</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_Toc98259614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10</w:t>
        </w:r>
        <w:r w:rsidR="00DF74CA" w:rsidRPr="00DF74CA">
          <w:rPr>
            <w:rFonts w:eastAsia="Calibri" w:cs="Times New Roman"/>
            <w:noProof/>
            <w:webHidden/>
            <w:sz w:val="28"/>
            <w:szCs w:val="28"/>
          </w:rPr>
          <w:fldChar w:fldCharType="end"/>
        </w:r>
      </w:hyperlink>
    </w:p>
    <w:p w14:paraId="46A57F98"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20" w:anchor="_Toc98259615" w:history="1">
        <w:r w:rsidR="00DF74CA" w:rsidRPr="00DF74CA">
          <w:rPr>
            <w:rFonts w:eastAsia="Calibri" w:cs="Times New Roman"/>
            <w:noProof/>
            <w:sz w:val="28"/>
            <w:szCs w:val="28"/>
            <w:u w:val="single"/>
          </w:rPr>
          <w:t>Project Phase milestones</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_Toc98259615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10</w:t>
        </w:r>
        <w:r w:rsidR="00DF74CA" w:rsidRPr="00DF74CA">
          <w:rPr>
            <w:rFonts w:eastAsia="Calibri" w:cs="Times New Roman"/>
            <w:noProof/>
            <w:webHidden/>
            <w:sz w:val="28"/>
            <w:szCs w:val="28"/>
          </w:rPr>
          <w:fldChar w:fldCharType="end"/>
        </w:r>
      </w:hyperlink>
    </w:p>
    <w:p w14:paraId="561CC2A2" w14:textId="77777777" w:rsidR="00DF74CA" w:rsidRPr="00DF74CA" w:rsidRDefault="009C3FFB" w:rsidP="00DF74CA">
      <w:pPr>
        <w:tabs>
          <w:tab w:val="right" w:leader="dot" w:pos="9016"/>
        </w:tabs>
        <w:spacing w:after="100" w:line="256" w:lineRule="auto"/>
        <w:ind w:left="240" w:firstLine="720"/>
        <w:rPr>
          <w:rFonts w:ascii="Calibri" w:eastAsia="Times New Roman" w:hAnsi="Calibri" w:cs="Times New Roman"/>
          <w:noProof/>
          <w:sz w:val="28"/>
          <w:szCs w:val="28"/>
          <w:lang w:eastAsia="en-GB"/>
        </w:rPr>
      </w:pPr>
      <w:hyperlink r:id="rId21" w:anchor="_Toc98259616" w:history="1">
        <w:r w:rsidR="00DF74CA" w:rsidRPr="00DF74CA">
          <w:rPr>
            <w:rFonts w:eastAsia="Calibri" w:cs="Times New Roman"/>
            <w:noProof/>
            <w:sz w:val="28"/>
            <w:szCs w:val="28"/>
            <w:u w:val="single"/>
          </w:rPr>
          <w:t>Final approval</w:t>
        </w:r>
        <w:r w:rsidR="00DF74CA" w:rsidRPr="00DF74CA">
          <w:rPr>
            <w:rFonts w:eastAsia="Calibri" w:cs="Times New Roman"/>
            <w:noProof/>
            <w:webHidden/>
            <w:sz w:val="28"/>
            <w:szCs w:val="28"/>
          </w:rPr>
          <w:tab/>
        </w:r>
        <w:r w:rsidR="00DF74CA" w:rsidRPr="00DF74CA">
          <w:rPr>
            <w:rFonts w:eastAsia="Calibri" w:cs="Times New Roman"/>
            <w:noProof/>
            <w:webHidden/>
            <w:sz w:val="28"/>
            <w:szCs w:val="28"/>
          </w:rPr>
          <w:fldChar w:fldCharType="begin"/>
        </w:r>
        <w:r w:rsidR="00DF74CA" w:rsidRPr="00DF74CA">
          <w:rPr>
            <w:rFonts w:eastAsia="Calibri" w:cs="Times New Roman"/>
            <w:noProof/>
            <w:webHidden/>
            <w:sz w:val="28"/>
            <w:szCs w:val="28"/>
          </w:rPr>
          <w:instrText xml:space="preserve"> PAGEREF _Toc98259616 \h </w:instrText>
        </w:r>
        <w:r w:rsidR="00DF74CA" w:rsidRPr="00DF74CA">
          <w:rPr>
            <w:rFonts w:eastAsia="Calibri" w:cs="Times New Roman"/>
            <w:noProof/>
            <w:webHidden/>
            <w:sz w:val="28"/>
            <w:szCs w:val="28"/>
          </w:rPr>
        </w:r>
        <w:r w:rsidR="00DF74CA" w:rsidRPr="00DF74CA">
          <w:rPr>
            <w:rFonts w:eastAsia="Calibri" w:cs="Times New Roman"/>
            <w:noProof/>
            <w:webHidden/>
            <w:sz w:val="28"/>
            <w:szCs w:val="28"/>
          </w:rPr>
          <w:fldChar w:fldCharType="separate"/>
        </w:r>
        <w:r w:rsidR="00DF74CA" w:rsidRPr="00DF74CA">
          <w:rPr>
            <w:rFonts w:eastAsia="Calibri" w:cs="Times New Roman"/>
            <w:noProof/>
            <w:webHidden/>
            <w:sz w:val="28"/>
            <w:szCs w:val="28"/>
          </w:rPr>
          <w:t>10</w:t>
        </w:r>
        <w:r w:rsidR="00DF74CA" w:rsidRPr="00DF74CA">
          <w:rPr>
            <w:rFonts w:eastAsia="Calibri" w:cs="Times New Roman"/>
            <w:noProof/>
            <w:webHidden/>
            <w:sz w:val="28"/>
            <w:szCs w:val="28"/>
          </w:rPr>
          <w:fldChar w:fldCharType="end"/>
        </w:r>
      </w:hyperlink>
    </w:p>
    <w:p w14:paraId="2863A794" w14:textId="77777777" w:rsidR="00DF74CA" w:rsidRPr="00DF74CA" w:rsidRDefault="009C3FFB" w:rsidP="00DF74CA">
      <w:pPr>
        <w:tabs>
          <w:tab w:val="right" w:leader="dot" w:pos="9016"/>
        </w:tabs>
        <w:spacing w:after="100" w:line="256" w:lineRule="auto"/>
        <w:ind w:firstLine="720"/>
        <w:jc w:val="center"/>
        <w:rPr>
          <w:rFonts w:ascii="Calibri" w:eastAsia="Times New Roman" w:hAnsi="Calibri" w:cs="Times New Roman"/>
          <w:noProof/>
          <w:sz w:val="28"/>
          <w:szCs w:val="28"/>
          <w:lang w:eastAsia="en-GB"/>
        </w:rPr>
      </w:pPr>
      <w:hyperlink r:id="rId22" w:anchor="_Toc98259617" w:history="1">
        <w:r w:rsidR="00DF74CA" w:rsidRPr="00DF74CA">
          <w:rPr>
            <w:rFonts w:eastAsia="Calibri" w:cs="Times New Roman"/>
            <w:b/>
            <w:noProof/>
            <w:sz w:val="28"/>
            <w:szCs w:val="28"/>
            <w:u w:val="single"/>
          </w:rPr>
          <w:t>Conclusion</w:t>
        </w:r>
        <w:r w:rsidR="00DF74CA" w:rsidRPr="00DF74CA">
          <w:rPr>
            <w:rFonts w:eastAsia="Calibri" w:cs="Times New Roman"/>
            <w:b/>
            <w:noProof/>
            <w:webHidden/>
            <w:sz w:val="28"/>
            <w:szCs w:val="28"/>
          </w:rPr>
          <w:tab/>
        </w:r>
        <w:r w:rsidR="00DF74CA" w:rsidRPr="00DF74CA">
          <w:rPr>
            <w:rFonts w:eastAsia="Calibri" w:cs="Times New Roman"/>
            <w:b/>
            <w:noProof/>
            <w:webHidden/>
            <w:sz w:val="28"/>
            <w:szCs w:val="28"/>
          </w:rPr>
          <w:fldChar w:fldCharType="begin"/>
        </w:r>
        <w:r w:rsidR="00DF74CA" w:rsidRPr="00DF74CA">
          <w:rPr>
            <w:rFonts w:eastAsia="Calibri" w:cs="Times New Roman"/>
            <w:b/>
            <w:noProof/>
            <w:webHidden/>
            <w:sz w:val="28"/>
            <w:szCs w:val="28"/>
          </w:rPr>
          <w:instrText xml:space="preserve"> PAGEREF _Toc98259617 \h </w:instrText>
        </w:r>
        <w:r w:rsidR="00DF74CA" w:rsidRPr="00DF74CA">
          <w:rPr>
            <w:rFonts w:eastAsia="Calibri" w:cs="Times New Roman"/>
            <w:b/>
            <w:noProof/>
            <w:webHidden/>
            <w:sz w:val="28"/>
            <w:szCs w:val="28"/>
          </w:rPr>
        </w:r>
        <w:r w:rsidR="00DF74CA" w:rsidRPr="00DF74CA">
          <w:rPr>
            <w:rFonts w:eastAsia="Calibri" w:cs="Times New Roman"/>
            <w:b/>
            <w:noProof/>
            <w:webHidden/>
            <w:sz w:val="28"/>
            <w:szCs w:val="28"/>
          </w:rPr>
          <w:fldChar w:fldCharType="separate"/>
        </w:r>
        <w:r w:rsidR="00DF74CA" w:rsidRPr="00DF74CA">
          <w:rPr>
            <w:rFonts w:eastAsia="Calibri" w:cs="Times New Roman"/>
            <w:b/>
            <w:noProof/>
            <w:webHidden/>
            <w:sz w:val="28"/>
            <w:szCs w:val="28"/>
          </w:rPr>
          <w:t>10</w:t>
        </w:r>
        <w:r w:rsidR="00DF74CA" w:rsidRPr="00DF74CA">
          <w:rPr>
            <w:rFonts w:eastAsia="Calibri" w:cs="Times New Roman"/>
            <w:b/>
            <w:noProof/>
            <w:webHidden/>
            <w:sz w:val="28"/>
            <w:szCs w:val="28"/>
          </w:rPr>
          <w:fldChar w:fldCharType="end"/>
        </w:r>
      </w:hyperlink>
    </w:p>
    <w:p w14:paraId="1220B3BB" w14:textId="77777777" w:rsidR="00DF74CA" w:rsidRPr="00DF74CA" w:rsidRDefault="009C3FFB" w:rsidP="00DF74CA">
      <w:pPr>
        <w:tabs>
          <w:tab w:val="right" w:leader="dot" w:pos="9016"/>
        </w:tabs>
        <w:spacing w:after="100" w:line="256" w:lineRule="auto"/>
        <w:ind w:firstLine="720"/>
        <w:jc w:val="center"/>
        <w:rPr>
          <w:rFonts w:ascii="Calibri" w:eastAsia="Times New Roman" w:hAnsi="Calibri" w:cs="Times New Roman"/>
          <w:noProof/>
          <w:sz w:val="28"/>
          <w:szCs w:val="28"/>
          <w:lang w:eastAsia="en-GB"/>
        </w:rPr>
      </w:pPr>
      <w:hyperlink r:id="rId23" w:anchor="_Toc98259618" w:history="1">
        <w:r w:rsidR="00DF74CA" w:rsidRPr="00DF74CA">
          <w:rPr>
            <w:rFonts w:eastAsia="Calibri" w:cs="Times New Roman"/>
            <w:b/>
            <w:noProof/>
            <w:sz w:val="28"/>
            <w:szCs w:val="28"/>
            <w:u w:val="single"/>
          </w:rPr>
          <w:t>References</w:t>
        </w:r>
        <w:r w:rsidR="00DF74CA" w:rsidRPr="00DF74CA">
          <w:rPr>
            <w:rFonts w:eastAsia="Calibri" w:cs="Times New Roman"/>
            <w:b/>
            <w:noProof/>
            <w:webHidden/>
            <w:sz w:val="28"/>
            <w:szCs w:val="28"/>
          </w:rPr>
          <w:tab/>
        </w:r>
        <w:r w:rsidR="00DF74CA" w:rsidRPr="00DF74CA">
          <w:rPr>
            <w:rFonts w:eastAsia="Calibri" w:cs="Times New Roman"/>
            <w:b/>
            <w:noProof/>
            <w:webHidden/>
            <w:sz w:val="28"/>
            <w:szCs w:val="28"/>
          </w:rPr>
          <w:fldChar w:fldCharType="begin"/>
        </w:r>
        <w:r w:rsidR="00DF74CA" w:rsidRPr="00DF74CA">
          <w:rPr>
            <w:rFonts w:eastAsia="Calibri" w:cs="Times New Roman"/>
            <w:b/>
            <w:noProof/>
            <w:webHidden/>
            <w:sz w:val="28"/>
            <w:szCs w:val="28"/>
          </w:rPr>
          <w:instrText xml:space="preserve"> PAGEREF _Toc98259618 \h </w:instrText>
        </w:r>
        <w:r w:rsidR="00DF74CA" w:rsidRPr="00DF74CA">
          <w:rPr>
            <w:rFonts w:eastAsia="Calibri" w:cs="Times New Roman"/>
            <w:b/>
            <w:noProof/>
            <w:webHidden/>
            <w:sz w:val="28"/>
            <w:szCs w:val="28"/>
          </w:rPr>
        </w:r>
        <w:r w:rsidR="00DF74CA" w:rsidRPr="00DF74CA">
          <w:rPr>
            <w:rFonts w:eastAsia="Calibri" w:cs="Times New Roman"/>
            <w:b/>
            <w:noProof/>
            <w:webHidden/>
            <w:sz w:val="28"/>
            <w:szCs w:val="28"/>
          </w:rPr>
          <w:fldChar w:fldCharType="separate"/>
        </w:r>
        <w:r w:rsidR="00DF74CA" w:rsidRPr="00DF74CA">
          <w:rPr>
            <w:rFonts w:eastAsia="Calibri" w:cs="Times New Roman"/>
            <w:b/>
            <w:noProof/>
            <w:webHidden/>
            <w:sz w:val="28"/>
            <w:szCs w:val="28"/>
          </w:rPr>
          <w:t>12</w:t>
        </w:r>
        <w:r w:rsidR="00DF74CA" w:rsidRPr="00DF74CA">
          <w:rPr>
            <w:rFonts w:eastAsia="Calibri" w:cs="Times New Roman"/>
            <w:b/>
            <w:noProof/>
            <w:webHidden/>
            <w:sz w:val="28"/>
            <w:szCs w:val="28"/>
          </w:rPr>
          <w:fldChar w:fldCharType="end"/>
        </w:r>
      </w:hyperlink>
    </w:p>
    <w:p w14:paraId="19AEC605" w14:textId="0B9BD40B" w:rsidR="00DF74CA" w:rsidRDefault="00DF74CA" w:rsidP="00DF74CA">
      <w:pPr>
        <w:jc w:val="center"/>
        <w:rPr>
          <w:rFonts w:cs="Times New Roman"/>
          <w:sz w:val="40"/>
          <w:szCs w:val="40"/>
        </w:rPr>
      </w:pPr>
      <w:r w:rsidRPr="00BC3FAB">
        <w:rPr>
          <w:rFonts w:eastAsia="Calibri" w:cs="Times New Roman"/>
          <w:sz w:val="28"/>
          <w:szCs w:val="28"/>
        </w:rPr>
        <w:fldChar w:fldCharType="end"/>
      </w:r>
    </w:p>
    <w:p w14:paraId="0BAB75B8" w14:textId="4BCFD841" w:rsidR="00082439" w:rsidRDefault="00082439" w:rsidP="006F6022">
      <w:pPr>
        <w:jc w:val="center"/>
        <w:rPr>
          <w:rFonts w:cs="Times New Roman"/>
          <w:sz w:val="40"/>
          <w:szCs w:val="40"/>
        </w:rPr>
      </w:pPr>
    </w:p>
    <w:p w14:paraId="7FA8093B" w14:textId="6C77118B" w:rsidR="00082439" w:rsidRDefault="00082439" w:rsidP="006F6022">
      <w:pPr>
        <w:jc w:val="center"/>
        <w:rPr>
          <w:rFonts w:cs="Times New Roman"/>
          <w:sz w:val="40"/>
          <w:szCs w:val="40"/>
        </w:rPr>
      </w:pPr>
    </w:p>
    <w:p w14:paraId="2EE8FE1A" w14:textId="3B6907FB" w:rsidR="00082439" w:rsidRDefault="00082439" w:rsidP="006F6022">
      <w:pPr>
        <w:jc w:val="center"/>
        <w:rPr>
          <w:rFonts w:cs="Times New Roman"/>
          <w:sz w:val="40"/>
          <w:szCs w:val="40"/>
        </w:rPr>
      </w:pPr>
    </w:p>
    <w:p w14:paraId="47640E89" w14:textId="648E7C41" w:rsidR="00082439" w:rsidRDefault="00082439" w:rsidP="006F6022">
      <w:pPr>
        <w:jc w:val="center"/>
        <w:rPr>
          <w:rFonts w:cs="Times New Roman"/>
          <w:sz w:val="40"/>
          <w:szCs w:val="40"/>
        </w:rPr>
      </w:pPr>
    </w:p>
    <w:p w14:paraId="4941A553" w14:textId="76704794" w:rsidR="00082439" w:rsidRDefault="00082439" w:rsidP="006F6022">
      <w:pPr>
        <w:jc w:val="center"/>
        <w:rPr>
          <w:rFonts w:cs="Times New Roman"/>
          <w:sz w:val="40"/>
          <w:szCs w:val="40"/>
        </w:rPr>
      </w:pPr>
    </w:p>
    <w:p w14:paraId="77CF502C" w14:textId="77777777" w:rsidR="00DF74CA" w:rsidRDefault="00DF74CA" w:rsidP="00DF74CA">
      <w:pPr>
        <w:pStyle w:val="TOC1"/>
        <w:rPr>
          <w:rFonts w:cs="Times New Roman"/>
          <w:szCs w:val="24"/>
        </w:rPr>
      </w:pPr>
    </w:p>
    <w:p w14:paraId="378C8166" w14:textId="77777777" w:rsidR="00DF74CA" w:rsidRDefault="00DF74CA" w:rsidP="00DF74CA">
      <w:pPr>
        <w:pStyle w:val="Heading1"/>
        <w:rPr>
          <w:rFonts w:cs="Times New Roman"/>
          <w:b/>
          <w:szCs w:val="24"/>
        </w:rPr>
      </w:pPr>
      <w:bookmarkStart w:id="1" w:name="_Toc98259601"/>
      <w:r>
        <w:rPr>
          <w:rFonts w:cs="Times New Roman"/>
          <w:szCs w:val="24"/>
        </w:rPr>
        <w:lastRenderedPageBreak/>
        <w:t>Introduction</w:t>
      </w:r>
      <w:bookmarkEnd w:id="1"/>
    </w:p>
    <w:p w14:paraId="244D0A03" w14:textId="0D54C72C" w:rsidR="00DF74CA" w:rsidRDefault="00DF74CA" w:rsidP="00DF74CA">
      <w:pPr>
        <w:rPr>
          <w:rFonts w:cs="Times New Roman"/>
          <w:szCs w:val="24"/>
        </w:rPr>
      </w:pPr>
      <w:r>
        <w:rPr>
          <w:rFonts w:cs="Times New Roman"/>
          <w:szCs w:val="24"/>
        </w:rPr>
        <w:t xml:space="preserve">University of Wales Trinity Saint David (UWTSD) is a university with several campuses at the primary locations of </w:t>
      </w:r>
      <w:r w:rsidR="00ED3571">
        <w:rPr>
          <w:rFonts w:cs="Times New Roman"/>
          <w:szCs w:val="24"/>
        </w:rPr>
        <w:t>South</w:t>
      </w:r>
      <w:r w:rsidR="00D176A8">
        <w:rPr>
          <w:rFonts w:cs="Times New Roman"/>
          <w:szCs w:val="24"/>
        </w:rPr>
        <w:t xml:space="preserve"> W</w:t>
      </w:r>
      <w:r w:rsidR="00ED3571">
        <w:rPr>
          <w:rFonts w:cs="Times New Roman"/>
          <w:szCs w:val="24"/>
        </w:rPr>
        <w:t>est</w:t>
      </w:r>
      <w:r>
        <w:rPr>
          <w:rFonts w:cs="Times New Roman"/>
          <w:szCs w:val="24"/>
        </w:rPr>
        <w:t xml:space="preserve"> Wales</w:t>
      </w:r>
      <w:r w:rsidR="00D176A8">
        <w:rPr>
          <w:rFonts w:cs="Times New Roman"/>
          <w:szCs w:val="24"/>
        </w:rPr>
        <w:t xml:space="preserve"> and London, England</w:t>
      </w:r>
      <w:r>
        <w:rPr>
          <w:rFonts w:cs="Times New Roman"/>
          <w:szCs w:val="24"/>
        </w:rPr>
        <w:t xml:space="preserve">. This report is based on establishing and analysing a virtual delivery system of education in the post COVID period. The UWTSD is planning to provide face 2 face (F2F) and virtual education delivery. This report will develop a comprehensive project plan for the delivery of virtual education and F2F along with a budgetary plan that would outline the costs of the project. The report will also highlight the constraints faced during the project and concise stakeholder analysis. The report will include project mechanisms, reporting framework, and milestones achieved during the project. </w:t>
      </w:r>
    </w:p>
    <w:p w14:paraId="3A85D468" w14:textId="77777777" w:rsidR="00DF74CA" w:rsidRDefault="00DF74CA" w:rsidP="00DF74CA">
      <w:pPr>
        <w:pStyle w:val="Heading1"/>
        <w:rPr>
          <w:rFonts w:cs="Times New Roman"/>
          <w:szCs w:val="24"/>
        </w:rPr>
      </w:pPr>
      <w:bookmarkStart w:id="2" w:name="_Toc98259602"/>
      <w:r>
        <w:rPr>
          <w:rFonts w:cs="Times New Roman"/>
          <w:szCs w:val="24"/>
        </w:rPr>
        <w:t>Project scope</w:t>
      </w:r>
      <w:bookmarkEnd w:id="2"/>
    </w:p>
    <w:p w14:paraId="3B325FEA" w14:textId="77777777" w:rsidR="00DF74CA" w:rsidRDefault="00DF74CA" w:rsidP="00DF74CA">
      <w:pPr>
        <w:rPr>
          <w:rFonts w:cs="Times New Roman"/>
          <w:szCs w:val="24"/>
        </w:rPr>
      </w:pPr>
      <w:r>
        <w:rPr>
          <w:rFonts w:cs="Times New Roman"/>
          <w:szCs w:val="24"/>
        </w:rPr>
        <w:t>The project scope is written to provide insight into the project's objectives to the concerned stakeholders, including the business analysts and the audience (Collins, Parrish and Gibson Jr, 2017). The main objective of this project is to provide a comprehensive framework to UWTSD to commence with a hybrid system of education that includes virtual as well as F2F delivery system. This report aims to design a project plan for the commencement of this project. UWTSD aims to deliver a high quality of knowledge through their trained staff and this now aims to increase the reach of its education. It has been calculated that the total cost for the project will be €200,000. By introducing a hybrid delivery system, the university will be able to cater to a higher number of students from every part of the world without incurring high costs. The project is estimated to last for a year at least or until the lockdown restrictions are completely lifted and the students are allowed to return to the campus with full capacity.</w:t>
      </w:r>
    </w:p>
    <w:p w14:paraId="16966E73" w14:textId="77777777" w:rsidR="00DF74CA" w:rsidRDefault="00DF74CA" w:rsidP="00DF74CA">
      <w:pPr>
        <w:pStyle w:val="Heading1"/>
      </w:pPr>
      <w:bookmarkStart w:id="3" w:name="_Toc98240017"/>
      <w:bookmarkStart w:id="4" w:name="_Toc98259603"/>
      <w:r>
        <w:t>Construct the project management plan</w:t>
      </w:r>
      <w:bookmarkEnd w:id="3"/>
      <w:bookmarkEnd w:id="4"/>
      <w:r>
        <w:t> </w:t>
      </w:r>
    </w:p>
    <w:p w14:paraId="2417EE79" w14:textId="77777777" w:rsidR="00DF74CA" w:rsidRDefault="00DF74CA" w:rsidP="00DF74CA">
      <w:pPr>
        <w:pStyle w:val="Heading2"/>
      </w:pPr>
      <w:bookmarkStart w:id="5" w:name="_Toc98259604"/>
      <w:bookmarkStart w:id="6" w:name="_Toc98240018"/>
      <w:r>
        <w:t>Budget Assumptions</w:t>
      </w:r>
      <w:bookmarkEnd w:id="5"/>
      <w:r>
        <w:t xml:space="preserve"> </w:t>
      </w:r>
      <w:bookmarkEnd w:id="6"/>
    </w:p>
    <w:p w14:paraId="45245061" w14:textId="77777777" w:rsidR="00DF74CA" w:rsidRDefault="00DF74CA" w:rsidP="00DF74CA">
      <w:pPr>
        <w:rPr>
          <w:rFonts w:cs="Times New Roman"/>
        </w:rPr>
      </w:pPr>
      <w:r>
        <w:t>There are several costs associated with the budget required for the Hybrid Delivery for teaching and learning for the Academic team University of Wales Trinity Saint David (UWTSD) London Campus and the allotted budget for the project is £200,000. Different parameters are involved for the project that involves MS teams, enabled computer, camera, microphones, speakers and control panel with HDMI and USB and the cost allocation of the project is as follows</w:t>
      </w:r>
      <w:r>
        <w:rPr>
          <w:rFonts w:cs="Times New Roman"/>
        </w:rPr>
        <w:t xml:space="preserve">: </w:t>
      </w:r>
    </w:p>
    <w:p w14:paraId="1D2C6A77" w14:textId="77777777" w:rsidR="00DF74CA" w:rsidRDefault="00DF74CA" w:rsidP="00DF74CA">
      <w:pPr>
        <w:pStyle w:val="Caption"/>
        <w:keepNext/>
        <w:spacing w:line="360" w:lineRule="auto"/>
        <w:jc w:val="center"/>
        <w:rPr>
          <w:color w:val="auto"/>
          <w:sz w:val="22"/>
          <w:szCs w:val="22"/>
        </w:rPr>
      </w:pPr>
      <w:r>
        <w:rPr>
          <w:color w:val="auto"/>
          <w:sz w:val="22"/>
          <w:szCs w:val="22"/>
        </w:rPr>
        <w:lastRenderedPageBreak/>
        <w:t xml:space="preserve">Table </w:t>
      </w:r>
      <w:r>
        <w:rPr>
          <w:color w:val="auto"/>
          <w:sz w:val="22"/>
          <w:szCs w:val="22"/>
        </w:rPr>
        <w:fldChar w:fldCharType="begin"/>
      </w:r>
      <w:r>
        <w:rPr>
          <w:color w:val="auto"/>
          <w:sz w:val="22"/>
          <w:szCs w:val="22"/>
        </w:rPr>
        <w:instrText xml:space="preserve"> SEQ Table \* ARABIC </w:instrText>
      </w:r>
      <w:r>
        <w:rPr>
          <w:color w:val="auto"/>
          <w:sz w:val="22"/>
          <w:szCs w:val="22"/>
        </w:rPr>
        <w:fldChar w:fldCharType="separate"/>
      </w:r>
      <w:r>
        <w:rPr>
          <w:noProof/>
          <w:color w:val="auto"/>
          <w:sz w:val="22"/>
          <w:szCs w:val="22"/>
        </w:rPr>
        <w:t>1</w:t>
      </w:r>
      <w:r>
        <w:rPr>
          <w:color w:val="auto"/>
          <w:sz w:val="22"/>
          <w:szCs w:val="22"/>
        </w:rPr>
        <w:fldChar w:fldCharType="end"/>
      </w:r>
      <w:r>
        <w:rPr>
          <w:color w:val="auto"/>
          <w:sz w:val="22"/>
          <w:szCs w:val="22"/>
        </w:rPr>
        <w:t xml:space="preserve"> Budget</w:t>
      </w:r>
    </w:p>
    <w:tbl>
      <w:tblPr>
        <w:tblW w:w="5993" w:type="dxa"/>
        <w:jc w:val="center"/>
        <w:tblLook w:val="04A0" w:firstRow="1" w:lastRow="0" w:firstColumn="1" w:lastColumn="0" w:noHBand="0" w:noVBand="1"/>
      </w:tblPr>
      <w:tblGrid>
        <w:gridCol w:w="2828"/>
        <w:gridCol w:w="1505"/>
        <w:gridCol w:w="1660"/>
      </w:tblGrid>
      <w:tr w:rsidR="00DF74CA" w14:paraId="44FB1A27" w14:textId="77777777" w:rsidTr="00DF74CA">
        <w:trPr>
          <w:trHeight w:val="178"/>
          <w:jc w:val="center"/>
        </w:trPr>
        <w:tc>
          <w:tcPr>
            <w:tcW w:w="5993" w:type="dxa"/>
            <w:gridSpan w:val="3"/>
            <w:tcBorders>
              <w:top w:val="single" w:sz="4" w:space="0" w:color="auto"/>
              <w:left w:val="single" w:sz="4" w:space="0" w:color="auto"/>
              <w:bottom w:val="single" w:sz="4" w:space="0" w:color="auto"/>
              <w:right w:val="single" w:sz="4" w:space="0" w:color="auto"/>
            </w:tcBorders>
            <w:noWrap/>
            <w:vAlign w:val="bottom"/>
            <w:hideMark/>
          </w:tcPr>
          <w:p w14:paraId="4BFD06CF" w14:textId="77777777" w:rsidR="00DF74CA" w:rsidRDefault="00DF74CA">
            <w:pPr>
              <w:spacing w:after="0"/>
              <w:jc w:val="center"/>
              <w:rPr>
                <w:rFonts w:ascii="Calibri" w:eastAsia="Times New Roman" w:hAnsi="Calibri" w:cs="Times New Roman"/>
                <w:b/>
                <w:bCs/>
                <w:color w:val="000000"/>
                <w:sz w:val="22"/>
                <w:lang w:eastAsia="en-GB"/>
              </w:rPr>
            </w:pPr>
            <w:r>
              <w:rPr>
                <w:rFonts w:ascii="Calibri" w:eastAsia="Times New Roman" w:hAnsi="Calibri" w:cs="Times New Roman"/>
                <w:b/>
                <w:bCs/>
                <w:color w:val="000000"/>
                <w:sz w:val="22"/>
                <w:lang w:eastAsia="en-GB"/>
              </w:rPr>
              <w:t xml:space="preserve">Budget of virtual delivery system  </w:t>
            </w:r>
          </w:p>
        </w:tc>
      </w:tr>
      <w:tr w:rsidR="00DF74CA" w14:paraId="11BC3370" w14:textId="77777777" w:rsidTr="00DF74CA">
        <w:trPr>
          <w:trHeight w:val="178"/>
          <w:jc w:val="center"/>
        </w:trPr>
        <w:tc>
          <w:tcPr>
            <w:tcW w:w="2828" w:type="dxa"/>
            <w:tcBorders>
              <w:top w:val="nil"/>
              <w:left w:val="single" w:sz="4" w:space="0" w:color="auto"/>
              <w:bottom w:val="single" w:sz="4" w:space="0" w:color="auto"/>
              <w:right w:val="single" w:sz="4" w:space="0" w:color="auto"/>
            </w:tcBorders>
            <w:noWrap/>
            <w:vAlign w:val="bottom"/>
            <w:hideMark/>
          </w:tcPr>
          <w:p w14:paraId="702713AC"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w:t>
            </w:r>
          </w:p>
        </w:tc>
        <w:tc>
          <w:tcPr>
            <w:tcW w:w="1505" w:type="dxa"/>
            <w:tcBorders>
              <w:top w:val="nil"/>
              <w:left w:val="nil"/>
              <w:bottom w:val="single" w:sz="4" w:space="0" w:color="auto"/>
              <w:right w:val="single" w:sz="4" w:space="0" w:color="auto"/>
            </w:tcBorders>
            <w:noWrap/>
            <w:vAlign w:val="bottom"/>
            <w:hideMark/>
          </w:tcPr>
          <w:p w14:paraId="262A8E98"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 </w:t>
            </w:r>
          </w:p>
        </w:tc>
        <w:tc>
          <w:tcPr>
            <w:tcW w:w="1660" w:type="dxa"/>
            <w:tcBorders>
              <w:top w:val="nil"/>
              <w:left w:val="nil"/>
              <w:bottom w:val="single" w:sz="4" w:space="0" w:color="auto"/>
              <w:right w:val="single" w:sz="4" w:space="0" w:color="auto"/>
            </w:tcBorders>
            <w:noWrap/>
            <w:vAlign w:val="bottom"/>
            <w:hideMark/>
          </w:tcPr>
          <w:p w14:paraId="49AD2048"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 </w:t>
            </w:r>
          </w:p>
        </w:tc>
      </w:tr>
      <w:tr w:rsidR="00DF74CA" w14:paraId="08E97E56" w14:textId="77777777" w:rsidTr="00DF74CA">
        <w:trPr>
          <w:trHeight w:val="178"/>
          <w:jc w:val="center"/>
        </w:trPr>
        <w:tc>
          <w:tcPr>
            <w:tcW w:w="2828" w:type="dxa"/>
            <w:tcBorders>
              <w:top w:val="nil"/>
              <w:left w:val="single" w:sz="4" w:space="0" w:color="auto"/>
              <w:bottom w:val="single" w:sz="4" w:space="0" w:color="auto"/>
              <w:right w:val="single" w:sz="4" w:space="0" w:color="auto"/>
            </w:tcBorders>
            <w:noWrap/>
            <w:vAlign w:val="bottom"/>
            <w:hideMark/>
          </w:tcPr>
          <w:p w14:paraId="7C0E1BE3"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Microsoft Team </w:t>
            </w:r>
          </w:p>
        </w:tc>
        <w:tc>
          <w:tcPr>
            <w:tcW w:w="1505" w:type="dxa"/>
            <w:tcBorders>
              <w:top w:val="nil"/>
              <w:left w:val="nil"/>
              <w:bottom w:val="single" w:sz="4" w:space="0" w:color="auto"/>
              <w:right w:val="single" w:sz="4" w:space="0" w:color="auto"/>
            </w:tcBorders>
            <w:noWrap/>
            <w:vAlign w:val="bottom"/>
            <w:hideMark/>
          </w:tcPr>
          <w:p w14:paraId="4450C941"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w:t>
            </w:r>
          </w:p>
        </w:tc>
        <w:tc>
          <w:tcPr>
            <w:tcW w:w="1660" w:type="dxa"/>
            <w:tcBorders>
              <w:top w:val="nil"/>
              <w:left w:val="nil"/>
              <w:bottom w:val="single" w:sz="4" w:space="0" w:color="auto"/>
              <w:right w:val="single" w:sz="4" w:space="0" w:color="auto"/>
            </w:tcBorders>
            <w:noWrap/>
            <w:vAlign w:val="bottom"/>
            <w:hideMark/>
          </w:tcPr>
          <w:p w14:paraId="6A458AC4"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100,000 </w:t>
            </w:r>
          </w:p>
        </w:tc>
      </w:tr>
      <w:tr w:rsidR="00DF74CA" w14:paraId="6B4559F9" w14:textId="77777777" w:rsidTr="00DF74CA">
        <w:trPr>
          <w:trHeight w:val="178"/>
          <w:jc w:val="center"/>
        </w:trPr>
        <w:tc>
          <w:tcPr>
            <w:tcW w:w="2828" w:type="dxa"/>
            <w:tcBorders>
              <w:top w:val="nil"/>
              <w:left w:val="single" w:sz="4" w:space="0" w:color="auto"/>
              <w:bottom w:val="single" w:sz="4" w:space="0" w:color="auto"/>
              <w:right w:val="single" w:sz="4" w:space="0" w:color="auto"/>
            </w:tcBorders>
            <w:noWrap/>
            <w:vAlign w:val="bottom"/>
            <w:hideMark/>
          </w:tcPr>
          <w:p w14:paraId="00A069C2"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Computer  </w:t>
            </w:r>
          </w:p>
        </w:tc>
        <w:tc>
          <w:tcPr>
            <w:tcW w:w="1505" w:type="dxa"/>
            <w:tcBorders>
              <w:top w:val="nil"/>
              <w:left w:val="nil"/>
              <w:bottom w:val="single" w:sz="4" w:space="0" w:color="auto"/>
              <w:right w:val="single" w:sz="4" w:space="0" w:color="auto"/>
            </w:tcBorders>
            <w:noWrap/>
            <w:vAlign w:val="bottom"/>
            <w:hideMark/>
          </w:tcPr>
          <w:p w14:paraId="2505FA04"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10,000 </w:t>
            </w:r>
          </w:p>
        </w:tc>
        <w:tc>
          <w:tcPr>
            <w:tcW w:w="1660" w:type="dxa"/>
            <w:tcBorders>
              <w:top w:val="nil"/>
              <w:left w:val="nil"/>
              <w:bottom w:val="single" w:sz="4" w:space="0" w:color="auto"/>
              <w:right w:val="single" w:sz="4" w:space="0" w:color="auto"/>
            </w:tcBorders>
            <w:noWrap/>
            <w:vAlign w:val="bottom"/>
            <w:hideMark/>
          </w:tcPr>
          <w:p w14:paraId="71552A51"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w:t>
            </w:r>
          </w:p>
        </w:tc>
      </w:tr>
      <w:tr w:rsidR="00DF74CA" w14:paraId="65B9CE40" w14:textId="77777777" w:rsidTr="00DF74CA">
        <w:trPr>
          <w:trHeight w:val="178"/>
          <w:jc w:val="center"/>
        </w:trPr>
        <w:tc>
          <w:tcPr>
            <w:tcW w:w="2828" w:type="dxa"/>
            <w:tcBorders>
              <w:top w:val="nil"/>
              <w:left w:val="single" w:sz="4" w:space="0" w:color="auto"/>
              <w:bottom w:val="single" w:sz="4" w:space="0" w:color="auto"/>
              <w:right w:val="single" w:sz="4" w:space="0" w:color="auto"/>
            </w:tcBorders>
            <w:noWrap/>
            <w:vAlign w:val="bottom"/>
            <w:hideMark/>
          </w:tcPr>
          <w:p w14:paraId="5E99A74E"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Cameras </w:t>
            </w:r>
          </w:p>
        </w:tc>
        <w:tc>
          <w:tcPr>
            <w:tcW w:w="1505" w:type="dxa"/>
            <w:tcBorders>
              <w:top w:val="nil"/>
              <w:left w:val="nil"/>
              <w:bottom w:val="single" w:sz="4" w:space="0" w:color="auto"/>
              <w:right w:val="single" w:sz="4" w:space="0" w:color="auto"/>
            </w:tcBorders>
            <w:noWrap/>
            <w:vAlign w:val="bottom"/>
            <w:hideMark/>
          </w:tcPr>
          <w:p w14:paraId="47B4534C"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5,000 </w:t>
            </w:r>
          </w:p>
        </w:tc>
        <w:tc>
          <w:tcPr>
            <w:tcW w:w="1660" w:type="dxa"/>
            <w:tcBorders>
              <w:top w:val="nil"/>
              <w:left w:val="nil"/>
              <w:bottom w:val="single" w:sz="4" w:space="0" w:color="auto"/>
              <w:right w:val="single" w:sz="4" w:space="0" w:color="auto"/>
            </w:tcBorders>
            <w:noWrap/>
            <w:vAlign w:val="bottom"/>
            <w:hideMark/>
          </w:tcPr>
          <w:p w14:paraId="6BEC5D07"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w:t>
            </w:r>
          </w:p>
        </w:tc>
      </w:tr>
      <w:tr w:rsidR="00DF74CA" w14:paraId="5DE3D7EF" w14:textId="77777777" w:rsidTr="00DF74CA">
        <w:trPr>
          <w:trHeight w:val="178"/>
          <w:jc w:val="center"/>
        </w:trPr>
        <w:tc>
          <w:tcPr>
            <w:tcW w:w="2828" w:type="dxa"/>
            <w:tcBorders>
              <w:top w:val="nil"/>
              <w:left w:val="single" w:sz="4" w:space="0" w:color="auto"/>
              <w:bottom w:val="single" w:sz="4" w:space="0" w:color="auto"/>
              <w:right w:val="single" w:sz="4" w:space="0" w:color="auto"/>
            </w:tcBorders>
            <w:noWrap/>
            <w:vAlign w:val="bottom"/>
            <w:hideMark/>
          </w:tcPr>
          <w:p w14:paraId="242A5F11"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Speakers  </w:t>
            </w:r>
          </w:p>
        </w:tc>
        <w:tc>
          <w:tcPr>
            <w:tcW w:w="1505" w:type="dxa"/>
            <w:tcBorders>
              <w:top w:val="nil"/>
              <w:left w:val="nil"/>
              <w:bottom w:val="single" w:sz="4" w:space="0" w:color="auto"/>
              <w:right w:val="single" w:sz="4" w:space="0" w:color="auto"/>
            </w:tcBorders>
            <w:noWrap/>
            <w:vAlign w:val="bottom"/>
            <w:hideMark/>
          </w:tcPr>
          <w:p w14:paraId="088DE5A6"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5,000 </w:t>
            </w:r>
          </w:p>
        </w:tc>
        <w:tc>
          <w:tcPr>
            <w:tcW w:w="1660" w:type="dxa"/>
            <w:tcBorders>
              <w:top w:val="nil"/>
              <w:left w:val="nil"/>
              <w:bottom w:val="single" w:sz="4" w:space="0" w:color="auto"/>
              <w:right w:val="single" w:sz="4" w:space="0" w:color="auto"/>
            </w:tcBorders>
            <w:noWrap/>
            <w:vAlign w:val="bottom"/>
            <w:hideMark/>
          </w:tcPr>
          <w:p w14:paraId="46AFB5F2"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w:t>
            </w:r>
          </w:p>
        </w:tc>
      </w:tr>
      <w:tr w:rsidR="00DF74CA" w14:paraId="6B7042AF" w14:textId="77777777" w:rsidTr="00DF74CA">
        <w:trPr>
          <w:trHeight w:val="178"/>
          <w:jc w:val="center"/>
        </w:trPr>
        <w:tc>
          <w:tcPr>
            <w:tcW w:w="2828" w:type="dxa"/>
            <w:tcBorders>
              <w:top w:val="nil"/>
              <w:left w:val="single" w:sz="4" w:space="0" w:color="auto"/>
              <w:bottom w:val="single" w:sz="4" w:space="0" w:color="auto"/>
              <w:right w:val="single" w:sz="4" w:space="0" w:color="auto"/>
            </w:tcBorders>
            <w:noWrap/>
            <w:vAlign w:val="bottom"/>
            <w:hideMark/>
          </w:tcPr>
          <w:p w14:paraId="08DFCF8F"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Control Panel  </w:t>
            </w:r>
          </w:p>
        </w:tc>
        <w:tc>
          <w:tcPr>
            <w:tcW w:w="1505" w:type="dxa"/>
            <w:tcBorders>
              <w:top w:val="nil"/>
              <w:left w:val="nil"/>
              <w:bottom w:val="single" w:sz="4" w:space="0" w:color="auto"/>
              <w:right w:val="single" w:sz="4" w:space="0" w:color="auto"/>
            </w:tcBorders>
            <w:noWrap/>
            <w:vAlign w:val="bottom"/>
            <w:hideMark/>
          </w:tcPr>
          <w:p w14:paraId="0D2A4B5D"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15,000 </w:t>
            </w:r>
          </w:p>
        </w:tc>
        <w:tc>
          <w:tcPr>
            <w:tcW w:w="1660" w:type="dxa"/>
            <w:tcBorders>
              <w:top w:val="nil"/>
              <w:left w:val="nil"/>
              <w:bottom w:val="single" w:sz="4" w:space="0" w:color="auto"/>
              <w:right w:val="single" w:sz="4" w:space="0" w:color="auto"/>
            </w:tcBorders>
            <w:noWrap/>
            <w:vAlign w:val="bottom"/>
            <w:hideMark/>
          </w:tcPr>
          <w:p w14:paraId="2A99DAEB"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w:t>
            </w:r>
          </w:p>
        </w:tc>
      </w:tr>
      <w:tr w:rsidR="00DF74CA" w14:paraId="53A66E17" w14:textId="77777777" w:rsidTr="00DF74CA">
        <w:trPr>
          <w:trHeight w:val="178"/>
          <w:jc w:val="center"/>
        </w:trPr>
        <w:tc>
          <w:tcPr>
            <w:tcW w:w="2828" w:type="dxa"/>
            <w:tcBorders>
              <w:top w:val="nil"/>
              <w:left w:val="single" w:sz="4" w:space="0" w:color="auto"/>
              <w:bottom w:val="single" w:sz="4" w:space="0" w:color="auto"/>
              <w:right w:val="single" w:sz="4" w:space="0" w:color="auto"/>
            </w:tcBorders>
            <w:noWrap/>
            <w:vAlign w:val="bottom"/>
            <w:hideMark/>
          </w:tcPr>
          <w:p w14:paraId="4CBB2132"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Total Equipment Cost  </w:t>
            </w:r>
          </w:p>
        </w:tc>
        <w:tc>
          <w:tcPr>
            <w:tcW w:w="1505" w:type="dxa"/>
            <w:tcBorders>
              <w:top w:val="nil"/>
              <w:left w:val="nil"/>
              <w:bottom w:val="single" w:sz="4" w:space="0" w:color="auto"/>
              <w:right w:val="single" w:sz="4" w:space="0" w:color="auto"/>
            </w:tcBorders>
            <w:noWrap/>
            <w:vAlign w:val="bottom"/>
            <w:hideMark/>
          </w:tcPr>
          <w:p w14:paraId="41F54B1D"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w:t>
            </w:r>
          </w:p>
        </w:tc>
        <w:tc>
          <w:tcPr>
            <w:tcW w:w="1660" w:type="dxa"/>
            <w:tcBorders>
              <w:top w:val="nil"/>
              <w:left w:val="nil"/>
              <w:bottom w:val="single" w:sz="4" w:space="0" w:color="auto"/>
              <w:right w:val="single" w:sz="4" w:space="0" w:color="auto"/>
            </w:tcBorders>
            <w:noWrap/>
            <w:vAlign w:val="bottom"/>
            <w:hideMark/>
          </w:tcPr>
          <w:p w14:paraId="7A4F6A1A"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35,000 </w:t>
            </w:r>
          </w:p>
        </w:tc>
      </w:tr>
      <w:tr w:rsidR="00DF74CA" w14:paraId="73F7613B" w14:textId="77777777" w:rsidTr="00DF74CA">
        <w:trPr>
          <w:trHeight w:val="178"/>
          <w:jc w:val="center"/>
        </w:trPr>
        <w:tc>
          <w:tcPr>
            <w:tcW w:w="2828" w:type="dxa"/>
            <w:tcBorders>
              <w:top w:val="nil"/>
              <w:left w:val="single" w:sz="4" w:space="0" w:color="auto"/>
              <w:bottom w:val="single" w:sz="4" w:space="0" w:color="auto"/>
              <w:right w:val="single" w:sz="4" w:space="0" w:color="auto"/>
            </w:tcBorders>
            <w:noWrap/>
            <w:vAlign w:val="bottom"/>
            <w:hideMark/>
          </w:tcPr>
          <w:p w14:paraId="32DA51EE"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Software cost </w:t>
            </w:r>
          </w:p>
        </w:tc>
        <w:tc>
          <w:tcPr>
            <w:tcW w:w="1505" w:type="dxa"/>
            <w:tcBorders>
              <w:top w:val="nil"/>
              <w:left w:val="nil"/>
              <w:bottom w:val="single" w:sz="4" w:space="0" w:color="auto"/>
              <w:right w:val="single" w:sz="4" w:space="0" w:color="auto"/>
            </w:tcBorders>
            <w:noWrap/>
            <w:vAlign w:val="bottom"/>
            <w:hideMark/>
          </w:tcPr>
          <w:p w14:paraId="7C85EEAD"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w:t>
            </w:r>
          </w:p>
        </w:tc>
        <w:tc>
          <w:tcPr>
            <w:tcW w:w="1660" w:type="dxa"/>
            <w:tcBorders>
              <w:top w:val="nil"/>
              <w:left w:val="nil"/>
              <w:bottom w:val="single" w:sz="4" w:space="0" w:color="auto"/>
              <w:right w:val="single" w:sz="4" w:space="0" w:color="auto"/>
            </w:tcBorders>
            <w:noWrap/>
            <w:vAlign w:val="bottom"/>
            <w:hideMark/>
          </w:tcPr>
          <w:p w14:paraId="39224D2C"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65,000 </w:t>
            </w:r>
          </w:p>
        </w:tc>
      </w:tr>
      <w:tr w:rsidR="00DF74CA" w14:paraId="71516E61" w14:textId="77777777" w:rsidTr="00DF74CA">
        <w:trPr>
          <w:trHeight w:val="178"/>
          <w:jc w:val="center"/>
        </w:trPr>
        <w:tc>
          <w:tcPr>
            <w:tcW w:w="2828" w:type="dxa"/>
            <w:tcBorders>
              <w:top w:val="nil"/>
              <w:left w:val="single" w:sz="4" w:space="0" w:color="auto"/>
              <w:bottom w:val="single" w:sz="4" w:space="0" w:color="auto"/>
              <w:right w:val="single" w:sz="4" w:space="0" w:color="auto"/>
            </w:tcBorders>
            <w:noWrap/>
            <w:vAlign w:val="bottom"/>
            <w:hideMark/>
          </w:tcPr>
          <w:p w14:paraId="745A02E0"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Total Cost and Budget </w:t>
            </w:r>
          </w:p>
        </w:tc>
        <w:tc>
          <w:tcPr>
            <w:tcW w:w="1505" w:type="dxa"/>
            <w:tcBorders>
              <w:top w:val="nil"/>
              <w:left w:val="nil"/>
              <w:bottom w:val="single" w:sz="4" w:space="0" w:color="auto"/>
              <w:right w:val="single" w:sz="4" w:space="0" w:color="auto"/>
            </w:tcBorders>
            <w:noWrap/>
            <w:vAlign w:val="bottom"/>
            <w:hideMark/>
          </w:tcPr>
          <w:p w14:paraId="3C2D41B0"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w:t>
            </w:r>
          </w:p>
        </w:tc>
        <w:tc>
          <w:tcPr>
            <w:tcW w:w="1660" w:type="dxa"/>
            <w:tcBorders>
              <w:top w:val="nil"/>
              <w:left w:val="nil"/>
              <w:bottom w:val="single" w:sz="4" w:space="0" w:color="auto"/>
              <w:right w:val="single" w:sz="4" w:space="0" w:color="auto"/>
            </w:tcBorders>
            <w:noWrap/>
            <w:vAlign w:val="bottom"/>
            <w:hideMark/>
          </w:tcPr>
          <w:p w14:paraId="2F3DCF96" w14:textId="77777777" w:rsidR="00DF74CA" w:rsidRDefault="00DF74CA">
            <w:pPr>
              <w:spacing w:after="0"/>
              <w:jc w:val="left"/>
              <w:rPr>
                <w:rFonts w:ascii="Calibri" w:eastAsia="Times New Roman" w:hAnsi="Calibri" w:cs="Times New Roman"/>
                <w:color w:val="000000"/>
                <w:sz w:val="22"/>
                <w:lang w:eastAsia="en-GB"/>
              </w:rPr>
            </w:pPr>
            <w:r>
              <w:rPr>
                <w:rFonts w:ascii="Calibri" w:eastAsia="Times New Roman" w:hAnsi="Calibri" w:cs="Times New Roman"/>
                <w:color w:val="000000"/>
                <w:sz w:val="22"/>
                <w:lang w:eastAsia="en-GB"/>
              </w:rPr>
              <w:t xml:space="preserve">         200,000 </w:t>
            </w:r>
          </w:p>
        </w:tc>
      </w:tr>
    </w:tbl>
    <w:p w14:paraId="5C04649D" w14:textId="77777777" w:rsidR="00DF74CA" w:rsidRDefault="00DF74CA" w:rsidP="00DF74CA"/>
    <w:p w14:paraId="2F94D219" w14:textId="77777777" w:rsidR="00DF74CA" w:rsidRDefault="00DF74CA" w:rsidP="00DF74CA">
      <w:pPr>
        <w:rPr>
          <w:rFonts w:cs="Times New Roman"/>
          <w:szCs w:val="24"/>
        </w:rPr>
      </w:pPr>
      <w:r>
        <w:tab/>
        <w:t>The table above indicates the costs and allotted budget for the teams and the equipment and it has also been observed that the University would require a software for the development of the Hybrid system that would lead to the project goals and aims to be achieved in an effective manner. The two major costs of the project are related to Microsoft team and the software costs and the project aims to provide high quality services to the students that will enable the learning experience to be commendable. According to Lichtenberg (2016) budgets are developed to control the costs and helps to keep track of the additional costs and make amendments accordingly. As indicated in the table above, assumptions are important for all the tasks, and it enables the work breakdown structure to be developed effectively. It has also been observed that it is important for projects to develop budgets as it leads to delays and estimates to be countered effectively.</w:t>
      </w:r>
    </w:p>
    <w:p w14:paraId="7B4CD49B" w14:textId="77777777" w:rsidR="00DF74CA" w:rsidRDefault="00DF74CA" w:rsidP="00DF74CA">
      <w:pPr>
        <w:pStyle w:val="Heading2"/>
        <w:rPr>
          <w:rFonts w:cs="Times New Roman"/>
          <w:szCs w:val="24"/>
        </w:rPr>
      </w:pPr>
      <w:bookmarkStart w:id="7" w:name="_Toc98259605"/>
      <w:r>
        <w:rPr>
          <w:rFonts w:cs="Times New Roman"/>
          <w:szCs w:val="24"/>
        </w:rPr>
        <w:t>Assumptions</w:t>
      </w:r>
      <w:bookmarkEnd w:id="7"/>
    </w:p>
    <w:p w14:paraId="4D85421B" w14:textId="77777777" w:rsidR="00DF74CA" w:rsidRDefault="00DF74CA" w:rsidP="00DF74CA">
      <w:pPr>
        <w:rPr>
          <w:rFonts w:cs="Times New Roman"/>
          <w:szCs w:val="24"/>
        </w:rPr>
      </w:pPr>
      <w:r>
        <w:rPr>
          <w:rFonts w:cs="Times New Roman"/>
          <w:szCs w:val="24"/>
        </w:rPr>
        <w:t>When undertaking a project, it is important to outline several assumptions that will be important to make the project achievable.</w:t>
      </w:r>
    </w:p>
    <w:p w14:paraId="0C45F322" w14:textId="77777777" w:rsidR="00DF74CA" w:rsidRDefault="00DF74CA" w:rsidP="00DF74CA">
      <w:pPr>
        <w:pStyle w:val="ListParagraph"/>
        <w:numPr>
          <w:ilvl w:val="0"/>
          <w:numId w:val="17"/>
        </w:numPr>
        <w:rPr>
          <w:rFonts w:cs="Times New Roman"/>
          <w:szCs w:val="24"/>
        </w:rPr>
      </w:pPr>
      <w:r>
        <w:rPr>
          <w:rFonts w:cs="Times New Roman"/>
          <w:szCs w:val="24"/>
        </w:rPr>
        <w:t>The existing staff will have all the expertise in teaching online as well as F2F at the same time</w:t>
      </w:r>
    </w:p>
    <w:p w14:paraId="728D1359" w14:textId="77777777" w:rsidR="00DF74CA" w:rsidRDefault="00DF74CA" w:rsidP="00DF74CA">
      <w:pPr>
        <w:pStyle w:val="ListParagraph"/>
        <w:numPr>
          <w:ilvl w:val="0"/>
          <w:numId w:val="17"/>
        </w:numPr>
        <w:rPr>
          <w:rFonts w:cs="Times New Roman"/>
          <w:szCs w:val="24"/>
        </w:rPr>
      </w:pPr>
      <w:r>
        <w:rPr>
          <w:rFonts w:cs="Times New Roman"/>
          <w:szCs w:val="24"/>
        </w:rPr>
        <w:t>The company will be able to obtain all the required materials such as cameras, computers, speakers, software’s at the budgeted costs and that the other costs will not exceed from the expectations.</w:t>
      </w:r>
    </w:p>
    <w:p w14:paraId="292C3FC9" w14:textId="77777777" w:rsidR="00DF74CA" w:rsidRDefault="00DF74CA" w:rsidP="00DF74CA">
      <w:pPr>
        <w:pStyle w:val="ListParagraph"/>
        <w:numPr>
          <w:ilvl w:val="0"/>
          <w:numId w:val="17"/>
        </w:numPr>
        <w:rPr>
          <w:rFonts w:cs="Times New Roman"/>
          <w:szCs w:val="24"/>
        </w:rPr>
      </w:pPr>
      <w:r>
        <w:rPr>
          <w:rFonts w:cs="Times New Roman"/>
          <w:szCs w:val="24"/>
        </w:rPr>
        <w:t>Project coordinator will able to acquire all the resources.</w:t>
      </w:r>
    </w:p>
    <w:p w14:paraId="2197BEA4" w14:textId="77777777" w:rsidR="00DF74CA" w:rsidRDefault="00DF74CA" w:rsidP="00DF74CA">
      <w:pPr>
        <w:pStyle w:val="ListParagraph"/>
        <w:numPr>
          <w:ilvl w:val="0"/>
          <w:numId w:val="17"/>
        </w:numPr>
        <w:rPr>
          <w:rFonts w:cs="Times New Roman"/>
          <w:szCs w:val="24"/>
        </w:rPr>
      </w:pPr>
      <w:r>
        <w:rPr>
          <w:rFonts w:cs="Times New Roman"/>
          <w:szCs w:val="24"/>
        </w:rPr>
        <w:lastRenderedPageBreak/>
        <w:t>The report will be presented to all the concerned stakeholders.</w:t>
      </w:r>
    </w:p>
    <w:p w14:paraId="55794B08" w14:textId="77777777" w:rsidR="00DF74CA" w:rsidRDefault="00DF74CA" w:rsidP="00DF74CA">
      <w:pPr>
        <w:pStyle w:val="Heading2"/>
      </w:pPr>
      <w:bookmarkStart w:id="8" w:name="_Toc98259606"/>
      <w:bookmarkStart w:id="9" w:name="_Toc98240020"/>
      <w:r>
        <w:t>Constraints (Risk register)</w:t>
      </w:r>
      <w:bookmarkEnd w:id="8"/>
      <w:r>
        <w:t xml:space="preserve"> </w:t>
      </w:r>
      <w:bookmarkEnd w:id="9"/>
    </w:p>
    <w:p w14:paraId="29404740" w14:textId="77777777" w:rsidR="00DF74CA" w:rsidRDefault="00DF74CA" w:rsidP="00DF74CA">
      <w:r>
        <w:t xml:space="preserve">According to </w:t>
      </w:r>
      <w:proofErr w:type="spellStart"/>
      <w:r>
        <w:t>Korytárová</w:t>
      </w:r>
      <w:proofErr w:type="spellEnd"/>
      <w:r>
        <w:t xml:space="preserve"> and </w:t>
      </w:r>
      <w:proofErr w:type="spellStart"/>
      <w:r>
        <w:t>Hromádka</w:t>
      </w:r>
      <w:proofErr w:type="spellEnd"/>
      <w:r>
        <w:t xml:space="preserve"> (2020) risk register is important to be developed in a project as it enables the risks to be identified and mitigated in an effective manner. Moreover, it is also used as a tool to meet the criteria of the project. The risk register below has been developed based on the methods of SWOT analysis. In addition to the previous statement, the elements of the SWOT analysis will enable the opportunities for growth to be determined in an effective manner. The following table has been developed for the risk of the Hybrid Project: </w:t>
      </w:r>
    </w:p>
    <w:tbl>
      <w:tblPr>
        <w:tblStyle w:val="TableGrid"/>
        <w:tblW w:w="10352" w:type="dxa"/>
        <w:jc w:val="center"/>
        <w:tblInd w:w="0" w:type="dxa"/>
        <w:tblLook w:val="04A0" w:firstRow="1" w:lastRow="0" w:firstColumn="1" w:lastColumn="0" w:noHBand="0" w:noVBand="1"/>
      </w:tblPr>
      <w:tblGrid>
        <w:gridCol w:w="1538"/>
        <w:gridCol w:w="1356"/>
        <w:gridCol w:w="3433"/>
        <w:gridCol w:w="2001"/>
        <w:gridCol w:w="2024"/>
      </w:tblGrid>
      <w:tr w:rsidR="00DF74CA" w14:paraId="26067481" w14:textId="77777777" w:rsidTr="00DF74CA">
        <w:trPr>
          <w:trHeight w:val="384"/>
          <w:jc w:val="center"/>
        </w:trPr>
        <w:tc>
          <w:tcPr>
            <w:tcW w:w="1538" w:type="dxa"/>
            <w:tcBorders>
              <w:top w:val="single" w:sz="4" w:space="0" w:color="auto"/>
              <w:left w:val="single" w:sz="4" w:space="0" w:color="auto"/>
              <w:bottom w:val="single" w:sz="4" w:space="0" w:color="auto"/>
              <w:right w:val="single" w:sz="4" w:space="0" w:color="auto"/>
            </w:tcBorders>
            <w:hideMark/>
          </w:tcPr>
          <w:p w14:paraId="21FA37D2" w14:textId="77777777" w:rsidR="00DF74CA" w:rsidRDefault="00DF74CA">
            <w:r>
              <w:t>Category</w:t>
            </w:r>
          </w:p>
        </w:tc>
        <w:tc>
          <w:tcPr>
            <w:tcW w:w="1356" w:type="dxa"/>
            <w:tcBorders>
              <w:top w:val="single" w:sz="4" w:space="0" w:color="auto"/>
              <w:left w:val="single" w:sz="4" w:space="0" w:color="auto"/>
              <w:bottom w:val="single" w:sz="4" w:space="0" w:color="auto"/>
              <w:right w:val="single" w:sz="4" w:space="0" w:color="auto"/>
            </w:tcBorders>
            <w:hideMark/>
          </w:tcPr>
          <w:p w14:paraId="173C3767" w14:textId="77777777" w:rsidR="00DF74CA" w:rsidRDefault="00DF74CA">
            <w:r>
              <w:t>Risk ID</w:t>
            </w:r>
          </w:p>
        </w:tc>
        <w:tc>
          <w:tcPr>
            <w:tcW w:w="3433" w:type="dxa"/>
            <w:tcBorders>
              <w:top w:val="single" w:sz="4" w:space="0" w:color="auto"/>
              <w:left w:val="single" w:sz="4" w:space="0" w:color="auto"/>
              <w:bottom w:val="single" w:sz="4" w:space="0" w:color="auto"/>
              <w:right w:val="single" w:sz="4" w:space="0" w:color="auto"/>
            </w:tcBorders>
            <w:hideMark/>
          </w:tcPr>
          <w:p w14:paraId="7C262229" w14:textId="77777777" w:rsidR="00DF74CA" w:rsidRDefault="00DF74CA">
            <w:r>
              <w:t xml:space="preserve">Risk Description </w:t>
            </w:r>
          </w:p>
        </w:tc>
        <w:tc>
          <w:tcPr>
            <w:tcW w:w="2001" w:type="dxa"/>
            <w:tcBorders>
              <w:top w:val="single" w:sz="4" w:space="0" w:color="auto"/>
              <w:left w:val="single" w:sz="4" w:space="0" w:color="auto"/>
              <w:bottom w:val="single" w:sz="4" w:space="0" w:color="auto"/>
              <w:right w:val="single" w:sz="4" w:space="0" w:color="auto"/>
            </w:tcBorders>
            <w:hideMark/>
          </w:tcPr>
          <w:p w14:paraId="5DF9847D" w14:textId="77777777" w:rsidR="00DF74CA" w:rsidRDefault="00DF74CA">
            <w:r>
              <w:t xml:space="preserve">Risk Score </w:t>
            </w:r>
          </w:p>
        </w:tc>
        <w:tc>
          <w:tcPr>
            <w:tcW w:w="2024" w:type="dxa"/>
            <w:tcBorders>
              <w:top w:val="single" w:sz="4" w:space="0" w:color="auto"/>
              <w:left w:val="single" w:sz="4" w:space="0" w:color="auto"/>
              <w:bottom w:val="single" w:sz="4" w:space="0" w:color="auto"/>
              <w:right w:val="single" w:sz="4" w:space="0" w:color="auto"/>
            </w:tcBorders>
            <w:hideMark/>
          </w:tcPr>
          <w:p w14:paraId="485CAA84" w14:textId="77777777" w:rsidR="00DF74CA" w:rsidRDefault="00DF74CA">
            <w:r>
              <w:t>Rating</w:t>
            </w:r>
          </w:p>
        </w:tc>
      </w:tr>
      <w:tr w:rsidR="00DF74CA" w14:paraId="67121983" w14:textId="77777777" w:rsidTr="00DF74CA">
        <w:trPr>
          <w:trHeight w:val="3933"/>
          <w:jc w:val="center"/>
        </w:trPr>
        <w:tc>
          <w:tcPr>
            <w:tcW w:w="1538" w:type="dxa"/>
            <w:tcBorders>
              <w:top w:val="single" w:sz="4" w:space="0" w:color="auto"/>
              <w:left w:val="single" w:sz="4" w:space="0" w:color="auto"/>
              <w:bottom w:val="single" w:sz="4" w:space="0" w:color="auto"/>
              <w:right w:val="single" w:sz="4" w:space="0" w:color="auto"/>
            </w:tcBorders>
            <w:hideMark/>
          </w:tcPr>
          <w:p w14:paraId="60B03794" w14:textId="77777777" w:rsidR="00DF74CA" w:rsidRDefault="00DF74CA">
            <w:r>
              <w:t>Strength</w:t>
            </w:r>
          </w:p>
        </w:tc>
        <w:tc>
          <w:tcPr>
            <w:tcW w:w="1356" w:type="dxa"/>
            <w:tcBorders>
              <w:top w:val="single" w:sz="4" w:space="0" w:color="auto"/>
              <w:left w:val="single" w:sz="4" w:space="0" w:color="auto"/>
              <w:bottom w:val="single" w:sz="4" w:space="0" w:color="auto"/>
              <w:right w:val="single" w:sz="4" w:space="0" w:color="auto"/>
            </w:tcBorders>
            <w:hideMark/>
          </w:tcPr>
          <w:p w14:paraId="635103E0" w14:textId="77777777" w:rsidR="00DF74CA" w:rsidRDefault="00DF74CA">
            <w:r>
              <w:t>1.1</w:t>
            </w:r>
          </w:p>
        </w:tc>
        <w:tc>
          <w:tcPr>
            <w:tcW w:w="3433" w:type="dxa"/>
            <w:tcBorders>
              <w:top w:val="single" w:sz="4" w:space="0" w:color="auto"/>
              <w:left w:val="single" w:sz="4" w:space="0" w:color="auto"/>
              <w:bottom w:val="single" w:sz="4" w:space="0" w:color="auto"/>
              <w:right w:val="single" w:sz="4" w:space="0" w:color="auto"/>
            </w:tcBorders>
            <w:hideMark/>
          </w:tcPr>
          <w:p w14:paraId="360EA3C8" w14:textId="77777777" w:rsidR="00DF74CA" w:rsidRDefault="00DF74CA">
            <w:r>
              <w:t>One of the major strengths of the project is that the prototype has already been implemented in the university, however, there is a risk of software implementation and the equipment that are required for the project to be considered a success</w:t>
            </w:r>
          </w:p>
        </w:tc>
        <w:tc>
          <w:tcPr>
            <w:tcW w:w="2001" w:type="dxa"/>
            <w:tcBorders>
              <w:top w:val="single" w:sz="4" w:space="0" w:color="auto"/>
              <w:left w:val="single" w:sz="4" w:space="0" w:color="auto"/>
              <w:bottom w:val="single" w:sz="4" w:space="0" w:color="auto"/>
              <w:right w:val="single" w:sz="4" w:space="0" w:color="auto"/>
            </w:tcBorders>
            <w:hideMark/>
          </w:tcPr>
          <w:p w14:paraId="6AAE0FB6" w14:textId="77777777" w:rsidR="00DF74CA" w:rsidRDefault="00DF74CA">
            <w:r>
              <w:t>10</w:t>
            </w:r>
          </w:p>
        </w:tc>
        <w:tc>
          <w:tcPr>
            <w:tcW w:w="2024" w:type="dxa"/>
            <w:tcBorders>
              <w:top w:val="single" w:sz="4" w:space="0" w:color="auto"/>
              <w:left w:val="single" w:sz="4" w:space="0" w:color="auto"/>
              <w:bottom w:val="single" w:sz="4" w:space="0" w:color="auto"/>
              <w:right w:val="single" w:sz="4" w:space="0" w:color="auto"/>
            </w:tcBorders>
            <w:hideMark/>
          </w:tcPr>
          <w:p w14:paraId="329DB413" w14:textId="77777777" w:rsidR="00DF74CA" w:rsidRDefault="00DF74CA">
            <w:r>
              <w:t>Critical</w:t>
            </w:r>
          </w:p>
        </w:tc>
      </w:tr>
      <w:tr w:rsidR="00DF74CA" w14:paraId="71C76683" w14:textId="77777777" w:rsidTr="00DF74CA">
        <w:trPr>
          <w:trHeight w:val="3919"/>
          <w:jc w:val="center"/>
        </w:trPr>
        <w:tc>
          <w:tcPr>
            <w:tcW w:w="1538" w:type="dxa"/>
            <w:tcBorders>
              <w:top w:val="single" w:sz="4" w:space="0" w:color="auto"/>
              <w:left w:val="single" w:sz="4" w:space="0" w:color="auto"/>
              <w:bottom w:val="single" w:sz="4" w:space="0" w:color="auto"/>
              <w:right w:val="single" w:sz="4" w:space="0" w:color="auto"/>
            </w:tcBorders>
            <w:hideMark/>
          </w:tcPr>
          <w:p w14:paraId="3C69A3E9" w14:textId="77777777" w:rsidR="00DF74CA" w:rsidRDefault="00DF74CA">
            <w:r>
              <w:t>Weaknesses</w:t>
            </w:r>
          </w:p>
        </w:tc>
        <w:tc>
          <w:tcPr>
            <w:tcW w:w="1356" w:type="dxa"/>
            <w:tcBorders>
              <w:top w:val="single" w:sz="4" w:space="0" w:color="auto"/>
              <w:left w:val="single" w:sz="4" w:space="0" w:color="auto"/>
              <w:bottom w:val="single" w:sz="4" w:space="0" w:color="auto"/>
              <w:right w:val="single" w:sz="4" w:space="0" w:color="auto"/>
            </w:tcBorders>
            <w:hideMark/>
          </w:tcPr>
          <w:p w14:paraId="3BC1FC02" w14:textId="77777777" w:rsidR="00DF74CA" w:rsidRDefault="00DF74CA">
            <w:r>
              <w:t xml:space="preserve">1.2 </w:t>
            </w:r>
          </w:p>
        </w:tc>
        <w:tc>
          <w:tcPr>
            <w:tcW w:w="3433" w:type="dxa"/>
            <w:tcBorders>
              <w:top w:val="single" w:sz="4" w:space="0" w:color="auto"/>
              <w:left w:val="single" w:sz="4" w:space="0" w:color="auto"/>
              <w:bottom w:val="single" w:sz="4" w:space="0" w:color="auto"/>
              <w:right w:val="single" w:sz="4" w:space="0" w:color="auto"/>
            </w:tcBorders>
            <w:hideMark/>
          </w:tcPr>
          <w:p w14:paraId="1BEDB4D1" w14:textId="77777777" w:rsidR="00DF74CA" w:rsidRDefault="00DF74CA">
            <w:r>
              <w:t xml:space="preserve">One of the main weaknesses of the project is that there are limited options available due to the restrictions and the availability of students will have an impact on the project. Another reason that can cause the risk to increase is the cost of the project as there can be delays </w:t>
            </w:r>
          </w:p>
        </w:tc>
        <w:tc>
          <w:tcPr>
            <w:tcW w:w="2001" w:type="dxa"/>
            <w:tcBorders>
              <w:top w:val="single" w:sz="4" w:space="0" w:color="auto"/>
              <w:left w:val="single" w:sz="4" w:space="0" w:color="auto"/>
              <w:bottom w:val="single" w:sz="4" w:space="0" w:color="auto"/>
              <w:right w:val="single" w:sz="4" w:space="0" w:color="auto"/>
            </w:tcBorders>
            <w:hideMark/>
          </w:tcPr>
          <w:p w14:paraId="093E7279" w14:textId="77777777" w:rsidR="00DF74CA" w:rsidRDefault="00DF74CA">
            <w:r>
              <w:t>7</w:t>
            </w:r>
          </w:p>
        </w:tc>
        <w:tc>
          <w:tcPr>
            <w:tcW w:w="2024" w:type="dxa"/>
            <w:tcBorders>
              <w:top w:val="single" w:sz="4" w:space="0" w:color="auto"/>
              <w:left w:val="single" w:sz="4" w:space="0" w:color="auto"/>
              <w:bottom w:val="single" w:sz="4" w:space="0" w:color="auto"/>
              <w:right w:val="single" w:sz="4" w:space="0" w:color="auto"/>
            </w:tcBorders>
            <w:hideMark/>
          </w:tcPr>
          <w:p w14:paraId="3BBA3671" w14:textId="77777777" w:rsidR="00DF74CA" w:rsidRDefault="00DF74CA">
            <w:r>
              <w:t>Moderate</w:t>
            </w:r>
          </w:p>
        </w:tc>
      </w:tr>
      <w:tr w:rsidR="00DF74CA" w14:paraId="0F926B1C" w14:textId="77777777" w:rsidTr="00DF74CA">
        <w:trPr>
          <w:trHeight w:val="3919"/>
          <w:jc w:val="center"/>
        </w:trPr>
        <w:tc>
          <w:tcPr>
            <w:tcW w:w="1538" w:type="dxa"/>
            <w:tcBorders>
              <w:top w:val="single" w:sz="4" w:space="0" w:color="auto"/>
              <w:left w:val="single" w:sz="4" w:space="0" w:color="auto"/>
              <w:bottom w:val="single" w:sz="4" w:space="0" w:color="auto"/>
              <w:right w:val="single" w:sz="4" w:space="0" w:color="auto"/>
            </w:tcBorders>
            <w:hideMark/>
          </w:tcPr>
          <w:p w14:paraId="09B4AB26" w14:textId="77777777" w:rsidR="00DF74CA" w:rsidRDefault="00DF74CA">
            <w:r>
              <w:lastRenderedPageBreak/>
              <w:t xml:space="preserve">Opportunities </w:t>
            </w:r>
          </w:p>
        </w:tc>
        <w:tc>
          <w:tcPr>
            <w:tcW w:w="1356" w:type="dxa"/>
            <w:tcBorders>
              <w:top w:val="single" w:sz="4" w:space="0" w:color="auto"/>
              <w:left w:val="single" w:sz="4" w:space="0" w:color="auto"/>
              <w:bottom w:val="single" w:sz="4" w:space="0" w:color="auto"/>
              <w:right w:val="single" w:sz="4" w:space="0" w:color="auto"/>
            </w:tcBorders>
            <w:hideMark/>
          </w:tcPr>
          <w:p w14:paraId="73169882" w14:textId="77777777" w:rsidR="00DF74CA" w:rsidRDefault="00DF74CA">
            <w:r>
              <w:t>1.3</w:t>
            </w:r>
          </w:p>
        </w:tc>
        <w:tc>
          <w:tcPr>
            <w:tcW w:w="3433" w:type="dxa"/>
            <w:tcBorders>
              <w:top w:val="single" w:sz="4" w:space="0" w:color="auto"/>
              <w:left w:val="single" w:sz="4" w:space="0" w:color="auto"/>
              <w:bottom w:val="single" w:sz="4" w:space="0" w:color="auto"/>
              <w:right w:val="single" w:sz="4" w:space="0" w:color="auto"/>
            </w:tcBorders>
            <w:hideMark/>
          </w:tcPr>
          <w:p w14:paraId="44E5ACE9" w14:textId="77777777" w:rsidR="00DF74CA" w:rsidRDefault="00DF74CA">
            <w:r>
              <w:t>Despite the weaknesses and strengths, it has been observed that there is an opportunity of external investment, however, the trustees should ensure that it the project will be implemented in an effective manner. The investment would increase the risk of returns.</w:t>
            </w:r>
          </w:p>
        </w:tc>
        <w:tc>
          <w:tcPr>
            <w:tcW w:w="2001" w:type="dxa"/>
            <w:tcBorders>
              <w:top w:val="single" w:sz="4" w:space="0" w:color="auto"/>
              <w:left w:val="single" w:sz="4" w:space="0" w:color="auto"/>
              <w:bottom w:val="single" w:sz="4" w:space="0" w:color="auto"/>
              <w:right w:val="single" w:sz="4" w:space="0" w:color="auto"/>
            </w:tcBorders>
            <w:hideMark/>
          </w:tcPr>
          <w:p w14:paraId="3A273FE3" w14:textId="77777777" w:rsidR="00DF74CA" w:rsidRDefault="00DF74CA">
            <w:r>
              <w:t>8</w:t>
            </w:r>
          </w:p>
        </w:tc>
        <w:tc>
          <w:tcPr>
            <w:tcW w:w="2024" w:type="dxa"/>
            <w:tcBorders>
              <w:top w:val="single" w:sz="4" w:space="0" w:color="auto"/>
              <w:left w:val="single" w:sz="4" w:space="0" w:color="auto"/>
              <w:bottom w:val="single" w:sz="4" w:space="0" w:color="auto"/>
              <w:right w:val="single" w:sz="4" w:space="0" w:color="auto"/>
            </w:tcBorders>
            <w:hideMark/>
          </w:tcPr>
          <w:p w14:paraId="0ECAA7C2" w14:textId="77777777" w:rsidR="00DF74CA" w:rsidRDefault="00DF74CA">
            <w:r>
              <w:t xml:space="preserve">Moderate </w:t>
            </w:r>
          </w:p>
        </w:tc>
      </w:tr>
      <w:tr w:rsidR="00DF74CA" w14:paraId="4EA4143A" w14:textId="77777777" w:rsidTr="00DF74CA">
        <w:trPr>
          <w:trHeight w:val="3919"/>
          <w:jc w:val="center"/>
        </w:trPr>
        <w:tc>
          <w:tcPr>
            <w:tcW w:w="1538" w:type="dxa"/>
            <w:tcBorders>
              <w:top w:val="single" w:sz="4" w:space="0" w:color="auto"/>
              <w:left w:val="single" w:sz="4" w:space="0" w:color="auto"/>
              <w:bottom w:val="single" w:sz="4" w:space="0" w:color="auto"/>
              <w:right w:val="single" w:sz="4" w:space="0" w:color="auto"/>
            </w:tcBorders>
            <w:hideMark/>
          </w:tcPr>
          <w:p w14:paraId="7F23DC65" w14:textId="77777777" w:rsidR="00DF74CA" w:rsidRDefault="00DF74CA">
            <w:r>
              <w:t xml:space="preserve">Threats </w:t>
            </w:r>
          </w:p>
        </w:tc>
        <w:tc>
          <w:tcPr>
            <w:tcW w:w="1356" w:type="dxa"/>
            <w:tcBorders>
              <w:top w:val="single" w:sz="4" w:space="0" w:color="auto"/>
              <w:left w:val="single" w:sz="4" w:space="0" w:color="auto"/>
              <w:bottom w:val="single" w:sz="4" w:space="0" w:color="auto"/>
              <w:right w:val="single" w:sz="4" w:space="0" w:color="auto"/>
            </w:tcBorders>
            <w:hideMark/>
          </w:tcPr>
          <w:p w14:paraId="1DCB1CFC" w14:textId="77777777" w:rsidR="00DF74CA" w:rsidRDefault="00DF74CA">
            <w:r>
              <w:t xml:space="preserve">1.4 </w:t>
            </w:r>
          </w:p>
        </w:tc>
        <w:tc>
          <w:tcPr>
            <w:tcW w:w="3433" w:type="dxa"/>
            <w:tcBorders>
              <w:top w:val="single" w:sz="4" w:space="0" w:color="auto"/>
              <w:left w:val="single" w:sz="4" w:space="0" w:color="auto"/>
              <w:bottom w:val="single" w:sz="4" w:space="0" w:color="auto"/>
              <w:right w:val="single" w:sz="4" w:space="0" w:color="auto"/>
            </w:tcBorders>
            <w:hideMark/>
          </w:tcPr>
          <w:p w14:paraId="1423A0A1" w14:textId="77777777" w:rsidR="00DF74CA" w:rsidRDefault="00DF74CA">
            <w:r>
              <w:t>One of the major threats associated with the project is that face to face classes will resume and it would lead to the hybrid project to be outdated and will not be used. This can lead to the project cost to increase</w:t>
            </w:r>
          </w:p>
        </w:tc>
        <w:tc>
          <w:tcPr>
            <w:tcW w:w="2001" w:type="dxa"/>
            <w:tcBorders>
              <w:top w:val="single" w:sz="4" w:space="0" w:color="auto"/>
              <w:left w:val="single" w:sz="4" w:space="0" w:color="auto"/>
              <w:bottom w:val="single" w:sz="4" w:space="0" w:color="auto"/>
              <w:right w:val="single" w:sz="4" w:space="0" w:color="auto"/>
            </w:tcBorders>
            <w:hideMark/>
          </w:tcPr>
          <w:p w14:paraId="35D5F2FE" w14:textId="77777777" w:rsidR="00DF74CA" w:rsidRDefault="00DF74CA">
            <w:r>
              <w:t>12</w:t>
            </w:r>
          </w:p>
        </w:tc>
        <w:tc>
          <w:tcPr>
            <w:tcW w:w="2024" w:type="dxa"/>
            <w:tcBorders>
              <w:top w:val="single" w:sz="4" w:space="0" w:color="auto"/>
              <w:left w:val="single" w:sz="4" w:space="0" w:color="auto"/>
              <w:bottom w:val="single" w:sz="4" w:space="0" w:color="auto"/>
              <w:right w:val="single" w:sz="4" w:space="0" w:color="auto"/>
            </w:tcBorders>
            <w:hideMark/>
          </w:tcPr>
          <w:p w14:paraId="6BD7BE15" w14:textId="77777777" w:rsidR="00DF74CA" w:rsidRDefault="00DF74CA">
            <w:r>
              <w:t>Severe</w:t>
            </w:r>
          </w:p>
        </w:tc>
      </w:tr>
    </w:tbl>
    <w:p w14:paraId="07A8E4CB" w14:textId="77777777" w:rsidR="00DF74CA" w:rsidRDefault="00DF74CA" w:rsidP="00DF74CA"/>
    <w:p w14:paraId="755DEC8D" w14:textId="77777777" w:rsidR="00DF74CA" w:rsidRDefault="00DF74CA" w:rsidP="00DF74CA">
      <w:r>
        <w:tab/>
        <w:t>The risk matrix above indicates that the severity of the risks of the high and they need to mitigated by the management in an effective manner. Moreover, supervisors need to be hired to monitor the project and ensure that the delay are mitigated which will lead to the costs to be reduced in the future. The risk register of the company also indicates that the severity of the risks can be reduced based on the monitoring and it would lead to the overall risks to countered and lead to the goals and objectives to be achieved.</w:t>
      </w:r>
    </w:p>
    <w:p w14:paraId="2F48CEE4" w14:textId="77777777" w:rsidR="00DF74CA" w:rsidRDefault="00DF74CA" w:rsidP="00DF74CA">
      <w:pPr>
        <w:pStyle w:val="Heading1"/>
      </w:pPr>
      <w:bookmarkStart w:id="10" w:name="_Toc98259607"/>
      <w:bookmarkStart w:id="11" w:name="_Toc98240021"/>
      <w:r>
        <w:t>Stakeholder and their involvement</w:t>
      </w:r>
      <w:bookmarkEnd w:id="10"/>
      <w:r>
        <w:t xml:space="preserve"> </w:t>
      </w:r>
      <w:bookmarkEnd w:id="11"/>
    </w:p>
    <w:p w14:paraId="1735C970" w14:textId="77777777" w:rsidR="00DF74CA" w:rsidRDefault="00DF74CA" w:rsidP="00DF74CA">
      <w:r>
        <w:t xml:space="preserve">According to Jayasena, </w:t>
      </w:r>
      <w:proofErr w:type="spellStart"/>
      <w:r>
        <w:t>Mallawaarachchi</w:t>
      </w:r>
      <w:proofErr w:type="spellEnd"/>
      <w:r>
        <w:t xml:space="preserve"> and </w:t>
      </w:r>
      <w:proofErr w:type="spellStart"/>
      <w:r>
        <w:t>Waidyasekara</w:t>
      </w:r>
      <w:proofErr w:type="spellEnd"/>
      <w:r>
        <w:t xml:space="preserve"> (2019), stakeholder analysis is considered important as it enables relevant investors to be identified and leads to effective valuation of the project. Therefore, a stakeholder matrix is developed to determine the actions that are required to align the goals of the project and the stakeholder matrix is as follows: </w:t>
      </w:r>
    </w:p>
    <w:p w14:paraId="057D818B" w14:textId="77777777" w:rsidR="00DF74CA" w:rsidRDefault="00DF74CA" w:rsidP="00DF74CA">
      <w:pPr>
        <w:pStyle w:val="Caption"/>
        <w:keepNext/>
        <w:jc w:val="center"/>
        <w:rPr>
          <w:color w:val="auto"/>
          <w:sz w:val="22"/>
          <w:szCs w:val="22"/>
        </w:rPr>
      </w:pPr>
      <w:r>
        <w:rPr>
          <w:color w:val="auto"/>
          <w:sz w:val="22"/>
          <w:szCs w:val="22"/>
        </w:rPr>
        <w:lastRenderedPageBreak/>
        <w:t xml:space="preserve">Table </w:t>
      </w:r>
      <w:r>
        <w:rPr>
          <w:color w:val="auto"/>
          <w:sz w:val="22"/>
          <w:szCs w:val="22"/>
        </w:rPr>
        <w:fldChar w:fldCharType="begin"/>
      </w:r>
      <w:r>
        <w:rPr>
          <w:color w:val="auto"/>
          <w:sz w:val="22"/>
          <w:szCs w:val="22"/>
        </w:rPr>
        <w:instrText xml:space="preserve"> SEQ Table \* ARABIC </w:instrText>
      </w:r>
      <w:r>
        <w:rPr>
          <w:color w:val="auto"/>
          <w:sz w:val="22"/>
          <w:szCs w:val="22"/>
        </w:rPr>
        <w:fldChar w:fldCharType="separate"/>
      </w:r>
      <w:r>
        <w:rPr>
          <w:noProof/>
          <w:color w:val="auto"/>
          <w:sz w:val="22"/>
          <w:szCs w:val="22"/>
        </w:rPr>
        <w:t>2</w:t>
      </w:r>
      <w:r>
        <w:rPr>
          <w:color w:val="auto"/>
          <w:sz w:val="22"/>
          <w:szCs w:val="22"/>
        </w:rPr>
        <w:fldChar w:fldCharType="end"/>
      </w:r>
      <w:r>
        <w:rPr>
          <w:color w:val="auto"/>
          <w:sz w:val="22"/>
          <w:szCs w:val="22"/>
        </w:rPr>
        <w:t xml:space="preserve"> Stakeholder Matrix</w:t>
      </w:r>
    </w:p>
    <w:tbl>
      <w:tblPr>
        <w:tblStyle w:val="TableGrid"/>
        <w:tblW w:w="0" w:type="auto"/>
        <w:jc w:val="center"/>
        <w:tblInd w:w="0" w:type="dxa"/>
        <w:tblLook w:val="04A0" w:firstRow="1" w:lastRow="0" w:firstColumn="1" w:lastColumn="0" w:noHBand="0" w:noVBand="1"/>
      </w:tblPr>
      <w:tblGrid>
        <w:gridCol w:w="4315"/>
        <w:gridCol w:w="4315"/>
      </w:tblGrid>
      <w:tr w:rsidR="00DF74CA" w14:paraId="7CA5226E" w14:textId="77777777" w:rsidTr="00DF74CA">
        <w:trPr>
          <w:trHeight w:val="280"/>
          <w:jc w:val="center"/>
        </w:trPr>
        <w:tc>
          <w:tcPr>
            <w:tcW w:w="4315" w:type="dxa"/>
            <w:tcBorders>
              <w:top w:val="single" w:sz="4" w:space="0" w:color="auto"/>
              <w:left w:val="single" w:sz="4" w:space="0" w:color="auto"/>
              <w:bottom w:val="single" w:sz="4" w:space="0" w:color="auto"/>
              <w:right w:val="single" w:sz="4" w:space="0" w:color="auto"/>
            </w:tcBorders>
            <w:hideMark/>
          </w:tcPr>
          <w:p w14:paraId="3ADF5949" w14:textId="77777777" w:rsidR="00DF74CA" w:rsidRDefault="00DF74CA">
            <w:pPr>
              <w:spacing w:line="240" w:lineRule="auto"/>
              <w:rPr>
                <w:b/>
                <w:bCs/>
              </w:rPr>
            </w:pPr>
            <w:r>
              <w:rPr>
                <w:b/>
                <w:bCs/>
              </w:rPr>
              <w:t>High Power High Interest</w:t>
            </w:r>
          </w:p>
        </w:tc>
        <w:tc>
          <w:tcPr>
            <w:tcW w:w="4315" w:type="dxa"/>
            <w:tcBorders>
              <w:top w:val="single" w:sz="4" w:space="0" w:color="auto"/>
              <w:left w:val="single" w:sz="4" w:space="0" w:color="auto"/>
              <w:bottom w:val="single" w:sz="4" w:space="0" w:color="auto"/>
              <w:right w:val="single" w:sz="4" w:space="0" w:color="auto"/>
            </w:tcBorders>
            <w:hideMark/>
          </w:tcPr>
          <w:p w14:paraId="25710A4E" w14:textId="77777777" w:rsidR="00DF74CA" w:rsidRDefault="00DF74CA">
            <w:pPr>
              <w:spacing w:line="240" w:lineRule="auto"/>
              <w:rPr>
                <w:b/>
                <w:bCs/>
              </w:rPr>
            </w:pPr>
            <w:r>
              <w:rPr>
                <w:b/>
                <w:bCs/>
              </w:rPr>
              <w:t>High Power Low Interest</w:t>
            </w:r>
          </w:p>
        </w:tc>
      </w:tr>
      <w:tr w:rsidR="00DF74CA" w14:paraId="373D2858" w14:textId="77777777" w:rsidTr="00DF74CA">
        <w:trPr>
          <w:trHeight w:val="894"/>
          <w:jc w:val="center"/>
        </w:trPr>
        <w:tc>
          <w:tcPr>
            <w:tcW w:w="4315" w:type="dxa"/>
            <w:tcBorders>
              <w:top w:val="single" w:sz="4" w:space="0" w:color="auto"/>
              <w:left w:val="single" w:sz="4" w:space="0" w:color="auto"/>
              <w:bottom w:val="single" w:sz="4" w:space="0" w:color="auto"/>
              <w:right w:val="single" w:sz="4" w:space="0" w:color="auto"/>
            </w:tcBorders>
            <w:hideMark/>
          </w:tcPr>
          <w:p w14:paraId="6626DCD4" w14:textId="77777777" w:rsidR="00DF74CA" w:rsidRDefault="00DF74CA" w:rsidP="00DF74CA">
            <w:pPr>
              <w:pStyle w:val="ListParagraph"/>
              <w:numPr>
                <w:ilvl w:val="0"/>
                <w:numId w:val="18"/>
              </w:numPr>
            </w:pPr>
            <w:r>
              <w:t>Students</w:t>
            </w:r>
          </w:p>
          <w:p w14:paraId="7BF2AF6B" w14:textId="77777777" w:rsidR="00DF74CA" w:rsidRDefault="00DF74CA" w:rsidP="00DF74CA">
            <w:pPr>
              <w:pStyle w:val="ListParagraph"/>
              <w:numPr>
                <w:ilvl w:val="0"/>
                <w:numId w:val="18"/>
              </w:numPr>
            </w:pPr>
            <w:r>
              <w:t>Staff</w:t>
            </w:r>
          </w:p>
          <w:p w14:paraId="2840861F" w14:textId="77777777" w:rsidR="00DF74CA" w:rsidRDefault="00DF74CA" w:rsidP="00DF74CA">
            <w:pPr>
              <w:pStyle w:val="ListParagraph"/>
              <w:numPr>
                <w:ilvl w:val="0"/>
                <w:numId w:val="18"/>
              </w:numPr>
            </w:pPr>
            <w:r>
              <w:t>Academic Team</w:t>
            </w:r>
          </w:p>
        </w:tc>
        <w:tc>
          <w:tcPr>
            <w:tcW w:w="4315" w:type="dxa"/>
            <w:tcBorders>
              <w:top w:val="single" w:sz="4" w:space="0" w:color="auto"/>
              <w:left w:val="single" w:sz="4" w:space="0" w:color="auto"/>
              <w:bottom w:val="single" w:sz="4" w:space="0" w:color="auto"/>
              <w:right w:val="single" w:sz="4" w:space="0" w:color="auto"/>
            </w:tcBorders>
            <w:hideMark/>
          </w:tcPr>
          <w:p w14:paraId="4E661C9E" w14:textId="77777777" w:rsidR="00DF74CA" w:rsidRDefault="00DF74CA" w:rsidP="00DF74CA">
            <w:pPr>
              <w:pStyle w:val="ListParagraph"/>
              <w:numPr>
                <w:ilvl w:val="0"/>
                <w:numId w:val="18"/>
              </w:numPr>
            </w:pPr>
            <w:r>
              <w:t>Microsoft Team</w:t>
            </w:r>
          </w:p>
          <w:p w14:paraId="3E64AC92" w14:textId="77777777" w:rsidR="00DF74CA" w:rsidRDefault="00DF74CA" w:rsidP="00DF74CA">
            <w:pPr>
              <w:pStyle w:val="ListParagraph"/>
              <w:numPr>
                <w:ilvl w:val="0"/>
                <w:numId w:val="18"/>
              </w:numPr>
            </w:pPr>
            <w:r>
              <w:t>Panel</w:t>
            </w:r>
          </w:p>
        </w:tc>
      </w:tr>
      <w:tr w:rsidR="00DF74CA" w14:paraId="04DD4EA9" w14:textId="77777777" w:rsidTr="00DF74CA">
        <w:trPr>
          <w:trHeight w:val="280"/>
          <w:jc w:val="center"/>
        </w:trPr>
        <w:tc>
          <w:tcPr>
            <w:tcW w:w="4315" w:type="dxa"/>
            <w:tcBorders>
              <w:top w:val="single" w:sz="4" w:space="0" w:color="auto"/>
              <w:left w:val="single" w:sz="4" w:space="0" w:color="auto"/>
              <w:bottom w:val="single" w:sz="4" w:space="0" w:color="auto"/>
              <w:right w:val="single" w:sz="4" w:space="0" w:color="auto"/>
            </w:tcBorders>
            <w:hideMark/>
          </w:tcPr>
          <w:p w14:paraId="40418080" w14:textId="77777777" w:rsidR="00DF74CA" w:rsidRDefault="00DF74CA">
            <w:pPr>
              <w:spacing w:line="240" w:lineRule="auto"/>
              <w:rPr>
                <w:b/>
                <w:bCs/>
              </w:rPr>
            </w:pPr>
            <w:r>
              <w:rPr>
                <w:b/>
                <w:bCs/>
              </w:rPr>
              <w:t>Low Power High Interest</w:t>
            </w:r>
          </w:p>
        </w:tc>
        <w:tc>
          <w:tcPr>
            <w:tcW w:w="4315" w:type="dxa"/>
            <w:tcBorders>
              <w:top w:val="single" w:sz="4" w:space="0" w:color="auto"/>
              <w:left w:val="single" w:sz="4" w:space="0" w:color="auto"/>
              <w:bottom w:val="single" w:sz="4" w:space="0" w:color="auto"/>
              <w:right w:val="single" w:sz="4" w:space="0" w:color="auto"/>
            </w:tcBorders>
            <w:hideMark/>
          </w:tcPr>
          <w:p w14:paraId="2BEB81BF" w14:textId="77777777" w:rsidR="00DF74CA" w:rsidRDefault="00DF74CA">
            <w:pPr>
              <w:spacing w:line="240" w:lineRule="auto"/>
              <w:rPr>
                <w:b/>
                <w:bCs/>
              </w:rPr>
            </w:pPr>
            <w:r>
              <w:rPr>
                <w:b/>
                <w:bCs/>
              </w:rPr>
              <w:t>Low Power Low Interest</w:t>
            </w:r>
          </w:p>
        </w:tc>
      </w:tr>
      <w:tr w:rsidR="00DF74CA" w14:paraId="568F9641" w14:textId="77777777" w:rsidTr="00DF74CA">
        <w:trPr>
          <w:trHeight w:val="301"/>
          <w:jc w:val="center"/>
        </w:trPr>
        <w:tc>
          <w:tcPr>
            <w:tcW w:w="4315" w:type="dxa"/>
            <w:tcBorders>
              <w:top w:val="single" w:sz="4" w:space="0" w:color="auto"/>
              <w:left w:val="single" w:sz="4" w:space="0" w:color="auto"/>
              <w:bottom w:val="single" w:sz="4" w:space="0" w:color="auto"/>
              <w:right w:val="single" w:sz="4" w:space="0" w:color="auto"/>
            </w:tcBorders>
            <w:hideMark/>
          </w:tcPr>
          <w:p w14:paraId="391F6DCE" w14:textId="77777777" w:rsidR="00DF74CA" w:rsidRDefault="00DF74CA" w:rsidP="00DF74CA">
            <w:pPr>
              <w:pStyle w:val="ListParagraph"/>
              <w:numPr>
                <w:ilvl w:val="0"/>
                <w:numId w:val="19"/>
              </w:numPr>
            </w:pPr>
            <w:r>
              <w:t>Parents</w:t>
            </w:r>
          </w:p>
        </w:tc>
        <w:tc>
          <w:tcPr>
            <w:tcW w:w="4315" w:type="dxa"/>
            <w:tcBorders>
              <w:top w:val="single" w:sz="4" w:space="0" w:color="auto"/>
              <w:left w:val="single" w:sz="4" w:space="0" w:color="auto"/>
              <w:bottom w:val="single" w:sz="4" w:space="0" w:color="auto"/>
              <w:right w:val="single" w:sz="4" w:space="0" w:color="auto"/>
            </w:tcBorders>
            <w:hideMark/>
          </w:tcPr>
          <w:p w14:paraId="05C44B76" w14:textId="77777777" w:rsidR="00DF74CA" w:rsidRDefault="00DF74CA" w:rsidP="00DF74CA">
            <w:pPr>
              <w:pStyle w:val="ListParagraph"/>
              <w:numPr>
                <w:ilvl w:val="0"/>
                <w:numId w:val="19"/>
              </w:numPr>
            </w:pPr>
            <w:r>
              <w:t>Management</w:t>
            </w:r>
          </w:p>
        </w:tc>
      </w:tr>
    </w:tbl>
    <w:p w14:paraId="5D8411C8" w14:textId="3B895595" w:rsidR="00DF74CA" w:rsidRDefault="00DF74CA" w:rsidP="00DF74CA">
      <w:r>
        <w:rPr>
          <w:noProof/>
        </w:rPr>
        <mc:AlternateContent>
          <mc:Choice Requires="wps">
            <w:drawing>
              <wp:anchor distT="0" distB="0" distL="114300" distR="114300" simplePos="0" relativeHeight="251659264" behindDoc="0" locked="0" layoutInCell="1" allowOverlap="1" wp14:anchorId="011DD084" wp14:editId="7AAC3565">
                <wp:simplePos x="0" y="0"/>
                <wp:positionH relativeFrom="column">
                  <wp:posOffset>285750</wp:posOffset>
                </wp:positionH>
                <wp:positionV relativeFrom="paragraph">
                  <wp:posOffset>90170</wp:posOffset>
                </wp:positionV>
                <wp:extent cx="5457825" cy="161925"/>
                <wp:effectExtent l="0" t="19050" r="47625" b="47625"/>
                <wp:wrapNone/>
                <wp:docPr id="3" name="Arrow: Right 3"/>
                <wp:cNvGraphicFramePr/>
                <a:graphic xmlns:a="http://schemas.openxmlformats.org/drawingml/2006/main">
                  <a:graphicData uri="http://schemas.microsoft.com/office/word/2010/wordprocessingShape">
                    <wps:wsp>
                      <wps:cNvSpPr/>
                      <wps:spPr>
                        <a:xfrm>
                          <a:off x="0" y="0"/>
                          <a:ext cx="5457825" cy="1619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BC0E0B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22.5pt;margin-top:7.1pt;width:429.7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" adj="21280" fillcolor="#4472c4 [3204]" strokecolor="#1f3763 [1604]" strokeweight="1pt"/>
            </w:pict>
          </mc:Fallback>
        </mc:AlternateContent>
      </w:r>
      <w:r>
        <w:rPr>
          <w:noProof/>
        </w:rPr>
        <mc:AlternateContent>
          <mc:Choice Requires="wps">
            <w:drawing>
              <wp:anchor distT="0" distB="0" distL="114300" distR="114300" simplePos="0" relativeHeight="251660288" behindDoc="0" locked="0" layoutInCell="1" allowOverlap="1" wp14:anchorId="6FD4FEFD" wp14:editId="4212A6CE">
                <wp:simplePos x="0" y="0"/>
                <wp:positionH relativeFrom="column">
                  <wp:posOffset>-76200</wp:posOffset>
                </wp:positionH>
                <wp:positionV relativeFrom="paragraph">
                  <wp:posOffset>-1633855</wp:posOffset>
                </wp:positionV>
                <wp:extent cx="332105" cy="1616075"/>
                <wp:effectExtent l="19050" t="19050" r="29845" b="22225"/>
                <wp:wrapNone/>
                <wp:docPr id="2" name="Arrow: Up 2"/>
                <wp:cNvGraphicFramePr/>
                <a:graphic xmlns:a="http://schemas.openxmlformats.org/drawingml/2006/main">
                  <a:graphicData uri="http://schemas.microsoft.com/office/word/2010/wordprocessingShape">
                    <wps:wsp>
                      <wps:cNvSpPr/>
                      <wps:spPr>
                        <a:xfrm>
                          <a:off x="0" y="0"/>
                          <a:ext cx="332105" cy="161607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9F069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26" type="#_x0000_t68" style="position:absolute;margin-left:-6pt;margin-top:-128.65pt;width:26.15pt;height:12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" adj="2219" fillcolor="#4472c4 [3204]" strokecolor="#1f3763 [1604]" strokeweight="1pt"/>
            </w:pict>
          </mc:Fallback>
        </mc:AlternateContent>
      </w:r>
    </w:p>
    <w:p w14:paraId="2EAAFB27" w14:textId="77777777" w:rsidR="00DF74CA" w:rsidRDefault="00DF74CA" w:rsidP="00DF74CA">
      <w:r>
        <w:t xml:space="preserve">The table above indicates that different stakeholders have different powers and different interest terms. The table also indicates that the stakeholders with a higher power level and high interests are students, staff and academic team and this indicates that they have a direct impact on the completion of the project. The table also indicates that there are stakeholders have a higher power, however, their interest regarding the project is low which involves the panel and the Microsoft team and this indicates that they have a direct impact on the project based on the interest level. Moreover, there is a sub-category of the stakeholders that have low power and high interest and low power and low interest. The table indicates that parents of the students have a high power; however, the interest level is high and can impact the project based on the interest level. The table also indicates that the management of the university has a low power and low interest and this indicates that they indirectly influence the project. </w:t>
      </w:r>
    </w:p>
    <w:p w14:paraId="7071C44F" w14:textId="77777777" w:rsidR="00DF74CA" w:rsidRDefault="00DF74CA" w:rsidP="00DF74CA"/>
    <w:p w14:paraId="5784ECEE" w14:textId="77777777" w:rsidR="00DF74CA" w:rsidRDefault="00DF74CA" w:rsidP="00DF74CA">
      <w:pPr>
        <w:rPr>
          <w:rFonts w:cs="Times New Roman"/>
          <w:szCs w:val="24"/>
        </w:rPr>
      </w:pPr>
    </w:p>
    <w:p w14:paraId="21824566" w14:textId="77777777" w:rsidR="00DF74CA" w:rsidRDefault="00DF74CA" w:rsidP="00DF74CA">
      <w:pPr>
        <w:pStyle w:val="Heading1"/>
        <w:rPr>
          <w:rFonts w:cs="Times New Roman"/>
          <w:szCs w:val="24"/>
        </w:rPr>
      </w:pPr>
      <w:bookmarkStart w:id="12" w:name="_Toc98259608"/>
      <w:r>
        <w:rPr>
          <w:rFonts w:cs="Times New Roman"/>
          <w:szCs w:val="24"/>
        </w:rPr>
        <w:t>Project Organisation Structure and Roles and Responsibilities</w:t>
      </w:r>
      <w:bookmarkEnd w:id="12"/>
    </w:p>
    <w:p w14:paraId="1DAD12DA" w14:textId="77777777" w:rsidR="00DF74CA" w:rsidRDefault="00DF74CA" w:rsidP="00DF74CA">
      <w:pPr>
        <w:rPr>
          <w:rFonts w:cs="Times New Roman"/>
          <w:szCs w:val="24"/>
        </w:rPr>
      </w:pPr>
      <w:r>
        <w:rPr>
          <w:rFonts w:cs="Times New Roman"/>
          <w:szCs w:val="24"/>
        </w:rPr>
        <w:t>The higher management of the university includes vice- chancellor, chief of staff, personal assistant and a university council (UWTSD). The above management is further divided into other layers of management. For this specific project, the university's vice chancellor might have to create another department that will be fully responsible for the management of the hybrid delivery system. This department will include lecturers who will teach within the system and a tech-management team that will overlook the online system for the virtual delivery of education.</w:t>
      </w:r>
    </w:p>
    <w:p w14:paraId="13B902E6" w14:textId="77777777" w:rsidR="00DF74CA" w:rsidRDefault="00DF74CA" w:rsidP="00DF74CA">
      <w:pPr>
        <w:pStyle w:val="Heading2"/>
        <w:rPr>
          <w:rFonts w:cs="Times New Roman"/>
          <w:szCs w:val="24"/>
          <w:shd w:val="clear" w:color="auto" w:fill="FFFFFF"/>
        </w:rPr>
      </w:pPr>
      <w:bookmarkStart w:id="13" w:name="_Toc98259609"/>
      <w:r>
        <w:rPr>
          <w:rFonts w:cs="Times New Roman"/>
          <w:szCs w:val="24"/>
          <w:shd w:val="clear" w:color="auto" w:fill="FFFFFF"/>
        </w:rPr>
        <w:lastRenderedPageBreak/>
        <w:t>Project Control mechanism</w:t>
      </w:r>
      <w:bookmarkEnd w:id="13"/>
      <w:r>
        <w:rPr>
          <w:rFonts w:cs="Times New Roman"/>
          <w:szCs w:val="24"/>
          <w:shd w:val="clear" w:color="auto" w:fill="FFFFFF"/>
        </w:rPr>
        <w:t> </w:t>
      </w:r>
    </w:p>
    <w:p w14:paraId="3BB0F2E5" w14:textId="5B44AE86" w:rsidR="00DF74CA" w:rsidRDefault="00DF74CA" w:rsidP="00DF74CA">
      <w:pPr>
        <w:rPr>
          <w:rFonts w:cs="Times New Roman"/>
          <w:szCs w:val="24"/>
        </w:rPr>
      </w:pPr>
      <w:r>
        <w:rPr>
          <w:rFonts w:cs="Times New Roman"/>
          <w:szCs w:val="24"/>
        </w:rPr>
        <w:t xml:space="preserve">A project control action includes creating adjustments to both the schedule and plan where changes are unavoidable (Martens, and </w:t>
      </w:r>
      <w:proofErr w:type="spellStart"/>
      <w:r>
        <w:rPr>
          <w:rFonts w:cs="Times New Roman"/>
          <w:szCs w:val="24"/>
        </w:rPr>
        <w:t>Vanhoucke</w:t>
      </w:r>
      <w:proofErr w:type="spellEnd"/>
      <w:r>
        <w:rPr>
          <w:rFonts w:cs="Times New Roman"/>
          <w:szCs w:val="24"/>
        </w:rPr>
        <w:t>, 2019). However, to attain the predetermined success in the execution of new projects, certain project control practices are recognized to react and detect appropriately the non-conformities detected or presumed (Vrchota et al</w:t>
      </w:r>
      <w:r w:rsidR="00761405">
        <w:rPr>
          <w:rFonts w:cs="Times New Roman"/>
          <w:szCs w:val="24"/>
        </w:rPr>
        <w:t>.</w:t>
      </w:r>
      <w:r>
        <w:rPr>
          <w:rFonts w:cs="Times New Roman"/>
          <w:szCs w:val="24"/>
        </w:rPr>
        <w:t>, 2020). In the context of the virtual project delivery system, the project manager needs to take the appropriate steps instead of deliberating these at length. Moreover, a study conducted by Bond-Barnard, Fletcher and Steyn</w:t>
      </w:r>
      <w:r w:rsidR="0053557A">
        <w:rPr>
          <w:rFonts w:cs="Times New Roman"/>
          <w:szCs w:val="24"/>
        </w:rPr>
        <w:t xml:space="preserve"> </w:t>
      </w:r>
      <w:r>
        <w:rPr>
          <w:rFonts w:cs="Times New Roman"/>
          <w:szCs w:val="24"/>
        </w:rPr>
        <w:t xml:space="preserve">(2018) support a linear model of collaboration including appropriate selection of partners, team building from project management, team building of stakeholders, proper implementation of a project and project completion. </w:t>
      </w:r>
    </w:p>
    <w:p w14:paraId="0E62FDA8" w14:textId="77777777" w:rsidR="00DF74CA" w:rsidRDefault="00DF74CA" w:rsidP="00DF74CA">
      <w:pPr>
        <w:rPr>
          <w:rFonts w:cs="Times New Roman"/>
          <w:szCs w:val="24"/>
        </w:rPr>
      </w:pPr>
      <w:r>
        <w:rPr>
          <w:rFonts w:cs="Times New Roman"/>
          <w:szCs w:val="24"/>
        </w:rPr>
        <w:t xml:space="preserve">Therefore, the first and foremost step is selecting the right team. Since the needs of the virtual project have to be controlled, identified and approved by the project manager. However, this is not generally addressed since it is not a unique aspect of virtual teams. Therefore, selecting personnel is the key step where the virtual project delivery system deviates. In addition, all types of projects are exposed to a risk or threat of cost overrun, delay in schedule, and a likelihood of deteriorating in order to meet the standard of quality (Keng, Mansor, and Ching, 2018). Apart from this, it is identified in the study (Willumsen, et al, 2019) that planning parameters, milestone review, risk, and stakeholder’s involvement, while the control mechanisms consist of all those as mentioned above and the required actions that are taken to measure deviancies. </w:t>
      </w:r>
    </w:p>
    <w:p w14:paraId="06A9CDEE" w14:textId="77777777" w:rsidR="00DF74CA" w:rsidRDefault="00DF74CA" w:rsidP="00DF74CA">
      <w:pPr>
        <w:pStyle w:val="Heading2"/>
        <w:rPr>
          <w:rFonts w:cs="Times New Roman"/>
          <w:szCs w:val="24"/>
          <w:shd w:val="clear" w:color="auto" w:fill="FFFFFF"/>
        </w:rPr>
      </w:pPr>
      <w:bookmarkStart w:id="14" w:name="_Toc98259610"/>
      <w:r>
        <w:rPr>
          <w:rFonts w:cs="Times New Roman"/>
          <w:szCs w:val="24"/>
          <w:shd w:val="clear" w:color="auto" w:fill="FFFFFF"/>
        </w:rPr>
        <w:t>Reporting framework</w:t>
      </w:r>
      <w:bookmarkEnd w:id="14"/>
      <w:r>
        <w:rPr>
          <w:rFonts w:cs="Times New Roman"/>
          <w:szCs w:val="24"/>
          <w:shd w:val="clear" w:color="auto" w:fill="FFFFFF"/>
        </w:rPr>
        <w:t> </w:t>
      </w:r>
    </w:p>
    <w:p w14:paraId="3B4DEA45" w14:textId="157C4D8B" w:rsidR="00DF74CA" w:rsidRDefault="00DF74CA" w:rsidP="00DF74CA">
      <w:pPr>
        <w:rPr>
          <w:rFonts w:cs="Times New Roman"/>
          <w:szCs w:val="24"/>
        </w:rPr>
      </w:pPr>
      <w:r>
        <w:rPr>
          <w:rFonts w:cs="Times New Roman"/>
          <w:szCs w:val="24"/>
        </w:rPr>
        <w:t>The reporting framework provides a method to measure the effectiveness and efficacy of meetings between a project team by using an appropriate framework( Ahmed, 2019). In addition, the framework will provide a way to analyse the effectiveness of a conducted meeting by classifying discussion as those activities which will help the teams working on a project to shift from the descriptive tasks or explanative tasks to the more value-adding predictive and evaluative tasks by utilizing techniques and tools to share all the relevant information about the virtual project delivery system effectively and efficiently (Liu</w:t>
      </w:r>
      <w:r w:rsidR="00A61673">
        <w:rPr>
          <w:rFonts w:cs="Times New Roman"/>
          <w:szCs w:val="24"/>
        </w:rPr>
        <w:t xml:space="preserve"> </w:t>
      </w:r>
      <w:r>
        <w:rPr>
          <w:rFonts w:cs="Times New Roman"/>
          <w:szCs w:val="24"/>
        </w:rPr>
        <w:t xml:space="preserve">et al, 2020). </w:t>
      </w:r>
    </w:p>
    <w:p w14:paraId="3721257E" w14:textId="6F744ADA" w:rsidR="00DF74CA" w:rsidRDefault="00DF74CA" w:rsidP="00DF74CA">
      <w:pPr>
        <w:rPr>
          <w:rFonts w:cs="Times New Roman"/>
          <w:szCs w:val="24"/>
        </w:rPr>
      </w:pPr>
      <w:r>
        <w:rPr>
          <w:rFonts w:cs="Times New Roman"/>
          <w:szCs w:val="24"/>
        </w:rPr>
        <w:t xml:space="preserve">In addition, the team members of a virtual project delivery system can report to the university's upper management that will implement the respected project in the systems of their university. In addition to that, since this project is a virtual project, in the case of any technical error, the team or the students can also report to the technical teams working on a project. However, it is </w:t>
      </w:r>
      <w:r>
        <w:rPr>
          <w:rFonts w:cs="Times New Roman"/>
          <w:szCs w:val="24"/>
        </w:rPr>
        <w:lastRenderedPageBreak/>
        <w:t xml:space="preserve">identified in the study conducted by Choi, and Cho, (2019) that the team members working on the virtual project delivery system have a good understanding of identifying the state of affairs that may arise because of the differences in culture and their communications reflecting their sensitivity to other cultures. In addition, reporting should be implemented more frequently so that each individual is involved in a certain project within the timeframe of the project. Moreover, the students who are </w:t>
      </w:r>
      <w:r w:rsidR="00D176A8">
        <w:rPr>
          <w:rFonts w:cs="Times New Roman"/>
          <w:szCs w:val="24"/>
        </w:rPr>
        <w:t>analysing</w:t>
      </w:r>
      <w:r>
        <w:rPr>
          <w:rFonts w:cs="Times New Roman"/>
          <w:szCs w:val="24"/>
        </w:rPr>
        <w:t xml:space="preserve"> the project provide feedback and concerns to the team associated with the project, who then provide upper management of the university. </w:t>
      </w:r>
    </w:p>
    <w:p w14:paraId="0DA8371B" w14:textId="77777777" w:rsidR="00DF74CA" w:rsidRDefault="00DF74CA" w:rsidP="00DF74CA">
      <w:pPr>
        <w:pStyle w:val="Heading1"/>
        <w:rPr>
          <w:rFonts w:cs="Times New Roman"/>
          <w:szCs w:val="24"/>
        </w:rPr>
      </w:pPr>
      <w:bookmarkStart w:id="15" w:name="_Toc98259611"/>
      <w:r>
        <w:rPr>
          <w:rFonts w:cs="Times New Roman"/>
          <w:szCs w:val="24"/>
        </w:rPr>
        <w:t>Project planning with milestones</w:t>
      </w:r>
      <w:bookmarkEnd w:id="15"/>
    </w:p>
    <w:p w14:paraId="0956C29B" w14:textId="77777777" w:rsidR="00DF74CA" w:rsidRDefault="00DF74CA" w:rsidP="00DF74CA">
      <w:pPr>
        <w:rPr>
          <w:rFonts w:cs="Times New Roman"/>
          <w:szCs w:val="24"/>
        </w:rPr>
      </w:pPr>
      <w:r>
        <w:rPr>
          <w:rFonts w:cs="Times New Roman"/>
          <w:szCs w:val="24"/>
        </w:rPr>
        <w:t>When planning a project, the concerned personals must develop a project plan that will be used as a guide throughout the process. This project plan is used to outline the primary goals and the related timelines, costs, and scope (</w:t>
      </w:r>
      <w:proofErr w:type="spellStart"/>
      <w:r>
        <w:rPr>
          <w:rFonts w:cs="Times New Roman"/>
          <w:szCs w:val="24"/>
        </w:rPr>
        <w:t>Vareilles</w:t>
      </w:r>
      <w:proofErr w:type="spellEnd"/>
      <w:r>
        <w:rPr>
          <w:rFonts w:cs="Times New Roman"/>
          <w:szCs w:val="24"/>
        </w:rPr>
        <w:t xml:space="preserve"> et al., 2015). The project plan also includes an assumption about the required resources such as technology, staff, and funds that will be essential for adopting the hybrid delivery of education. Moreover, it will also be important to outline a communication strategy that will be used to inform all the stakeholders about the potential risks and other related matters (Pellerin and Perrier, 2019). In this part, a number of milestones for the virtual delivery project are established that will act as steps towards the achievement of the ultimate goal. </w:t>
      </w:r>
    </w:p>
    <w:p w14:paraId="607465D6" w14:textId="77777777" w:rsidR="00DF74CA" w:rsidRDefault="00DF74CA" w:rsidP="00DF74CA">
      <w:pPr>
        <w:pStyle w:val="Heading2"/>
        <w:rPr>
          <w:rFonts w:cs="Times New Roman"/>
          <w:szCs w:val="24"/>
        </w:rPr>
      </w:pPr>
      <w:bookmarkStart w:id="16" w:name="_Toc98259612"/>
      <w:r>
        <w:rPr>
          <w:rFonts w:cs="Times New Roman"/>
          <w:szCs w:val="24"/>
        </w:rPr>
        <w:t>Project approval</w:t>
      </w:r>
      <w:bookmarkEnd w:id="16"/>
    </w:p>
    <w:p w14:paraId="6C739F0D" w14:textId="77777777" w:rsidR="00DF74CA" w:rsidRDefault="00DF74CA" w:rsidP="00DF74CA">
      <w:pPr>
        <w:rPr>
          <w:rFonts w:cs="Times New Roman"/>
          <w:szCs w:val="24"/>
        </w:rPr>
      </w:pPr>
      <w:r>
        <w:rPr>
          <w:rFonts w:cs="Times New Roman"/>
          <w:szCs w:val="24"/>
        </w:rPr>
        <w:t>The first step when moving toward the hybrid delivery system will be to take approval for the commencement of the project from the concerned authorities. The project approval will be obtained from the trustees of the university to shift form all F2F to hybrid system. The trustees provide a project charter that highlights that all the concerned documentation has been completed.</w:t>
      </w:r>
    </w:p>
    <w:p w14:paraId="2AA9AD89" w14:textId="77777777" w:rsidR="00DF74CA" w:rsidRDefault="00DF74CA" w:rsidP="00DF74CA">
      <w:pPr>
        <w:pStyle w:val="Heading2"/>
        <w:rPr>
          <w:rFonts w:cs="Times New Roman"/>
          <w:szCs w:val="24"/>
        </w:rPr>
      </w:pPr>
      <w:bookmarkStart w:id="17" w:name="_Toc98259613"/>
      <w:r>
        <w:rPr>
          <w:rFonts w:cs="Times New Roman"/>
          <w:szCs w:val="24"/>
        </w:rPr>
        <w:t>Requirements review</w:t>
      </w:r>
      <w:bookmarkEnd w:id="17"/>
    </w:p>
    <w:p w14:paraId="4A732554" w14:textId="77777777" w:rsidR="00DF74CA" w:rsidRDefault="00DF74CA" w:rsidP="00DF74CA">
      <w:pPr>
        <w:rPr>
          <w:rFonts w:cs="Times New Roman"/>
          <w:szCs w:val="24"/>
        </w:rPr>
      </w:pPr>
      <w:r>
        <w:rPr>
          <w:rFonts w:cs="Times New Roman"/>
          <w:szCs w:val="24"/>
        </w:rPr>
        <w:t>In the next milestone, the project coordinator is required to prepare a list of requirements for the project such as software licence, cameras, computers and speakers. This requirement list is then reviewed, approved and orders are placed.</w:t>
      </w:r>
    </w:p>
    <w:p w14:paraId="3E6BE913" w14:textId="77777777" w:rsidR="00DF74CA" w:rsidRDefault="00DF74CA" w:rsidP="00DF74CA">
      <w:pPr>
        <w:pStyle w:val="Heading2"/>
        <w:rPr>
          <w:rFonts w:cs="Times New Roman"/>
          <w:szCs w:val="24"/>
        </w:rPr>
      </w:pPr>
      <w:bookmarkStart w:id="18" w:name="_Toc98259614"/>
      <w:r>
        <w:rPr>
          <w:rFonts w:cs="Times New Roman"/>
          <w:szCs w:val="24"/>
        </w:rPr>
        <w:t>Design Approval</w:t>
      </w:r>
      <w:bookmarkEnd w:id="18"/>
    </w:p>
    <w:p w14:paraId="4CD94469" w14:textId="77777777" w:rsidR="00DF74CA" w:rsidRDefault="00DF74CA" w:rsidP="00DF74CA">
      <w:pPr>
        <w:rPr>
          <w:rFonts w:cs="Times New Roman"/>
          <w:szCs w:val="24"/>
        </w:rPr>
      </w:pPr>
      <w:r>
        <w:rPr>
          <w:rFonts w:cs="Times New Roman"/>
          <w:szCs w:val="24"/>
        </w:rPr>
        <w:t xml:space="preserve">At this step, the design and model for the virtual delivery project will be prepared that will outline how the operations of the project will carry on. The higher faculty will approve the </w:t>
      </w:r>
      <w:r>
        <w:rPr>
          <w:rFonts w:cs="Times New Roman"/>
          <w:szCs w:val="24"/>
        </w:rPr>
        <w:lastRenderedPageBreak/>
        <w:t>design of the university. These approving team will include the teachers who will be teaching and the university's tech team responsible for the management of the project.</w:t>
      </w:r>
    </w:p>
    <w:p w14:paraId="46224710" w14:textId="77777777" w:rsidR="00DF74CA" w:rsidRDefault="00DF74CA" w:rsidP="00DF74CA">
      <w:pPr>
        <w:pStyle w:val="Heading2"/>
        <w:rPr>
          <w:rFonts w:cs="Times New Roman"/>
          <w:szCs w:val="24"/>
        </w:rPr>
      </w:pPr>
      <w:bookmarkStart w:id="19" w:name="_Toc98259615"/>
      <w:r>
        <w:rPr>
          <w:rFonts w:cs="Times New Roman"/>
          <w:szCs w:val="24"/>
        </w:rPr>
        <w:t>Project Phase milestones</w:t>
      </w:r>
      <w:bookmarkEnd w:id="19"/>
    </w:p>
    <w:p w14:paraId="2C0CFF44" w14:textId="53E9739E" w:rsidR="00DF74CA" w:rsidRDefault="00DF74CA" w:rsidP="00DF74CA">
      <w:pPr>
        <w:rPr>
          <w:rFonts w:cs="Times New Roman"/>
          <w:szCs w:val="24"/>
        </w:rPr>
      </w:pPr>
      <w:r>
        <w:rPr>
          <w:rFonts w:cs="Times New Roman"/>
          <w:szCs w:val="24"/>
        </w:rPr>
        <w:t xml:space="preserve">This is the step where the implementation of the project will be started and completed. This is one of the most crucial steps because true variances might occur and the management will have to look for ways to overcome them. Here the project </w:t>
      </w:r>
      <w:r w:rsidR="00D176A8">
        <w:rPr>
          <w:rFonts w:cs="Times New Roman"/>
          <w:szCs w:val="24"/>
        </w:rPr>
        <w:t>might be</w:t>
      </w:r>
      <w:r>
        <w:rPr>
          <w:rFonts w:cs="Times New Roman"/>
          <w:szCs w:val="24"/>
        </w:rPr>
        <w:t xml:space="preserve"> divided into further sub-sections.</w:t>
      </w:r>
    </w:p>
    <w:p w14:paraId="09A98E00" w14:textId="77777777" w:rsidR="00DF74CA" w:rsidRDefault="00DF74CA" w:rsidP="00DF74CA">
      <w:pPr>
        <w:pStyle w:val="Heading2"/>
        <w:rPr>
          <w:rFonts w:cs="Times New Roman"/>
          <w:szCs w:val="24"/>
        </w:rPr>
      </w:pPr>
      <w:bookmarkStart w:id="20" w:name="_Toc98259616"/>
      <w:r>
        <w:rPr>
          <w:rFonts w:cs="Times New Roman"/>
          <w:szCs w:val="24"/>
        </w:rPr>
        <w:t>Final approval</w:t>
      </w:r>
      <w:bookmarkEnd w:id="20"/>
    </w:p>
    <w:p w14:paraId="48B9559D" w14:textId="77777777" w:rsidR="00DF74CA" w:rsidRDefault="00DF74CA" w:rsidP="00DF74CA">
      <w:pPr>
        <w:rPr>
          <w:rFonts w:cs="Times New Roman"/>
          <w:szCs w:val="24"/>
        </w:rPr>
      </w:pPr>
      <w:r>
        <w:rPr>
          <w:rFonts w:cs="Times New Roman"/>
          <w:szCs w:val="24"/>
        </w:rPr>
        <w:t>At this stage, the project coordinator have fully readied the project and is available to be tested and inspection. This is where final approval form all the stakeholders is obtained.</w:t>
      </w:r>
    </w:p>
    <w:p w14:paraId="09164A0C" w14:textId="77777777" w:rsidR="00DF74CA" w:rsidRDefault="00DF74CA" w:rsidP="00DF74CA">
      <w:pPr>
        <w:pStyle w:val="Heading1"/>
        <w:rPr>
          <w:rFonts w:cs="Times New Roman"/>
          <w:szCs w:val="24"/>
        </w:rPr>
      </w:pPr>
      <w:bookmarkStart w:id="21" w:name="_Toc98259617"/>
      <w:r>
        <w:rPr>
          <w:rFonts w:cs="Times New Roman"/>
          <w:szCs w:val="24"/>
        </w:rPr>
        <w:t>Conclusion</w:t>
      </w:r>
      <w:bookmarkEnd w:id="21"/>
    </w:p>
    <w:p w14:paraId="372351F4" w14:textId="77777777" w:rsidR="00DF74CA" w:rsidRDefault="00DF74CA" w:rsidP="00DF74CA">
      <w:pPr>
        <w:rPr>
          <w:rFonts w:cs="Times New Roman"/>
          <w:szCs w:val="24"/>
        </w:rPr>
      </w:pPr>
      <w:r>
        <w:rPr>
          <w:rFonts w:cs="Times New Roman"/>
          <w:szCs w:val="24"/>
        </w:rPr>
        <w:t xml:space="preserve">The above project plan aimed to analyse the project of virtual delivery system at University of Wales Trinity Saint David (UWTSD). The report started with an introduction to the project and proceeded to outline the budget for the report along with the assumptions that were taken when developing the project. The report also outlined the constraints of the project and other key essentials like control mechanism, organizational structure and reporting framework for the project. A set of milestones is also created that will act as a guideline in achieving the project's main goal. </w:t>
      </w:r>
    </w:p>
    <w:p w14:paraId="610BBBD4" w14:textId="77777777" w:rsidR="00DF74CA" w:rsidRDefault="00DF74CA" w:rsidP="00DF74CA">
      <w:pPr>
        <w:rPr>
          <w:rFonts w:cs="Times New Roman"/>
          <w:szCs w:val="24"/>
        </w:rPr>
      </w:pPr>
      <w:r>
        <w:rPr>
          <w:rFonts w:cs="Times New Roman"/>
          <w:szCs w:val="24"/>
        </w:rPr>
        <w:t>.</w:t>
      </w:r>
    </w:p>
    <w:p w14:paraId="1A31AB14" w14:textId="77777777" w:rsidR="00DF74CA" w:rsidRDefault="00DF74CA" w:rsidP="00DF74CA">
      <w:pPr>
        <w:jc w:val="left"/>
        <w:rPr>
          <w:rFonts w:cs="Times New Roman"/>
          <w:szCs w:val="24"/>
        </w:rPr>
      </w:pPr>
      <w:r>
        <w:rPr>
          <w:rFonts w:cs="Times New Roman"/>
          <w:szCs w:val="24"/>
        </w:rPr>
        <w:br w:type="page"/>
      </w:r>
    </w:p>
    <w:p w14:paraId="7E7CE9CA" w14:textId="77777777" w:rsidR="00DF74CA" w:rsidRDefault="00DF74CA" w:rsidP="00DF74CA">
      <w:pPr>
        <w:pStyle w:val="Heading1"/>
        <w:rPr>
          <w:rFonts w:cs="Times New Roman"/>
          <w:szCs w:val="24"/>
        </w:rPr>
      </w:pPr>
      <w:bookmarkStart w:id="22" w:name="_Toc98259618"/>
      <w:r>
        <w:rPr>
          <w:rFonts w:cs="Times New Roman"/>
          <w:szCs w:val="24"/>
        </w:rPr>
        <w:lastRenderedPageBreak/>
        <w:t>References</w:t>
      </w:r>
      <w:bookmarkEnd w:id="22"/>
    </w:p>
    <w:p w14:paraId="1921EE2F" w14:textId="0AF065A6" w:rsidR="00DF74CA" w:rsidRPr="004731F0" w:rsidRDefault="00DF74CA" w:rsidP="00824982">
      <w:pPr>
        <w:ind w:left="720" w:hanging="720"/>
        <w:jc w:val="left"/>
        <w:rPr>
          <w:rFonts w:cs="Times New Roman"/>
          <w:szCs w:val="24"/>
          <w:shd w:val="clear" w:color="auto" w:fill="FFFFFF"/>
        </w:rPr>
      </w:pPr>
      <w:r w:rsidRPr="004731F0">
        <w:rPr>
          <w:rFonts w:cs="Times New Roman"/>
          <w:szCs w:val="24"/>
          <w:shd w:val="clear" w:color="auto" w:fill="FFFFFF"/>
        </w:rPr>
        <w:t>Ahmed, S.</w:t>
      </w:r>
      <w:r w:rsidR="0053557A">
        <w:rPr>
          <w:rFonts w:cs="Times New Roman"/>
          <w:szCs w:val="24"/>
          <w:shd w:val="clear" w:color="auto" w:fill="FFFFFF"/>
        </w:rPr>
        <w:t xml:space="preserve"> (</w:t>
      </w:r>
      <w:r w:rsidRPr="004731F0">
        <w:rPr>
          <w:rFonts w:cs="Times New Roman"/>
          <w:szCs w:val="24"/>
          <w:shd w:val="clear" w:color="auto" w:fill="FFFFFF"/>
        </w:rPr>
        <w:t>2019</w:t>
      </w:r>
      <w:r w:rsidR="0053557A">
        <w:rPr>
          <w:rFonts w:cs="Times New Roman"/>
          <w:szCs w:val="24"/>
          <w:shd w:val="clear" w:color="auto" w:fill="FFFFFF"/>
        </w:rPr>
        <w:t>)</w:t>
      </w:r>
      <w:r w:rsidRPr="004731F0">
        <w:rPr>
          <w:rFonts w:cs="Times New Roman"/>
          <w:szCs w:val="24"/>
          <w:shd w:val="clear" w:color="auto" w:fill="FFFFFF"/>
        </w:rPr>
        <w:t xml:space="preserve"> A review on using opportunities of augmented reality and virtual reality in construction project management. </w:t>
      </w:r>
      <w:r w:rsidRPr="004731F0">
        <w:rPr>
          <w:rFonts w:cs="Times New Roman"/>
          <w:i/>
          <w:iCs/>
          <w:szCs w:val="24"/>
          <w:shd w:val="clear" w:color="auto" w:fill="FFFFFF"/>
        </w:rPr>
        <w:t>Organization, Technology and Management in Construction: An International Journal</w:t>
      </w:r>
      <w:r w:rsidRPr="004731F0">
        <w:rPr>
          <w:rFonts w:cs="Times New Roman"/>
          <w:szCs w:val="24"/>
          <w:shd w:val="clear" w:color="auto" w:fill="FFFFFF"/>
        </w:rPr>
        <w:t>, </w:t>
      </w:r>
      <w:r w:rsidRPr="004731F0">
        <w:rPr>
          <w:rFonts w:cs="Times New Roman"/>
          <w:i/>
          <w:iCs/>
          <w:szCs w:val="24"/>
          <w:shd w:val="clear" w:color="auto" w:fill="FFFFFF"/>
        </w:rPr>
        <w:t>11</w:t>
      </w:r>
      <w:r w:rsidRPr="004731F0">
        <w:rPr>
          <w:rFonts w:cs="Times New Roman"/>
          <w:szCs w:val="24"/>
          <w:shd w:val="clear" w:color="auto" w:fill="FFFFFF"/>
        </w:rPr>
        <w:t>(1), pp.1839-1852.</w:t>
      </w:r>
      <w:r w:rsidR="00824982">
        <w:rPr>
          <w:rFonts w:cs="Times New Roman"/>
          <w:szCs w:val="24"/>
          <w:shd w:val="clear" w:color="auto" w:fill="FFFFFF"/>
        </w:rPr>
        <w:t xml:space="preserve"> </w:t>
      </w:r>
      <w:r w:rsidR="00824982" w:rsidRPr="00824982">
        <w:rPr>
          <w:rFonts w:cs="Times New Roman"/>
          <w:szCs w:val="24"/>
          <w:shd w:val="clear" w:color="auto" w:fill="FFFFFF"/>
        </w:rPr>
        <w:t>DOI:</w:t>
      </w:r>
      <w:r w:rsidR="00824982">
        <w:rPr>
          <w:rFonts w:cs="Times New Roman"/>
          <w:szCs w:val="24"/>
          <w:shd w:val="clear" w:color="auto" w:fill="FFFFFF"/>
        </w:rPr>
        <w:t xml:space="preserve"> </w:t>
      </w:r>
      <w:r w:rsidR="00824982" w:rsidRPr="00824982">
        <w:rPr>
          <w:rFonts w:cs="Times New Roman"/>
          <w:szCs w:val="24"/>
          <w:shd w:val="clear" w:color="auto" w:fill="FFFFFF"/>
        </w:rPr>
        <w:t>10.2478/otmcj-2018-0012</w:t>
      </w:r>
    </w:p>
    <w:p w14:paraId="45BB4808" w14:textId="6847B155" w:rsidR="00DF74CA" w:rsidRPr="004731F0" w:rsidRDefault="00DF74CA" w:rsidP="00DF74CA">
      <w:pPr>
        <w:ind w:left="720" w:hanging="720"/>
        <w:rPr>
          <w:rFonts w:cs="Times New Roman"/>
          <w:szCs w:val="24"/>
          <w:shd w:val="clear" w:color="auto" w:fill="FFFFFF"/>
        </w:rPr>
      </w:pPr>
      <w:r w:rsidRPr="004731F0">
        <w:rPr>
          <w:rFonts w:cs="Times New Roman"/>
          <w:szCs w:val="24"/>
          <w:shd w:val="clear" w:color="auto" w:fill="FFFFFF"/>
        </w:rPr>
        <w:t>Bond-Barnard, T.J., Fletcher, L. and Steyn, H.</w:t>
      </w:r>
      <w:r w:rsidR="0053557A">
        <w:rPr>
          <w:rFonts w:cs="Times New Roman"/>
          <w:szCs w:val="24"/>
          <w:shd w:val="clear" w:color="auto" w:fill="FFFFFF"/>
        </w:rPr>
        <w:t xml:space="preserve"> (</w:t>
      </w:r>
      <w:r w:rsidRPr="004731F0">
        <w:rPr>
          <w:rFonts w:cs="Times New Roman"/>
          <w:szCs w:val="24"/>
          <w:shd w:val="clear" w:color="auto" w:fill="FFFFFF"/>
        </w:rPr>
        <w:t>2018</w:t>
      </w:r>
      <w:r w:rsidR="0053557A">
        <w:rPr>
          <w:rFonts w:cs="Times New Roman"/>
          <w:szCs w:val="24"/>
          <w:shd w:val="clear" w:color="auto" w:fill="FFFFFF"/>
        </w:rPr>
        <w:t>)</w:t>
      </w:r>
      <w:r w:rsidRPr="004731F0">
        <w:rPr>
          <w:rFonts w:cs="Times New Roman"/>
          <w:szCs w:val="24"/>
          <w:shd w:val="clear" w:color="auto" w:fill="FFFFFF"/>
        </w:rPr>
        <w:t xml:space="preserve"> Linking trust and collaboration in project teams to project management success. </w:t>
      </w:r>
      <w:r w:rsidRPr="004731F0">
        <w:rPr>
          <w:rFonts w:cs="Times New Roman"/>
          <w:i/>
          <w:iCs/>
          <w:szCs w:val="24"/>
          <w:shd w:val="clear" w:color="auto" w:fill="FFFFFF"/>
        </w:rPr>
        <w:t>International Journal of Managing Projects in Business</w:t>
      </w:r>
      <w:r w:rsidR="00B75FA5">
        <w:rPr>
          <w:rFonts w:cs="Times New Roman"/>
          <w:szCs w:val="24"/>
          <w:shd w:val="clear" w:color="auto" w:fill="FFFFFF"/>
        </w:rPr>
        <w:t>, 11(2)</w:t>
      </w:r>
      <w:r w:rsidR="00824982" w:rsidRPr="00824982">
        <w:rPr>
          <w:rFonts w:cs="Times New Roman"/>
          <w:szCs w:val="24"/>
          <w:shd w:val="clear" w:color="auto" w:fill="FFFFFF"/>
        </w:rPr>
        <w:t>, pp. 432-457</w:t>
      </w:r>
      <w:r w:rsidR="00824982">
        <w:rPr>
          <w:rFonts w:cs="Times New Roman"/>
          <w:szCs w:val="24"/>
          <w:shd w:val="clear" w:color="auto" w:fill="FFFFFF"/>
        </w:rPr>
        <w:t>.</w:t>
      </w:r>
      <w:r w:rsidR="00B75FA5">
        <w:rPr>
          <w:rFonts w:cs="Times New Roman"/>
          <w:szCs w:val="24"/>
          <w:shd w:val="clear" w:color="auto" w:fill="FFFFFF"/>
        </w:rPr>
        <w:t xml:space="preserve"> </w:t>
      </w:r>
      <w:r w:rsidR="00B75FA5" w:rsidRPr="00B75FA5">
        <w:rPr>
          <w:rFonts w:cs="Times New Roman"/>
          <w:szCs w:val="24"/>
          <w:shd w:val="clear" w:color="auto" w:fill="FFFFFF"/>
        </w:rPr>
        <w:t>DOI: 10.1108/IJMPB-06-2017-0068</w:t>
      </w:r>
    </w:p>
    <w:p w14:paraId="3A5E0544" w14:textId="77777777" w:rsidR="002F2075" w:rsidRDefault="00DF74CA" w:rsidP="00DF74CA">
      <w:pPr>
        <w:ind w:left="720" w:hanging="720"/>
        <w:rPr>
          <w:rFonts w:cs="Times New Roman"/>
          <w:szCs w:val="24"/>
          <w:shd w:val="clear" w:color="auto" w:fill="FFFFFF"/>
        </w:rPr>
      </w:pPr>
      <w:r w:rsidRPr="004731F0">
        <w:rPr>
          <w:rFonts w:cs="Times New Roman"/>
          <w:szCs w:val="24"/>
          <w:shd w:val="clear" w:color="auto" w:fill="FFFFFF"/>
        </w:rPr>
        <w:t>Choi, O.K. and Cho, E.</w:t>
      </w:r>
      <w:r w:rsidR="00824982">
        <w:rPr>
          <w:rFonts w:cs="Times New Roman"/>
          <w:szCs w:val="24"/>
          <w:shd w:val="clear" w:color="auto" w:fill="FFFFFF"/>
        </w:rPr>
        <w:t xml:space="preserve"> (</w:t>
      </w:r>
      <w:r w:rsidRPr="004731F0">
        <w:rPr>
          <w:rFonts w:cs="Times New Roman"/>
          <w:szCs w:val="24"/>
          <w:shd w:val="clear" w:color="auto" w:fill="FFFFFF"/>
        </w:rPr>
        <w:t>2019</w:t>
      </w:r>
      <w:r w:rsidR="00824982">
        <w:rPr>
          <w:rFonts w:cs="Times New Roman"/>
          <w:szCs w:val="24"/>
          <w:shd w:val="clear" w:color="auto" w:fill="FFFFFF"/>
        </w:rPr>
        <w:t>)</w:t>
      </w:r>
      <w:r w:rsidRPr="004731F0">
        <w:rPr>
          <w:rFonts w:cs="Times New Roman"/>
          <w:szCs w:val="24"/>
          <w:shd w:val="clear" w:color="auto" w:fill="FFFFFF"/>
        </w:rPr>
        <w:t xml:space="preserve"> The mechanism of trust affecting collaboration in virtual teams and the moderating roles of the culture of autonomy and task complexity. </w:t>
      </w:r>
      <w:r w:rsidRPr="004731F0">
        <w:rPr>
          <w:rFonts w:cs="Times New Roman"/>
          <w:i/>
          <w:iCs/>
          <w:szCs w:val="24"/>
          <w:shd w:val="clear" w:color="auto" w:fill="FFFFFF"/>
        </w:rPr>
        <w:t xml:space="preserve">Computers in Human </w:t>
      </w:r>
      <w:r w:rsidR="001B1CA2" w:rsidRPr="004731F0">
        <w:rPr>
          <w:rFonts w:cs="Times New Roman"/>
          <w:i/>
          <w:iCs/>
          <w:szCs w:val="24"/>
          <w:shd w:val="clear" w:color="auto" w:fill="FFFFFF"/>
        </w:rPr>
        <w:t>Behaviour</w:t>
      </w:r>
      <w:r w:rsidRPr="004731F0">
        <w:rPr>
          <w:rFonts w:cs="Times New Roman"/>
          <w:szCs w:val="24"/>
          <w:shd w:val="clear" w:color="auto" w:fill="FFFFFF"/>
        </w:rPr>
        <w:t>, </w:t>
      </w:r>
      <w:r w:rsidRPr="001B1CA2">
        <w:rPr>
          <w:rFonts w:cs="Times New Roman"/>
          <w:szCs w:val="24"/>
          <w:shd w:val="clear" w:color="auto" w:fill="FFFFFF"/>
        </w:rPr>
        <w:t>91, pp</w:t>
      </w:r>
      <w:r w:rsidRPr="004731F0">
        <w:rPr>
          <w:rFonts w:cs="Times New Roman"/>
          <w:szCs w:val="24"/>
          <w:shd w:val="clear" w:color="auto" w:fill="FFFFFF"/>
        </w:rPr>
        <w:t>.305-315.</w:t>
      </w:r>
      <w:r w:rsidR="00824982">
        <w:rPr>
          <w:rFonts w:cs="Times New Roman"/>
          <w:szCs w:val="24"/>
          <w:shd w:val="clear" w:color="auto" w:fill="FFFFFF"/>
        </w:rPr>
        <w:t xml:space="preserve"> DOI:</w:t>
      </w:r>
      <w:r w:rsidR="001B1CA2" w:rsidRPr="001B1CA2">
        <w:t xml:space="preserve"> </w:t>
      </w:r>
      <w:r w:rsidR="002F2075" w:rsidRPr="002F2075">
        <w:rPr>
          <w:rFonts w:cs="Times New Roman"/>
          <w:szCs w:val="24"/>
          <w:shd w:val="clear" w:color="auto" w:fill="FFFFFF"/>
        </w:rPr>
        <w:t>10.1016/j.chb.2018.09.032</w:t>
      </w:r>
    </w:p>
    <w:p w14:paraId="41537427" w14:textId="1DF77C08" w:rsidR="00DF74CA" w:rsidRPr="004731F0" w:rsidRDefault="00DF74CA" w:rsidP="00DF74CA">
      <w:pPr>
        <w:ind w:left="720" w:hanging="720"/>
        <w:rPr>
          <w:rFonts w:cs="Times New Roman"/>
          <w:color w:val="222222"/>
          <w:szCs w:val="24"/>
          <w:shd w:val="clear" w:color="auto" w:fill="FFFFFF"/>
        </w:rPr>
      </w:pPr>
      <w:r w:rsidRPr="004731F0">
        <w:rPr>
          <w:rFonts w:cs="Times New Roman"/>
          <w:color w:val="222222"/>
          <w:szCs w:val="24"/>
          <w:shd w:val="clear" w:color="auto" w:fill="FFFFFF"/>
        </w:rPr>
        <w:t xml:space="preserve">Collins, W., Parrish, K. and Gibson E. </w:t>
      </w:r>
      <w:r w:rsidR="00044793">
        <w:rPr>
          <w:rFonts w:cs="Times New Roman"/>
          <w:color w:val="222222"/>
          <w:szCs w:val="24"/>
          <w:shd w:val="clear" w:color="auto" w:fill="FFFFFF"/>
        </w:rPr>
        <w:t>(</w:t>
      </w:r>
      <w:r w:rsidRPr="004731F0">
        <w:rPr>
          <w:rFonts w:cs="Times New Roman"/>
          <w:color w:val="222222"/>
          <w:szCs w:val="24"/>
          <w:shd w:val="clear" w:color="auto" w:fill="FFFFFF"/>
        </w:rPr>
        <w:t>2017</w:t>
      </w:r>
      <w:r w:rsidR="00044793">
        <w:rPr>
          <w:rFonts w:cs="Times New Roman"/>
          <w:color w:val="222222"/>
          <w:szCs w:val="24"/>
          <w:shd w:val="clear" w:color="auto" w:fill="FFFFFF"/>
        </w:rPr>
        <w:t>)</w:t>
      </w:r>
      <w:r w:rsidRPr="004731F0">
        <w:rPr>
          <w:rFonts w:cs="Times New Roman"/>
          <w:color w:val="222222"/>
          <w:szCs w:val="24"/>
          <w:shd w:val="clear" w:color="auto" w:fill="FFFFFF"/>
        </w:rPr>
        <w:t xml:space="preserve"> Development of a project scope definition and assessment tool for small industrial construction projects. </w:t>
      </w:r>
      <w:r w:rsidRPr="004731F0">
        <w:rPr>
          <w:rFonts w:cs="Times New Roman"/>
          <w:i/>
          <w:iCs/>
          <w:color w:val="222222"/>
          <w:szCs w:val="24"/>
          <w:shd w:val="clear" w:color="auto" w:fill="FFFFFF"/>
        </w:rPr>
        <w:t>Journal of management in engineering</w:t>
      </w:r>
      <w:r w:rsidRPr="004731F0">
        <w:rPr>
          <w:rFonts w:cs="Times New Roman"/>
          <w:color w:val="222222"/>
          <w:szCs w:val="24"/>
          <w:shd w:val="clear" w:color="auto" w:fill="FFFFFF"/>
        </w:rPr>
        <w:t>, </w:t>
      </w:r>
      <w:r w:rsidRPr="002F2075">
        <w:rPr>
          <w:rFonts w:cs="Times New Roman"/>
          <w:color w:val="222222"/>
          <w:szCs w:val="24"/>
          <w:shd w:val="clear" w:color="auto" w:fill="FFFFFF"/>
        </w:rPr>
        <w:t>33(4)</w:t>
      </w:r>
      <w:r w:rsidR="00044793" w:rsidRPr="002F2075">
        <w:rPr>
          <w:rFonts w:cs="Times New Roman"/>
          <w:color w:val="222222"/>
          <w:szCs w:val="24"/>
          <w:shd w:val="clear" w:color="auto" w:fill="FFFFFF"/>
        </w:rPr>
        <w:t>.</w:t>
      </w:r>
      <w:r w:rsidR="00044793">
        <w:rPr>
          <w:rFonts w:cs="Times New Roman"/>
          <w:color w:val="222222"/>
          <w:szCs w:val="24"/>
          <w:shd w:val="clear" w:color="auto" w:fill="FFFFFF"/>
        </w:rPr>
        <w:t xml:space="preserve"> </w:t>
      </w:r>
      <w:r w:rsidR="00044793" w:rsidRPr="00044793">
        <w:rPr>
          <w:rFonts w:cs="Times New Roman"/>
          <w:color w:val="222222"/>
          <w:szCs w:val="24"/>
          <w:shd w:val="clear" w:color="auto" w:fill="FFFFFF"/>
        </w:rPr>
        <w:t>DOI:10.1061/(ASCE)ME.1943-5479.0000514</w:t>
      </w:r>
    </w:p>
    <w:p w14:paraId="399BDF13" w14:textId="3A485A8A" w:rsidR="00DF74CA" w:rsidRPr="004731F0" w:rsidRDefault="00DF74CA" w:rsidP="00DF74CA">
      <w:pPr>
        <w:ind w:left="720" w:hanging="720"/>
        <w:rPr>
          <w:rFonts w:cs="Times New Roman"/>
          <w:szCs w:val="24"/>
          <w:shd w:val="clear" w:color="auto" w:fill="FFFFFF"/>
        </w:rPr>
      </w:pPr>
      <w:r w:rsidRPr="004731F0">
        <w:rPr>
          <w:rFonts w:cs="Times New Roman"/>
          <w:szCs w:val="24"/>
          <w:shd w:val="clear" w:color="auto" w:fill="FFFFFF"/>
        </w:rPr>
        <w:t>Keng, T.C., Mansor, N. and Ching, Y.K.</w:t>
      </w:r>
      <w:r w:rsidR="001B1CA2">
        <w:rPr>
          <w:rFonts w:cs="Times New Roman"/>
          <w:szCs w:val="24"/>
          <w:shd w:val="clear" w:color="auto" w:fill="FFFFFF"/>
        </w:rPr>
        <w:t xml:space="preserve"> (</w:t>
      </w:r>
      <w:r w:rsidRPr="004731F0">
        <w:rPr>
          <w:rFonts w:cs="Times New Roman"/>
          <w:szCs w:val="24"/>
          <w:shd w:val="clear" w:color="auto" w:fill="FFFFFF"/>
        </w:rPr>
        <w:t>2018</w:t>
      </w:r>
      <w:r w:rsidR="001B1CA2">
        <w:rPr>
          <w:rFonts w:cs="Times New Roman"/>
          <w:szCs w:val="24"/>
          <w:shd w:val="clear" w:color="auto" w:fill="FFFFFF"/>
        </w:rPr>
        <w:t>)</w:t>
      </w:r>
      <w:r w:rsidRPr="004731F0">
        <w:rPr>
          <w:rFonts w:cs="Times New Roman"/>
          <w:szCs w:val="24"/>
          <w:shd w:val="clear" w:color="auto" w:fill="FFFFFF"/>
        </w:rPr>
        <w:t xml:space="preserve"> An Exploration of Cost Overrun in Building Construction Projects. </w:t>
      </w:r>
      <w:r w:rsidRPr="004731F0">
        <w:rPr>
          <w:rFonts w:cs="Times New Roman"/>
          <w:i/>
          <w:iCs/>
          <w:szCs w:val="24"/>
          <w:shd w:val="clear" w:color="auto" w:fill="FFFFFF"/>
        </w:rPr>
        <w:t>Global Business &amp; Management Research</w:t>
      </w:r>
      <w:r w:rsidRPr="004731F0">
        <w:rPr>
          <w:rFonts w:cs="Times New Roman"/>
          <w:szCs w:val="24"/>
          <w:shd w:val="clear" w:color="auto" w:fill="FFFFFF"/>
        </w:rPr>
        <w:t>, </w:t>
      </w:r>
      <w:r w:rsidRPr="002F2075">
        <w:rPr>
          <w:rFonts w:cs="Times New Roman"/>
          <w:szCs w:val="24"/>
          <w:shd w:val="clear" w:color="auto" w:fill="FFFFFF"/>
        </w:rPr>
        <w:t>10(3)</w:t>
      </w:r>
      <w:r w:rsidR="002F2075" w:rsidRPr="002F2075">
        <w:rPr>
          <w:rFonts w:cs="Times New Roman"/>
          <w:szCs w:val="24"/>
          <w:shd w:val="clear" w:color="auto" w:fill="FFFFFF"/>
        </w:rPr>
        <w:t>,</w:t>
      </w:r>
      <w:r w:rsidR="002F2075">
        <w:rPr>
          <w:rFonts w:cs="Times New Roman"/>
          <w:szCs w:val="24"/>
          <w:shd w:val="clear" w:color="auto" w:fill="FFFFFF"/>
        </w:rPr>
        <w:t xml:space="preserve"> </w:t>
      </w:r>
      <w:r w:rsidR="002F2075" w:rsidRPr="002F2075">
        <w:rPr>
          <w:rFonts w:cs="Times New Roman"/>
          <w:szCs w:val="24"/>
          <w:shd w:val="clear" w:color="auto" w:fill="FFFFFF"/>
        </w:rPr>
        <w:t>638–646</w:t>
      </w:r>
      <w:r w:rsidR="00180BB8">
        <w:rPr>
          <w:rFonts w:cs="Times New Roman"/>
          <w:szCs w:val="24"/>
          <w:shd w:val="clear" w:color="auto" w:fill="FFFFFF"/>
        </w:rPr>
        <w:t>.</w:t>
      </w:r>
    </w:p>
    <w:p w14:paraId="2BC9ACC0" w14:textId="5539568E" w:rsidR="00DF74CA" w:rsidRPr="004731F0" w:rsidRDefault="00DF74CA" w:rsidP="00DF74CA">
      <w:pPr>
        <w:ind w:left="720" w:hanging="720"/>
        <w:rPr>
          <w:rFonts w:cs="Times New Roman"/>
          <w:szCs w:val="24"/>
          <w:shd w:val="clear" w:color="auto" w:fill="FFFFFF"/>
        </w:rPr>
      </w:pPr>
      <w:r w:rsidRPr="004731F0">
        <w:rPr>
          <w:rFonts w:cs="Times New Roman"/>
          <w:szCs w:val="24"/>
          <w:shd w:val="clear" w:color="auto" w:fill="FFFFFF"/>
        </w:rPr>
        <w:t>Liu</w:t>
      </w:r>
      <w:r w:rsidR="00180BB8">
        <w:rPr>
          <w:rFonts w:cs="Times New Roman"/>
          <w:szCs w:val="24"/>
          <w:shd w:val="clear" w:color="auto" w:fill="FFFFFF"/>
        </w:rPr>
        <w:t xml:space="preserve"> et al.</w:t>
      </w:r>
      <w:r w:rsidRPr="004731F0">
        <w:rPr>
          <w:rFonts w:cs="Times New Roman"/>
          <w:szCs w:val="24"/>
          <w:shd w:val="clear" w:color="auto" w:fill="FFFFFF"/>
        </w:rPr>
        <w:t xml:space="preserve"> </w:t>
      </w:r>
      <w:r w:rsidR="00180BB8">
        <w:rPr>
          <w:rFonts w:cs="Times New Roman"/>
          <w:szCs w:val="24"/>
          <w:shd w:val="clear" w:color="auto" w:fill="FFFFFF"/>
        </w:rPr>
        <w:t>(</w:t>
      </w:r>
      <w:r w:rsidRPr="004731F0">
        <w:rPr>
          <w:rFonts w:cs="Times New Roman"/>
          <w:szCs w:val="24"/>
          <w:shd w:val="clear" w:color="auto" w:fill="FFFFFF"/>
        </w:rPr>
        <w:t>2020</w:t>
      </w:r>
      <w:r w:rsidR="00180BB8">
        <w:rPr>
          <w:rFonts w:cs="Times New Roman"/>
          <w:szCs w:val="24"/>
          <w:shd w:val="clear" w:color="auto" w:fill="FFFFFF"/>
        </w:rPr>
        <w:t>)</w:t>
      </w:r>
      <w:r w:rsidRPr="004731F0">
        <w:rPr>
          <w:rFonts w:cs="Times New Roman"/>
          <w:szCs w:val="24"/>
          <w:shd w:val="clear" w:color="auto" w:fill="FFFFFF"/>
        </w:rPr>
        <w:t xml:space="preserve"> Evaluating the impact of virtual reality on design review meetings. </w:t>
      </w:r>
      <w:r w:rsidRPr="004731F0">
        <w:rPr>
          <w:rFonts w:cs="Times New Roman"/>
          <w:i/>
          <w:iCs/>
          <w:szCs w:val="24"/>
          <w:shd w:val="clear" w:color="auto" w:fill="FFFFFF"/>
        </w:rPr>
        <w:t>Journal of Computing in Civil Engineering</w:t>
      </w:r>
      <w:r w:rsidRPr="004731F0">
        <w:rPr>
          <w:rFonts w:cs="Times New Roman"/>
          <w:szCs w:val="24"/>
          <w:shd w:val="clear" w:color="auto" w:fill="FFFFFF"/>
        </w:rPr>
        <w:t>, </w:t>
      </w:r>
      <w:r w:rsidRPr="00180BB8">
        <w:rPr>
          <w:rFonts w:cs="Times New Roman"/>
          <w:szCs w:val="24"/>
          <w:shd w:val="clear" w:color="auto" w:fill="FFFFFF"/>
        </w:rPr>
        <w:t>34(1)</w:t>
      </w:r>
      <w:r w:rsidRPr="004731F0">
        <w:rPr>
          <w:rFonts w:cs="Times New Roman"/>
          <w:szCs w:val="24"/>
          <w:shd w:val="clear" w:color="auto" w:fill="FFFFFF"/>
        </w:rPr>
        <w:t>.</w:t>
      </w:r>
      <w:r w:rsidR="00180BB8">
        <w:rPr>
          <w:rFonts w:cs="Times New Roman"/>
          <w:szCs w:val="24"/>
          <w:shd w:val="clear" w:color="auto" w:fill="FFFFFF"/>
        </w:rPr>
        <w:t xml:space="preserve"> DOI: </w:t>
      </w:r>
      <w:r w:rsidR="00180BB8" w:rsidRPr="00180BB8">
        <w:rPr>
          <w:rFonts w:cs="Times New Roman"/>
          <w:szCs w:val="24"/>
          <w:shd w:val="clear" w:color="auto" w:fill="FFFFFF"/>
        </w:rPr>
        <w:t>10.1061/(ASCE)CP.1943-5487.0000856</w:t>
      </w:r>
    </w:p>
    <w:p w14:paraId="72F51B36" w14:textId="2990F665" w:rsidR="00DF74CA" w:rsidRPr="004731F0" w:rsidRDefault="00DF74CA" w:rsidP="00DF74CA">
      <w:pPr>
        <w:ind w:left="720" w:hanging="720"/>
        <w:rPr>
          <w:rFonts w:cs="Times New Roman"/>
          <w:szCs w:val="24"/>
          <w:shd w:val="clear" w:color="auto" w:fill="FFFFFF"/>
        </w:rPr>
      </w:pPr>
      <w:r w:rsidRPr="004731F0">
        <w:rPr>
          <w:rFonts w:cs="Times New Roman"/>
          <w:szCs w:val="24"/>
          <w:shd w:val="clear" w:color="auto" w:fill="FFFFFF"/>
        </w:rPr>
        <w:t xml:space="preserve">Martens, A. and </w:t>
      </w:r>
      <w:proofErr w:type="spellStart"/>
      <w:r w:rsidRPr="004731F0">
        <w:rPr>
          <w:rFonts w:cs="Times New Roman"/>
          <w:szCs w:val="24"/>
          <w:shd w:val="clear" w:color="auto" w:fill="FFFFFF"/>
        </w:rPr>
        <w:t>Vanhoucke</w:t>
      </w:r>
      <w:proofErr w:type="spellEnd"/>
      <w:r w:rsidRPr="004731F0">
        <w:rPr>
          <w:rFonts w:cs="Times New Roman"/>
          <w:szCs w:val="24"/>
          <w:shd w:val="clear" w:color="auto" w:fill="FFFFFF"/>
        </w:rPr>
        <w:t>, M.</w:t>
      </w:r>
      <w:r w:rsidR="00A61673">
        <w:rPr>
          <w:rFonts w:cs="Times New Roman"/>
          <w:szCs w:val="24"/>
          <w:shd w:val="clear" w:color="auto" w:fill="FFFFFF"/>
        </w:rPr>
        <w:t xml:space="preserve"> (</w:t>
      </w:r>
      <w:r w:rsidRPr="004731F0">
        <w:rPr>
          <w:rFonts w:cs="Times New Roman"/>
          <w:szCs w:val="24"/>
          <w:shd w:val="clear" w:color="auto" w:fill="FFFFFF"/>
        </w:rPr>
        <w:t>2019</w:t>
      </w:r>
      <w:r w:rsidR="00A61673">
        <w:rPr>
          <w:rFonts w:cs="Times New Roman"/>
          <w:szCs w:val="24"/>
          <w:shd w:val="clear" w:color="auto" w:fill="FFFFFF"/>
        </w:rPr>
        <w:t>)</w:t>
      </w:r>
      <w:r w:rsidRPr="004731F0">
        <w:rPr>
          <w:rFonts w:cs="Times New Roman"/>
          <w:szCs w:val="24"/>
          <w:shd w:val="clear" w:color="auto" w:fill="FFFFFF"/>
        </w:rPr>
        <w:t xml:space="preserve"> The impact of applying effort to reduce activity variability on the project time and cost performance. </w:t>
      </w:r>
      <w:r w:rsidRPr="004731F0">
        <w:rPr>
          <w:rFonts w:cs="Times New Roman"/>
          <w:i/>
          <w:iCs/>
          <w:szCs w:val="24"/>
          <w:shd w:val="clear" w:color="auto" w:fill="FFFFFF"/>
        </w:rPr>
        <w:t>European Journal of Operational Research</w:t>
      </w:r>
      <w:r w:rsidRPr="004731F0">
        <w:rPr>
          <w:rFonts w:cs="Times New Roman"/>
          <w:szCs w:val="24"/>
          <w:shd w:val="clear" w:color="auto" w:fill="FFFFFF"/>
        </w:rPr>
        <w:t>, </w:t>
      </w:r>
      <w:r w:rsidRPr="00A61673">
        <w:rPr>
          <w:rFonts w:cs="Times New Roman"/>
          <w:szCs w:val="24"/>
          <w:shd w:val="clear" w:color="auto" w:fill="FFFFFF"/>
        </w:rPr>
        <w:t>277(2),</w:t>
      </w:r>
      <w:r w:rsidRPr="004731F0">
        <w:rPr>
          <w:rFonts w:cs="Times New Roman"/>
          <w:szCs w:val="24"/>
          <w:shd w:val="clear" w:color="auto" w:fill="FFFFFF"/>
        </w:rPr>
        <w:t xml:space="preserve"> pp.442-453.</w:t>
      </w:r>
      <w:r w:rsidR="00A61673">
        <w:rPr>
          <w:rFonts w:cs="Times New Roman"/>
          <w:szCs w:val="24"/>
          <w:shd w:val="clear" w:color="auto" w:fill="FFFFFF"/>
        </w:rPr>
        <w:t xml:space="preserve"> DOI: </w:t>
      </w:r>
      <w:r w:rsidR="00A61673" w:rsidRPr="00A61673">
        <w:rPr>
          <w:rFonts w:cs="Times New Roman"/>
          <w:szCs w:val="24"/>
          <w:shd w:val="clear" w:color="auto" w:fill="FFFFFF"/>
        </w:rPr>
        <w:t>10.1016/j.ejor.2019.03.020</w:t>
      </w:r>
    </w:p>
    <w:p w14:paraId="4021E22D" w14:textId="6C92BE13" w:rsidR="00DF74CA" w:rsidRPr="004731F0" w:rsidRDefault="00DF74CA" w:rsidP="00DF74CA">
      <w:pPr>
        <w:ind w:left="720" w:hanging="720"/>
        <w:rPr>
          <w:rFonts w:cs="Times New Roman"/>
          <w:color w:val="222222"/>
          <w:szCs w:val="24"/>
          <w:shd w:val="clear" w:color="auto" w:fill="FFFFFF"/>
        </w:rPr>
      </w:pPr>
      <w:r w:rsidRPr="004731F0">
        <w:rPr>
          <w:rFonts w:cs="Times New Roman"/>
          <w:color w:val="222222"/>
          <w:szCs w:val="24"/>
          <w:shd w:val="clear" w:color="auto" w:fill="FFFFFF"/>
        </w:rPr>
        <w:t>Pellerin, R. and Perrier, N.</w:t>
      </w:r>
      <w:r w:rsidR="00A61673">
        <w:rPr>
          <w:rFonts w:cs="Times New Roman"/>
          <w:color w:val="222222"/>
          <w:szCs w:val="24"/>
          <w:shd w:val="clear" w:color="auto" w:fill="FFFFFF"/>
        </w:rPr>
        <w:t xml:space="preserve"> (</w:t>
      </w:r>
      <w:r w:rsidRPr="004731F0">
        <w:rPr>
          <w:rFonts w:cs="Times New Roman"/>
          <w:color w:val="222222"/>
          <w:szCs w:val="24"/>
          <w:shd w:val="clear" w:color="auto" w:fill="FFFFFF"/>
        </w:rPr>
        <w:t>2019</w:t>
      </w:r>
      <w:r w:rsidR="00A61673">
        <w:rPr>
          <w:rFonts w:cs="Times New Roman"/>
          <w:color w:val="222222"/>
          <w:szCs w:val="24"/>
          <w:shd w:val="clear" w:color="auto" w:fill="FFFFFF"/>
        </w:rPr>
        <w:t>)</w:t>
      </w:r>
      <w:r w:rsidRPr="004731F0">
        <w:rPr>
          <w:rFonts w:cs="Times New Roman"/>
          <w:color w:val="222222"/>
          <w:szCs w:val="24"/>
          <w:shd w:val="clear" w:color="auto" w:fill="FFFFFF"/>
        </w:rPr>
        <w:t xml:space="preserve"> A review of methods, techniques and tools for project planning and control. </w:t>
      </w:r>
      <w:r w:rsidRPr="004731F0">
        <w:rPr>
          <w:rFonts w:cs="Times New Roman"/>
          <w:i/>
          <w:iCs/>
          <w:color w:val="222222"/>
          <w:szCs w:val="24"/>
          <w:shd w:val="clear" w:color="auto" w:fill="FFFFFF"/>
        </w:rPr>
        <w:t>International Journal of Production Research</w:t>
      </w:r>
      <w:r w:rsidRPr="004731F0">
        <w:rPr>
          <w:rFonts w:cs="Times New Roman"/>
          <w:color w:val="222222"/>
          <w:szCs w:val="24"/>
          <w:shd w:val="clear" w:color="auto" w:fill="FFFFFF"/>
        </w:rPr>
        <w:t>, </w:t>
      </w:r>
      <w:r w:rsidRPr="004731F0">
        <w:rPr>
          <w:rFonts w:cs="Times New Roman"/>
          <w:i/>
          <w:iCs/>
          <w:color w:val="222222"/>
          <w:szCs w:val="24"/>
          <w:shd w:val="clear" w:color="auto" w:fill="FFFFFF"/>
        </w:rPr>
        <w:t>57</w:t>
      </w:r>
      <w:r w:rsidRPr="004731F0">
        <w:rPr>
          <w:rFonts w:cs="Times New Roman"/>
          <w:color w:val="222222"/>
          <w:szCs w:val="24"/>
          <w:shd w:val="clear" w:color="auto" w:fill="FFFFFF"/>
        </w:rPr>
        <w:t>(7), pp.2160-2178.</w:t>
      </w:r>
      <w:r w:rsidR="00B63CB7">
        <w:rPr>
          <w:rFonts w:cs="Times New Roman"/>
          <w:color w:val="222222"/>
          <w:szCs w:val="24"/>
          <w:shd w:val="clear" w:color="auto" w:fill="FFFFFF"/>
        </w:rPr>
        <w:t xml:space="preserve"> DOI: </w:t>
      </w:r>
      <w:r w:rsidR="00B63CB7" w:rsidRPr="00B63CB7">
        <w:rPr>
          <w:rFonts w:cs="Times New Roman"/>
          <w:color w:val="222222"/>
          <w:szCs w:val="24"/>
          <w:shd w:val="clear" w:color="auto" w:fill="FFFFFF"/>
        </w:rPr>
        <w:t>10.1080/00207543.2018.1524168</w:t>
      </w:r>
    </w:p>
    <w:p w14:paraId="6EEEA00D" w14:textId="26E8657C" w:rsidR="00DF74CA" w:rsidRPr="004731F0" w:rsidRDefault="00DF74CA" w:rsidP="00B63CB7">
      <w:pPr>
        <w:ind w:left="720" w:hanging="720"/>
        <w:jc w:val="left"/>
        <w:rPr>
          <w:rFonts w:cs="Times New Roman"/>
          <w:color w:val="222222"/>
          <w:szCs w:val="24"/>
          <w:shd w:val="clear" w:color="auto" w:fill="FFFFFF"/>
        </w:rPr>
      </w:pPr>
      <w:r w:rsidRPr="004731F0">
        <w:rPr>
          <w:rFonts w:cs="Times New Roman"/>
          <w:color w:val="222222"/>
          <w:szCs w:val="24"/>
          <w:shd w:val="clear" w:color="auto" w:fill="FFFFFF"/>
        </w:rPr>
        <w:t>UWTSD</w:t>
      </w:r>
      <w:r w:rsidR="00B63CB7">
        <w:rPr>
          <w:rFonts w:cs="Times New Roman"/>
          <w:color w:val="222222"/>
          <w:szCs w:val="24"/>
          <w:shd w:val="clear" w:color="auto" w:fill="FFFFFF"/>
        </w:rPr>
        <w:t xml:space="preserve"> (</w:t>
      </w:r>
      <w:r w:rsidRPr="004731F0">
        <w:rPr>
          <w:rFonts w:cs="Times New Roman"/>
          <w:color w:val="222222"/>
          <w:szCs w:val="24"/>
          <w:shd w:val="clear" w:color="auto" w:fill="FFFFFF"/>
        </w:rPr>
        <w:t>2021</w:t>
      </w:r>
      <w:r w:rsidR="00B63CB7">
        <w:rPr>
          <w:rFonts w:cs="Times New Roman"/>
          <w:color w:val="222222"/>
          <w:szCs w:val="24"/>
          <w:shd w:val="clear" w:color="auto" w:fill="FFFFFF"/>
        </w:rPr>
        <w:t>)</w:t>
      </w:r>
      <w:r w:rsidRPr="004731F0">
        <w:rPr>
          <w:rFonts w:cs="Times New Roman"/>
          <w:color w:val="222222"/>
          <w:szCs w:val="24"/>
          <w:shd w:val="clear" w:color="auto" w:fill="FFFFFF"/>
        </w:rPr>
        <w:t xml:space="preserve"> Organizational Chart March 2021. Available at: </w:t>
      </w:r>
      <w:r w:rsidR="00B63CB7" w:rsidRPr="00B63CB7">
        <w:rPr>
          <w:rFonts w:cs="Times New Roman"/>
          <w:szCs w:val="24"/>
          <w:shd w:val="clear" w:color="auto" w:fill="FFFFFF"/>
        </w:rPr>
        <w:t>https://uwtsd.ac.uk/media/uwtsd-website/content-assets/documents/governance/Visio-UWTSD-Organisational-Chart-March-2021-22-Eng1.pdf</w:t>
      </w:r>
      <w:r w:rsidR="00B63CB7">
        <w:rPr>
          <w:rFonts w:cs="Times New Roman"/>
          <w:color w:val="222222"/>
          <w:szCs w:val="24"/>
          <w:shd w:val="clear" w:color="auto" w:fill="FFFFFF"/>
        </w:rPr>
        <w:t xml:space="preserve"> (</w:t>
      </w:r>
      <w:r w:rsidRPr="004731F0">
        <w:rPr>
          <w:rFonts w:cs="Times New Roman"/>
          <w:color w:val="222222"/>
          <w:szCs w:val="24"/>
          <w:shd w:val="clear" w:color="auto" w:fill="FFFFFF"/>
        </w:rPr>
        <w:t>Accessed</w:t>
      </w:r>
      <w:r w:rsidR="00B63CB7">
        <w:rPr>
          <w:rFonts w:cs="Times New Roman"/>
          <w:color w:val="222222"/>
          <w:szCs w:val="24"/>
          <w:shd w:val="clear" w:color="auto" w:fill="FFFFFF"/>
        </w:rPr>
        <w:t xml:space="preserve">: </w:t>
      </w:r>
      <w:r w:rsidRPr="004731F0">
        <w:rPr>
          <w:rFonts w:cs="Times New Roman"/>
          <w:color w:val="222222"/>
          <w:szCs w:val="24"/>
          <w:shd w:val="clear" w:color="auto" w:fill="FFFFFF"/>
        </w:rPr>
        <w:t>15</w:t>
      </w:r>
      <w:r w:rsidRPr="004731F0">
        <w:rPr>
          <w:rFonts w:cs="Times New Roman"/>
          <w:color w:val="222222"/>
          <w:szCs w:val="24"/>
          <w:shd w:val="clear" w:color="auto" w:fill="FFFFFF"/>
          <w:vertAlign w:val="superscript"/>
        </w:rPr>
        <w:t>th</w:t>
      </w:r>
      <w:r w:rsidRPr="004731F0">
        <w:rPr>
          <w:rFonts w:cs="Times New Roman"/>
          <w:color w:val="222222"/>
          <w:szCs w:val="24"/>
          <w:shd w:val="clear" w:color="auto" w:fill="FFFFFF"/>
        </w:rPr>
        <w:t xml:space="preserve"> March 2022</w:t>
      </w:r>
      <w:r w:rsidR="00B63CB7">
        <w:rPr>
          <w:rFonts w:cs="Times New Roman"/>
          <w:color w:val="222222"/>
          <w:szCs w:val="24"/>
          <w:shd w:val="clear" w:color="auto" w:fill="FFFFFF"/>
        </w:rPr>
        <w:t>).</w:t>
      </w:r>
    </w:p>
    <w:p w14:paraId="537F0C68" w14:textId="22DC0075" w:rsidR="00DF74CA" w:rsidRPr="004731F0" w:rsidRDefault="00DF74CA" w:rsidP="00037E08">
      <w:pPr>
        <w:ind w:left="720" w:hanging="720"/>
        <w:jc w:val="left"/>
        <w:rPr>
          <w:rFonts w:cs="Times New Roman"/>
          <w:color w:val="222222"/>
          <w:szCs w:val="24"/>
          <w:shd w:val="clear" w:color="auto" w:fill="FFFFFF"/>
        </w:rPr>
      </w:pPr>
      <w:proofErr w:type="spellStart"/>
      <w:r w:rsidRPr="004731F0">
        <w:rPr>
          <w:rFonts w:cs="Times New Roman"/>
          <w:color w:val="222222"/>
          <w:szCs w:val="24"/>
          <w:shd w:val="clear" w:color="auto" w:fill="FFFFFF"/>
        </w:rPr>
        <w:lastRenderedPageBreak/>
        <w:t>Vareilles</w:t>
      </w:r>
      <w:proofErr w:type="spellEnd"/>
      <w:r w:rsidR="00B63CB7">
        <w:rPr>
          <w:rFonts w:cs="Times New Roman"/>
          <w:color w:val="222222"/>
          <w:szCs w:val="24"/>
          <w:shd w:val="clear" w:color="auto" w:fill="FFFFFF"/>
        </w:rPr>
        <w:t xml:space="preserve"> et al.</w:t>
      </w:r>
      <w:r w:rsidRPr="004731F0">
        <w:rPr>
          <w:rFonts w:cs="Times New Roman"/>
          <w:color w:val="222222"/>
          <w:szCs w:val="24"/>
          <w:shd w:val="clear" w:color="auto" w:fill="FFFFFF"/>
        </w:rPr>
        <w:t xml:space="preserve"> </w:t>
      </w:r>
      <w:r w:rsidR="00B63CB7">
        <w:rPr>
          <w:rFonts w:cs="Times New Roman"/>
          <w:color w:val="222222"/>
          <w:szCs w:val="24"/>
          <w:shd w:val="clear" w:color="auto" w:fill="FFFFFF"/>
        </w:rPr>
        <w:t>(</w:t>
      </w:r>
      <w:r w:rsidRPr="004731F0">
        <w:rPr>
          <w:rFonts w:cs="Times New Roman"/>
          <w:color w:val="222222"/>
          <w:szCs w:val="24"/>
          <w:shd w:val="clear" w:color="auto" w:fill="FFFFFF"/>
        </w:rPr>
        <w:t>2015</w:t>
      </w:r>
      <w:r w:rsidR="00B63CB7">
        <w:rPr>
          <w:rFonts w:cs="Times New Roman"/>
          <w:color w:val="222222"/>
          <w:szCs w:val="24"/>
          <w:shd w:val="clear" w:color="auto" w:fill="FFFFFF"/>
        </w:rPr>
        <w:t>)</w:t>
      </w:r>
      <w:r w:rsidRPr="004731F0">
        <w:rPr>
          <w:rFonts w:cs="Times New Roman"/>
          <w:color w:val="222222"/>
          <w:szCs w:val="24"/>
          <w:shd w:val="clear" w:color="auto" w:fill="FFFFFF"/>
        </w:rPr>
        <w:t xml:space="preserve"> System design and project planning: Model and rules to manage their interactions. </w:t>
      </w:r>
      <w:r w:rsidRPr="004731F0">
        <w:rPr>
          <w:rFonts w:cs="Times New Roman"/>
          <w:i/>
          <w:iCs/>
          <w:color w:val="222222"/>
          <w:szCs w:val="24"/>
          <w:shd w:val="clear" w:color="auto" w:fill="FFFFFF"/>
        </w:rPr>
        <w:t>Integrated Computer-Aided Engineering</w:t>
      </w:r>
      <w:r w:rsidRPr="004731F0">
        <w:rPr>
          <w:rFonts w:cs="Times New Roman"/>
          <w:color w:val="222222"/>
          <w:szCs w:val="24"/>
          <w:shd w:val="clear" w:color="auto" w:fill="FFFFFF"/>
        </w:rPr>
        <w:t>, </w:t>
      </w:r>
      <w:r w:rsidRPr="004731F0">
        <w:rPr>
          <w:rFonts w:cs="Times New Roman"/>
          <w:i/>
          <w:iCs/>
          <w:color w:val="222222"/>
          <w:szCs w:val="24"/>
          <w:shd w:val="clear" w:color="auto" w:fill="FFFFFF"/>
        </w:rPr>
        <w:t>22</w:t>
      </w:r>
      <w:r w:rsidRPr="004731F0">
        <w:rPr>
          <w:rFonts w:cs="Times New Roman"/>
          <w:color w:val="222222"/>
          <w:szCs w:val="24"/>
          <w:shd w:val="clear" w:color="auto" w:fill="FFFFFF"/>
        </w:rPr>
        <w:t>(4), pp.327-342.</w:t>
      </w:r>
      <w:r w:rsidR="00761405">
        <w:rPr>
          <w:rFonts w:cs="Times New Roman"/>
          <w:color w:val="222222"/>
          <w:szCs w:val="24"/>
          <w:shd w:val="clear" w:color="auto" w:fill="FFFFFF"/>
        </w:rPr>
        <w:t xml:space="preserve"> DOI: </w:t>
      </w:r>
      <w:r w:rsidR="00761405" w:rsidRPr="00761405">
        <w:rPr>
          <w:rFonts w:cs="Times New Roman"/>
          <w:color w:val="222222"/>
          <w:szCs w:val="24"/>
          <w:shd w:val="clear" w:color="auto" w:fill="FFFFFF"/>
        </w:rPr>
        <w:t>10.3233/ICA-150494</w:t>
      </w:r>
    </w:p>
    <w:p w14:paraId="4C0BCB05" w14:textId="5436097C" w:rsidR="00DF74CA" w:rsidRPr="004731F0" w:rsidRDefault="00DF74CA" w:rsidP="00DF74CA">
      <w:pPr>
        <w:ind w:left="720" w:hanging="720"/>
        <w:rPr>
          <w:rFonts w:cs="Times New Roman"/>
          <w:szCs w:val="24"/>
          <w:shd w:val="clear" w:color="auto" w:fill="FFFFFF"/>
        </w:rPr>
      </w:pPr>
      <w:r w:rsidRPr="004731F0">
        <w:rPr>
          <w:rFonts w:cs="Times New Roman"/>
          <w:szCs w:val="24"/>
          <w:shd w:val="clear" w:color="auto" w:fill="FFFFFF"/>
        </w:rPr>
        <w:t>Vrchota</w:t>
      </w:r>
      <w:r w:rsidR="00761405">
        <w:rPr>
          <w:rFonts w:cs="Times New Roman"/>
          <w:szCs w:val="24"/>
          <w:shd w:val="clear" w:color="auto" w:fill="FFFFFF"/>
        </w:rPr>
        <w:t xml:space="preserve"> (</w:t>
      </w:r>
      <w:r w:rsidRPr="004731F0">
        <w:rPr>
          <w:rFonts w:cs="Times New Roman"/>
          <w:szCs w:val="24"/>
          <w:shd w:val="clear" w:color="auto" w:fill="FFFFFF"/>
        </w:rPr>
        <w:t>2020</w:t>
      </w:r>
      <w:r w:rsidR="00761405">
        <w:rPr>
          <w:rFonts w:cs="Times New Roman"/>
          <w:szCs w:val="24"/>
          <w:shd w:val="clear" w:color="auto" w:fill="FFFFFF"/>
        </w:rPr>
        <w:t>)</w:t>
      </w:r>
      <w:r w:rsidRPr="004731F0">
        <w:rPr>
          <w:rFonts w:cs="Times New Roman"/>
          <w:szCs w:val="24"/>
          <w:shd w:val="clear" w:color="auto" w:fill="FFFFFF"/>
        </w:rPr>
        <w:t xml:space="preserve"> Critical success factors of the project management in relation to industry 4.0 for sustainability of projects. </w:t>
      </w:r>
      <w:r w:rsidRPr="004731F0">
        <w:rPr>
          <w:rFonts w:cs="Times New Roman"/>
          <w:i/>
          <w:iCs/>
          <w:szCs w:val="24"/>
          <w:shd w:val="clear" w:color="auto" w:fill="FFFFFF"/>
        </w:rPr>
        <w:t>Sustainability</w:t>
      </w:r>
      <w:r w:rsidRPr="004731F0">
        <w:rPr>
          <w:rFonts w:cs="Times New Roman"/>
          <w:szCs w:val="24"/>
          <w:shd w:val="clear" w:color="auto" w:fill="FFFFFF"/>
        </w:rPr>
        <w:t>, </w:t>
      </w:r>
      <w:r w:rsidRPr="004731F0">
        <w:rPr>
          <w:rFonts w:cs="Times New Roman"/>
          <w:i/>
          <w:iCs/>
          <w:szCs w:val="24"/>
          <w:shd w:val="clear" w:color="auto" w:fill="FFFFFF"/>
        </w:rPr>
        <w:t>13</w:t>
      </w:r>
      <w:r w:rsidRPr="004731F0">
        <w:rPr>
          <w:rFonts w:cs="Times New Roman"/>
          <w:szCs w:val="24"/>
          <w:shd w:val="clear" w:color="auto" w:fill="FFFFFF"/>
        </w:rPr>
        <w:t>(1), p.281.</w:t>
      </w:r>
      <w:r w:rsidR="00761405">
        <w:rPr>
          <w:rFonts w:cs="Times New Roman"/>
          <w:szCs w:val="24"/>
          <w:shd w:val="clear" w:color="auto" w:fill="FFFFFF"/>
        </w:rPr>
        <w:t xml:space="preserve"> DOI: </w:t>
      </w:r>
      <w:r w:rsidR="00761405" w:rsidRPr="00761405">
        <w:rPr>
          <w:rFonts w:cs="Times New Roman"/>
          <w:szCs w:val="24"/>
          <w:shd w:val="clear" w:color="auto" w:fill="FFFFFF"/>
        </w:rPr>
        <w:t>10.3390/su13010281</w:t>
      </w:r>
    </w:p>
    <w:p w14:paraId="7B786577" w14:textId="4FAA7229" w:rsidR="00DF74CA" w:rsidRPr="004731F0" w:rsidRDefault="00DF74CA" w:rsidP="00037E08">
      <w:pPr>
        <w:ind w:left="720" w:hanging="720"/>
        <w:jc w:val="left"/>
        <w:rPr>
          <w:rFonts w:cs="Times New Roman"/>
          <w:szCs w:val="24"/>
          <w:shd w:val="clear" w:color="auto" w:fill="FFFFFF"/>
        </w:rPr>
      </w:pPr>
      <w:r w:rsidRPr="004731F0">
        <w:rPr>
          <w:rFonts w:cs="Times New Roman"/>
          <w:szCs w:val="24"/>
          <w:shd w:val="clear" w:color="auto" w:fill="FFFFFF"/>
        </w:rPr>
        <w:t>Willumsen</w:t>
      </w:r>
      <w:r w:rsidR="00761405">
        <w:rPr>
          <w:rFonts w:cs="Times New Roman"/>
          <w:szCs w:val="24"/>
          <w:shd w:val="clear" w:color="auto" w:fill="FFFFFF"/>
        </w:rPr>
        <w:t xml:space="preserve"> et al. (</w:t>
      </w:r>
      <w:r w:rsidRPr="004731F0">
        <w:rPr>
          <w:rFonts w:cs="Times New Roman"/>
          <w:szCs w:val="24"/>
          <w:shd w:val="clear" w:color="auto" w:fill="FFFFFF"/>
        </w:rPr>
        <w:t>2019</w:t>
      </w:r>
      <w:r w:rsidR="00761405">
        <w:rPr>
          <w:rFonts w:cs="Times New Roman"/>
          <w:szCs w:val="24"/>
          <w:shd w:val="clear" w:color="auto" w:fill="FFFFFF"/>
        </w:rPr>
        <w:t>)</w:t>
      </w:r>
      <w:r w:rsidRPr="004731F0">
        <w:rPr>
          <w:rFonts w:cs="Times New Roman"/>
          <w:szCs w:val="24"/>
          <w:shd w:val="clear" w:color="auto" w:fill="FFFFFF"/>
        </w:rPr>
        <w:t xml:space="preserve"> Value creation through project risk management. </w:t>
      </w:r>
      <w:r w:rsidRPr="004731F0">
        <w:rPr>
          <w:rFonts w:cs="Times New Roman"/>
          <w:i/>
          <w:iCs/>
          <w:szCs w:val="24"/>
          <w:shd w:val="clear" w:color="auto" w:fill="FFFFFF"/>
        </w:rPr>
        <w:t>International Journal of Project Management</w:t>
      </w:r>
      <w:r w:rsidRPr="004731F0">
        <w:rPr>
          <w:rFonts w:cs="Times New Roman"/>
          <w:szCs w:val="24"/>
          <w:shd w:val="clear" w:color="auto" w:fill="FFFFFF"/>
        </w:rPr>
        <w:t>, </w:t>
      </w:r>
      <w:r w:rsidRPr="00761405">
        <w:rPr>
          <w:rFonts w:cs="Times New Roman"/>
          <w:szCs w:val="24"/>
          <w:shd w:val="clear" w:color="auto" w:fill="FFFFFF"/>
        </w:rPr>
        <w:t>37(5),</w:t>
      </w:r>
      <w:r w:rsidRPr="004731F0">
        <w:rPr>
          <w:rFonts w:cs="Times New Roman"/>
          <w:szCs w:val="24"/>
          <w:shd w:val="clear" w:color="auto" w:fill="FFFFFF"/>
        </w:rPr>
        <w:t xml:space="preserve"> pp.731-749.</w:t>
      </w:r>
      <w:r w:rsidR="00037E08">
        <w:rPr>
          <w:rFonts w:cs="Times New Roman"/>
          <w:szCs w:val="24"/>
          <w:shd w:val="clear" w:color="auto" w:fill="FFFFFF"/>
        </w:rPr>
        <w:t xml:space="preserve"> DOI:</w:t>
      </w:r>
      <w:r w:rsidR="00037E08" w:rsidRPr="00037E08">
        <w:rPr>
          <w:rFonts w:cs="Times New Roman"/>
          <w:szCs w:val="24"/>
          <w:shd w:val="clear" w:color="auto" w:fill="FFFFFF"/>
        </w:rPr>
        <w:t>10.1016/j.ijproman.2019.01.007</w:t>
      </w:r>
    </w:p>
    <w:p w14:paraId="54D98096" w14:textId="55056052" w:rsidR="00DF74CA" w:rsidRPr="004731F0" w:rsidRDefault="00DF74CA" w:rsidP="00DF74CA">
      <w:pPr>
        <w:ind w:left="720" w:hanging="720"/>
        <w:rPr>
          <w:rFonts w:cs="Times New Roman"/>
          <w:szCs w:val="24"/>
        </w:rPr>
      </w:pPr>
      <w:r w:rsidRPr="004731F0">
        <w:rPr>
          <w:rFonts w:cs="Times New Roman"/>
          <w:szCs w:val="24"/>
        </w:rPr>
        <w:t>Lichtenberg, S</w:t>
      </w:r>
      <w:r w:rsidR="00037E08">
        <w:rPr>
          <w:rFonts w:cs="Times New Roman"/>
          <w:szCs w:val="24"/>
        </w:rPr>
        <w:t xml:space="preserve"> (</w:t>
      </w:r>
      <w:r w:rsidRPr="004731F0">
        <w:rPr>
          <w:rFonts w:cs="Times New Roman"/>
          <w:szCs w:val="24"/>
        </w:rPr>
        <w:t>2016</w:t>
      </w:r>
      <w:r w:rsidR="00037E08">
        <w:rPr>
          <w:rFonts w:cs="Times New Roman"/>
          <w:szCs w:val="24"/>
        </w:rPr>
        <w:t>)</w:t>
      </w:r>
      <w:r w:rsidRPr="004731F0">
        <w:rPr>
          <w:rFonts w:cs="Times New Roman"/>
          <w:szCs w:val="24"/>
        </w:rPr>
        <w:t xml:space="preserve"> Successful control of major project budgets. </w:t>
      </w:r>
      <w:r w:rsidRPr="004731F0">
        <w:rPr>
          <w:rFonts w:cs="Times New Roman"/>
          <w:i/>
          <w:iCs/>
          <w:szCs w:val="24"/>
        </w:rPr>
        <w:t>Administrative Sciences</w:t>
      </w:r>
      <w:r w:rsidRPr="004731F0">
        <w:rPr>
          <w:rFonts w:cs="Times New Roman"/>
          <w:szCs w:val="24"/>
        </w:rPr>
        <w:t>, </w:t>
      </w:r>
      <w:r w:rsidRPr="00CA6CF9">
        <w:rPr>
          <w:rFonts w:cs="Times New Roman"/>
          <w:szCs w:val="24"/>
        </w:rPr>
        <w:t>6(3</w:t>
      </w:r>
      <w:r w:rsidRPr="004731F0">
        <w:rPr>
          <w:rFonts w:cs="Times New Roman"/>
          <w:szCs w:val="24"/>
        </w:rPr>
        <w:t>), p</w:t>
      </w:r>
      <w:r w:rsidR="00037E08">
        <w:rPr>
          <w:rFonts w:cs="Times New Roman"/>
          <w:szCs w:val="24"/>
        </w:rPr>
        <w:t xml:space="preserve">p 1-14. DOI: </w:t>
      </w:r>
      <w:r w:rsidR="00037E08" w:rsidRPr="00037E08">
        <w:rPr>
          <w:rFonts w:cs="Times New Roman"/>
          <w:szCs w:val="24"/>
        </w:rPr>
        <w:t>10.3390/admsci6030008</w:t>
      </w:r>
    </w:p>
    <w:p w14:paraId="3726EC29" w14:textId="6F4DA24F" w:rsidR="00DF74CA" w:rsidRPr="004731F0" w:rsidRDefault="00DF74CA" w:rsidP="00CA6CF9">
      <w:pPr>
        <w:ind w:left="720" w:hanging="720"/>
        <w:jc w:val="left"/>
        <w:rPr>
          <w:rFonts w:cs="Times New Roman"/>
          <w:szCs w:val="24"/>
        </w:rPr>
      </w:pPr>
      <w:proofErr w:type="spellStart"/>
      <w:r w:rsidRPr="004731F0">
        <w:rPr>
          <w:rFonts w:cs="Times New Roman"/>
          <w:szCs w:val="24"/>
        </w:rPr>
        <w:t>Korytárová</w:t>
      </w:r>
      <w:proofErr w:type="spellEnd"/>
      <w:r w:rsidRPr="004731F0">
        <w:rPr>
          <w:rFonts w:cs="Times New Roman"/>
          <w:szCs w:val="24"/>
        </w:rPr>
        <w:t xml:space="preserve">, J. and </w:t>
      </w:r>
      <w:proofErr w:type="spellStart"/>
      <w:r w:rsidRPr="004731F0">
        <w:rPr>
          <w:rFonts w:cs="Times New Roman"/>
          <w:szCs w:val="24"/>
        </w:rPr>
        <w:t>Hromádka</w:t>
      </w:r>
      <w:proofErr w:type="spellEnd"/>
      <w:r w:rsidRPr="004731F0">
        <w:rPr>
          <w:rFonts w:cs="Times New Roman"/>
          <w:szCs w:val="24"/>
        </w:rPr>
        <w:t>, V.</w:t>
      </w:r>
      <w:r w:rsidR="00037E08">
        <w:rPr>
          <w:rFonts w:cs="Times New Roman"/>
          <w:szCs w:val="24"/>
        </w:rPr>
        <w:t xml:space="preserve"> (</w:t>
      </w:r>
      <w:r w:rsidRPr="004731F0">
        <w:rPr>
          <w:rFonts w:cs="Times New Roman"/>
          <w:szCs w:val="24"/>
        </w:rPr>
        <w:t>2020</w:t>
      </w:r>
      <w:r w:rsidR="00037E08">
        <w:rPr>
          <w:rFonts w:cs="Times New Roman"/>
          <w:szCs w:val="24"/>
        </w:rPr>
        <w:t>)</w:t>
      </w:r>
      <w:r w:rsidRPr="004731F0">
        <w:rPr>
          <w:rFonts w:cs="Times New Roman"/>
          <w:szCs w:val="24"/>
        </w:rPr>
        <w:t xml:space="preserve"> Risk assessment of large-scale infrastructure projects—Assumptions and context. </w:t>
      </w:r>
      <w:r w:rsidRPr="004731F0">
        <w:rPr>
          <w:rFonts w:cs="Times New Roman"/>
          <w:i/>
          <w:iCs/>
          <w:szCs w:val="24"/>
        </w:rPr>
        <w:t>Applied Sciences</w:t>
      </w:r>
      <w:r w:rsidRPr="004731F0">
        <w:rPr>
          <w:rFonts w:cs="Times New Roman"/>
          <w:szCs w:val="24"/>
        </w:rPr>
        <w:t>, </w:t>
      </w:r>
      <w:r w:rsidRPr="00CA6CF9">
        <w:rPr>
          <w:rFonts w:cs="Times New Roman"/>
          <w:szCs w:val="24"/>
        </w:rPr>
        <w:t>11(1</w:t>
      </w:r>
      <w:r w:rsidRPr="004731F0">
        <w:rPr>
          <w:rFonts w:cs="Times New Roman"/>
          <w:szCs w:val="24"/>
        </w:rPr>
        <w:t>)</w:t>
      </w:r>
      <w:r w:rsidR="00CA6CF9">
        <w:rPr>
          <w:rFonts w:cs="Times New Roman"/>
          <w:szCs w:val="24"/>
        </w:rPr>
        <w:t xml:space="preserve">. DOI: </w:t>
      </w:r>
      <w:r w:rsidR="00CA6CF9" w:rsidRPr="00CA6CF9">
        <w:rPr>
          <w:rFonts w:cs="Times New Roman"/>
          <w:szCs w:val="24"/>
        </w:rPr>
        <w:t>10.3390/app11010109</w:t>
      </w:r>
    </w:p>
    <w:p w14:paraId="6B3EA96C" w14:textId="79F4B330" w:rsidR="00DF74CA" w:rsidRDefault="00DF74CA" w:rsidP="009C3FFB">
      <w:pPr>
        <w:ind w:left="720" w:hanging="720"/>
        <w:rPr>
          <w:rFonts w:cs="Times New Roman"/>
          <w:szCs w:val="24"/>
        </w:rPr>
      </w:pPr>
      <w:r w:rsidRPr="004731F0">
        <w:rPr>
          <w:rFonts w:cs="Times New Roman"/>
          <w:szCs w:val="24"/>
        </w:rPr>
        <w:t xml:space="preserve">Jayasena, N.S., </w:t>
      </w:r>
      <w:proofErr w:type="spellStart"/>
      <w:r w:rsidRPr="004731F0">
        <w:rPr>
          <w:rFonts w:cs="Times New Roman"/>
          <w:szCs w:val="24"/>
        </w:rPr>
        <w:t>Mallawaarachchi</w:t>
      </w:r>
      <w:proofErr w:type="spellEnd"/>
      <w:r w:rsidRPr="004731F0">
        <w:rPr>
          <w:rFonts w:cs="Times New Roman"/>
          <w:szCs w:val="24"/>
        </w:rPr>
        <w:t xml:space="preserve">, H. and </w:t>
      </w:r>
      <w:proofErr w:type="spellStart"/>
      <w:r w:rsidRPr="004731F0">
        <w:rPr>
          <w:rFonts w:cs="Times New Roman"/>
          <w:szCs w:val="24"/>
        </w:rPr>
        <w:t>Waidyasekara</w:t>
      </w:r>
      <w:proofErr w:type="spellEnd"/>
      <w:r w:rsidRPr="004731F0">
        <w:rPr>
          <w:rFonts w:cs="Times New Roman"/>
          <w:szCs w:val="24"/>
        </w:rPr>
        <w:t>, K.G.A.S.</w:t>
      </w:r>
      <w:r w:rsidR="00CA6CF9">
        <w:rPr>
          <w:rFonts w:cs="Times New Roman"/>
          <w:szCs w:val="24"/>
        </w:rPr>
        <w:t xml:space="preserve"> (2</w:t>
      </w:r>
      <w:r w:rsidRPr="004731F0">
        <w:rPr>
          <w:rFonts w:cs="Times New Roman"/>
          <w:szCs w:val="24"/>
        </w:rPr>
        <w:t>019</w:t>
      </w:r>
      <w:r w:rsidR="00CA6CF9">
        <w:rPr>
          <w:rFonts w:cs="Times New Roman"/>
          <w:szCs w:val="24"/>
        </w:rPr>
        <w:t>)</w:t>
      </w:r>
      <w:r w:rsidRPr="004731F0">
        <w:rPr>
          <w:rFonts w:cs="Times New Roman"/>
          <w:szCs w:val="24"/>
        </w:rPr>
        <w:t xml:space="preserve"> Stakeholder analysis for smart city development project: an extensive literature review. In </w:t>
      </w:r>
      <w:r w:rsidRPr="004731F0">
        <w:rPr>
          <w:rFonts w:cs="Times New Roman"/>
          <w:i/>
          <w:iCs/>
          <w:szCs w:val="24"/>
        </w:rPr>
        <w:t>MATEC web of conferences</w:t>
      </w:r>
      <w:r w:rsidR="00CA6CF9">
        <w:rPr>
          <w:rFonts w:cs="Times New Roman"/>
          <w:szCs w:val="24"/>
        </w:rPr>
        <w:t xml:space="preserve">, </w:t>
      </w:r>
      <w:r w:rsidRPr="004731F0">
        <w:rPr>
          <w:rFonts w:cs="Times New Roman"/>
          <w:szCs w:val="24"/>
        </w:rPr>
        <w:t>266</w:t>
      </w:r>
      <w:r w:rsidR="00CA6CF9">
        <w:rPr>
          <w:rFonts w:cs="Times New Roman"/>
          <w:szCs w:val="24"/>
        </w:rPr>
        <w:t>(2)</w:t>
      </w:r>
      <w:r w:rsidR="009C3FFB">
        <w:rPr>
          <w:rFonts w:cs="Times New Roman"/>
          <w:szCs w:val="24"/>
        </w:rPr>
        <w:t xml:space="preserve">. DOI: </w:t>
      </w:r>
      <w:r w:rsidR="009C3FFB" w:rsidRPr="009C3FFB">
        <w:rPr>
          <w:rFonts w:cs="Times New Roman"/>
          <w:szCs w:val="24"/>
        </w:rPr>
        <w:t>10.1051/</w:t>
      </w:r>
      <w:proofErr w:type="spellStart"/>
      <w:r w:rsidR="009C3FFB" w:rsidRPr="009C3FFB">
        <w:rPr>
          <w:rFonts w:cs="Times New Roman"/>
          <w:szCs w:val="24"/>
        </w:rPr>
        <w:t>matecconf</w:t>
      </w:r>
      <w:proofErr w:type="spellEnd"/>
      <w:r w:rsidR="009C3FFB" w:rsidRPr="009C3FFB">
        <w:rPr>
          <w:rFonts w:cs="Times New Roman"/>
          <w:szCs w:val="24"/>
        </w:rPr>
        <w:t>/201926606012</w:t>
      </w:r>
    </w:p>
    <w:p w14:paraId="5DF68DD7" w14:textId="77777777" w:rsidR="00DF74CA" w:rsidRDefault="00DF74CA" w:rsidP="00DF74CA">
      <w:pPr>
        <w:ind w:left="720" w:hanging="720"/>
        <w:rPr>
          <w:rFonts w:cs="Times New Roman"/>
          <w:szCs w:val="24"/>
        </w:rPr>
      </w:pPr>
    </w:p>
    <w:p w14:paraId="5D1D587B" w14:textId="77777777" w:rsidR="00DF74CA" w:rsidRDefault="00DF74CA" w:rsidP="00082439"/>
    <w:sectPr w:rsidR="00DF74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A45E2"/>
    <w:multiLevelType w:val="hybridMultilevel"/>
    <w:tmpl w:val="731A3774"/>
    <w:lvl w:ilvl="0" w:tplc="5ED2F1D6">
      <w:start w:val="1"/>
      <w:numFmt w:val="bullet"/>
      <w:lvlText w:val=""/>
      <w:lvlJc w:val="left"/>
      <w:pPr>
        <w:ind w:left="0" w:firstLine="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78131B"/>
    <w:multiLevelType w:val="hybridMultilevel"/>
    <w:tmpl w:val="EDB4A5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D88030D"/>
    <w:multiLevelType w:val="hybridMultilevel"/>
    <w:tmpl w:val="7E00292C"/>
    <w:lvl w:ilvl="0" w:tplc="540E3340">
      <w:start w:val="1"/>
      <w:numFmt w:val="bullet"/>
      <w:suff w:val="space"/>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D912204"/>
    <w:multiLevelType w:val="hybridMultilevel"/>
    <w:tmpl w:val="90348CB4"/>
    <w:lvl w:ilvl="0" w:tplc="1BF876BC">
      <w:start w:val="1"/>
      <w:numFmt w:val="bullet"/>
      <w:lvlText w:val=""/>
      <w:lvlJc w:val="left"/>
      <w:pPr>
        <w:ind w:left="360" w:hanging="360"/>
      </w:pPr>
      <w:rPr>
        <w:rFonts w:ascii="Symbol" w:hAnsi="Symbol" w:hint="default"/>
      </w:rPr>
    </w:lvl>
    <w:lvl w:ilvl="1" w:tplc="A72E2E44">
      <w:start w:val="1"/>
      <w:numFmt w:val="bullet"/>
      <w:lvlText w:val="o"/>
      <w:lvlJc w:val="left"/>
      <w:pPr>
        <w:ind w:left="1440" w:hanging="360"/>
      </w:pPr>
      <w:rPr>
        <w:rFonts w:ascii="Courier New" w:hAnsi="Courier New" w:cs="Courier New" w:hint="default"/>
      </w:rPr>
    </w:lvl>
    <w:lvl w:ilvl="2" w:tplc="520614F2">
      <w:start w:val="1"/>
      <w:numFmt w:val="bullet"/>
      <w:lvlText w:val=""/>
      <w:lvlJc w:val="left"/>
      <w:pPr>
        <w:ind w:left="2160" w:hanging="360"/>
      </w:pPr>
      <w:rPr>
        <w:rFonts w:ascii="Wingdings" w:hAnsi="Wingdings" w:hint="default"/>
      </w:rPr>
    </w:lvl>
    <w:lvl w:ilvl="3" w:tplc="E126EDF8">
      <w:start w:val="1"/>
      <w:numFmt w:val="bullet"/>
      <w:lvlText w:val=""/>
      <w:lvlJc w:val="left"/>
      <w:pPr>
        <w:ind w:left="2880" w:hanging="360"/>
      </w:pPr>
      <w:rPr>
        <w:rFonts w:ascii="Symbol" w:hAnsi="Symbol" w:hint="default"/>
      </w:rPr>
    </w:lvl>
    <w:lvl w:ilvl="4" w:tplc="DC680E0A">
      <w:start w:val="1"/>
      <w:numFmt w:val="bullet"/>
      <w:lvlText w:val="o"/>
      <w:lvlJc w:val="left"/>
      <w:pPr>
        <w:ind w:left="3600" w:hanging="360"/>
      </w:pPr>
      <w:rPr>
        <w:rFonts w:ascii="Courier New" w:hAnsi="Courier New" w:cs="Courier New" w:hint="default"/>
      </w:rPr>
    </w:lvl>
    <w:lvl w:ilvl="5" w:tplc="19402306">
      <w:start w:val="1"/>
      <w:numFmt w:val="bullet"/>
      <w:lvlText w:val=""/>
      <w:lvlJc w:val="left"/>
      <w:pPr>
        <w:ind w:left="4320" w:hanging="360"/>
      </w:pPr>
      <w:rPr>
        <w:rFonts w:ascii="Wingdings" w:hAnsi="Wingdings" w:hint="default"/>
      </w:rPr>
    </w:lvl>
    <w:lvl w:ilvl="6" w:tplc="FFF61208">
      <w:start w:val="1"/>
      <w:numFmt w:val="bullet"/>
      <w:lvlText w:val=""/>
      <w:lvlJc w:val="left"/>
      <w:pPr>
        <w:ind w:left="5040" w:hanging="360"/>
      </w:pPr>
      <w:rPr>
        <w:rFonts w:ascii="Symbol" w:hAnsi="Symbol" w:hint="default"/>
      </w:rPr>
    </w:lvl>
    <w:lvl w:ilvl="7" w:tplc="F996B94A">
      <w:start w:val="1"/>
      <w:numFmt w:val="bullet"/>
      <w:lvlText w:val="o"/>
      <w:lvlJc w:val="left"/>
      <w:pPr>
        <w:ind w:left="5760" w:hanging="360"/>
      </w:pPr>
      <w:rPr>
        <w:rFonts w:ascii="Courier New" w:hAnsi="Courier New" w:cs="Courier New" w:hint="default"/>
      </w:rPr>
    </w:lvl>
    <w:lvl w:ilvl="8" w:tplc="CEDEC8FE">
      <w:start w:val="1"/>
      <w:numFmt w:val="bullet"/>
      <w:lvlText w:val=""/>
      <w:lvlJc w:val="left"/>
      <w:pPr>
        <w:ind w:left="6480" w:hanging="360"/>
      </w:pPr>
      <w:rPr>
        <w:rFonts w:ascii="Wingdings" w:hAnsi="Wingdings" w:hint="default"/>
      </w:rPr>
    </w:lvl>
  </w:abstractNum>
  <w:abstractNum w:abstractNumId="4" w15:restartNumberingAfterBreak="0">
    <w:nsid w:val="41D70470"/>
    <w:multiLevelType w:val="hybridMultilevel"/>
    <w:tmpl w:val="D592C5DC"/>
    <w:lvl w:ilvl="0" w:tplc="DBB0A394">
      <w:start w:val="1"/>
      <w:numFmt w:val="bullet"/>
      <w:lvlText w:val=""/>
      <w:lvlJc w:val="left"/>
      <w:pPr>
        <w:ind w:left="450" w:hanging="360"/>
      </w:pPr>
      <w:rPr>
        <w:rFonts w:ascii="Symbol" w:hAnsi="Symbol" w:hint="default"/>
      </w:rPr>
    </w:lvl>
    <w:lvl w:ilvl="1" w:tplc="DEFC26A8">
      <w:start w:val="1"/>
      <w:numFmt w:val="bullet"/>
      <w:lvlText w:val="o"/>
      <w:lvlJc w:val="left"/>
      <w:pPr>
        <w:ind w:left="1440" w:hanging="360"/>
      </w:pPr>
      <w:rPr>
        <w:rFonts w:ascii="Courier New" w:hAnsi="Courier New" w:cs="Courier New" w:hint="default"/>
      </w:rPr>
    </w:lvl>
    <w:lvl w:ilvl="2" w:tplc="87401B90">
      <w:start w:val="1"/>
      <w:numFmt w:val="bullet"/>
      <w:lvlText w:val=""/>
      <w:lvlJc w:val="left"/>
      <w:pPr>
        <w:ind w:left="2160" w:hanging="360"/>
      </w:pPr>
      <w:rPr>
        <w:rFonts w:ascii="Wingdings" w:hAnsi="Wingdings" w:hint="default"/>
      </w:rPr>
    </w:lvl>
    <w:lvl w:ilvl="3" w:tplc="BC46832A">
      <w:start w:val="1"/>
      <w:numFmt w:val="bullet"/>
      <w:lvlText w:val=""/>
      <w:lvlJc w:val="left"/>
      <w:pPr>
        <w:ind w:left="2880" w:hanging="360"/>
      </w:pPr>
      <w:rPr>
        <w:rFonts w:ascii="Symbol" w:hAnsi="Symbol" w:hint="default"/>
      </w:rPr>
    </w:lvl>
    <w:lvl w:ilvl="4" w:tplc="65E20DFE">
      <w:start w:val="1"/>
      <w:numFmt w:val="bullet"/>
      <w:lvlText w:val="o"/>
      <w:lvlJc w:val="left"/>
      <w:pPr>
        <w:ind w:left="3600" w:hanging="360"/>
      </w:pPr>
      <w:rPr>
        <w:rFonts w:ascii="Courier New" w:hAnsi="Courier New" w:cs="Courier New" w:hint="default"/>
      </w:rPr>
    </w:lvl>
    <w:lvl w:ilvl="5" w:tplc="1FE4E994">
      <w:start w:val="1"/>
      <w:numFmt w:val="bullet"/>
      <w:lvlText w:val=""/>
      <w:lvlJc w:val="left"/>
      <w:pPr>
        <w:ind w:left="4320" w:hanging="360"/>
      </w:pPr>
      <w:rPr>
        <w:rFonts w:ascii="Wingdings" w:hAnsi="Wingdings" w:hint="default"/>
      </w:rPr>
    </w:lvl>
    <w:lvl w:ilvl="6" w:tplc="8B8C13AE">
      <w:start w:val="1"/>
      <w:numFmt w:val="bullet"/>
      <w:lvlText w:val=""/>
      <w:lvlJc w:val="left"/>
      <w:pPr>
        <w:ind w:left="5040" w:hanging="360"/>
      </w:pPr>
      <w:rPr>
        <w:rFonts w:ascii="Symbol" w:hAnsi="Symbol" w:hint="default"/>
      </w:rPr>
    </w:lvl>
    <w:lvl w:ilvl="7" w:tplc="61E4BC1A">
      <w:start w:val="1"/>
      <w:numFmt w:val="bullet"/>
      <w:lvlText w:val="o"/>
      <w:lvlJc w:val="left"/>
      <w:pPr>
        <w:ind w:left="5760" w:hanging="360"/>
      </w:pPr>
      <w:rPr>
        <w:rFonts w:ascii="Courier New" w:hAnsi="Courier New" w:cs="Courier New" w:hint="default"/>
      </w:rPr>
    </w:lvl>
    <w:lvl w:ilvl="8" w:tplc="AC085A40">
      <w:start w:val="1"/>
      <w:numFmt w:val="bullet"/>
      <w:lvlText w:val=""/>
      <w:lvlJc w:val="left"/>
      <w:pPr>
        <w:ind w:left="6480" w:hanging="360"/>
      </w:pPr>
      <w:rPr>
        <w:rFonts w:ascii="Wingdings" w:hAnsi="Wingdings" w:hint="default"/>
      </w:rPr>
    </w:lvl>
  </w:abstractNum>
  <w:abstractNum w:abstractNumId="5" w15:restartNumberingAfterBreak="0">
    <w:nsid w:val="48B05C1F"/>
    <w:multiLevelType w:val="hybridMultilevel"/>
    <w:tmpl w:val="D8827532"/>
    <w:lvl w:ilvl="0" w:tplc="FDFC41D4">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549D5E72"/>
    <w:multiLevelType w:val="hybridMultilevel"/>
    <w:tmpl w:val="68B8FC5A"/>
    <w:lvl w:ilvl="0" w:tplc="27D451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1A7716"/>
    <w:multiLevelType w:val="hybridMultilevel"/>
    <w:tmpl w:val="32741CD8"/>
    <w:lvl w:ilvl="0" w:tplc="8DB4B52E">
      <w:start w:val="1"/>
      <w:numFmt w:val="bullet"/>
      <w:lvlText w:val=""/>
      <w:lvlJc w:val="left"/>
      <w:pPr>
        <w:ind w:left="360" w:hanging="360"/>
      </w:pPr>
      <w:rPr>
        <w:rFonts w:ascii="Symbol" w:hAnsi="Symbol" w:hint="default"/>
      </w:rPr>
    </w:lvl>
    <w:lvl w:ilvl="1" w:tplc="166A372E">
      <w:start w:val="1"/>
      <w:numFmt w:val="bullet"/>
      <w:lvlText w:val="o"/>
      <w:lvlJc w:val="left"/>
      <w:pPr>
        <w:ind w:left="1440" w:hanging="360"/>
      </w:pPr>
      <w:rPr>
        <w:rFonts w:ascii="Courier New" w:hAnsi="Courier New" w:cs="Courier New" w:hint="default"/>
      </w:rPr>
    </w:lvl>
    <w:lvl w:ilvl="2" w:tplc="2DEC1E64">
      <w:start w:val="1"/>
      <w:numFmt w:val="bullet"/>
      <w:lvlText w:val=""/>
      <w:lvlJc w:val="left"/>
      <w:pPr>
        <w:ind w:left="2160" w:hanging="360"/>
      </w:pPr>
      <w:rPr>
        <w:rFonts w:ascii="Wingdings" w:hAnsi="Wingdings" w:hint="default"/>
      </w:rPr>
    </w:lvl>
    <w:lvl w:ilvl="3" w:tplc="616CEDB4">
      <w:start w:val="1"/>
      <w:numFmt w:val="bullet"/>
      <w:lvlText w:val=""/>
      <w:lvlJc w:val="left"/>
      <w:pPr>
        <w:ind w:left="2880" w:hanging="360"/>
      </w:pPr>
      <w:rPr>
        <w:rFonts w:ascii="Symbol" w:hAnsi="Symbol" w:hint="default"/>
      </w:rPr>
    </w:lvl>
    <w:lvl w:ilvl="4" w:tplc="C0CA86A6">
      <w:start w:val="1"/>
      <w:numFmt w:val="bullet"/>
      <w:lvlText w:val="o"/>
      <w:lvlJc w:val="left"/>
      <w:pPr>
        <w:ind w:left="3600" w:hanging="360"/>
      </w:pPr>
      <w:rPr>
        <w:rFonts w:ascii="Courier New" w:hAnsi="Courier New" w:cs="Courier New" w:hint="default"/>
      </w:rPr>
    </w:lvl>
    <w:lvl w:ilvl="5" w:tplc="316C7446">
      <w:start w:val="1"/>
      <w:numFmt w:val="bullet"/>
      <w:lvlText w:val=""/>
      <w:lvlJc w:val="left"/>
      <w:pPr>
        <w:ind w:left="4320" w:hanging="360"/>
      </w:pPr>
      <w:rPr>
        <w:rFonts w:ascii="Wingdings" w:hAnsi="Wingdings" w:hint="default"/>
      </w:rPr>
    </w:lvl>
    <w:lvl w:ilvl="6" w:tplc="0E74BFA4">
      <w:start w:val="1"/>
      <w:numFmt w:val="bullet"/>
      <w:lvlText w:val=""/>
      <w:lvlJc w:val="left"/>
      <w:pPr>
        <w:ind w:left="5040" w:hanging="360"/>
      </w:pPr>
      <w:rPr>
        <w:rFonts w:ascii="Symbol" w:hAnsi="Symbol" w:hint="default"/>
      </w:rPr>
    </w:lvl>
    <w:lvl w:ilvl="7" w:tplc="94309E0E">
      <w:start w:val="1"/>
      <w:numFmt w:val="bullet"/>
      <w:lvlText w:val="o"/>
      <w:lvlJc w:val="left"/>
      <w:pPr>
        <w:ind w:left="5760" w:hanging="360"/>
      </w:pPr>
      <w:rPr>
        <w:rFonts w:ascii="Courier New" w:hAnsi="Courier New" w:cs="Courier New" w:hint="default"/>
      </w:rPr>
    </w:lvl>
    <w:lvl w:ilvl="8" w:tplc="FE0C9BA6">
      <w:start w:val="1"/>
      <w:numFmt w:val="bullet"/>
      <w:lvlText w:val=""/>
      <w:lvlJc w:val="left"/>
      <w:pPr>
        <w:ind w:left="6480" w:hanging="360"/>
      </w:pPr>
      <w:rPr>
        <w:rFonts w:ascii="Wingdings" w:hAnsi="Wingdings" w:hint="default"/>
      </w:rPr>
    </w:lvl>
  </w:abstractNum>
  <w:abstractNum w:abstractNumId="8" w15:restartNumberingAfterBreak="0">
    <w:nsid w:val="60A55377"/>
    <w:multiLevelType w:val="hybridMultilevel"/>
    <w:tmpl w:val="725CBDC4"/>
    <w:lvl w:ilvl="0" w:tplc="6B6685DA">
      <w:start w:val="1"/>
      <w:numFmt w:val="bullet"/>
      <w:lvlText w:val=""/>
      <w:lvlJc w:val="left"/>
      <w:pPr>
        <w:ind w:left="720" w:hanging="360"/>
      </w:pPr>
      <w:rPr>
        <w:rFonts w:ascii="Symbol" w:hAnsi="Symbol" w:hint="default"/>
      </w:rPr>
    </w:lvl>
    <w:lvl w:ilvl="1" w:tplc="7042F52C">
      <w:start w:val="1"/>
      <w:numFmt w:val="bullet"/>
      <w:lvlText w:val="o"/>
      <w:lvlJc w:val="left"/>
      <w:pPr>
        <w:ind w:left="1440" w:hanging="360"/>
      </w:pPr>
      <w:rPr>
        <w:rFonts w:ascii="Courier New" w:hAnsi="Courier New" w:cs="Courier New" w:hint="default"/>
      </w:rPr>
    </w:lvl>
    <w:lvl w:ilvl="2" w:tplc="1DB028F8">
      <w:start w:val="1"/>
      <w:numFmt w:val="bullet"/>
      <w:lvlText w:val=""/>
      <w:lvlJc w:val="left"/>
      <w:pPr>
        <w:ind w:left="2160" w:hanging="360"/>
      </w:pPr>
      <w:rPr>
        <w:rFonts w:ascii="Wingdings" w:hAnsi="Wingdings" w:hint="default"/>
      </w:rPr>
    </w:lvl>
    <w:lvl w:ilvl="3" w:tplc="407C28D0">
      <w:start w:val="1"/>
      <w:numFmt w:val="bullet"/>
      <w:lvlText w:val=""/>
      <w:lvlJc w:val="left"/>
      <w:pPr>
        <w:ind w:left="2880" w:hanging="360"/>
      </w:pPr>
      <w:rPr>
        <w:rFonts w:ascii="Symbol" w:hAnsi="Symbol" w:hint="default"/>
      </w:rPr>
    </w:lvl>
    <w:lvl w:ilvl="4" w:tplc="1780D10C">
      <w:start w:val="1"/>
      <w:numFmt w:val="bullet"/>
      <w:lvlText w:val="o"/>
      <w:lvlJc w:val="left"/>
      <w:pPr>
        <w:ind w:left="3600" w:hanging="360"/>
      </w:pPr>
      <w:rPr>
        <w:rFonts w:ascii="Courier New" w:hAnsi="Courier New" w:cs="Courier New" w:hint="default"/>
      </w:rPr>
    </w:lvl>
    <w:lvl w:ilvl="5" w:tplc="7068A732">
      <w:start w:val="1"/>
      <w:numFmt w:val="bullet"/>
      <w:lvlText w:val=""/>
      <w:lvlJc w:val="left"/>
      <w:pPr>
        <w:ind w:left="4320" w:hanging="360"/>
      </w:pPr>
      <w:rPr>
        <w:rFonts w:ascii="Wingdings" w:hAnsi="Wingdings" w:hint="default"/>
      </w:rPr>
    </w:lvl>
    <w:lvl w:ilvl="6" w:tplc="95CAF9F0">
      <w:start w:val="1"/>
      <w:numFmt w:val="bullet"/>
      <w:lvlText w:val=""/>
      <w:lvlJc w:val="left"/>
      <w:pPr>
        <w:ind w:left="5040" w:hanging="360"/>
      </w:pPr>
      <w:rPr>
        <w:rFonts w:ascii="Symbol" w:hAnsi="Symbol" w:hint="default"/>
      </w:rPr>
    </w:lvl>
    <w:lvl w:ilvl="7" w:tplc="FB98B268">
      <w:start w:val="1"/>
      <w:numFmt w:val="bullet"/>
      <w:lvlText w:val="o"/>
      <w:lvlJc w:val="left"/>
      <w:pPr>
        <w:ind w:left="5760" w:hanging="360"/>
      </w:pPr>
      <w:rPr>
        <w:rFonts w:ascii="Courier New" w:hAnsi="Courier New" w:cs="Courier New" w:hint="default"/>
      </w:rPr>
    </w:lvl>
    <w:lvl w:ilvl="8" w:tplc="B89816E6">
      <w:start w:val="1"/>
      <w:numFmt w:val="bullet"/>
      <w:lvlText w:val=""/>
      <w:lvlJc w:val="left"/>
      <w:pPr>
        <w:ind w:left="6480" w:hanging="360"/>
      </w:pPr>
      <w:rPr>
        <w:rFonts w:ascii="Wingdings" w:hAnsi="Wingdings" w:hint="default"/>
      </w:rPr>
    </w:lvl>
  </w:abstractNum>
  <w:abstractNum w:abstractNumId="9" w15:restartNumberingAfterBreak="0">
    <w:nsid w:val="63B312C5"/>
    <w:multiLevelType w:val="hybridMultilevel"/>
    <w:tmpl w:val="9A006934"/>
    <w:lvl w:ilvl="0" w:tplc="1718462A">
      <w:start w:val="1"/>
      <w:numFmt w:val="bullet"/>
      <w:lvlText w:val=""/>
      <w:lvlJc w:val="left"/>
      <w:pPr>
        <w:ind w:left="360" w:hanging="360"/>
      </w:pPr>
      <w:rPr>
        <w:rFonts w:ascii="Symbol" w:hAnsi="Symbol" w:hint="default"/>
      </w:rPr>
    </w:lvl>
    <w:lvl w:ilvl="1" w:tplc="474A32BE">
      <w:start w:val="1"/>
      <w:numFmt w:val="bullet"/>
      <w:lvlText w:val="o"/>
      <w:lvlJc w:val="left"/>
      <w:pPr>
        <w:ind w:left="1440" w:hanging="360"/>
      </w:pPr>
      <w:rPr>
        <w:rFonts w:ascii="Courier New" w:hAnsi="Courier New" w:cs="Courier New" w:hint="default"/>
      </w:rPr>
    </w:lvl>
    <w:lvl w:ilvl="2" w:tplc="0D92E52A">
      <w:start w:val="1"/>
      <w:numFmt w:val="bullet"/>
      <w:lvlText w:val=""/>
      <w:lvlJc w:val="left"/>
      <w:pPr>
        <w:ind w:left="2160" w:hanging="360"/>
      </w:pPr>
      <w:rPr>
        <w:rFonts w:ascii="Wingdings" w:hAnsi="Wingdings" w:hint="default"/>
      </w:rPr>
    </w:lvl>
    <w:lvl w:ilvl="3" w:tplc="01A2F10C">
      <w:start w:val="1"/>
      <w:numFmt w:val="bullet"/>
      <w:lvlText w:val=""/>
      <w:lvlJc w:val="left"/>
      <w:pPr>
        <w:ind w:left="2880" w:hanging="360"/>
      </w:pPr>
      <w:rPr>
        <w:rFonts w:ascii="Symbol" w:hAnsi="Symbol" w:hint="default"/>
      </w:rPr>
    </w:lvl>
    <w:lvl w:ilvl="4" w:tplc="0F824618">
      <w:start w:val="1"/>
      <w:numFmt w:val="bullet"/>
      <w:lvlText w:val="o"/>
      <w:lvlJc w:val="left"/>
      <w:pPr>
        <w:ind w:left="3600" w:hanging="360"/>
      </w:pPr>
      <w:rPr>
        <w:rFonts w:ascii="Courier New" w:hAnsi="Courier New" w:cs="Courier New" w:hint="default"/>
      </w:rPr>
    </w:lvl>
    <w:lvl w:ilvl="5" w:tplc="99A6F9DE">
      <w:start w:val="1"/>
      <w:numFmt w:val="bullet"/>
      <w:lvlText w:val=""/>
      <w:lvlJc w:val="left"/>
      <w:pPr>
        <w:ind w:left="4320" w:hanging="360"/>
      </w:pPr>
      <w:rPr>
        <w:rFonts w:ascii="Wingdings" w:hAnsi="Wingdings" w:hint="default"/>
      </w:rPr>
    </w:lvl>
    <w:lvl w:ilvl="6" w:tplc="5EB6EAC4">
      <w:start w:val="1"/>
      <w:numFmt w:val="bullet"/>
      <w:lvlText w:val=""/>
      <w:lvlJc w:val="left"/>
      <w:pPr>
        <w:ind w:left="5040" w:hanging="360"/>
      </w:pPr>
      <w:rPr>
        <w:rFonts w:ascii="Symbol" w:hAnsi="Symbol" w:hint="default"/>
      </w:rPr>
    </w:lvl>
    <w:lvl w:ilvl="7" w:tplc="FAA4FE4E">
      <w:start w:val="1"/>
      <w:numFmt w:val="bullet"/>
      <w:lvlText w:val="o"/>
      <w:lvlJc w:val="left"/>
      <w:pPr>
        <w:ind w:left="5760" w:hanging="360"/>
      </w:pPr>
      <w:rPr>
        <w:rFonts w:ascii="Courier New" w:hAnsi="Courier New" w:cs="Courier New" w:hint="default"/>
      </w:rPr>
    </w:lvl>
    <w:lvl w:ilvl="8" w:tplc="9EB04EBE">
      <w:start w:val="1"/>
      <w:numFmt w:val="bullet"/>
      <w:lvlText w:val=""/>
      <w:lvlJc w:val="left"/>
      <w:pPr>
        <w:ind w:left="6480" w:hanging="360"/>
      </w:pPr>
      <w:rPr>
        <w:rFonts w:ascii="Wingdings" w:hAnsi="Wingdings" w:hint="default"/>
      </w:rPr>
    </w:lvl>
  </w:abstractNum>
  <w:abstractNum w:abstractNumId="10" w15:restartNumberingAfterBreak="0">
    <w:nsid w:val="65511AE0"/>
    <w:multiLevelType w:val="hybridMultilevel"/>
    <w:tmpl w:val="C7B05DCC"/>
    <w:lvl w:ilvl="0" w:tplc="E3AA8F16">
      <w:start w:val="1"/>
      <w:numFmt w:val="bullet"/>
      <w:suff w:val="nothing"/>
      <w:lvlText w:val=""/>
      <w:lvlJc w:val="left"/>
      <w:pPr>
        <w:ind w:left="360" w:firstLine="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75207B9"/>
    <w:multiLevelType w:val="hybridMultilevel"/>
    <w:tmpl w:val="E3A03264"/>
    <w:lvl w:ilvl="0" w:tplc="27D45196">
      <w:start w:val="1"/>
      <w:numFmt w:val="bullet"/>
      <w:lvlText w:val=""/>
      <w:lvlJc w:val="left"/>
      <w:pPr>
        <w:ind w:left="720" w:hanging="360"/>
      </w:pPr>
      <w:rPr>
        <w:rFonts w:ascii="Symbol" w:hAnsi="Symbol" w:hint="default"/>
      </w:rPr>
    </w:lvl>
    <w:lvl w:ilvl="1" w:tplc="49A81C94">
      <w:start w:val="1"/>
      <w:numFmt w:val="bullet"/>
      <w:lvlText w:val="o"/>
      <w:lvlJc w:val="left"/>
      <w:pPr>
        <w:ind w:left="1440" w:hanging="360"/>
      </w:pPr>
      <w:rPr>
        <w:rFonts w:ascii="Courier New" w:hAnsi="Courier New" w:cs="Courier New" w:hint="default"/>
      </w:rPr>
    </w:lvl>
    <w:lvl w:ilvl="2" w:tplc="D85027F2">
      <w:start w:val="1"/>
      <w:numFmt w:val="bullet"/>
      <w:lvlText w:val=""/>
      <w:lvlJc w:val="left"/>
      <w:pPr>
        <w:ind w:left="2160" w:hanging="360"/>
      </w:pPr>
      <w:rPr>
        <w:rFonts w:ascii="Wingdings" w:hAnsi="Wingdings" w:hint="default"/>
      </w:rPr>
    </w:lvl>
    <w:lvl w:ilvl="3" w:tplc="CD62B3B0">
      <w:start w:val="1"/>
      <w:numFmt w:val="bullet"/>
      <w:lvlText w:val=""/>
      <w:lvlJc w:val="left"/>
      <w:pPr>
        <w:ind w:left="2880" w:hanging="360"/>
      </w:pPr>
      <w:rPr>
        <w:rFonts w:ascii="Symbol" w:hAnsi="Symbol" w:hint="default"/>
      </w:rPr>
    </w:lvl>
    <w:lvl w:ilvl="4" w:tplc="E876ACA0">
      <w:start w:val="1"/>
      <w:numFmt w:val="bullet"/>
      <w:lvlText w:val="o"/>
      <w:lvlJc w:val="left"/>
      <w:pPr>
        <w:ind w:left="3600" w:hanging="360"/>
      </w:pPr>
      <w:rPr>
        <w:rFonts w:ascii="Courier New" w:hAnsi="Courier New" w:cs="Courier New" w:hint="default"/>
      </w:rPr>
    </w:lvl>
    <w:lvl w:ilvl="5" w:tplc="0AC46526">
      <w:start w:val="1"/>
      <w:numFmt w:val="bullet"/>
      <w:lvlText w:val=""/>
      <w:lvlJc w:val="left"/>
      <w:pPr>
        <w:ind w:left="4320" w:hanging="360"/>
      </w:pPr>
      <w:rPr>
        <w:rFonts w:ascii="Wingdings" w:hAnsi="Wingdings" w:hint="default"/>
      </w:rPr>
    </w:lvl>
    <w:lvl w:ilvl="6" w:tplc="FD904008">
      <w:start w:val="1"/>
      <w:numFmt w:val="bullet"/>
      <w:lvlText w:val=""/>
      <w:lvlJc w:val="left"/>
      <w:pPr>
        <w:ind w:left="5040" w:hanging="360"/>
      </w:pPr>
      <w:rPr>
        <w:rFonts w:ascii="Symbol" w:hAnsi="Symbol" w:hint="default"/>
      </w:rPr>
    </w:lvl>
    <w:lvl w:ilvl="7" w:tplc="CD84C1FE">
      <w:start w:val="1"/>
      <w:numFmt w:val="bullet"/>
      <w:lvlText w:val="o"/>
      <w:lvlJc w:val="left"/>
      <w:pPr>
        <w:ind w:left="5760" w:hanging="360"/>
      </w:pPr>
      <w:rPr>
        <w:rFonts w:ascii="Courier New" w:hAnsi="Courier New" w:cs="Courier New" w:hint="default"/>
      </w:rPr>
    </w:lvl>
    <w:lvl w:ilvl="8" w:tplc="A4A61F32">
      <w:start w:val="1"/>
      <w:numFmt w:val="bullet"/>
      <w:lvlText w:val=""/>
      <w:lvlJc w:val="left"/>
      <w:pPr>
        <w:ind w:left="6480" w:hanging="360"/>
      </w:pPr>
      <w:rPr>
        <w:rFonts w:ascii="Wingdings" w:hAnsi="Wingdings" w:hint="default"/>
      </w:rPr>
    </w:lvl>
  </w:abstractNum>
  <w:abstractNum w:abstractNumId="12" w15:restartNumberingAfterBreak="0">
    <w:nsid w:val="6A354341"/>
    <w:multiLevelType w:val="hybridMultilevel"/>
    <w:tmpl w:val="92DC729C"/>
    <w:lvl w:ilvl="0" w:tplc="D8968716">
      <w:start w:val="1"/>
      <w:numFmt w:val="bullet"/>
      <w:lvlText w:val=""/>
      <w:lvlJc w:val="left"/>
      <w:pPr>
        <w:ind w:left="360" w:hanging="360"/>
      </w:pPr>
      <w:rPr>
        <w:rFonts w:ascii="Symbol" w:hAnsi="Symbol" w:hint="default"/>
      </w:rPr>
    </w:lvl>
    <w:lvl w:ilvl="1" w:tplc="EC8AE760">
      <w:start w:val="1"/>
      <w:numFmt w:val="bullet"/>
      <w:lvlText w:val="o"/>
      <w:lvlJc w:val="left"/>
      <w:pPr>
        <w:ind w:left="1080" w:hanging="360"/>
      </w:pPr>
      <w:rPr>
        <w:rFonts w:ascii="Courier New" w:hAnsi="Courier New" w:cs="Courier New" w:hint="default"/>
      </w:rPr>
    </w:lvl>
    <w:lvl w:ilvl="2" w:tplc="D2D0FC54">
      <w:start w:val="1"/>
      <w:numFmt w:val="bullet"/>
      <w:lvlText w:val=""/>
      <w:lvlJc w:val="left"/>
      <w:pPr>
        <w:ind w:left="1800" w:hanging="360"/>
      </w:pPr>
      <w:rPr>
        <w:rFonts w:ascii="Wingdings" w:hAnsi="Wingdings" w:hint="default"/>
      </w:rPr>
    </w:lvl>
    <w:lvl w:ilvl="3" w:tplc="E126FC58">
      <w:start w:val="1"/>
      <w:numFmt w:val="bullet"/>
      <w:lvlText w:val=""/>
      <w:lvlJc w:val="left"/>
      <w:pPr>
        <w:ind w:left="2520" w:hanging="360"/>
      </w:pPr>
      <w:rPr>
        <w:rFonts w:ascii="Symbol" w:hAnsi="Symbol" w:hint="default"/>
      </w:rPr>
    </w:lvl>
    <w:lvl w:ilvl="4" w:tplc="540E2538">
      <w:start w:val="1"/>
      <w:numFmt w:val="bullet"/>
      <w:lvlText w:val="o"/>
      <w:lvlJc w:val="left"/>
      <w:pPr>
        <w:ind w:left="3240" w:hanging="360"/>
      </w:pPr>
      <w:rPr>
        <w:rFonts w:ascii="Courier New" w:hAnsi="Courier New" w:cs="Courier New" w:hint="default"/>
      </w:rPr>
    </w:lvl>
    <w:lvl w:ilvl="5" w:tplc="4B7681B4">
      <w:start w:val="1"/>
      <w:numFmt w:val="bullet"/>
      <w:lvlText w:val=""/>
      <w:lvlJc w:val="left"/>
      <w:pPr>
        <w:ind w:left="3960" w:hanging="360"/>
      </w:pPr>
      <w:rPr>
        <w:rFonts w:ascii="Wingdings" w:hAnsi="Wingdings" w:hint="default"/>
      </w:rPr>
    </w:lvl>
    <w:lvl w:ilvl="6" w:tplc="72080008">
      <w:start w:val="1"/>
      <w:numFmt w:val="bullet"/>
      <w:lvlText w:val=""/>
      <w:lvlJc w:val="left"/>
      <w:pPr>
        <w:ind w:left="4680" w:hanging="360"/>
      </w:pPr>
      <w:rPr>
        <w:rFonts w:ascii="Symbol" w:hAnsi="Symbol" w:hint="default"/>
      </w:rPr>
    </w:lvl>
    <w:lvl w:ilvl="7" w:tplc="796A4D7E">
      <w:start w:val="1"/>
      <w:numFmt w:val="bullet"/>
      <w:lvlText w:val="o"/>
      <w:lvlJc w:val="left"/>
      <w:pPr>
        <w:ind w:left="5400" w:hanging="360"/>
      </w:pPr>
      <w:rPr>
        <w:rFonts w:ascii="Courier New" w:hAnsi="Courier New" w:cs="Courier New" w:hint="default"/>
      </w:rPr>
    </w:lvl>
    <w:lvl w:ilvl="8" w:tplc="47620ED6">
      <w:start w:val="1"/>
      <w:numFmt w:val="bullet"/>
      <w:lvlText w:val=""/>
      <w:lvlJc w:val="left"/>
      <w:pPr>
        <w:ind w:left="6120" w:hanging="360"/>
      </w:pPr>
      <w:rPr>
        <w:rFonts w:ascii="Wingdings" w:hAnsi="Wingdings" w:hint="default"/>
      </w:rPr>
    </w:lvl>
  </w:abstractNum>
  <w:abstractNum w:abstractNumId="13" w15:restartNumberingAfterBreak="0">
    <w:nsid w:val="6D466B99"/>
    <w:multiLevelType w:val="hybridMultilevel"/>
    <w:tmpl w:val="13A2AE1E"/>
    <w:lvl w:ilvl="0" w:tplc="5D2A7A5E">
      <w:start w:val="1"/>
      <w:numFmt w:val="bullet"/>
      <w:lvlText w:val=""/>
      <w:lvlJc w:val="left"/>
      <w:pPr>
        <w:ind w:left="0" w:firstLine="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EFD29BC"/>
    <w:multiLevelType w:val="hybridMultilevel"/>
    <w:tmpl w:val="81B215E8"/>
    <w:lvl w:ilvl="0" w:tplc="3472702A">
      <w:start w:val="1"/>
      <w:numFmt w:val="bullet"/>
      <w:lvlText w:val=""/>
      <w:lvlJc w:val="left"/>
      <w:pPr>
        <w:ind w:left="720" w:hanging="360"/>
      </w:pPr>
      <w:rPr>
        <w:rFonts w:ascii="Symbol" w:hAnsi="Symbol" w:hint="default"/>
      </w:rPr>
    </w:lvl>
    <w:lvl w:ilvl="1" w:tplc="652E0258">
      <w:start w:val="1"/>
      <w:numFmt w:val="bullet"/>
      <w:lvlText w:val="o"/>
      <w:lvlJc w:val="left"/>
      <w:pPr>
        <w:ind w:left="1440" w:hanging="360"/>
      </w:pPr>
      <w:rPr>
        <w:rFonts w:ascii="Courier New" w:hAnsi="Courier New" w:cs="Courier New" w:hint="default"/>
      </w:rPr>
    </w:lvl>
    <w:lvl w:ilvl="2" w:tplc="61FA4E42">
      <w:start w:val="1"/>
      <w:numFmt w:val="bullet"/>
      <w:lvlText w:val=""/>
      <w:lvlJc w:val="left"/>
      <w:pPr>
        <w:ind w:left="2160" w:hanging="360"/>
      </w:pPr>
      <w:rPr>
        <w:rFonts w:ascii="Wingdings" w:hAnsi="Wingdings" w:hint="default"/>
      </w:rPr>
    </w:lvl>
    <w:lvl w:ilvl="3" w:tplc="9ED01630">
      <w:start w:val="1"/>
      <w:numFmt w:val="bullet"/>
      <w:lvlText w:val=""/>
      <w:lvlJc w:val="left"/>
      <w:pPr>
        <w:ind w:left="2880" w:hanging="360"/>
      </w:pPr>
      <w:rPr>
        <w:rFonts w:ascii="Symbol" w:hAnsi="Symbol" w:hint="default"/>
      </w:rPr>
    </w:lvl>
    <w:lvl w:ilvl="4" w:tplc="9F728304">
      <w:start w:val="1"/>
      <w:numFmt w:val="bullet"/>
      <w:lvlText w:val="o"/>
      <w:lvlJc w:val="left"/>
      <w:pPr>
        <w:ind w:left="3600" w:hanging="360"/>
      </w:pPr>
      <w:rPr>
        <w:rFonts w:ascii="Courier New" w:hAnsi="Courier New" w:cs="Courier New" w:hint="default"/>
      </w:rPr>
    </w:lvl>
    <w:lvl w:ilvl="5" w:tplc="8FF6710A">
      <w:start w:val="1"/>
      <w:numFmt w:val="bullet"/>
      <w:lvlText w:val=""/>
      <w:lvlJc w:val="left"/>
      <w:pPr>
        <w:ind w:left="4320" w:hanging="360"/>
      </w:pPr>
      <w:rPr>
        <w:rFonts w:ascii="Wingdings" w:hAnsi="Wingdings" w:hint="default"/>
      </w:rPr>
    </w:lvl>
    <w:lvl w:ilvl="6" w:tplc="01487C3A">
      <w:start w:val="1"/>
      <w:numFmt w:val="bullet"/>
      <w:lvlText w:val=""/>
      <w:lvlJc w:val="left"/>
      <w:pPr>
        <w:ind w:left="5040" w:hanging="360"/>
      </w:pPr>
      <w:rPr>
        <w:rFonts w:ascii="Symbol" w:hAnsi="Symbol" w:hint="default"/>
      </w:rPr>
    </w:lvl>
    <w:lvl w:ilvl="7" w:tplc="2A9C13DE">
      <w:start w:val="1"/>
      <w:numFmt w:val="bullet"/>
      <w:lvlText w:val="o"/>
      <w:lvlJc w:val="left"/>
      <w:pPr>
        <w:ind w:left="5760" w:hanging="360"/>
      </w:pPr>
      <w:rPr>
        <w:rFonts w:ascii="Courier New" w:hAnsi="Courier New" w:cs="Courier New" w:hint="default"/>
      </w:rPr>
    </w:lvl>
    <w:lvl w:ilvl="8" w:tplc="8B362324">
      <w:start w:val="1"/>
      <w:numFmt w:val="bullet"/>
      <w:lvlText w:val=""/>
      <w:lvlJc w:val="left"/>
      <w:pPr>
        <w:ind w:left="6480" w:hanging="360"/>
      </w:pPr>
      <w:rPr>
        <w:rFonts w:ascii="Wingdings" w:hAnsi="Wingdings" w:hint="default"/>
      </w:rPr>
    </w:lvl>
  </w:abstractNum>
  <w:abstractNum w:abstractNumId="15" w15:restartNumberingAfterBreak="0">
    <w:nsid w:val="6FC06E45"/>
    <w:multiLevelType w:val="hybridMultilevel"/>
    <w:tmpl w:val="4F8AF4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9C962AD"/>
    <w:multiLevelType w:val="hybridMultilevel"/>
    <w:tmpl w:val="68448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69235172">
    <w:abstractNumId w:val="11"/>
  </w:num>
  <w:num w:numId="2" w16cid:durableId="1594124645">
    <w:abstractNumId w:val="14"/>
  </w:num>
  <w:num w:numId="3" w16cid:durableId="491414264">
    <w:abstractNumId w:val="12"/>
  </w:num>
  <w:num w:numId="4" w16cid:durableId="40834159">
    <w:abstractNumId w:val="9"/>
  </w:num>
  <w:num w:numId="5" w16cid:durableId="787510792">
    <w:abstractNumId w:val="3"/>
  </w:num>
  <w:num w:numId="6" w16cid:durableId="1888954917">
    <w:abstractNumId w:val="7"/>
  </w:num>
  <w:num w:numId="7" w16cid:durableId="12535432">
    <w:abstractNumId w:val="4"/>
  </w:num>
  <w:num w:numId="8" w16cid:durableId="1424304583">
    <w:abstractNumId w:val="8"/>
  </w:num>
  <w:num w:numId="9" w16cid:durableId="1136338784">
    <w:abstractNumId w:val="6"/>
  </w:num>
  <w:num w:numId="10" w16cid:durableId="1812865564">
    <w:abstractNumId w:val="11"/>
  </w:num>
  <w:num w:numId="11" w16cid:durableId="507987686">
    <w:abstractNumId w:val="13"/>
  </w:num>
  <w:num w:numId="12" w16cid:durableId="134883651">
    <w:abstractNumId w:val="0"/>
  </w:num>
  <w:num w:numId="13" w16cid:durableId="514541957">
    <w:abstractNumId w:val="2"/>
  </w:num>
  <w:num w:numId="14" w16cid:durableId="1108114880">
    <w:abstractNumId w:val="10"/>
  </w:num>
  <w:num w:numId="15" w16cid:durableId="2082021429">
    <w:abstractNumId w:val="12"/>
  </w:num>
  <w:num w:numId="16" w16cid:durableId="1406878422">
    <w:abstractNumId w:val="15"/>
  </w:num>
  <w:num w:numId="17" w16cid:durableId="234824095">
    <w:abstractNumId w:val="5"/>
  </w:num>
  <w:num w:numId="18" w16cid:durableId="1435396874">
    <w:abstractNumId w:val="16"/>
  </w:num>
  <w:num w:numId="19" w16cid:durableId="1006596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27D"/>
    <w:rsid w:val="00015999"/>
    <w:rsid w:val="000222C3"/>
    <w:rsid w:val="00037E08"/>
    <w:rsid w:val="00041792"/>
    <w:rsid w:val="00044793"/>
    <w:rsid w:val="00082439"/>
    <w:rsid w:val="001406DC"/>
    <w:rsid w:val="001529F8"/>
    <w:rsid w:val="00180BB8"/>
    <w:rsid w:val="001B1CA2"/>
    <w:rsid w:val="00287C65"/>
    <w:rsid w:val="002A2851"/>
    <w:rsid w:val="002F2075"/>
    <w:rsid w:val="0038224D"/>
    <w:rsid w:val="00432883"/>
    <w:rsid w:val="00461B96"/>
    <w:rsid w:val="004731F0"/>
    <w:rsid w:val="0053557A"/>
    <w:rsid w:val="0056462D"/>
    <w:rsid w:val="00631808"/>
    <w:rsid w:val="00675F51"/>
    <w:rsid w:val="006F6022"/>
    <w:rsid w:val="00761405"/>
    <w:rsid w:val="007B2B90"/>
    <w:rsid w:val="00824982"/>
    <w:rsid w:val="00841F63"/>
    <w:rsid w:val="008E3BD1"/>
    <w:rsid w:val="009C3FFB"/>
    <w:rsid w:val="00A44355"/>
    <w:rsid w:val="00A61673"/>
    <w:rsid w:val="00A74A65"/>
    <w:rsid w:val="00B16FA1"/>
    <w:rsid w:val="00B63CB7"/>
    <w:rsid w:val="00B75FA5"/>
    <w:rsid w:val="00BC3FAB"/>
    <w:rsid w:val="00BD676C"/>
    <w:rsid w:val="00CA6CF9"/>
    <w:rsid w:val="00D176A8"/>
    <w:rsid w:val="00D529A6"/>
    <w:rsid w:val="00DF74CA"/>
    <w:rsid w:val="00E11426"/>
    <w:rsid w:val="00E12920"/>
    <w:rsid w:val="00ED3571"/>
    <w:rsid w:val="00F76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C20A6"/>
  <w15:chartTrackingRefBased/>
  <w15:docId w15:val="{26B4DA8F-3D04-40A9-8195-E05B7F0BA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02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F60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60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022"/>
    <w:rPr>
      <w:rFonts w:asciiTheme="majorHAnsi" w:eastAsiaTheme="majorEastAsia" w:hAnsiTheme="majorHAnsi" w:cstheme="majorBidi"/>
      <w:color w:val="2F5496" w:themeColor="accent1" w:themeShade="BF"/>
      <w:sz w:val="32"/>
      <w:szCs w:val="32"/>
    </w:rPr>
  </w:style>
  <w:style w:type="paragraph" w:customStyle="1" w:styleId="Standard">
    <w:name w:val="Standard"/>
    <w:rsid w:val="006F602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Heading2Char">
    <w:name w:val="Heading 2 Char"/>
    <w:basedOn w:val="DefaultParagraphFont"/>
    <w:link w:val="Heading2"/>
    <w:uiPriority w:val="9"/>
    <w:semiHidden/>
    <w:rsid w:val="006F6022"/>
    <w:rPr>
      <w:rFonts w:asciiTheme="majorHAnsi" w:eastAsiaTheme="majorEastAsia" w:hAnsiTheme="majorHAnsi" w:cstheme="majorBidi"/>
      <w:color w:val="2F5496" w:themeColor="accent1" w:themeShade="BF"/>
      <w:sz w:val="26"/>
      <w:szCs w:val="26"/>
    </w:rPr>
  </w:style>
  <w:style w:type="character" w:styleId="Hyperlink">
    <w:name w:val="Hyperlink"/>
    <w:uiPriority w:val="99"/>
    <w:unhideWhenUsed/>
    <w:rsid w:val="006F6022"/>
    <w:rPr>
      <w:color w:val="0000FF"/>
      <w:u w:val="single"/>
    </w:rPr>
  </w:style>
  <w:style w:type="paragraph" w:styleId="TOC1">
    <w:name w:val="toc 1"/>
    <w:basedOn w:val="Normal"/>
    <w:next w:val="Normal"/>
    <w:autoRedefine/>
    <w:uiPriority w:val="39"/>
    <w:unhideWhenUsed/>
    <w:rsid w:val="006F6022"/>
    <w:pPr>
      <w:spacing w:after="100"/>
    </w:pPr>
    <w:rPr>
      <w:rFonts w:eastAsia="Calibri" w:cs="Vrinda"/>
    </w:rPr>
  </w:style>
  <w:style w:type="paragraph" w:styleId="TOC2">
    <w:name w:val="toc 2"/>
    <w:basedOn w:val="Normal"/>
    <w:next w:val="Normal"/>
    <w:autoRedefine/>
    <w:uiPriority w:val="39"/>
    <w:unhideWhenUsed/>
    <w:rsid w:val="006F6022"/>
    <w:pPr>
      <w:spacing w:after="100"/>
      <w:ind w:left="220"/>
    </w:pPr>
    <w:rPr>
      <w:rFonts w:eastAsia="Calibri" w:cs="Vrinda"/>
    </w:rPr>
  </w:style>
  <w:style w:type="paragraph" w:styleId="NoSpacing">
    <w:name w:val="No Spacing"/>
    <w:autoRedefine/>
    <w:uiPriority w:val="1"/>
    <w:qFormat/>
    <w:rsid w:val="006F6022"/>
    <w:pPr>
      <w:spacing w:after="0" w:line="360" w:lineRule="auto"/>
      <w:jc w:val="both"/>
    </w:pPr>
    <w:rPr>
      <w:rFonts w:ascii="Times New Roman" w:hAnsi="Times New Roman"/>
      <w:b/>
      <w:sz w:val="24"/>
      <w:lang w:val="en-US"/>
    </w:rPr>
  </w:style>
  <w:style w:type="paragraph" w:styleId="ListParagraph">
    <w:name w:val="List Paragraph"/>
    <w:basedOn w:val="Normal"/>
    <w:uiPriority w:val="34"/>
    <w:qFormat/>
    <w:rsid w:val="006F6022"/>
    <w:pPr>
      <w:ind w:left="720"/>
      <w:contextualSpacing/>
    </w:pPr>
    <w:rPr>
      <w:lang w:val="en-US"/>
    </w:rPr>
  </w:style>
  <w:style w:type="paragraph" w:styleId="TOCHeading">
    <w:name w:val="TOC Heading"/>
    <w:basedOn w:val="Heading1"/>
    <w:next w:val="Normal"/>
    <w:uiPriority w:val="39"/>
    <w:semiHidden/>
    <w:unhideWhenUsed/>
    <w:qFormat/>
    <w:rsid w:val="006F6022"/>
    <w:pPr>
      <w:spacing w:before="0"/>
      <w:outlineLvl w:val="9"/>
    </w:pPr>
    <w:rPr>
      <w:rFonts w:ascii="Cambria" w:eastAsia="Times New Roman" w:hAnsi="Cambria" w:cs="Vrinda"/>
      <w:b/>
      <w:bCs/>
      <w:color w:val="365F91"/>
      <w:sz w:val="28"/>
      <w:szCs w:val="28"/>
      <w:lang w:val="en-US"/>
    </w:rPr>
  </w:style>
  <w:style w:type="table" w:styleId="TableGrid">
    <w:name w:val="Table Grid"/>
    <w:basedOn w:val="TableNormal"/>
    <w:uiPriority w:val="39"/>
    <w:rsid w:val="006F60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082439"/>
    <w:pPr>
      <w:spacing w:after="0" w:line="240" w:lineRule="auto"/>
    </w:pPr>
    <w:rPr>
      <w:color w:val="2F5496" w:themeColor="accent1" w:themeShade="BF"/>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082439"/>
    <w:pPr>
      <w:spacing w:after="0" w:line="240" w:lineRule="auto"/>
    </w:p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6">
    <w:name w:val="Grid Table 5 Dark Accent 6"/>
    <w:basedOn w:val="TableNormal"/>
    <w:uiPriority w:val="50"/>
    <w:rsid w:val="00082439"/>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Caption">
    <w:name w:val="caption"/>
    <w:basedOn w:val="Normal"/>
    <w:next w:val="Normal"/>
    <w:uiPriority w:val="35"/>
    <w:semiHidden/>
    <w:unhideWhenUsed/>
    <w:qFormat/>
    <w:rsid w:val="00DF74CA"/>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8249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59362">
      <w:bodyDiv w:val="1"/>
      <w:marLeft w:val="0"/>
      <w:marRight w:val="0"/>
      <w:marTop w:val="0"/>
      <w:marBottom w:val="0"/>
      <w:divBdr>
        <w:top w:val="none" w:sz="0" w:space="0" w:color="auto"/>
        <w:left w:val="none" w:sz="0" w:space="0" w:color="auto"/>
        <w:bottom w:val="none" w:sz="0" w:space="0" w:color="auto"/>
        <w:right w:val="none" w:sz="0" w:space="0" w:color="auto"/>
      </w:divBdr>
      <w:divsChild>
        <w:div w:id="1807812859">
          <w:marLeft w:val="0"/>
          <w:marRight w:val="0"/>
          <w:marTop w:val="0"/>
          <w:marBottom w:val="0"/>
          <w:divBdr>
            <w:top w:val="none" w:sz="0" w:space="0" w:color="auto"/>
            <w:left w:val="none" w:sz="0" w:space="0" w:color="auto"/>
            <w:bottom w:val="none" w:sz="0" w:space="0" w:color="auto"/>
            <w:right w:val="none" w:sz="0" w:space="0" w:color="auto"/>
          </w:divBdr>
        </w:div>
      </w:divsChild>
    </w:div>
    <w:div w:id="169032935">
      <w:bodyDiv w:val="1"/>
      <w:marLeft w:val="0"/>
      <w:marRight w:val="0"/>
      <w:marTop w:val="0"/>
      <w:marBottom w:val="0"/>
      <w:divBdr>
        <w:top w:val="none" w:sz="0" w:space="0" w:color="auto"/>
        <w:left w:val="none" w:sz="0" w:space="0" w:color="auto"/>
        <w:bottom w:val="none" w:sz="0" w:space="0" w:color="auto"/>
        <w:right w:val="none" w:sz="0" w:space="0" w:color="auto"/>
      </w:divBdr>
    </w:div>
    <w:div w:id="189729957">
      <w:bodyDiv w:val="1"/>
      <w:marLeft w:val="0"/>
      <w:marRight w:val="0"/>
      <w:marTop w:val="0"/>
      <w:marBottom w:val="0"/>
      <w:divBdr>
        <w:top w:val="none" w:sz="0" w:space="0" w:color="auto"/>
        <w:left w:val="none" w:sz="0" w:space="0" w:color="auto"/>
        <w:bottom w:val="none" w:sz="0" w:space="0" w:color="auto"/>
        <w:right w:val="none" w:sz="0" w:space="0" w:color="auto"/>
      </w:divBdr>
    </w:div>
    <w:div w:id="573128120">
      <w:bodyDiv w:val="1"/>
      <w:marLeft w:val="0"/>
      <w:marRight w:val="0"/>
      <w:marTop w:val="0"/>
      <w:marBottom w:val="0"/>
      <w:divBdr>
        <w:top w:val="none" w:sz="0" w:space="0" w:color="auto"/>
        <w:left w:val="none" w:sz="0" w:space="0" w:color="auto"/>
        <w:bottom w:val="none" w:sz="0" w:space="0" w:color="auto"/>
        <w:right w:val="none" w:sz="0" w:space="0" w:color="auto"/>
      </w:divBdr>
    </w:div>
    <w:div w:id="684673359">
      <w:bodyDiv w:val="1"/>
      <w:marLeft w:val="0"/>
      <w:marRight w:val="0"/>
      <w:marTop w:val="0"/>
      <w:marBottom w:val="0"/>
      <w:divBdr>
        <w:top w:val="none" w:sz="0" w:space="0" w:color="auto"/>
        <w:left w:val="none" w:sz="0" w:space="0" w:color="auto"/>
        <w:bottom w:val="none" w:sz="0" w:space="0" w:color="auto"/>
        <w:right w:val="none" w:sz="0" w:space="0" w:color="auto"/>
      </w:divBdr>
      <w:divsChild>
        <w:div w:id="1471635450">
          <w:marLeft w:val="0"/>
          <w:marRight w:val="0"/>
          <w:marTop w:val="0"/>
          <w:marBottom w:val="75"/>
          <w:divBdr>
            <w:top w:val="none" w:sz="0" w:space="0" w:color="auto"/>
            <w:left w:val="none" w:sz="0" w:space="0" w:color="auto"/>
            <w:bottom w:val="none" w:sz="0" w:space="0" w:color="auto"/>
            <w:right w:val="none" w:sz="0" w:space="0" w:color="auto"/>
          </w:divBdr>
        </w:div>
        <w:div w:id="584147452">
          <w:marLeft w:val="0"/>
          <w:marRight w:val="0"/>
          <w:marTop w:val="150"/>
          <w:marBottom w:val="150"/>
          <w:divBdr>
            <w:top w:val="none" w:sz="0" w:space="0" w:color="auto"/>
            <w:left w:val="none" w:sz="0" w:space="0" w:color="auto"/>
            <w:bottom w:val="none" w:sz="0" w:space="0" w:color="auto"/>
            <w:right w:val="none" w:sz="0" w:space="0" w:color="auto"/>
          </w:divBdr>
        </w:div>
      </w:divsChild>
    </w:div>
    <w:div w:id="723219070">
      <w:bodyDiv w:val="1"/>
      <w:marLeft w:val="0"/>
      <w:marRight w:val="0"/>
      <w:marTop w:val="0"/>
      <w:marBottom w:val="0"/>
      <w:divBdr>
        <w:top w:val="none" w:sz="0" w:space="0" w:color="auto"/>
        <w:left w:val="none" w:sz="0" w:space="0" w:color="auto"/>
        <w:bottom w:val="none" w:sz="0" w:space="0" w:color="auto"/>
        <w:right w:val="none" w:sz="0" w:space="0" w:color="auto"/>
      </w:divBdr>
    </w:div>
    <w:div w:id="789979870">
      <w:bodyDiv w:val="1"/>
      <w:marLeft w:val="0"/>
      <w:marRight w:val="0"/>
      <w:marTop w:val="0"/>
      <w:marBottom w:val="0"/>
      <w:divBdr>
        <w:top w:val="none" w:sz="0" w:space="0" w:color="auto"/>
        <w:left w:val="none" w:sz="0" w:space="0" w:color="auto"/>
        <w:bottom w:val="none" w:sz="0" w:space="0" w:color="auto"/>
        <w:right w:val="none" w:sz="0" w:space="0" w:color="auto"/>
      </w:divBdr>
    </w:div>
    <w:div w:id="818307120">
      <w:bodyDiv w:val="1"/>
      <w:marLeft w:val="0"/>
      <w:marRight w:val="0"/>
      <w:marTop w:val="0"/>
      <w:marBottom w:val="0"/>
      <w:divBdr>
        <w:top w:val="none" w:sz="0" w:space="0" w:color="auto"/>
        <w:left w:val="none" w:sz="0" w:space="0" w:color="auto"/>
        <w:bottom w:val="none" w:sz="0" w:space="0" w:color="auto"/>
        <w:right w:val="none" w:sz="0" w:space="0" w:color="auto"/>
      </w:divBdr>
    </w:div>
    <w:div w:id="955478916">
      <w:bodyDiv w:val="1"/>
      <w:marLeft w:val="0"/>
      <w:marRight w:val="0"/>
      <w:marTop w:val="0"/>
      <w:marBottom w:val="0"/>
      <w:divBdr>
        <w:top w:val="none" w:sz="0" w:space="0" w:color="auto"/>
        <w:left w:val="none" w:sz="0" w:space="0" w:color="auto"/>
        <w:bottom w:val="none" w:sz="0" w:space="0" w:color="auto"/>
        <w:right w:val="none" w:sz="0" w:space="0" w:color="auto"/>
      </w:divBdr>
    </w:div>
    <w:div w:id="109624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inyg\Downloads\NIUK-652%20(assignment%201).docx" TargetMode="External"/><Relationship Id="rId13" Type="http://schemas.openxmlformats.org/officeDocument/2006/relationships/hyperlink" Target="file:///C:\Users\tinyg\Downloads\NIUK-652%20(assignment%201).docx" TargetMode="External"/><Relationship Id="rId18" Type="http://schemas.openxmlformats.org/officeDocument/2006/relationships/hyperlink" Target="file:///C:\Users\tinyg\Downloads\NIUK-652%20(assignment%201).docx" TargetMode="External"/><Relationship Id="rId3" Type="http://schemas.openxmlformats.org/officeDocument/2006/relationships/styles" Target="styles.xml"/><Relationship Id="rId21" Type="http://schemas.openxmlformats.org/officeDocument/2006/relationships/hyperlink" Target="file:///C:\Users\tinyg\Downloads\NIUK-652%20(assignment%201).docx" TargetMode="External"/><Relationship Id="rId7" Type="http://schemas.openxmlformats.org/officeDocument/2006/relationships/hyperlink" Target="file:///C:\Users\tinyg\Downloads\NIUK-652%20(assignment%201).docx" TargetMode="External"/><Relationship Id="rId12" Type="http://schemas.openxmlformats.org/officeDocument/2006/relationships/hyperlink" Target="file:///C:\Users\tinyg\Downloads\NIUK-652%20(assignment%201).docx" TargetMode="External"/><Relationship Id="rId17" Type="http://schemas.openxmlformats.org/officeDocument/2006/relationships/hyperlink" Target="file:///C:\Users\tinyg\Downloads\NIUK-652%20(assignment%201).doc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tinyg\Downloads\NIUK-652%20(assignment%201).docx" TargetMode="External"/><Relationship Id="rId20" Type="http://schemas.openxmlformats.org/officeDocument/2006/relationships/hyperlink" Target="file:///C:\Users\tinyg\Downloads\NIUK-652%20(assignment%201).docx" TargetMode="External"/><Relationship Id="rId1" Type="http://schemas.openxmlformats.org/officeDocument/2006/relationships/customXml" Target="../customXml/item1.xml"/><Relationship Id="rId6" Type="http://schemas.openxmlformats.org/officeDocument/2006/relationships/hyperlink" Target="file:///C:\Users\tinyg\Downloads\NIUK-652%20(assignment%201).docx" TargetMode="External"/><Relationship Id="rId11" Type="http://schemas.openxmlformats.org/officeDocument/2006/relationships/hyperlink" Target="file:///C:\Users\tinyg\Downloads\NIUK-652%20(assignment%201).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tinyg\Downloads\NIUK-652%20(assignment%201).docx" TargetMode="External"/><Relationship Id="rId23" Type="http://schemas.openxmlformats.org/officeDocument/2006/relationships/hyperlink" Target="file:///C:\Users\tinyg\Downloads\NIUK-652%20(assignment%201).docx" TargetMode="External"/><Relationship Id="rId10" Type="http://schemas.openxmlformats.org/officeDocument/2006/relationships/hyperlink" Target="file:///C:\Users\tinyg\Downloads\NIUK-652%20(assignment%201).docx" TargetMode="External"/><Relationship Id="rId19" Type="http://schemas.openxmlformats.org/officeDocument/2006/relationships/hyperlink" Target="file:///C:\Users\tinyg\Downloads\NIUK-652%20(assignment%201).docx" TargetMode="External"/><Relationship Id="rId4" Type="http://schemas.openxmlformats.org/officeDocument/2006/relationships/settings" Target="settings.xml"/><Relationship Id="rId9" Type="http://schemas.openxmlformats.org/officeDocument/2006/relationships/hyperlink" Target="file:///C:\Users\tinyg\Downloads\NIUK-652%20(assignment%201).docx" TargetMode="External"/><Relationship Id="rId14" Type="http://schemas.openxmlformats.org/officeDocument/2006/relationships/hyperlink" Target="file:///C:\Users\tinyg\Downloads\NIUK-652%20(assignment%201).docx" TargetMode="External"/><Relationship Id="rId22" Type="http://schemas.openxmlformats.org/officeDocument/2006/relationships/hyperlink" Target="file:///C:\Users\tinyg\Downloads\NIUK-652%20(assignment%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7F23A-1AB9-4BEB-86BF-E642AEBBB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12</Pages>
  <Words>3184</Words>
  <Characters>18152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Ghenea</dc:creator>
  <cp:keywords/>
  <dc:description/>
  <cp:lastModifiedBy>Cristina Ghenea</cp:lastModifiedBy>
  <cp:revision>16</cp:revision>
  <dcterms:created xsi:type="dcterms:W3CDTF">2021-12-19T18:25:00Z</dcterms:created>
  <dcterms:modified xsi:type="dcterms:W3CDTF">2022-05-06T16:10:00Z</dcterms:modified>
</cp:coreProperties>
</file>