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92A0" w14:textId="24DDDC8C" w:rsidR="000D59F4" w:rsidRPr="00C61ACB" w:rsidRDefault="00855F50" w:rsidP="000D59F4">
      <w:pPr>
        <w:jc w:val="center"/>
        <w:rPr>
          <w:rFonts w:ascii="Arial" w:hAnsi="Arial" w:cs="Arial"/>
          <w:sz w:val="22"/>
          <w:szCs w:val="22"/>
        </w:rPr>
      </w:pPr>
      <w:r>
        <w:rPr>
          <w:noProof/>
        </w:rPr>
        <mc:AlternateContent>
          <mc:Choice Requires="wps">
            <w:drawing>
              <wp:anchor distT="0" distB="0" distL="114300" distR="114300" simplePos="0" relativeHeight="251659264" behindDoc="1" locked="0" layoutInCell="1" allowOverlap="1" wp14:anchorId="2AEE37DA" wp14:editId="758FD126">
                <wp:simplePos x="0" y="0"/>
                <wp:positionH relativeFrom="page">
                  <wp:posOffset>292231</wp:posOffset>
                </wp:positionH>
                <wp:positionV relativeFrom="page">
                  <wp:posOffset>914400</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00EF4CA" id="Rectangle 464" o:spid="_x0000_s1026" alt="Title: Color background" style="position:absolute;margin-left:23pt;margin-top:1in;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" fillcolor="#e8e8e8 [3214]" stroked="f">
                <w10:wrap anchorx="page" anchory="page"/>
              </v:rect>
            </w:pict>
          </mc:Fallback>
        </mc:AlternateContent>
      </w:r>
    </w:p>
    <w:p w14:paraId="06709179" w14:textId="3A48BFF6" w:rsidR="000D59F4" w:rsidRPr="00C61ACB" w:rsidRDefault="000D59F4" w:rsidP="000D59F4">
      <w:pPr>
        <w:jc w:val="center"/>
        <w:rPr>
          <w:rFonts w:ascii="Arial" w:hAnsi="Arial" w:cs="Arial"/>
          <w:sz w:val="22"/>
          <w:szCs w:val="22"/>
        </w:rPr>
      </w:pPr>
    </w:p>
    <w:p w14:paraId="62C7DDB3" w14:textId="285ABDD3" w:rsidR="000D59F4" w:rsidRPr="00C61ACB" w:rsidRDefault="000D59F4" w:rsidP="000D59F4">
      <w:pPr>
        <w:jc w:val="center"/>
        <w:rPr>
          <w:rFonts w:ascii="Arial" w:hAnsi="Arial" w:cs="Arial"/>
          <w:sz w:val="22"/>
          <w:szCs w:val="22"/>
        </w:rPr>
      </w:pPr>
    </w:p>
    <w:p w14:paraId="5ECFF951" w14:textId="45B7C2BA" w:rsidR="000D59F4" w:rsidRPr="00C61ACB" w:rsidRDefault="000D59F4" w:rsidP="000D59F4">
      <w:pPr>
        <w:jc w:val="center"/>
        <w:rPr>
          <w:rFonts w:ascii="Arial" w:hAnsi="Arial" w:cs="Arial"/>
          <w:sz w:val="22"/>
          <w:szCs w:val="22"/>
        </w:rPr>
      </w:pPr>
    </w:p>
    <w:p w14:paraId="6C3A27FA" w14:textId="6C74D987" w:rsidR="000D59F4" w:rsidRPr="00C61ACB" w:rsidRDefault="00855F50" w:rsidP="000D59F4">
      <w:pPr>
        <w:jc w:val="center"/>
        <w:rPr>
          <w:rFonts w:ascii="Arial" w:hAnsi="Arial" w:cs="Arial"/>
          <w:sz w:val="22"/>
          <w:szCs w:val="22"/>
        </w:rPr>
      </w:pPr>
      <w:r>
        <w:rPr>
          <w:noProof/>
        </w:rPr>
        <mc:AlternateContent>
          <mc:Choice Requires="wpg">
            <w:drawing>
              <wp:anchor distT="0" distB="0" distL="114300" distR="114300" simplePos="0" relativeHeight="251661312" behindDoc="0" locked="0" layoutInCell="1" allowOverlap="1" wp14:anchorId="78E77A92" wp14:editId="7839959A">
                <wp:simplePos x="0" y="0"/>
                <wp:positionH relativeFrom="page">
                  <wp:posOffset>7542</wp:posOffset>
                </wp:positionH>
                <wp:positionV relativeFrom="page">
                  <wp:posOffset>4312285</wp:posOffset>
                </wp:positionV>
                <wp:extent cx="6115795" cy="3647413"/>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115795" cy="3647413"/>
                          <a:chOff x="0" y="-245845"/>
                          <a:chExt cx="6115065" cy="364741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40" y="-245845"/>
                            <a:ext cx="5610225" cy="1563202"/>
                          </a:xfrm>
                          <a:prstGeom prst="rect">
                            <a:avLst/>
                          </a:prstGeom>
                          <a:noFill/>
                          <a:ln w="6350">
                            <a:noFill/>
                          </a:ln>
                        </wps:spPr>
                        <wps:txbx>
                          <w:txbxContent>
                            <w:p w14:paraId="254F6051" w14:textId="77777777" w:rsidR="00855F50" w:rsidRDefault="00855F50" w:rsidP="00855F50">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12ECA61" w14:textId="77777777" w:rsidR="00855F50" w:rsidRPr="001C633E" w:rsidRDefault="00855F50" w:rsidP="00855F50">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E77A92" id="Group 459" o:spid="_x0000_s1026" alt="Title: Title and subtitle with crop mark graphic" style="position:absolute;left:0;text-align:left;margin-left:.6pt;margin-top:339.55pt;width:481.55pt;height:287.2pt;z-index:251661312;mso-position-horizontal-relative:page;mso-position-vertical-relative:page;mso-width-relative:margin;mso-height-relative:margin" coordorigin=",-2458" coordsize="61150,3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2458;width:56102;height:1563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54F6051" w14:textId="77777777" w:rsidR="00855F50" w:rsidRDefault="00855F50" w:rsidP="00855F50">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12ECA61" w14:textId="77777777" w:rsidR="00855F50" w:rsidRPr="001C633E" w:rsidRDefault="00855F50" w:rsidP="00855F50">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v:textbox>
                </v:shape>
                <w10:wrap anchorx="page" anchory="page"/>
              </v:group>
            </w:pict>
          </mc:Fallback>
        </mc:AlternateContent>
      </w:r>
      <w:r>
        <w:rPr>
          <w:noProof/>
        </w:rPr>
        <w:drawing>
          <wp:inline distT="0" distB="0" distL="0" distR="0" wp14:anchorId="3714609C" wp14:editId="0BC79B10">
            <wp:extent cx="5731510" cy="2550675"/>
            <wp:effectExtent l="0" t="0" r="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550675"/>
                    </a:xfrm>
                    <a:prstGeom prst="rect">
                      <a:avLst/>
                    </a:prstGeom>
                  </pic:spPr>
                </pic:pic>
              </a:graphicData>
            </a:graphic>
          </wp:inline>
        </w:drawing>
      </w:r>
    </w:p>
    <w:p w14:paraId="0A605C90" w14:textId="0A9F17A6" w:rsidR="00855F50" w:rsidRDefault="00855F50" w:rsidP="000D59F4">
      <w:pPr>
        <w:jc w:val="center"/>
        <w:rPr>
          <w:rFonts w:ascii="Arial" w:hAnsi="Arial" w:cs="Arial"/>
          <w:b/>
          <w:bCs/>
          <w:sz w:val="22"/>
          <w:szCs w:val="22"/>
        </w:rPr>
      </w:pPr>
    </w:p>
    <w:p w14:paraId="7D2C2A05" w14:textId="7F47155C" w:rsidR="00855F50" w:rsidRDefault="00855F50" w:rsidP="000D59F4">
      <w:pPr>
        <w:jc w:val="center"/>
        <w:rPr>
          <w:rFonts w:ascii="Arial" w:hAnsi="Arial" w:cs="Arial"/>
          <w:b/>
          <w:bCs/>
          <w:sz w:val="22"/>
          <w:szCs w:val="22"/>
        </w:rPr>
      </w:pPr>
    </w:p>
    <w:p w14:paraId="006CC1A8" w14:textId="167A2CD4" w:rsidR="00855F50" w:rsidRDefault="00855F50" w:rsidP="00855F50">
      <w:pPr>
        <w:rPr>
          <w:rFonts w:ascii="Arial" w:hAnsi="Arial" w:cs="Arial"/>
          <w:b/>
          <w:bCs/>
          <w:sz w:val="22"/>
          <w:szCs w:val="22"/>
        </w:rPr>
      </w:pPr>
    </w:p>
    <w:p w14:paraId="1B60C0CA" w14:textId="222FF483" w:rsidR="00855F50" w:rsidRPr="00855F50" w:rsidRDefault="00855F50" w:rsidP="00855F50">
      <w:pPr>
        <w:jc w:val="both"/>
        <w:rPr>
          <w:rFonts w:ascii="Arial" w:hAnsi="Arial" w:cs="Arial"/>
          <w:b/>
          <w:bCs/>
          <w:sz w:val="40"/>
          <w:szCs w:val="40"/>
        </w:rPr>
      </w:pPr>
      <w:r w:rsidRPr="00855F50">
        <w:rPr>
          <w:rFonts w:ascii="Arial" w:hAnsi="Arial" w:cs="Arial"/>
          <w:b/>
          <w:bCs/>
          <w:sz w:val="40"/>
          <w:szCs w:val="40"/>
        </w:rPr>
        <w:t>COVER PAGE</w:t>
      </w:r>
    </w:p>
    <w:p w14:paraId="0BAECF4A" w14:textId="19378EE4" w:rsidR="00855F50" w:rsidRDefault="00855F50" w:rsidP="000D59F4">
      <w:pPr>
        <w:jc w:val="center"/>
        <w:rPr>
          <w:rFonts w:ascii="Arial" w:hAnsi="Arial" w:cs="Arial"/>
          <w:b/>
          <w:bCs/>
          <w:sz w:val="22"/>
          <w:szCs w:val="22"/>
        </w:rPr>
      </w:pPr>
    </w:p>
    <w:p w14:paraId="0CD0E708" w14:textId="1D40D81C" w:rsidR="002C336F" w:rsidRPr="00855F50" w:rsidRDefault="002C336F" w:rsidP="000D59F4">
      <w:pPr>
        <w:jc w:val="center"/>
        <w:rPr>
          <w:rFonts w:ascii="Arial" w:hAnsi="Arial" w:cs="Arial"/>
          <w:b/>
          <w:bCs/>
          <w:sz w:val="28"/>
          <w:szCs w:val="28"/>
        </w:rPr>
      </w:pPr>
      <w:r w:rsidRPr="00855F50">
        <w:rPr>
          <w:rFonts w:ascii="Arial" w:hAnsi="Arial" w:cs="Arial"/>
          <w:b/>
          <w:bCs/>
          <w:sz w:val="28"/>
          <w:szCs w:val="28"/>
        </w:rPr>
        <w:t>BMHP</w:t>
      </w:r>
      <w:r w:rsidR="00E619E4" w:rsidRPr="00855F50">
        <w:rPr>
          <w:rFonts w:ascii="Arial" w:hAnsi="Arial" w:cs="Arial"/>
          <w:b/>
          <w:bCs/>
          <w:sz w:val="28"/>
          <w:szCs w:val="28"/>
        </w:rPr>
        <w:t>5019</w:t>
      </w:r>
      <w:r w:rsidRPr="00855F50">
        <w:rPr>
          <w:rFonts w:ascii="Arial" w:hAnsi="Arial" w:cs="Arial"/>
          <w:b/>
          <w:bCs/>
          <w:sz w:val="28"/>
          <w:szCs w:val="28"/>
        </w:rPr>
        <w:t>_BIRM – Introduction to Independent Research Skills</w:t>
      </w:r>
    </w:p>
    <w:p w14:paraId="39A0CDF8" w14:textId="5B8707E8" w:rsidR="002C336F" w:rsidRPr="00855F50" w:rsidRDefault="002C336F" w:rsidP="000D59F4">
      <w:pPr>
        <w:jc w:val="center"/>
        <w:rPr>
          <w:rFonts w:ascii="Arial" w:hAnsi="Arial" w:cs="Arial"/>
          <w:b/>
          <w:bCs/>
          <w:sz w:val="28"/>
          <w:szCs w:val="28"/>
        </w:rPr>
      </w:pPr>
      <w:r w:rsidRPr="00855F50">
        <w:rPr>
          <w:rFonts w:ascii="Arial" w:hAnsi="Arial" w:cs="Arial"/>
          <w:b/>
          <w:bCs/>
          <w:sz w:val="28"/>
          <w:szCs w:val="28"/>
        </w:rPr>
        <w:t xml:space="preserve">Component </w:t>
      </w:r>
      <w:r w:rsidR="00855F50">
        <w:rPr>
          <w:rFonts w:ascii="Arial" w:hAnsi="Arial" w:cs="Arial"/>
          <w:b/>
          <w:bCs/>
          <w:sz w:val="28"/>
          <w:szCs w:val="28"/>
        </w:rPr>
        <w:t>1</w:t>
      </w:r>
    </w:p>
    <w:p w14:paraId="7134573B" w14:textId="17DD4C95" w:rsidR="002C336F" w:rsidRPr="00855F50" w:rsidRDefault="00855F50" w:rsidP="000D59F4">
      <w:pPr>
        <w:jc w:val="center"/>
        <w:rPr>
          <w:rFonts w:ascii="Arial" w:hAnsi="Arial" w:cs="Arial"/>
          <w:b/>
          <w:bCs/>
          <w:sz w:val="28"/>
          <w:szCs w:val="28"/>
        </w:rPr>
      </w:pPr>
      <w:r>
        <w:rPr>
          <w:rFonts w:ascii="Arial" w:hAnsi="Arial" w:cs="Arial"/>
          <w:b/>
          <w:bCs/>
          <w:sz w:val="28"/>
          <w:szCs w:val="28"/>
        </w:rPr>
        <w:t>Research</w:t>
      </w:r>
      <w:r w:rsidR="002C336F" w:rsidRPr="00855F50">
        <w:rPr>
          <w:rFonts w:ascii="Arial" w:hAnsi="Arial" w:cs="Arial"/>
          <w:b/>
          <w:bCs/>
          <w:sz w:val="28"/>
          <w:szCs w:val="28"/>
        </w:rPr>
        <w:t xml:space="preserve"> proposal.</w:t>
      </w:r>
    </w:p>
    <w:p w14:paraId="28CE16F0" w14:textId="77777777" w:rsidR="000D59F4" w:rsidRPr="00855F50" w:rsidRDefault="000D59F4" w:rsidP="000D59F4">
      <w:pPr>
        <w:jc w:val="center"/>
        <w:rPr>
          <w:rFonts w:ascii="Arial" w:hAnsi="Arial" w:cs="Arial"/>
          <w:b/>
          <w:bCs/>
          <w:sz w:val="28"/>
          <w:szCs w:val="28"/>
        </w:rPr>
      </w:pPr>
    </w:p>
    <w:p w14:paraId="51A9D612" w14:textId="77777777" w:rsidR="000D59F4" w:rsidRPr="00855F50" w:rsidRDefault="000D59F4" w:rsidP="000D59F4">
      <w:pPr>
        <w:jc w:val="center"/>
        <w:rPr>
          <w:rFonts w:ascii="Arial" w:hAnsi="Arial" w:cs="Arial"/>
          <w:b/>
          <w:bCs/>
          <w:sz w:val="28"/>
          <w:szCs w:val="28"/>
        </w:rPr>
      </w:pPr>
    </w:p>
    <w:p w14:paraId="17A5BD19" w14:textId="7724D989" w:rsidR="00CD5733" w:rsidRPr="00855F50" w:rsidRDefault="00CD5733" w:rsidP="000D59F4">
      <w:pPr>
        <w:jc w:val="center"/>
        <w:rPr>
          <w:rFonts w:ascii="Arial" w:hAnsi="Arial" w:cs="Arial"/>
          <w:b/>
          <w:bCs/>
          <w:sz w:val="28"/>
          <w:szCs w:val="28"/>
        </w:rPr>
      </w:pPr>
      <w:r w:rsidRPr="00855F50">
        <w:rPr>
          <w:rFonts w:ascii="Arial" w:hAnsi="Arial" w:cs="Arial"/>
          <w:b/>
          <w:bCs/>
          <w:sz w:val="28"/>
          <w:szCs w:val="28"/>
        </w:rPr>
        <w:t>Student Name:</w:t>
      </w:r>
      <w:r w:rsidR="002236F2" w:rsidRPr="00855F50">
        <w:rPr>
          <w:rFonts w:ascii="Arial" w:hAnsi="Arial" w:cs="Arial"/>
          <w:b/>
          <w:bCs/>
          <w:sz w:val="28"/>
          <w:szCs w:val="28"/>
        </w:rPr>
        <w:t xml:space="preserve"> Hassana Allaiouti</w:t>
      </w:r>
    </w:p>
    <w:p w14:paraId="0E46F21D" w14:textId="0742AEF5" w:rsidR="00CD5733" w:rsidRPr="00855F50" w:rsidRDefault="00CD5733" w:rsidP="000D59F4">
      <w:pPr>
        <w:jc w:val="center"/>
        <w:rPr>
          <w:rFonts w:ascii="Arial" w:hAnsi="Arial" w:cs="Arial"/>
          <w:b/>
          <w:bCs/>
          <w:sz w:val="28"/>
          <w:szCs w:val="28"/>
        </w:rPr>
      </w:pPr>
      <w:r w:rsidRPr="00855F50">
        <w:rPr>
          <w:rFonts w:ascii="Arial" w:hAnsi="Arial" w:cs="Arial"/>
          <w:b/>
          <w:bCs/>
          <w:sz w:val="28"/>
          <w:szCs w:val="28"/>
        </w:rPr>
        <w:t>Student Number:</w:t>
      </w:r>
      <w:r w:rsidR="00855F50" w:rsidRPr="00855F50">
        <w:rPr>
          <w:rFonts w:ascii="Arial" w:hAnsi="Arial" w:cs="Arial"/>
          <w:b/>
          <w:bCs/>
          <w:sz w:val="28"/>
          <w:szCs w:val="28"/>
        </w:rPr>
        <w:t xml:space="preserve"> 2323005</w:t>
      </w:r>
    </w:p>
    <w:p w14:paraId="243EB05E" w14:textId="542D3DC3" w:rsidR="00855F50" w:rsidRPr="00855F50" w:rsidRDefault="00855F50" w:rsidP="000D59F4">
      <w:pPr>
        <w:jc w:val="center"/>
        <w:rPr>
          <w:rFonts w:ascii="Arial" w:hAnsi="Arial" w:cs="Arial"/>
          <w:b/>
          <w:bCs/>
          <w:sz w:val="28"/>
          <w:szCs w:val="28"/>
        </w:rPr>
      </w:pPr>
      <w:r w:rsidRPr="00855F50">
        <w:rPr>
          <w:rFonts w:ascii="Arial" w:hAnsi="Arial" w:cs="Arial"/>
          <w:b/>
          <w:bCs/>
          <w:sz w:val="28"/>
          <w:szCs w:val="28"/>
        </w:rPr>
        <w:t>Lecturer Name: Philip Jones</w:t>
      </w:r>
    </w:p>
    <w:p w14:paraId="6561521A" w14:textId="0E10847A" w:rsidR="00855F50" w:rsidRPr="00C61ACB" w:rsidRDefault="00855F50" w:rsidP="000D59F4">
      <w:pPr>
        <w:jc w:val="center"/>
        <w:rPr>
          <w:rFonts w:ascii="Arial" w:hAnsi="Arial" w:cs="Arial"/>
          <w:b/>
          <w:bCs/>
          <w:sz w:val="22"/>
          <w:szCs w:val="22"/>
        </w:rPr>
      </w:pPr>
    </w:p>
    <w:p w14:paraId="46A1CB07" w14:textId="77777777" w:rsidR="00BF02D1" w:rsidRDefault="00BF02D1" w:rsidP="00BF02D1">
      <w:pPr>
        <w:spacing w:line="276" w:lineRule="auto"/>
        <w:rPr>
          <w:rFonts w:ascii="Arial" w:hAnsi="Arial" w:cs="Arial"/>
          <w:sz w:val="22"/>
          <w:szCs w:val="22"/>
        </w:rPr>
      </w:pPr>
    </w:p>
    <w:p w14:paraId="57272C88" w14:textId="6ACD6EBA" w:rsidR="00BF02D1" w:rsidRDefault="00BF02D1" w:rsidP="009F70A4">
      <w:pPr>
        <w:spacing w:line="360" w:lineRule="auto"/>
        <w:jc w:val="center"/>
        <w:rPr>
          <w:rFonts w:ascii="Arial" w:hAnsi="Arial" w:cs="Arial"/>
          <w:b/>
          <w:bCs/>
          <w:sz w:val="22"/>
          <w:szCs w:val="22"/>
          <w:u w:val="single"/>
        </w:rPr>
      </w:pPr>
      <w:r>
        <w:rPr>
          <w:rFonts w:ascii="Arial" w:hAnsi="Arial" w:cs="Arial"/>
          <w:b/>
          <w:bCs/>
          <w:sz w:val="22"/>
          <w:szCs w:val="22"/>
          <w:u w:val="single"/>
        </w:rPr>
        <w:lastRenderedPageBreak/>
        <w:t>Content Page</w:t>
      </w:r>
    </w:p>
    <w:p w14:paraId="123C5CA8" w14:textId="53E364D4" w:rsidR="00BF02D1" w:rsidRDefault="00BF02D1" w:rsidP="009F70A4">
      <w:pPr>
        <w:spacing w:line="360" w:lineRule="auto"/>
        <w:jc w:val="center"/>
        <w:rPr>
          <w:rFonts w:ascii="Arial" w:hAnsi="Arial" w:cs="Arial"/>
          <w:sz w:val="22"/>
          <w:szCs w:val="22"/>
        </w:rPr>
      </w:pPr>
      <w:r>
        <w:rPr>
          <w:rFonts w:ascii="Arial" w:hAnsi="Arial" w:cs="Arial"/>
          <w:sz w:val="22"/>
          <w:szCs w:val="22"/>
        </w:rPr>
        <w:t>Page 1 – Cover page</w:t>
      </w:r>
    </w:p>
    <w:p w14:paraId="55A00895" w14:textId="48F0BD28" w:rsidR="00BF02D1" w:rsidRDefault="00BF02D1" w:rsidP="009F70A4">
      <w:pPr>
        <w:spacing w:line="360" w:lineRule="auto"/>
        <w:jc w:val="center"/>
        <w:rPr>
          <w:rFonts w:ascii="Arial" w:hAnsi="Arial" w:cs="Arial"/>
          <w:sz w:val="22"/>
          <w:szCs w:val="22"/>
        </w:rPr>
      </w:pPr>
      <w:r>
        <w:rPr>
          <w:rFonts w:ascii="Arial" w:hAnsi="Arial" w:cs="Arial"/>
          <w:sz w:val="22"/>
          <w:szCs w:val="22"/>
        </w:rPr>
        <w:t>Page 2 – Content Page</w:t>
      </w:r>
    </w:p>
    <w:p w14:paraId="4AEEEB71" w14:textId="55746796" w:rsidR="00BF02D1" w:rsidRPr="00BF02D1" w:rsidRDefault="00BF02D1" w:rsidP="009F70A4">
      <w:pPr>
        <w:spacing w:line="360" w:lineRule="auto"/>
        <w:jc w:val="center"/>
        <w:rPr>
          <w:rFonts w:ascii="Arial" w:hAnsi="Arial" w:cs="Arial"/>
          <w:sz w:val="22"/>
          <w:szCs w:val="22"/>
        </w:rPr>
      </w:pPr>
      <w:r>
        <w:rPr>
          <w:rFonts w:ascii="Arial" w:hAnsi="Arial" w:cs="Arial"/>
          <w:sz w:val="22"/>
          <w:szCs w:val="22"/>
        </w:rPr>
        <w:t>Page 3 – Background and Rationale</w:t>
      </w:r>
    </w:p>
    <w:p w14:paraId="1DCEB941" w14:textId="16DCB14C" w:rsidR="00BF02D1" w:rsidRDefault="00BF02D1" w:rsidP="009F70A4">
      <w:pPr>
        <w:spacing w:line="360" w:lineRule="auto"/>
        <w:jc w:val="center"/>
        <w:rPr>
          <w:rFonts w:ascii="Arial" w:hAnsi="Arial" w:cs="Arial"/>
          <w:sz w:val="22"/>
          <w:szCs w:val="22"/>
        </w:rPr>
      </w:pPr>
      <w:r>
        <w:rPr>
          <w:rFonts w:ascii="Arial" w:hAnsi="Arial" w:cs="Arial"/>
          <w:sz w:val="22"/>
          <w:szCs w:val="22"/>
        </w:rPr>
        <w:t>Page 3 – Research Aim and Objectives</w:t>
      </w:r>
    </w:p>
    <w:p w14:paraId="388D34EB" w14:textId="569584F7" w:rsidR="00BF02D1" w:rsidRDefault="00BF02D1" w:rsidP="009F70A4">
      <w:pPr>
        <w:spacing w:line="360" w:lineRule="auto"/>
        <w:jc w:val="center"/>
        <w:rPr>
          <w:rFonts w:ascii="Arial" w:hAnsi="Arial" w:cs="Arial"/>
          <w:sz w:val="22"/>
          <w:szCs w:val="22"/>
        </w:rPr>
      </w:pPr>
      <w:r>
        <w:rPr>
          <w:rFonts w:ascii="Arial" w:hAnsi="Arial" w:cs="Arial"/>
          <w:sz w:val="22"/>
          <w:szCs w:val="22"/>
        </w:rPr>
        <w:t>Page 3 – Methodology</w:t>
      </w:r>
    </w:p>
    <w:p w14:paraId="411AE4FA" w14:textId="2C9B622D" w:rsidR="00BF02D1" w:rsidRDefault="00BF02D1" w:rsidP="009F70A4">
      <w:pPr>
        <w:spacing w:line="360" w:lineRule="auto"/>
        <w:jc w:val="center"/>
        <w:rPr>
          <w:rFonts w:ascii="Arial" w:hAnsi="Arial" w:cs="Arial"/>
          <w:sz w:val="22"/>
          <w:szCs w:val="22"/>
        </w:rPr>
      </w:pPr>
      <w:r>
        <w:rPr>
          <w:rFonts w:ascii="Arial" w:hAnsi="Arial" w:cs="Arial"/>
          <w:sz w:val="22"/>
          <w:szCs w:val="22"/>
        </w:rPr>
        <w:t>Page 4 – Data Collection and Analysis</w:t>
      </w:r>
    </w:p>
    <w:p w14:paraId="60121689" w14:textId="7E217430" w:rsidR="00BF02D1" w:rsidRDefault="00BF02D1" w:rsidP="009F70A4">
      <w:pPr>
        <w:spacing w:line="360" w:lineRule="auto"/>
        <w:jc w:val="center"/>
        <w:rPr>
          <w:rFonts w:ascii="Arial" w:hAnsi="Arial" w:cs="Arial"/>
          <w:sz w:val="22"/>
          <w:szCs w:val="22"/>
        </w:rPr>
      </w:pPr>
      <w:r>
        <w:rPr>
          <w:rFonts w:ascii="Arial" w:hAnsi="Arial" w:cs="Arial"/>
          <w:sz w:val="22"/>
          <w:szCs w:val="22"/>
        </w:rPr>
        <w:t>Page 4 – Expected Outcomes</w:t>
      </w:r>
    </w:p>
    <w:p w14:paraId="1BC2A10C" w14:textId="72A5685A" w:rsidR="00BF02D1" w:rsidRPr="00BF02D1" w:rsidRDefault="00BF02D1" w:rsidP="009F70A4">
      <w:pPr>
        <w:spacing w:line="360" w:lineRule="auto"/>
        <w:jc w:val="center"/>
        <w:rPr>
          <w:rFonts w:ascii="Arial" w:hAnsi="Arial" w:cs="Arial"/>
          <w:sz w:val="22"/>
          <w:szCs w:val="22"/>
        </w:rPr>
      </w:pPr>
      <w:r>
        <w:rPr>
          <w:rFonts w:ascii="Arial" w:hAnsi="Arial" w:cs="Arial"/>
          <w:sz w:val="22"/>
          <w:szCs w:val="22"/>
        </w:rPr>
        <w:t>Page 4 – Ethical Considerations</w:t>
      </w:r>
    </w:p>
    <w:p w14:paraId="53D332AC" w14:textId="193400FD" w:rsidR="00BF02D1" w:rsidRPr="00BF02D1" w:rsidRDefault="00BF02D1" w:rsidP="009F70A4">
      <w:pPr>
        <w:spacing w:line="360" w:lineRule="auto"/>
        <w:jc w:val="center"/>
        <w:rPr>
          <w:rFonts w:ascii="Arial" w:hAnsi="Arial" w:cs="Arial"/>
          <w:sz w:val="22"/>
          <w:szCs w:val="22"/>
        </w:rPr>
      </w:pPr>
      <w:r>
        <w:rPr>
          <w:rFonts w:ascii="Arial" w:hAnsi="Arial" w:cs="Arial"/>
          <w:sz w:val="22"/>
          <w:szCs w:val="22"/>
        </w:rPr>
        <w:t>Page 5 - References</w:t>
      </w:r>
    </w:p>
    <w:p w14:paraId="41A2E109" w14:textId="77777777" w:rsidR="00BF02D1" w:rsidRDefault="00BF02D1" w:rsidP="009F70A4">
      <w:pPr>
        <w:spacing w:line="360" w:lineRule="auto"/>
        <w:jc w:val="center"/>
        <w:rPr>
          <w:rFonts w:ascii="Arial" w:hAnsi="Arial" w:cs="Arial"/>
          <w:b/>
          <w:bCs/>
          <w:sz w:val="22"/>
          <w:szCs w:val="22"/>
          <w:u w:val="single"/>
        </w:rPr>
      </w:pPr>
    </w:p>
    <w:p w14:paraId="33524DC4" w14:textId="77777777" w:rsidR="00BF02D1" w:rsidRDefault="00BF02D1" w:rsidP="009F70A4">
      <w:pPr>
        <w:spacing w:line="360" w:lineRule="auto"/>
        <w:jc w:val="center"/>
        <w:rPr>
          <w:rFonts w:ascii="Arial" w:hAnsi="Arial" w:cs="Arial"/>
          <w:b/>
          <w:bCs/>
          <w:sz w:val="22"/>
          <w:szCs w:val="22"/>
          <w:u w:val="single"/>
        </w:rPr>
      </w:pPr>
    </w:p>
    <w:p w14:paraId="3EF985AD" w14:textId="77777777" w:rsidR="00BF02D1" w:rsidRDefault="00BF02D1" w:rsidP="009F70A4">
      <w:pPr>
        <w:spacing w:line="360" w:lineRule="auto"/>
        <w:jc w:val="center"/>
        <w:rPr>
          <w:rFonts w:ascii="Arial" w:hAnsi="Arial" w:cs="Arial"/>
          <w:b/>
          <w:bCs/>
          <w:sz w:val="22"/>
          <w:szCs w:val="22"/>
          <w:u w:val="single"/>
        </w:rPr>
      </w:pPr>
    </w:p>
    <w:p w14:paraId="1F92F767" w14:textId="77777777" w:rsidR="00BF02D1" w:rsidRDefault="00BF02D1" w:rsidP="009F70A4">
      <w:pPr>
        <w:spacing w:line="360" w:lineRule="auto"/>
        <w:jc w:val="center"/>
        <w:rPr>
          <w:rFonts w:ascii="Arial" w:hAnsi="Arial" w:cs="Arial"/>
          <w:b/>
          <w:bCs/>
          <w:sz w:val="22"/>
          <w:szCs w:val="22"/>
          <w:u w:val="single"/>
        </w:rPr>
      </w:pPr>
    </w:p>
    <w:p w14:paraId="17F6B909" w14:textId="77777777" w:rsidR="00BF02D1" w:rsidRDefault="00BF02D1" w:rsidP="009F70A4">
      <w:pPr>
        <w:spacing w:line="360" w:lineRule="auto"/>
        <w:jc w:val="center"/>
        <w:rPr>
          <w:rFonts w:ascii="Arial" w:hAnsi="Arial" w:cs="Arial"/>
          <w:b/>
          <w:bCs/>
          <w:sz w:val="22"/>
          <w:szCs w:val="22"/>
          <w:u w:val="single"/>
        </w:rPr>
      </w:pPr>
    </w:p>
    <w:p w14:paraId="0720C27B" w14:textId="77777777" w:rsidR="00BF02D1" w:rsidRDefault="00BF02D1" w:rsidP="009F70A4">
      <w:pPr>
        <w:spacing w:line="360" w:lineRule="auto"/>
        <w:jc w:val="center"/>
        <w:rPr>
          <w:rFonts w:ascii="Arial" w:hAnsi="Arial" w:cs="Arial"/>
          <w:b/>
          <w:bCs/>
          <w:sz w:val="22"/>
          <w:szCs w:val="22"/>
          <w:u w:val="single"/>
        </w:rPr>
      </w:pPr>
    </w:p>
    <w:p w14:paraId="192A3089" w14:textId="77777777" w:rsidR="00BF02D1" w:rsidRDefault="00BF02D1" w:rsidP="009F70A4">
      <w:pPr>
        <w:spacing w:line="360" w:lineRule="auto"/>
        <w:jc w:val="center"/>
        <w:rPr>
          <w:rFonts w:ascii="Arial" w:hAnsi="Arial" w:cs="Arial"/>
          <w:b/>
          <w:bCs/>
          <w:sz w:val="22"/>
          <w:szCs w:val="22"/>
          <w:u w:val="single"/>
        </w:rPr>
      </w:pPr>
    </w:p>
    <w:p w14:paraId="1FDE7A81" w14:textId="77777777" w:rsidR="00BF02D1" w:rsidRDefault="00BF02D1" w:rsidP="009F70A4">
      <w:pPr>
        <w:spacing w:line="360" w:lineRule="auto"/>
        <w:jc w:val="center"/>
        <w:rPr>
          <w:rFonts w:ascii="Arial" w:hAnsi="Arial" w:cs="Arial"/>
          <w:b/>
          <w:bCs/>
          <w:sz w:val="22"/>
          <w:szCs w:val="22"/>
          <w:u w:val="single"/>
        </w:rPr>
      </w:pPr>
    </w:p>
    <w:p w14:paraId="05D18013" w14:textId="77777777" w:rsidR="00BF02D1" w:rsidRDefault="00BF02D1" w:rsidP="009F70A4">
      <w:pPr>
        <w:spacing w:line="360" w:lineRule="auto"/>
        <w:jc w:val="center"/>
        <w:rPr>
          <w:rFonts w:ascii="Arial" w:hAnsi="Arial" w:cs="Arial"/>
          <w:b/>
          <w:bCs/>
          <w:sz w:val="22"/>
          <w:szCs w:val="22"/>
          <w:u w:val="single"/>
        </w:rPr>
      </w:pPr>
    </w:p>
    <w:p w14:paraId="79A6AC81" w14:textId="77777777" w:rsidR="00BF02D1" w:rsidRDefault="00BF02D1" w:rsidP="009F70A4">
      <w:pPr>
        <w:spacing w:line="360" w:lineRule="auto"/>
        <w:jc w:val="center"/>
        <w:rPr>
          <w:rFonts w:ascii="Arial" w:hAnsi="Arial" w:cs="Arial"/>
          <w:b/>
          <w:bCs/>
          <w:sz w:val="22"/>
          <w:szCs w:val="22"/>
          <w:u w:val="single"/>
        </w:rPr>
      </w:pPr>
    </w:p>
    <w:p w14:paraId="26DAEFC9" w14:textId="77777777" w:rsidR="00BF02D1" w:rsidRDefault="00BF02D1" w:rsidP="009F70A4">
      <w:pPr>
        <w:spacing w:line="360" w:lineRule="auto"/>
        <w:jc w:val="center"/>
        <w:rPr>
          <w:rFonts w:ascii="Arial" w:hAnsi="Arial" w:cs="Arial"/>
          <w:b/>
          <w:bCs/>
          <w:sz w:val="22"/>
          <w:szCs w:val="22"/>
          <w:u w:val="single"/>
        </w:rPr>
      </w:pPr>
    </w:p>
    <w:p w14:paraId="4C12D536" w14:textId="77777777" w:rsidR="00BF02D1" w:rsidRDefault="00BF02D1" w:rsidP="009F70A4">
      <w:pPr>
        <w:spacing w:line="360" w:lineRule="auto"/>
        <w:jc w:val="center"/>
        <w:rPr>
          <w:rFonts w:ascii="Arial" w:hAnsi="Arial" w:cs="Arial"/>
          <w:b/>
          <w:bCs/>
          <w:sz w:val="22"/>
          <w:szCs w:val="22"/>
          <w:u w:val="single"/>
        </w:rPr>
      </w:pPr>
    </w:p>
    <w:p w14:paraId="1AD200F2" w14:textId="77777777" w:rsidR="00BF02D1" w:rsidRDefault="00BF02D1" w:rsidP="009F70A4">
      <w:pPr>
        <w:spacing w:line="360" w:lineRule="auto"/>
        <w:jc w:val="center"/>
        <w:rPr>
          <w:rFonts w:ascii="Arial" w:hAnsi="Arial" w:cs="Arial"/>
          <w:b/>
          <w:bCs/>
          <w:sz w:val="22"/>
          <w:szCs w:val="22"/>
          <w:u w:val="single"/>
        </w:rPr>
      </w:pPr>
    </w:p>
    <w:p w14:paraId="5B2F14F4" w14:textId="77777777" w:rsidR="00BF02D1" w:rsidRDefault="00BF02D1" w:rsidP="009F70A4">
      <w:pPr>
        <w:spacing w:line="360" w:lineRule="auto"/>
        <w:jc w:val="center"/>
        <w:rPr>
          <w:rFonts w:ascii="Arial" w:hAnsi="Arial" w:cs="Arial"/>
          <w:b/>
          <w:bCs/>
          <w:sz w:val="22"/>
          <w:szCs w:val="22"/>
          <w:u w:val="single"/>
        </w:rPr>
      </w:pPr>
    </w:p>
    <w:p w14:paraId="197ABFFC" w14:textId="77777777" w:rsidR="00BF02D1" w:rsidRDefault="00BF02D1" w:rsidP="009F70A4">
      <w:pPr>
        <w:spacing w:line="360" w:lineRule="auto"/>
        <w:jc w:val="center"/>
        <w:rPr>
          <w:rFonts w:ascii="Arial" w:hAnsi="Arial" w:cs="Arial"/>
          <w:b/>
          <w:bCs/>
          <w:sz w:val="22"/>
          <w:szCs w:val="22"/>
          <w:u w:val="single"/>
        </w:rPr>
      </w:pPr>
    </w:p>
    <w:p w14:paraId="6A561FC4" w14:textId="77777777" w:rsidR="00251E87" w:rsidRDefault="00251E87" w:rsidP="00251E87">
      <w:pPr>
        <w:spacing w:line="360" w:lineRule="auto"/>
        <w:rPr>
          <w:rFonts w:ascii="Arial" w:hAnsi="Arial" w:cs="Arial"/>
          <w:b/>
          <w:bCs/>
          <w:sz w:val="22"/>
          <w:szCs w:val="22"/>
          <w:u w:val="single"/>
        </w:rPr>
      </w:pPr>
    </w:p>
    <w:p w14:paraId="6A2445AD" w14:textId="6A2D63AF" w:rsidR="002C336F" w:rsidRPr="00BF02D1" w:rsidRDefault="002C336F" w:rsidP="00251E87">
      <w:pPr>
        <w:spacing w:line="360" w:lineRule="auto"/>
        <w:jc w:val="center"/>
        <w:rPr>
          <w:rFonts w:ascii="Arial" w:hAnsi="Arial" w:cs="Arial"/>
          <w:b/>
          <w:bCs/>
          <w:sz w:val="22"/>
          <w:szCs w:val="22"/>
          <w:u w:val="single"/>
        </w:rPr>
      </w:pPr>
      <w:r w:rsidRPr="00BF02D1">
        <w:rPr>
          <w:rFonts w:ascii="Arial" w:hAnsi="Arial" w:cs="Arial"/>
          <w:b/>
          <w:bCs/>
          <w:sz w:val="22"/>
          <w:szCs w:val="22"/>
          <w:u w:val="single"/>
        </w:rPr>
        <w:lastRenderedPageBreak/>
        <w:t>Title</w:t>
      </w:r>
    </w:p>
    <w:p w14:paraId="0C91F596" w14:textId="52F38647" w:rsidR="002C336F" w:rsidRPr="00BF02D1" w:rsidRDefault="002C336F" w:rsidP="009F70A4">
      <w:pPr>
        <w:spacing w:line="360" w:lineRule="auto"/>
        <w:jc w:val="center"/>
        <w:rPr>
          <w:rFonts w:ascii="Arial" w:hAnsi="Arial" w:cs="Arial"/>
          <w:b/>
          <w:bCs/>
          <w:sz w:val="22"/>
          <w:szCs w:val="22"/>
        </w:rPr>
      </w:pPr>
      <w:r w:rsidRPr="00BF02D1">
        <w:rPr>
          <w:rFonts w:ascii="Arial" w:hAnsi="Arial" w:cs="Arial"/>
          <w:b/>
          <w:bCs/>
          <w:sz w:val="22"/>
          <w:szCs w:val="22"/>
        </w:rPr>
        <w:t xml:space="preserve">A Scoping Review of </w:t>
      </w:r>
      <w:r w:rsidR="002236F2" w:rsidRPr="00BF02D1">
        <w:rPr>
          <w:rFonts w:ascii="Arial" w:hAnsi="Arial" w:cs="Arial"/>
          <w:b/>
          <w:bCs/>
          <w:sz w:val="22"/>
          <w:szCs w:val="22"/>
        </w:rPr>
        <w:t>Public Attitudes to Health and Nutrition</w:t>
      </w:r>
      <w:r w:rsidRPr="00BF02D1">
        <w:rPr>
          <w:rFonts w:ascii="Arial" w:hAnsi="Arial" w:cs="Arial"/>
          <w:b/>
          <w:bCs/>
          <w:sz w:val="22"/>
          <w:szCs w:val="22"/>
        </w:rPr>
        <w:t>: Identifying Themes Using Aveyard’s Simplified Thematic Analysis</w:t>
      </w:r>
    </w:p>
    <w:p w14:paraId="0C20F302" w14:textId="77777777" w:rsidR="00BF02D1" w:rsidRDefault="00BF02D1" w:rsidP="009F70A4">
      <w:pPr>
        <w:spacing w:line="360" w:lineRule="auto"/>
        <w:rPr>
          <w:rFonts w:ascii="Arial" w:hAnsi="Arial" w:cs="Arial"/>
          <w:sz w:val="22"/>
          <w:szCs w:val="22"/>
        </w:rPr>
      </w:pPr>
    </w:p>
    <w:p w14:paraId="02640F75" w14:textId="5A3778E8" w:rsidR="00BF02D1" w:rsidRPr="00BF02D1" w:rsidRDefault="00BF02D1" w:rsidP="009F70A4">
      <w:pPr>
        <w:spacing w:line="360" w:lineRule="auto"/>
        <w:rPr>
          <w:rFonts w:ascii="Arial" w:hAnsi="Arial" w:cs="Arial"/>
          <w:b/>
          <w:bCs/>
          <w:u w:val="single"/>
        </w:rPr>
      </w:pPr>
      <w:r w:rsidRPr="00BF02D1">
        <w:rPr>
          <w:rFonts w:ascii="Arial" w:hAnsi="Arial" w:cs="Arial"/>
          <w:b/>
          <w:bCs/>
          <w:u w:val="single"/>
        </w:rPr>
        <w:t>Background and Rationale</w:t>
      </w:r>
    </w:p>
    <w:p w14:paraId="7B67D505" w14:textId="671742A1"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The increasing interest in public attitudes to health and nutrition in the UK has exposed the lack of a thorough understanding about the ways which health perceptions relate to health behaviour. While it appears that the focus in this area is becoming more prominent, the body of evidence remains inconsistent, from which no clear evidence can be established. As such a scoping review intends to address a previous gap in knowledge, which captures the current landscape of public attitudes to health and nutrition in the UK</w:t>
      </w:r>
      <w:r>
        <w:rPr>
          <w:rFonts w:ascii="Arial" w:hAnsi="Arial" w:cs="Arial"/>
          <w:sz w:val="22"/>
          <w:szCs w:val="22"/>
        </w:rPr>
        <w:t xml:space="preserve">. </w:t>
      </w:r>
      <w:proofErr w:type="gramStart"/>
      <w:r>
        <w:rPr>
          <w:rFonts w:ascii="Arial" w:hAnsi="Arial" w:cs="Arial"/>
          <w:sz w:val="22"/>
          <w:szCs w:val="22"/>
        </w:rPr>
        <w:t>(</w:t>
      </w:r>
      <w:proofErr w:type="gramEnd"/>
      <w:r w:rsidRPr="00BF02D1">
        <w:rPr>
          <w:rFonts w:ascii="Arial" w:hAnsi="Arial" w:cs="Arial"/>
          <w:sz w:val="22"/>
          <w:szCs w:val="22"/>
        </w:rPr>
        <w:t>Lee et al.</w:t>
      </w:r>
      <w:r>
        <w:rPr>
          <w:rFonts w:ascii="Arial" w:hAnsi="Arial" w:cs="Arial"/>
          <w:sz w:val="22"/>
          <w:szCs w:val="22"/>
        </w:rPr>
        <w:t xml:space="preserve">, </w:t>
      </w:r>
      <w:r w:rsidRPr="00BF02D1">
        <w:rPr>
          <w:rFonts w:ascii="Arial" w:hAnsi="Arial" w:cs="Arial"/>
          <w:sz w:val="22"/>
          <w:szCs w:val="22"/>
        </w:rPr>
        <w:t xml:space="preserve">2021). </w:t>
      </w:r>
    </w:p>
    <w:p w14:paraId="59642D4E" w14:textId="78EB491B" w:rsidR="00BF02D1" w:rsidRPr="00BF02D1" w:rsidRDefault="00BF02D1" w:rsidP="009F70A4">
      <w:pPr>
        <w:spacing w:line="360" w:lineRule="auto"/>
        <w:rPr>
          <w:rFonts w:ascii="Arial" w:hAnsi="Arial" w:cs="Arial"/>
          <w:b/>
          <w:bCs/>
          <w:u w:val="single"/>
        </w:rPr>
      </w:pPr>
      <w:r w:rsidRPr="00BF02D1">
        <w:rPr>
          <w:rFonts w:ascii="Arial" w:hAnsi="Arial" w:cs="Arial"/>
          <w:b/>
          <w:bCs/>
          <w:u w:val="single"/>
        </w:rPr>
        <w:t>Research Aim and Objectives</w:t>
      </w:r>
    </w:p>
    <w:p w14:paraId="139E5C50" w14:textId="58C8A8E4" w:rsidR="00BF02D1" w:rsidRDefault="00BF02D1" w:rsidP="009F70A4">
      <w:pPr>
        <w:spacing w:line="360" w:lineRule="auto"/>
        <w:rPr>
          <w:rFonts w:ascii="Arial" w:hAnsi="Arial" w:cs="Arial"/>
          <w:sz w:val="22"/>
          <w:szCs w:val="22"/>
        </w:rPr>
      </w:pPr>
      <w:r w:rsidRPr="00BF02D1">
        <w:rPr>
          <w:rFonts w:ascii="Arial" w:hAnsi="Arial" w:cs="Arial"/>
          <w:sz w:val="22"/>
          <w:szCs w:val="22"/>
        </w:rPr>
        <w:t xml:space="preserve">One of the </w:t>
      </w:r>
      <w:proofErr w:type="gramStart"/>
      <w:r w:rsidRPr="00BF02D1">
        <w:rPr>
          <w:rFonts w:ascii="Arial" w:hAnsi="Arial" w:cs="Arial"/>
          <w:sz w:val="22"/>
          <w:szCs w:val="22"/>
        </w:rPr>
        <w:t>primary</w:t>
      </w:r>
      <w:proofErr w:type="gramEnd"/>
      <w:r w:rsidRPr="00BF02D1">
        <w:rPr>
          <w:rFonts w:ascii="Arial" w:hAnsi="Arial" w:cs="Arial"/>
          <w:sz w:val="22"/>
          <w:szCs w:val="22"/>
        </w:rPr>
        <w:t xml:space="preserve"> aims of the review will be to describe the influencers of public attitudes to health and nutrition. Influences could include: culture, income, education and media exposure </w:t>
      </w:r>
      <w:r>
        <w:rPr>
          <w:rFonts w:ascii="Arial" w:hAnsi="Arial" w:cs="Arial"/>
          <w:sz w:val="22"/>
          <w:szCs w:val="22"/>
        </w:rPr>
        <w:t>(</w:t>
      </w:r>
      <w:r w:rsidRPr="00BF02D1">
        <w:rPr>
          <w:rFonts w:ascii="Arial" w:hAnsi="Arial" w:cs="Arial"/>
          <w:sz w:val="22"/>
          <w:szCs w:val="22"/>
        </w:rPr>
        <w:t>Wardle et al.</w:t>
      </w:r>
      <w:r>
        <w:rPr>
          <w:rFonts w:ascii="Arial" w:hAnsi="Arial" w:cs="Arial"/>
          <w:sz w:val="22"/>
          <w:szCs w:val="22"/>
        </w:rPr>
        <w:t>,</w:t>
      </w:r>
      <w:r w:rsidRPr="00BF02D1">
        <w:rPr>
          <w:rFonts w:ascii="Arial" w:hAnsi="Arial" w:cs="Arial"/>
          <w:sz w:val="22"/>
          <w:szCs w:val="22"/>
        </w:rPr>
        <w:t xml:space="preserve"> 2004). The review will also report on the methodological approaches of studies of public attitudes, </w:t>
      </w:r>
      <w:r>
        <w:rPr>
          <w:rFonts w:ascii="Arial" w:hAnsi="Arial" w:cs="Arial"/>
          <w:sz w:val="22"/>
          <w:szCs w:val="22"/>
        </w:rPr>
        <w:t>(</w:t>
      </w:r>
      <w:r w:rsidRPr="00BF02D1">
        <w:rPr>
          <w:rFonts w:ascii="Arial" w:hAnsi="Arial" w:cs="Arial"/>
          <w:sz w:val="22"/>
          <w:szCs w:val="22"/>
        </w:rPr>
        <w:t>Moore et al.</w:t>
      </w:r>
      <w:r>
        <w:rPr>
          <w:rFonts w:ascii="Arial" w:hAnsi="Arial" w:cs="Arial"/>
          <w:sz w:val="22"/>
          <w:szCs w:val="22"/>
        </w:rPr>
        <w:t>,</w:t>
      </w:r>
      <w:r w:rsidRPr="00BF02D1">
        <w:rPr>
          <w:rFonts w:ascii="Arial" w:hAnsi="Arial" w:cs="Arial"/>
          <w:sz w:val="22"/>
          <w:szCs w:val="22"/>
        </w:rPr>
        <w:t xml:space="preserve">2022), and highlight existing knowledge gaps to identify future research and intervention opportunities, </w:t>
      </w:r>
      <w:r>
        <w:rPr>
          <w:rFonts w:ascii="Arial" w:hAnsi="Arial" w:cs="Arial"/>
          <w:sz w:val="22"/>
          <w:szCs w:val="22"/>
        </w:rPr>
        <w:t>(</w:t>
      </w:r>
      <w:proofErr w:type="spellStart"/>
      <w:r w:rsidRPr="00BF02D1">
        <w:rPr>
          <w:rFonts w:ascii="Arial" w:hAnsi="Arial" w:cs="Arial"/>
          <w:sz w:val="22"/>
          <w:szCs w:val="22"/>
        </w:rPr>
        <w:t>Tricco</w:t>
      </w:r>
      <w:proofErr w:type="spellEnd"/>
      <w:r w:rsidRPr="00BF02D1">
        <w:rPr>
          <w:rFonts w:ascii="Arial" w:hAnsi="Arial" w:cs="Arial"/>
          <w:sz w:val="22"/>
          <w:szCs w:val="22"/>
        </w:rPr>
        <w:t xml:space="preserve"> et al.</w:t>
      </w:r>
      <w:r>
        <w:rPr>
          <w:rFonts w:ascii="Arial" w:hAnsi="Arial" w:cs="Arial"/>
          <w:sz w:val="22"/>
          <w:szCs w:val="22"/>
        </w:rPr>
        <w:t xml:space="preserve">, </w:t>
      </w:r>
      <w:r w:rsidRPr="00BF02D1">
        <w:rPr>
          <w:rFonts w:ascii="Arial" w:hAnsi="Arial" w:cs="Arial"/>
          <w:sz w:val="22"/>
          <w:szCs w:val="22"/>
        </w:rPr>
        <w:t>2018).</w:t>
      </w:r>
    </w:p>
    <w:p w14:paraId="4D3693FE" w14:textId="315BB796" w:rsidR="00BF02D1" w:rsidRPr="00BF02D1" w:rsidRDefault="00BF02D1" w:rsidP="009F70A4">
      <w:pPr>
        <w:spacing w:line="360" w:lineRule="auto"/>
        <w:rPr>
          <w:rFonts w:ascii="Arial" w:hAnsi="Arial" w:cs="Arial"/>
          <w:b/>
          <w:bCs/>
          <w:u w:val="single"/>
        </w:rPr>
      </w:pPr>
      <w:r w:rsidRPr="00BF02D1">
        <w:rPr>
          <w:rFonts w:ascii="Arial" w:hAnsi="Arial" w:cs="Arial"/>
          <w:b/>
          <w:bCs/>
          <w:u w:val="single"/>
        </w:rPr>
        <w:t>Methodology</w:t>
      </w:r>
    </w:p>
    <w:p w14:paraId="269ECD76" w14:textId="091437E1" w:rsidR="00BF02D1" w:rsidRPr="00BF02D1" w:rsidRDefault="00BF02D1" w:rsidP="009F70A4">
      <w:pPr>
        <w:spacing w:line="360" w:lineRule="auto"/>
        <w:rPr>
          <w:rFonts w:ascii="Arial" w:hAnsi="Arial" w:cs="Arial"/>
          <w:b/>
          <w:bCs/>
        </w:rPr>
      </w:pPr>
      <w:r w:rsidRPr="00BF02D1">
        <w:rPr>
          <w:rFonts w:ascii="Arial" w:hAnsi="Arial" w:cs="Arial"/>
          <w:b/>
          <w:bCs/>
        </w:rPr>
        <w:t>Scoping Review Framework</w:t>
      </w:r>
    </w:p>
    <w:p w14:paraId="2B5AA046" w14:textId="67B073C6" w:rsidR="00BF02D1" w:rsidRDefault="00BF02D1" w:rsidP="009F70A4">
      <w:pPr>
        <w:spacing w:line="360" w:lineRule="auto"/>
        <w:rPr>
          <w:rFonts w:ascii="Arial" w:hAnsi="Arial" w:cs="Arial"/>
          <w:sz w:val="22"/>
          <w:szCs w:val="22"/>
        </w:rPr>
      </w:pPr>
      <w:r w:rsidRPr="00BF02D1">
        <w:rPr>
          <w:rFonts w:ascii="Arial" w:hAnsi="Arial" w:cs="Arial"/>
          <w:sz w:val="22"/>
          <w:szCs w:val="22"/>
        </w:rPr>
        <w:t>A systematic framework will be utilized to undertake this scoping review. Peer-reviewed research will be identified through online databases</w:t>
      </w:r>
      <w:r>
        <w:rPr>
          <w:rFonts w:ascii="Arial" w:hAnsi="Arial" w:cs="Arial"/>
          <w:sz w:val="22"/>
          <w:szCs w:val="22"/>
        </w:rPr>
        <w:t xml:space="preserve"> </w:t>
      </w:r>
      <w:r w:rsidRPr="00BF02D1">
        <w:rPr>
          <w:rFonts w:ascii="Arial" w:hAnsi="Arial" w:cs="Arial"/>
          <w:sz w:val="22"/>
          <w:szCs w:val="22"/>
        </w:rPr>
        <w:t>and local libraries for additional sources. The proposed research questions of the scoping review include</w:t>
      </w:r>
    </w:p>
    <w:p w14:paraId="7756663E" w14:textId="1C0AE464" w:rsidR="00BF02D1" w:rsidRPr="00BF02D1" w:rsidRDefault="00BF02D1" w:rsidP="009F70A4">
      <w:pPr>
        <w:spacing w:line="360" w:lineRule="auto"/>
        <w:rPr>
          <w:rFonts w:ascii="Arial" w:hAnsi="Arial" w:cs="Arial"/>
          <w:b/>
          <w:bCs/>
        </w:rPr>
      </w:pPr>
      <w:r w:rsidRPr="00BF02D1">
        <w:rPr>
          <w:rFonts w:ascii="Arial" w:hAnsi="Arial" w:cs="Arial"/>
          <w:b/>
          <w:bCs/>
        </w:rPr>
        <w:t>Research Question</w:t>
      </w:r>
    </w:p>
    <w:p w14:paraId="37065A51" w14:textId="4420A32E" w:rsidR="00BF02D1" w:rsidRPr="00BF02D1" w:rsidRDefault="00BF02D1" w:rsidP="009F70A4">
      <w:pPr>
        <w:pStyle w:val="ListParagraph"/>
        <w:numPr>
          <w:ilvl w:val="0"/>
          <w:numId w:val="10"/>
        </w:numPr>
        <w:spacing w:line="360" w:lineRule="auto"/>
        <w:rPr>
          <w:rFonts w:ascii="Arial" w:hAnsi="Arial" w:cs="Arial"/>
          <w:sz w:val="22"/>
          <w:szCs w:val="22"/>
        </w:rPr>
      </w:pPr>
      <w:r w:rsidRPr="00BF02D1">
        <w:rPr>
          <w:rFonts w:ascii="Arial" w:hAnsi="Arial" w:cs="Arial"/>
          <w:sz w:val="22"/>
          <w:szCs w:val="22"/>
        </w:rPr>
        <w:t>W</w:t>
      </w:r>
      <w:r w:rsidRPr="00BF02D1">
        <w:rPr>
          <w:rFonts w:ascii="Arial" w:hAnsi="Arial" w:cs="Arial"/>
          <w:sz w:val="22"/>
          <w:szCs w:val="22"/>
        </w:rPr>
        <w:t>hat is known regarding public perceptions of health and nutrition?</w:t>
      </w:r>
    </w:p>
    <w:p w14:paraId="71CFD891" w14:textId="19471F64" w:rsidR="00BF02D1" w:rsidRPr="00BF02D1" w:rsidRDefault="00BF02D1" w:rsidP="009F70A4">
      <w:pPr>
        <w:pStyle w:val="ListParagraph"/>
        <w:numPr>
          <w:ilvl w:val="0"/>
          <w:numId w:val="10"/>
        </w:numPr>
        <w:spacing w:line="360" w:lineRule="auto"/>
        <w:rPr>
          <w:rFonts w:ascii="Arial" w:hAnsi="Arial" w:cs="Arial"/>
          <w:sz w:val="22"/>
          <w:szCs w:val="22"/>
        </w:rPr>
      </w:pPr>
      <w:r w:rsidRPr="00BF02D1">
        <w:rPr>
          <w:rFonts w:ascii="Arial" w:hAnsi="Arial" w:cs="Arial"/>
          <w:sz w:val="22"/>
          <w:szCs w:val="22"/>
        </w:rPr>
        <w:t>W</w:t>
      </w:r>
      <w:r w:rsidRPr="00BF02D1">
        <w:rPr>
          <w:rFonts w:ascii="Arial" w:hAnsi="Arial" w:cs="Arial"/>
          <w:sz w:val="22"/>
          <w:szCs w:val="22"/>
        </w:rPr>
        <w:t>hat methods have been used to study public perceptions of health and nutrition?</w:t>
      </w:r>
    </w:p>
    <w:p w14:paraId="146A84DB" w14:textId="77777777" w:rsidR="00BF02D1" w:rsidRDefault="00BF02D1" w:rsidP="009F70A4">
      <w:pPr>
        <w:pStyle w:val="ListParagraph"/>
        <w:numPr>
          <w:ilvl w:val="0"/>
          <w:numId w:val="10"/>
        </w:numPr>
        <w:spacing w:line="360" w:lineRule="auto"/>
        <w:rPr>
          <w:rFonts w:ascii="Arial" w:hAnsi="Arial" w:cs="Arial"/>
          <w:sz w:val="22"/>
          <w:szCs w:val="22"/>
        </w:rPr>
      </w:pPr>
      <w:r w:rsidRPr="00BF02D1">
        <w:rPr>
          <w:rFonts w:ascii="Arial" w:hAnsi="Arial" w:cs="Arial"/>
          <w:sz w:val="22"/>
          <w:szCs w:val="22"/>
        </w:rPr>
        <w:t>W</w:t>
      </w:r>
      <w:r w:rsidRPr="00BF02D1">
        <w:rPr>
          <w:rFonts w:ascii="Arial" w:hAnsi="Arial" w:cs="Arial"/>
          <w:sz w:val="22"/>
          <w:szCs w:val="22"/>
        </w:rPr>
        <w:t xml:space="preserve">hat themes or patterns exist across demographic groups and/or communities? </w:t>
      </w:r>
    </w:p>
    <w:p w14:paraId="3671ABDC" w14:textId="68E88E5E" w:rsidR="00BF02D1" w:rsidRDefault="00BF02D1" w:rsidP="009F70A4">
      <w:pPr>
        <w:pStyle w:val="ListParagraph"/>
        <w:numPr>
          <w:ilvl w:val="0"/>
          <w:numId w:val="10"/>
        </w:numPr>
        <w:spacing w:line="360" w:lineRule="auto"/>
        <w:rPr>
          <w:rFonts w:ascii="Arial" w:hAnsi="Arial" w:cs="Arial"/>
          <w:sz w:val="22"/>
          <w:szCs w:val="22"/>
        </w:rPr>
      </w:pPr>
      <w:r w:rsidRPr="00BF02D1">
        <w:rPr>
          <w:rFonts w:ascii="Arial" w:hAnsi="Arial" w:cs="Arial"/>
          <w:sz w:val="22"/>
          <w:szCs w:val="22"/>
        </w:rPr>
        <w:t>W</w:t>
      </w:r>
      <w:r w:rsidRPr="00BF02D1">
        <w:rPr>
          <w:rFonts w:ascii="Arial" w:hAnsi="Arial" w:cs="Arial"/>
          <w:sz w:val="22"/>
          <w:szCs w:val="22"/>
        </w:rPr>
        <w:t xml:space="preserve">hat gaps exist in the literature? </w:t>
      </w:r>
    </w:p>
    <w:p w14:paraId="2582EB37" w14:textId="4B88AD3E" w:rsidR="00BF02D1" w:rsidRPr="00BF02D1" w:rsidRDefault="00BF02D1" w:rsidP="009F70A4">
      <w:pPr>
        <w:spacing w:line="360" w:lineRule="auto"/>
        <w:rPr>
          <w:rFonts w:ascii="Arial" w:hAnsi="Arial" w:cs="Arial"/>
          <w:b/>
          <w:bCs/>
        </w:rPr>
      </w:pPr>
      <w:r w:rsidRPr="00BF02D1">
        <w:rPr>
          <w:rFonts w:ascii="Arial" w:hAnsi="Arial" w:cs="Arial"/>
          <w:b/>
          <w:bCs/>
        </w:rPr>
        <w:t>Inclusion and Exclusion Criteria</w:t>
      </w:r>
    </w:p>
    <w:p w14:paraId="17C82903" w14:textId="77777777" w:rsidR="00BF02D1" w:rsidRDefault="00BF02D1" w:rsidP="009F70A4">
      <w:pPr>
        <w:spacing w:line="360" w:lineRule="auto"/>
        <w:rPr>
          <w:rFonts w:ascii="Arial" w:hAnsi="Arial" w:cs="Arial"/>
          <w:sz w:val="22"/>
          <w:szCs w:val="22"/>
        </w:rPr>
      </w:pPr>
      <w:r w:rsidRPr="00BF02D1">
        <w:rPr>
          <w:rFonts w:ascii="Arial" w:hAnsi="Arial" w:cs="Arial"/>
          <w:sz w:val="22"/>
          <w:szCs w:val="22"/>
        </w:rPr>
        <w:t>Inclusion criteria will include attitudinal studies, beliefs, perception, or opinions related to health and nutrition, without design restrictions including qualitative, quantitative, or mixed-</w:t>
      </w:r>
      <w:r w:rsidRPr="00BF02D1">
        <w:rPr>
          <w:rFonts w:ascii="Arial" w:hAnsi="Arial" w:cs="Arial"/>
          <w:sz w:val="22"/>
          <w:szCs w:val="22"/>
        </w:rPr>
        <w:lastRenderedPageBreak/>
        <w:t xml:space="preserve">methods studies, with general populations, published between 2000 and 2025, so that it remains current and relevant. </w:t>
      </w:r>
    </w:p>
    <w:p w14:paraId="2264BA71" w14:textId="556AFDD0" w:rsidR="00BF02D1" w:rsidRDefault="00BF02D1" w:rsidP="009F70A4">
      <w:pPr>
        <w:spacing w:line="360" w:lineRule="auto"/>
        <w:rPr>
          <w:rFonts w:ascii="Arial" w:hAnsi="Arial" w:cs="Arial"/>
          <w:sz w:val="22"/>
          <w:szCs w:val="22"/>
        </w:rPr>
      </w:pPr>
      <w:r w:rsidRPr="00BF02D1">
        <w:rPr>
          <w:rFonts w:ascii="Arial" w:hAnsi="Arial" w:cs="Arial"/>
          <w:sz w:val="22"/>
          <w:szCs w:val="22"/>
        </w:rPr>
        <w:t>Exclusion criteria will target studies on clinical populations, studies focused solely on biomedical mechanisms with no public perceptions, and non-English publications.</w:t>
      </w:r>
    </w:p>
    <w:p w14:paraId="3D5405BB" w14:textId="77777777" w:rsidR="00BF02D1" w:rsidRDefault="00BF02D1" w:rsidP="009F70A4">
      <w:pPr>
        <w:spacing w:line="360" w:lineRule="auto"/>
        <w:rPr>
          <w:rFonts w:ascii="Arial" w:hAnsi="Arial" w:cs="Arial"/>
          <w:b/>
          <w:bCs/>
        </w:rPr>
      </w:pPr>
    </w:p>
    <w:p w14:paraId="19EB1B97" w14:textId="77777777" w:rsidR="00BF02D1" w:rsidRDefault="00BF02D1" w:rsidP="009F70A4">
      <w:pPr>
        <w:spacing w:line="360" w:lineRule="auto"/>
        <w:rPr>
          <w:rFonts w:ascii="Arial" w:hAnsi="Arial" w:cs="Arial"/>
          <w:b/>
          <w:bCs/>
        </w:rPr>
      </w:pPr>
    </w:p>
    <w:p w14:paraId="0497E9AF" w14:textId="792EF7F3" w:rsidR="00BF02D1" w:rsidRPr="00BF02D1" w:rsidRDefault="00BF02D1" w:rsidP="009F70A4">
      <w:pPr>
        <w:spacing w:line="360" w:lineRule="auto"/>
        <w:rPr>
          <w:rFonts w:ascii="Arial" w:hAnsi="Arial" w:cs="Arial"/>
          <w:b/>
          <w:bCs/>
        </w:rPr>
      </w:pPr>
      <w:r w:rsidRPr="00BF02D1">
        <w:rPr>
          <w:rFonts w:ascii="Arial" w:hAnsi="Arial" w:cs="Arial"/>
          <w:b/>
          <w:bCs/>
        </w:rPr>
        <w:t>Data Collection and Analysis</w:t>
      </w:r>
    </w:p>
    <w:p w14:paraId="6BC6CDAC" w14:textId="77777777" w:rsidR="00BF02D1" w:rsidRDefault="00BF02D1" w:rsidP="009F70A4">
      <w:pPr>
        <w:spacing w:line="360" w:lineRule="auto"/>
        <w:rPr>
          <w:rFonts w:ascii="Arial" w:hAnsi="Arial" w:cs="Arial"/>
          <w:sz w:val="22"/>
          <w:szCs w:val="22"/>
        </w:rPr>
      </w:pPr>
      <w:r w:rsidRPr="00BF02D1">
        <w:rPr>
          <w:rFonts w:ascii="Arial" w:hAnsi="Arial" w:cs="Arial"/>
          <w:sz w:val="22"/>
          <w:szCs w:val="22"/>
        </w:rPr>
        <w:t xml:space="preserve">Data collection will consist of systematic searches across multiple databases, applying specific search terms relevant to public attitudes and health/nutrition. The selection of publications will take place in two stages: </w:t>
      </w:r>
    </w:p>
    <w:p w14:paraId="38FE1D93" w14:textId="77777777" w:rsidR="00BF02D1" w:rsidRDefault="00BF02D1" w:rsidP="009F70A4">
      <w:pPr>
        <w:spacing w:line="360" w:lineRule="auto"/>
        <w:rPr>
          <w:rFonts w:ascii="Arial" w:hAnsi="Arial" w:cs="Arial"/>
          <w:sz w:val="22"/>
          <w:szCs w:val="22"/>
        </w:rPr>
      </w:pPr>
      <w:r>
        <w:rPr>
          <w:rFonts w:ascii="Arial" w:hAnsi="Arial" w:cs="Arial"/>
          <w:sz w:val="22"/>
          <w:szCs w:val="22"/>
        </w:rPr>
        <w:t>-A</w:t>
      </w:r>
      <w:r w:rsidRPr="00BF02D1">
        <w:rPr>
          <w:rFonts w:ascii="Arial" w:hAnsi="Arial" w:cs="Arial"/>
          <w:sz w:val="22"/>
          <w:szCs w:val="22"/>
        </w:rPr>
        <w:t xml:space="preserve"> title and abstract screening, </w:t>
      </w:r>
    </w:p>
    <w:p w14:paraId="05650805" w14:textId="20273471" w:rsidR="00BF02D1" w:rsidRPr="00BF02D1" w:rsidRDefault="00BF02D1" w:rsidP="009F70A4">
      <w:pPr>
        <w:spacing w:line="360" w:lineRule="auto"/>
        <w:rPr>
          <w:rFonts w:ascii="Arial" w:hAnsi="Arial" w:cs="Arial"/>
          <w:sz w:val="22"/>
          <w:szCs w:val="22"/>
        </w:rPr>
      </w:pPr>
      <w:r>
        <w:rPr>
          <w:rFonts w:ascii="Arial" w:hAnsi="Arial" w:cs="Arial"/>
          <w:sz w:val="22"/>
          <w:szCs w:val="22"/>
        </w:rPr>
        <w:t>-A</w:t>
      </w:r>
      <w:r w:rsidRPr="00BF02D1">
        <w:rPr>
          <w:rFonts w:ascii="Arial" w:hAnsi="Arial" w:cs="Arial"/>
          <w:sz w:val="22"/>
          <w:szCs w:val="22"/>
        </w:rPr>
        <w:t xml:space="preserve"> full-text screening of studies meeting the established criteria and resolving any disagreements through discussion or in consultation with a third reviewer.</w:t>
      </w:r>
    </w:p>
    <w:p w14:paraId="0CFB39C8" w14:textId="77777777" w:rsidR="00BF02D1" w:rsidRDefault="00BF02D1" w:rsidP="009F70A4">
      <w:pPr>
        <w:spacing w:line="360" w:lineRule="auto"/>
        <w:rPr>
          <w:rFonts w:ascii="Arial" w:hAnsi="Arial" w:cs="Arial"/>
          <w:sz w:val="22"/>
          <w:szCs w:val="22"/>
        </w:rPr>
      </w:pPr>
    </w:p>
    <w:p w14:paraId="7E445FFB" w14:textId="677724D4" w:rsidR="00BF02D1" w:rsidRPr="00BF02D1" w:rsidRDefault="00BF02D1" w:rsidP="009F70A4">
      <w:pPr>
        <w:spacing w:line="360" w:lineRule="auto"/>
        <w:rPr>
          <w:rFonts w:ascii="Arial" w:hAnsi="Arial" w:cs="Arial"/>
          <w:b/>
          <w:bCs/>
          <w:u w:val="single"/>
        </w:rPr>
      </w:pPr>
      <w:r w:rsidRPr="00BF02D1">
        <w:rPr>
          <w:rFonts w:ascii="Arial" w:hAnsi="Arial" w:cs="Arial"/>
          <w:b/>
          <w:bCs/>
          <w:u w:val="single"/>
        </w:rPr>
        <w:t>Expected Outcomes</w:t>
      </w:r>
    </w:p>
    <w:p w14:paraId="386DA7BF" w14:textId="1CE452AC"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Data extraction will include bibliographic information, aim of the study, demographics of the study participants, types of study, primary outcomes around attitudes, determinants of attitudes, and research gaps identified in the studies. The review will provide a descriptive summary of the findings in tables or charts, and will also provide a thematic synthesis to illustrate the key themes relating to public attitudes towards health and nutrition, for example: cultural influences on dietary habits; socioeconomic status and the impact on public health, such as healthy eating practices.</w:t>
      </w:r>
    </w:p>
    <w:p w14:paraId="61C92A12" w14:textId="7407CBC3" w:rsidR="00BF02D1" w:rsidRPr="00BF02D1" w:rsidRDefault="00BF02D1" w:rsidP="009F70A4">
      <w:pPr>
        <w:spacing w:line="360" w:lineRule="auto"/>
        <w:rPr>
          <w:rFonts w:ascii="Arial" w:hAnsi="Arial" w:cs="Arial"/>
          <w:b/>
          <w:bCs/>
          <w:u w:val="single"/>
        </w:rPr>
      </w:pPr>
      <w:r w:rsidRPr="00BF02D1">
        <w:rPr>
          <w:rFonts w:ascii="Arial" w:hAnsi="Arial" w:cs="Arial"/>
          <w:b/>
          <w:bCs/>
          <w:u w:val="single"/>
        </w:rPr>
        <w:t>Ethical Considerations</w:t>
      </w:r>
    </w:p>
    <w:p w14:paraId="147E34A9" w14:textId="7D5FCCA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Ultimately the objective of this scoping review will be to present a summary or thematic map of public attitudes towards health and nutrition in the UK, while also providing clarity around the current body of knowledge on public attitudes and offering recommendations for future research. Ethical implications will be considered throughout the review, with an emphasis on integrity and transparency in reporting results.</w:t>
      </w:r>
    </w:p>
    <w:p w14:paraId="21C64437" w14:textId="77777777" w:rsidR="00703119" w:rsidRPr="00BF02D1" w:rsidRDefault="00703119" w:rsidP="009F70A4">
      <w:pPr>
        <w:spacing w:line="360" w:lineRule="auto"/>
        <w:rPr>
          <w:rFonts w:ascii="Arial" w:hAnsi="Arial" w:cs="Arial"/>
          <w:b/>
          <w:bCs/>
          <w:sz w:val="22"/>
          <w:szCs w:val="22"/>
          <w:u w:val="single"/>
        </w:rPr>
      </w:pPr>
    </w:p>
    <w:p w14:paraId="748CDEF0" w14:textId="77777777" w:rsidR="00251E87" w:rsidRDefault="00251E87" w:rsidP="009F70A4">
      <w:pPr>
        <w:spacing w:line="360" w:lineRule="auto"/>
        <w:rPr>
          <w:rFonts w:ascii="Arial" w:hAnsi="Arial" w:cs="Arial"/>
          <w:b/>
          <w:bCs/>
          <w:sz w:val="22"/>
          <w:szCs w:val="22"/>
          <w:u w:val="single"/>
        </w:rPr>
      </w:pPr>
    </w:p>
    <w:p w14:paraId="3985A5FE" w14:textId="050D9153" w:rsidR="002C336F" w:rsidRPr="00BF02D1" w:rsidRDefault="002C336F" w:rsidP="009F70A4">
      <w:pPr>
        <w:spacing w:line="360" w:lineRule="auto"/>
        <w:rPr>
          <w:rFonts w:ascii="Arial" w:hAnsi="Arial" w:cs="Arial"/>
          <w:b/>
          <w:bCs/>
          <w:u w:val="single"/>
        </w:rPr>
      </w:pPr>
      <w:r w:rsidRPr="00BF02D1">
        <w:rPr>
          <w:rFonts w:ascii="Arial" w:hAnsi="Arial" w:cs="Arial"/>
          <w:b/>
          <w:bCs/>
          <w:u w:val="single"/>
        </w:rPr>
        <w:lastRenderedPageBreak/>
        <w:t>References</w:t>
      </w:r>
    </w:p>
    <w:p w14:paraId="459C9DDC"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Arksey, H. and O’Malley, L. (2005) Scoping studies: towards a methodological framework.</w:t>
      </w:r>
    </w:p>
    <w:p w14:paraId="2460D405"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International Journal of Social Research Methodology, 8(1), pp.19–32.</w:t>
      </w:r>
    </w:p>
    <w:p w14:paraId="31B28827" w14:textId="64C2F9E0" w:rsidR="00BF02D1" w:rsidRDefault="00BF02D1" w:rsidP="009F70A4">
      <w:pPr>
        <w:spacing w:line="360" w:lineRule="auto"/>
        <w:rPr>
          <w:rFonts w:ascii="Arial" w:hAnsi="Arial" w:cs="Arial"/>
          <w:sz w:val="22"/>
          <w:szCs w:val="22"/>
        </w:rPr>
      </w:pPr>
      <w:hyperlink r:id="rId8" w:history="1">
        <w:r w:rsidRPr="00856CB1">
          <w:rPr>
            <w:rStyle w:val="Hyperlink"/>
            <w:rFonts w:ascii="Arial" w:hAnsi="Arial" w:cs="Arial"/>
            <w:sz w:val="22"/>
            <w:szCs w:val="22"/>
          </w:rPr>
          <w:t>https://doi.org/10.1080/1364557032000119616</w:t>
        </w:r>
      </w:hyperlink>
      <w:r>
        <w:rPr>
          <w:rFonts w:ascii="Arial" w:hAnsi="Arial" w:cs="Arial"/>
          <w:sz w:val="22"/>
          <w:szCs w:val="22"/>
        </w:rPr>
        <w:t xml:space="preserve"> (Accessed: 01/10/2025)</w:t>
      </w:r>
    </w:p>
    <w:p w14:paraId="0AC64DB2" w14:textId="77777777" w:rsidR="00BF02D1" w:rsidRPr="00BF02D1" w:rsidRDefault="00BF02D1" w:rsidP="009F70A4">
      <w:pPr>
        <w:spacing w:line="360" w:lineRule="auto"/>
        <w:rPr>
          <w:rFonts w:ascii="Arial" w:hAnsi="Arial" w:cs="Arial"/>
          <w:sz w:val="22"/>
          <w:szCs w:val="22"/>
        </w:rPr>
      </w:pPr>
    </w:p>
    <w:p w14:paraId="291E0CD2"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Braun, V. and Clarke, V. (2006) Using thematic analysis in psychology. Qualitative Research</w:t>
      </w:r>
    </w:p>
    <w:p w14:paraId="00DEA72A" w14:textId="36CB2527" w:rsidR="00BF02D1" w:rsidRDefault="00BF02D1" w:rsidP="009F70A4">
      <w:pPr>
        <w:spacing w:line="360" w:lineRule="auto"/>
        <w:rPr>
          <w:rFonts w:ascii="Arial" w:hAnsi="Arial" w:cs="Arial"/>
          <w:sz w:val="22"/>
          <w:szCs w:val="22"/>
        </w:rPr>
      </w:pPr>
      <w:r w:rsidRPr="00BF02D1">
        <w:rPr>
          <w:rFonts w:ascii="Arial" w:hAnsi="Arial" w:cs="Arial"/>
          <w:sz w:val="22"/>
          <w:szCs w:val="22"/>
        </w:rPr>
        <w:t xml:space="preserve">in Psychology, 3(2), pp.77–101. </w:t>
      </w:r>
      <w:hyperlink r:id="rId9" w:history="1">
        <w:r w:rsidRPr="00856CB1">
          <w:rPr>
            <w:rStyle w:val="Hyperlink"/>
            <w:rFonts w:ascii="Arial" w:hAnsi="Arial" w:cs="Arial"/>
            <w:sz w:val="22"/>
            <w:szCs w:val="22"/>
          </w:rPr>
          <w:t>https://doi.org/10.1191/1478088706qp063oa</w:t>
        </w:r>
      </w:hyperlink>
      <w:r>
        <w:rPr>
          <w:rFonts w:ascii="Arial" w:hAnsi="Arial" w:cs="Arial"/>
          <w:sz w:val="22"/>
          <w:szCs w:val="22"/>
        </w:rPr>
        <w:t xml:space="preserve"> (Accessed: 03/10/2025)</w:t>
      </w:r>
    </w:p>
    <w:p w14:paraId="5BDC8EF6" w14:textId="77777777" w:rsidR="00BF02D1" w:rsidRPr="00BF02D1" w:rsidRDefault="00BF02D1" w:rsidP="009F70A4">
      <w:pPr>
        <w:spacing w:line="360" w:lineRule="auto"/>
        <w:rPr>
          <w:rFonts w:ascii="Arial" w:hAnsi="Arial" w:cs="Arial"/>
          <w:sz w:val="22"/>
          <w:szCs w:val="22"/>
        </w:rPr>
      </w:pPr>
    </w:p>
    <w:p w14:paraId="78BFA5AF"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Moore, G.F. et al, (2022) From complex social interventions to interventions in complex</w:t>
      </w:r>
    </w:p>
    <w:p w14:paraId="6B4429F3"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social systems: future directions and unresolved questions for intervention development and</w:t>
      </w:r>
    </w:p>
    <w:p w14:paraId="310A52ED" w14:textId="2A106FE7" w:rsidR="00BF02D1" w:rsidRDefault="00BF02D1" w:rsidP="009F70A4">
      <w:pPr>
        <w:spacing w:line="360" w:lineRule="auto"/>
        <w:rPr>
          <w:rFonts w:ascii="Arial" w:hAnsi="Arial" w:cs="Arial"/>
          <w:sz w:val="22"/>
          <w:szCs w:val="22"/>
        </w:rPr>
      </w:pPr>
      <w:r w:rsidRPr="00BF02D1">
        <w:rPr>
          <w:rFonts w:ascii="Arial" w:hAnsi="Arial" w:cs="Arial"/>
          <w:sz w:val="22"/>
          <w:szCs w:val="22"/>
        </w:rPr>
        <w:t xml:space="preserve">evaluation. Evaluation, 28(1), pp.3–17. </w:t>
      </w:r>
      <w:hyperlink r:id="rId10" w:history="1">
        <w:r w:rsidRPr="00856CB1">
          <w:rPr>
            <w:rStyle w:val="Hyperlink"/>
            <w:rFonts w:ascii="Arial" w:hAnsi="Arial" w:cs="Arial"/>
            <w:sz w:val="22"/>
            <w:szCs w:val="22"/>
          </w:rPr>
          <w:t>https://doi.org/10.1177/13563890211043865</w:t>
        </w:r>
      </w:hyperlink>
      <w:r>
        <w:rPr>
          <w:rFonts w:ascii="Arial" w:hAnsi="Arial" w:cs="Arial"/>
          <w:sz w:val="22"/>
          <w:szCs w:val="22"/>
        </w:rPr>
        <w:t xml:space="preserve"> (Accessed: 02/10/2025)</w:t>
      </w:r>
    </w:p>
    <w:p w14:paraId="512BA9CC" w14:textId="77777777" w:rsidR="00BF02D1" w:rsidRPr="00BF02D1" w:rsidRDefault="00BF02D1" w:rsidP="009F70A4">
      <w:pPr>
        <w:spacing w:line="360" w:lineRule="auto"/>
        <w:rPr>
          <w:rFonts w:ascii="Arial" w:hAnsi="Arial" w:cs="Arial"/>
          <w:sz w:val="22"/>
          <w:szCs w:val="22"/>
        </w:rPr>
      </w:pPr>
    </w:p>
    <w:p w14:paraId="741C2D7B"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 xml:space="preserve">Peters, M.D.J. et al, (2020). Chapter 11: Scoping Reviews (2020 version). In: E. </w:t>
      </w:r>
      <w:proofErr w:type="spellStart"/>
      <w:r w:rsidRPr="00BF02D1">
        <w:rPr>
          <w:rFonts w:ascii="Arial" w:hAnsi="Arial" w:cs="Arial"/>
          <w:sz w:val="22"/>
          <w:szCs w:val="22"/>
        </w:rPr>
        <w:t>Aromataris</w:t>
      </w:r>
      <w:proofErr w:type="spellEnd"/>
    </w:p>
    <w:p w14:paraId="7809AA49"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and Z. Munn, eds. JBI Manual for Evidence Synthesis. Adelaide: Joanna Briggs Institute.</w:t>
      </w:r>
    </w:p>
    <w:p w14:paraId="25D6B439" w14:textId="7ADBD76D" w:rsidR="00BF02D1" w:rsidRDefault="00BF02D1" w:rsidP="009F70A4">
      <w:pPr>
        <w:spacing w:line="360" w:lineRule="auto"/>
        <w:rPr>
          <w:rFonts w:ascii="Arial" w:hAnsi="Arial" w:cs="Arial"/>
          <w:sz w:val="22"/>
          <w:szCs w:val="22"/>
        </w:rPr>
      </w:pPr>
      <w:r w:rsidRPr="00BF02D1">
        <w:rPr>
          <w:rFonts w:ascii="Arial" w:hAnsi="Arial" w:cs="Arial"/>
          <w:sz w:val="22"/>
          <w:szCs w:val="22"/>
        </w:rPr>
        <w:t xml:space="preserve">Available at: </w:t>
      </w:r>
      <w:hyperlink r:id="rId11" w:history="1">
        <w:r w:rsidRPr="00856CB1">
          <w:rPr>
            <w:rStyle w:val="Hyperlink"/>
            <w:rFonts w:ascii="Arial" w:hAnsi="Arial" w:cs="Arial"/>
            <w:sz w:val="22"/>
            <w:szCs w:val="22"/>
          </w:rPr>
          <w:t>https://synthesismanual.jbi.global</w:t>
        </w:r>
      </w:hyperlink>
      <w:r>
        <w:rPr>
          <w:rFonts w:ascii="Arial" w:hAnsi="Arial" w:cs="Arial"/>
          <w:sz w:val="22"/>
          <w:szCs w:val="22"/>
        </w:rPr>
        <w:t xml:space="preserve"> (Accessed: 01/10/2025)</w:t>
      </w:r>
    </w:p>
    <w:p w14:paraId="0A3B7A97" w14:textId="77777777" w:rsidR="00BF02D1" w:rsidRPr="00BF02D1" w:rsidRDefault="00BF02D1" w:rsidP="009F70A4">
      <w:pPr>
        <w:spacing w:line="360" w:lineRule="auto"/>
        <w:rPr>
          <w:rFonts w:ascii="Arial" w:hAnsi="Arial" w:cs="Arial"/>
          <w:sz w:val="22"/>
          <w:szCs w:val="22"/>
        </w:rPr>
      </w:pPr>
    </w:p>
    <w:p w14:paraId="38CCB25E" w14:textId="77777777" w:rsidR="00BF02D1" w:rsidRPr="00BF02D1" w:rsidRDefault="00BF02D1" w:rsidP="009F70A4">
      <w:pPr>
        <w:spacing w:line="360" w:lineRule="auto"/>
        <w:rPr>
          <w:rFonts w:ascii="Arial" w:hAnsi="Arial" w:cs="Arial"/>
          <w:sz w:val="22"/>
          <w:szCs w:val="22"/>
        </w:rPr>
      </w:pPr>
      <w:proofErr w:type="spellStart"/>
      <w:r w:rsidRPr="00BF02D1">
        <w:rPr>
          <w:rFonts w:ascii="Arial" w:hAnsi="Arial" w:cs="Arial"/>
          <w:sz w:val="22"/>
          <w:szCs w:val="22"/>
        </w:rPr>
        <w:t>Tricco</w:t>
      </w:r>
      <w:proofErr w:type="spellEnd"/>
      <w:r w:rsidRPr="00BF02D1">
        <w:rPr>
          <w:rFonts w:ascii="Arial" w:hAnsi="Arial" w:cs="Arial"/>
          <w:sz w:val="22"/>
          <w:szCs w:val="22"/>
        </w:rPr>
        <w:t>, A.C. et al, (2018). PRISMA Extension for Scoping Reviews (PRISMA-</w:t>
      </w:r>
      <w:proofErr w:type="spellStart"/>
      <w:r w:rsidRPr="00BF02D1">
        <w:rPr>
          <w:rFonts w:ascii="Arial" w:hAnsi="Arial" w:cs="Arial"/>
          <w:sz w:val="22"/>
          <w:szCs w:val="22"/>
        </w:rPr>
        <w:t>ScR</w:t>
      </w:r>
      <w:proofErr w:type="spellEnd"/>
      <w:r w:rsidRPr="00BF02D1">
        <w:rPr>
          <w:rFonts w:ascii="Arial" w:hAnsi="Arial" w:cs="Arial"/>
          <w:sz w:val="22"/>
          <w:szCs w:val="22"/>
        </w:rPr>
        <w:t>): Checklist</w:t>
      </w:r>
    </w:p>
    <w:p w14:paraId="1FE39AD0"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and Explanation. Annals of Internal Medicine, 169(7), pp.467–473.</w:t>
      </w:r>
    </w:p>
    <w:p w14:paraId="79B6EF28" w14:textId="7176ACBF" w:rsidR="00BF02D1" w:rsidRDefault="00BF02D1" w:rsidP="009F70A4">
      <w:pPr>
        <w:spacing w:line="360" w:lineRule="auto"/>
        <w:rPr>
          <w:rFonts w:ascii="Arial" w:hAnsi="Arial" w:cs="Arial"/>
          <w:sz w:val="22"/>
          <w:szCs w:val="22"/>
        </w:rPr>
      </w:pPr>
      <w:hyperlink r:id="rId12" w:history="1">
        <w:r w:rsidRPr="00856CB1">
          <w:rPr>
            <w:rStyle w:val="Hyperlink"/>
            <w:rFonts w:ascii="Arial" w:hAnsi="Arial" w:cs="Arial"/>
            <w:sz w:val="22"/>
            <w:szCs w:val="22"/>
          </w:rPr>
          <w:t>https://doi.org/10.7326/M18-0850</w:t>
        </w:r>
      </w:hyperlink>
      <w:r>
        <w:rPr>
          <w:rFonts w:ascii="Arial" w:hAnsi="Arial" w:cs="Arial"/>
          <w:sz w:val="22"/>
          <w:szCs w:val="22"/>
        </w:rPr>
        <w:t xml:space="preserve"> (Accessed: 02/10/2025)</w:t>
      </w:r>
    </w:p>
    <w:p w14:paraId="2C236873" w14:textId="77777777" w:rsidR="00BF02D1" w:rsidRPr="00BF02D1" w:rsidRDefault="00BF02D1" w:rsidP="009F70A4">
      <w:pPr>
        <w:spacing w:line="360" w:lineRule="auto"/>
        <w:rPr>
          <w:rFonts w:ascii="Arial" w:hAnsi="Arial" w:cs="Arial"/>
          <w:sz w:val="22"/>
          <w:szCs w:val="22"/>
        </w:rPr>
      </w:pPr>
    </w:p>
    <w:p w14:paraId="7A01CA50"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Wardle, J. et al, (2004). Gender differences in food choice: The contribution of health beliefs</w:t>
      </w:r>
    </w:p>
    <w:p w14:paraId="31BB57C6" w14:textId="77777777" w:rsidR="00BF02D1" w:rsidRPr="00BF02D1" w:rsidRDefault="00BF02D1" w:rsidP="009F70A4">
      <w:pPr>
        <w:spacing w:line="360" w:lineRule="auto"/>
        <w:rPr>
          <w:rFonts w:ascii="Arial" w:hAnsi="Arial" w:cs="Arial"/>
          <w:sz w:val="22"/>
          <w:szCs w:val="22"/>
        </w:rPr>
      </w:pPr>
      <w:r w:rsidRPr="00BF02D1">
        <w:rPr>
          <w:rFonts w:ascii="Arial" w:hAnsi="Arial" w:cs="Arial"/>
          <w:sz w:val="22"/>
          <w:szCs w:val="22"/>
        </w:rPr>
        <w:t xml:space="preserve">and dieting. Annals of </w:t>
      </w:r>
      <w:proofErr w:type="spellStart"/>
      <w:r w:rsidRPr="00BF02D1">
        <w:rPr>
          <w:rFonts w:ascii="Arial" w:hAnsi="Arial" w:cs="Arial"/>
          <w:sz w:val="22"/>
          <w:szCs w:val="22"/>
        </w:rPr>
        <w:t>Behavioral</w:t>
      </w:r>
      <w:proofErr w:type="spellEnd"/>
      <w:r w:rsidRPr="00BF02D1">
        <w:rPr>
          <w:rFonts w:ascii="Arial" w:hAnsi="Arial" w:cs="Arial"/>
          <w:sz w:val="22"/>
          <w:szCs w:val="22"/>
        </w:rPr>
        <w:t xml:space="preserve"> Medicine, 27(2), pp.107–116.</w:t>
      </w:r>
    </w:p>
    <w:p w14:paraId="6032738F" w14:textId="078B1E5C" w:rsidR="002C336F" w:rsidRDefault="00BF02D1" w:rsidP="009F70A4">
      <w:pPr>
        <w:spacing w:line="360" w:lineRule="auto"/>
        <w:rPr>
          <w:rFonts w:ascii="Arial" w:hAnsi="Arial" w:cs="Arial"/>
          <w:sz w:val="22"/>
          <w:szCs w:val="22"/>
        </w:rPr>
      </w:pPr>
      <w:hyperlink r:id="rId13" w:history="1">
        <w:r w:rsidRPr="00856CB1">
          <w:rPr>
            <w:rStyle w:val="Hyperlink"/>
            <w:rFonts w:ascii="Arial" w:hAnsi="Arial" w:cs="Arial"/>
            <w:sz w:val="22"/>
            <w:szCs w:val="22"/>
          </w:rPr>
          <w:t>https://doi.org/10.1207/s15324796abm2702_5</w:t>
        </w:r>
      </w:hyperlink>
      <w:r>
        <w:rPr>
          <w:rFonts w:ascii="Arial" w:hAnsi="Arial" w:cs="Arial"/>
          <w:sz w:val="22"/>
          <w:szCs w:val="22"/>
        </w:rPr>
        <w:t xml:space="preserve"> (Accessed: 03/10/2025</w:t>
      </w:r>
    </w:p>
    <w:p w14:paraId="0629B054" w14:textId="77777777" w:rsidR="00BF02D1" w:rsidRPr="00BF02D1" w:rsidRDefault="00BF02D1" w:rsidP="00BF02D1">
      <w:pPr>
        <w:spacing w:line="276" w:lineRule="auto"/>
        <w:rPr>
          <w:rFonts w:ascii="Arial" w:hAnsi="Arial" w:cs="Arial"/>
          <w:sz w:val="22"/>
          <w:szCs w:val="22"/>
        </w:rPr>
      </w:pPr>
    </w:p>
    <w:sectPr w:rsidR="00BF02D1" w:rsidRPr="00BF02D1">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50862" w14:textId="77777777" w:rsidR="00070FAC" w:rsidRDefault="00070FAC" w:rsidP="00BF02D1">
      <w:pPr>
        <w:spacing w:after="0" w:line="240" w:lineRule="auto"/>
      </w:pPr>
      <w:r>
        <w:separator/>
      </w:r>
    </w:p>
  </w:endnote>
  <w:endnote w:type="continuationSeparator" w:id="0">
    <w:p w14:paraId="6EEE5CE9" w14:textId="77777777" w:rsidR="00070FAC" w:rsidRDefault="00070FAC" w:rsidP="00BF0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41187"/>
      <w:docPartObj>
        <w:docPartGallery w:val="Page Numbers (Bottom of Page)"/>
        <w:docPartUnique/>
      </w:docPartObj>
    </w:sdtPr>
    <w:sdtContent>
      <w:p w14:paraId="5B9D61B4" w14:textId="600D791B" w:rsidR="00BF02D1" w:rsidRDefault="00BF02D1" w:rsidP="00BF02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8A7452" w14:textId="77777777" w:rsidR="00BF02D1" w:rsidRDefault="00BF02D1" w:rsidP="00BF02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3643738"/>
      <w:docPartObj>
        <w:docPartGallery w:val="Page Numbers (Bottom of Page)"/>
        <w:docPartUnique/>
      </w:docPartObj>
    </w:sdtPr>
    <w:sdtContent>
      <w:p w14:paraId="2BE643C4" w14:textId="094BDB3B" w:rsidR="00BF02D1" w:rsidRDefault="00BF02D1" w:rsidP="00856C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3A24FA1" w14:textId="77777777" w:rsidR="00BF02D1" w:rsidRDefault="00BF02D1" w:rsidP="00BF02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A81CF" w14:textId="77777777" w:rsidR="00070FAC" w:rsidRDefault="00070FAC" w:rsidP="00BF02D1">
      <w:pPr>
        <w:spacing w:after="0" w:line="240" w:lineRule="auto"/>
      </w:pPr>
      <w:r>
        <w:separator/>
      </w:r>
    </w:p>
  </w:footnote>
  <w:footnote w:type="continuationSeparator" w:id="0">
    <w:p w14:paraId="129FBF9F" w14:textId="77777777" w:rsidR="00070FAC" w:rsidRDefault="00070FAC" w:rsidP="00BF0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20F6"/>
    <w:multiLevelType w:val="hybridMultilevel"/>
    <w:tmpl w:val="D4CEA4D0"/>
    <w:lvl w:ilvl="0" w:tplc="78E8F67E">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8045226"/>
    <w:multiLevelType w:val="multilevel"/>
    <w:tmpl w:val="7990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1C56D1"/>
    <w:multiLevelType w:val="hybridMultilevel"/>
    <w:tmpl w:val="111CDAC0"/>
    <w:lvl w:ilvl="0" w:tplc="E2CC33E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7B2BA2"/>
    <w:multiLevelType w:val="hybridMultilevel"/>
    <w:tmpl w:val="0C406768"/>
    <w:lvl w:ilvl="0" w:tplc="044AC5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573E2"/>
    <w:multiLevelType w:val="hybridMultilevel"/>
    <w:tmpl w:val="B64C220E"/>
    <w:lvl w:ilvl="0" w:tplc="D716E9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4"/>
  </w:num>
  <w:num w:numId="2" w16cid:durableId="544566509">
    <w:abstractNumId w:val="6"/>
  </w:num>
  <w:num w:numId="3" w16cid:durableId="1913393191">
    <w:abstractNumId w:val="0"/>
  </w:num>
  <w:num w:numId="4" w16cid:durableId="1016731017">
    <w:abstractNumId w:val="8"/>
  </w:num>
  <w:num w:numId="5" w16cid:durableId="1466853792">
    <w:abstractNumId w:val="9"/>
  </w:num>
  <w:num w:numId="6" w16cid:durableId="642470324">
    <w:abstractNumId w:val="2"/>
  </w:num>
  <w:num w:numId="7" w16cid:durableId="1794789524">
    <w:abstractNumId w:val="5"/>
  </w:num>
  <w:num w:numId="8" w16cid:durableId="319650953">
    <w:abstractNumId w:val="3"/>
  </w:num>
  <w:num w:numId="9" w16cid:durableId="1778669298">
    <w:abstractNumId w:val="1"/>
  </w:num>
  <w:num w:numId="10" w16cid:durableId="11839737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37FBE"/>
    <w:rsid w:val="00070FAC"/>
    <w:rsid w:val="000C5AB1"/>
    <w:rsid w:val="000D59F4"/>
    <w:rsid w:val="001A7A67"/>
    <w:rsid w:val="001F04CD"/>
    <w:rsid w:val="0020294F"/>
    <w:rsid w:val="002236F2"/>
    <w:rsid w:val="00251E87"/>
    <w:rsid w:val="002C336F"/>
    <w:rsid w:val="003A5859"/>
    <w:rsid w:val="00403F3C"/>
    <w:rsid w:val="00460439"/>
    <w:rsid w:val="00634B49"/>
    <w:rsid w:val="00703119"/>
    <w:rsid w:val="00855F50"/>
    <w:rsid w:val="008F68AD"/>
    <w:rsid w:val="00983E1B"/>
    <w:rsid w:val="009F70A4"/>
    <w:rsid w:val="00B05A54"/>
    <w:rsid w:val="00B80FDA"/>
    <w:rsid w:val="00BD6E1B"/>
    <w:rsid w:val="00BF02D1"/>
    <w:rsid w:val="00BF6375"/>
    <w:rsid w:val="00C61ACB"/>
    <w:rsid w:val="00CD5733"/>
    <w:rsid w:val="00DC1214"/>
    <w:rsid w:val="00E15D13"/>
    <w:rsid w:val="00E619E4"/>
    <w:rsid w:val="00F9058E"/>
    <w:rsid w:val="00FC4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Spacing">
    <w:name w:val="No Spacing"/>
    <w:link w:val="NoSpacingChar"/>
    <w:uiPriority w:val="1"/>
    <w:qFormat/>
    <w:rsid w:val="00855F5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55F50"/>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BF02D1"/>
    <w:rPr>
      <w:color w:val="467886" w:themeColor="hyperlink"/>
      <w:u w:val="single"/>
    </w:rPr>
  </w:style>
  <w:style w:type="character" w:styleId="UnresolvedMention">
    <w:name w:val="Unresolved Mention"/>
    <w:basedOn w:val="DefaultParagraphFont"/>
    <w:uiPriority w:val="99"/>
    <w:semiHidden/>
    <w:unhideWhenUsed/>
    <w:rsid w:val="00BF02D1"/>
    <w:rPr>
      <w:color w:val="605E5C"/>
      <w:shd w:val="clear" w:color="auto" w:fill="E1DFDD"/>
    </w:rPr>
  </w:style>
  <w:style w:type="paragraph" w:styleId="Footer">
    <w:name w:val="footer"/>
    <w:basedOn w:val="Normal"/>
    <w:link w:val="FooterChar"/>
    <w:uiPriority w:val="99"/>
    <w:unhideWhenUsed/>
    <w:rsid w:val="00BF02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2D1"/>
  </w:style>
  <w:style w:type="character" w:styleId="PageNumber">
    <w:name w:val="page number"/>
    <w:basedOn w:val="DefaultParagraphFont"/>
    <w:uiPriority w:val="99"/>
    <w:semiHidden/>
    <w:unhideWhenUsed/>
    <w:rsid w:val="00BF0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doi.org/10.1207/s15324796abm2702_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7326/M18-085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ynthesismanual.jbi.globa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i.org/10.1177/13563890211043865" TargetMode="Externa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Microsoft Office User</cp:lastModifiedBy>
  <cp:revision>2</cp:revision>
  <dcterms:created xsi:type="dcterms:W3CDTF">2025-10-04T11:34:00Z</dcterms:created>
  <dcterms:modified xsi:type="dcterms:W3CDTF">2025-10-04T11:34:00Z</dcterms:modified>
</cp:coreProperties>
</file>