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48CE0" w14:textId="77777777" w:rsidR="00B21F2E" w:rsidRDefault="00B21F2E" w:rsidP="00A551C6">
      <w:pPr>
        <w:jc w:val="center"/>
        <w:rPr>
          <w:rFonts w:ascii="Tahoma" w:hAnsi="Tahoma" w:cs="Tahoma"/>
          <w:b/>
          <w:u w:val="single"/>
        </w:rPr>
      </w:pPr>
    </w:p>
    <w:p w14:paraId="1F0D6603" w14:textId="77777777" w:rsidR="001B69C8" w:rsidRDefault="001B69C8" w:rsidP="00B945EA">
      <w:pPr>
        <w:jc w:val="both"/>
        <w:rPr>
          <w:rFonts w:ascii="Tahoma" w:hAnsi="Tahoma" w:cs="Tahoma"/>
          <w:b/>
          <w:u w:val="single"/>
        </w:rPr>
      </w:pPr>
    </w:p>
    <w:p w14:paraId="600F45A6" w14:textId="77777777" w:rsidR="001B69C8" w:rsidRDefault="001B69C8" w:rsidP="00B945EA">
      <w:pPr>
        <w:jc w:val="both"/>
        <w:rPr>
          <w:rFonts w:ascii="Tahoma" w:hAnsi="Tahoma" w:cs="Tahoma"/>
          <w:b/>
          <w:u w:val="single"/>
        </w:rPr>
      </w:pPr>
    </w:p>
    <w:p w14:paraId="44EFD2DD" w14:textId="77777777"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sidR="00643CB9">
        <w:rPr>
          <w:rFonts w:ascii="Tahoma" w:hAnsi="Tahoma" w:cs="Tahoma"/>
          <w:b/>
          <w:u w:val="single"/>
        </w:rPr>
        <w:t>–</w:t>
      </w:r>
      <w:r w:rsidR="00D011F6">
        <w:rPr>
          <w:rFonts w:ascii="Tahoma" w:hAnsi="Tahoma" w:cs="Tahoma"/>
          <w:b/>
          <w:u w:val="single"/>
        </w:rPr>
        <w:t>Student Journal</w:t>
      </w:r>
      <w:r w:rsidR="00A138AA">
        <w:rPr>
          <w:rFonts w:ascii="Tahoma" w:hAnsi="Tahoma" w:cs="Tahoma"/>
          <w:b/>
          <w:u w:val="single"/>
        </w:rPr>
        <w:t xml:space="preserve"> </w:t>
      </w:r>
    </w:p>
    <w:p w14:paraId="3F792ECB" w14:textId="77777777" w:rsidR="00C50AE7" w:rsidRPr="003C3341" w:rsidRDefault="00C50AE7" w:rsidP="00B945EA">
      <w:pPr>
        <w:jc w:val="both"/>
        <w:rPr>
          <w:rFonts w:ascii="Tahoma" w:hAnsi="Tahoma" w:cs="Tahoma"/>
          <w:b/>
          <w:u w:val="single"/>
        </w:rPr>
      </w:pPr>
    </w:p>
    <w:p w14:paraId="2704F8AA"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1E13632B" w14:textId="77777777" w:rsidTr="00B21F2E">
        <w:tc>
          <w:tcPr>
            <w:tcW w:w="3987" w:type="dxa"/>
            <w:shd w:val="clear" w:color="auto" w:fill="8DB3E2" w:themeFill="text2" w:themeFillTint="66"/>
          </w:tcPr>
          <w:p w14:paraId="04C46036" w14:textId="7D36CA34" w:rsidR="00B21F2E" w:rsidRPr="00720102" w:rsidRDefault="00B21F2E">
            <w:r>
              <w:rPr>
                <w:rFonts w:ascii="Tahoma" w:hAnsi="Tahoma" w:cs="Tahoma"/>
                <w:b/>
                <w:sz w:val="20"/>
                <w:szCs w:val="20"/>
              </w:rPr>
              <w:t xml:space="preserve">Student </w:t>
            </w:r>
            <w:r w:rsidRPr="003C3341">
              <w:rPr>
                <w:rFonts w:ascii="Tahoma" w:hAnsi="Tahoma" w:cs="Tahoma"/>
                <w:b/>
                <w:sz w:val="20"/>
                <w:szCs w:val="20"/>
              </w:rPr>
              <w:t>Name</w:t>
            </w:r>
            <w:r w:rsidRPr="00720102">
              <w:rPr>
                <w:b/>
              </w:rPr>
              <w:t>:</w:t>
            </w:r>
            <w:r w:rsidR="00C81AED" w:rsidRPr="00720102">
              <w:t xml:space="preserve"> </w:t>
            </w:r>
            <w:r w:rsidR="001147CA">
              <w:t>Alexandra Chiran</w:t>
            </w:r>
          </w:p>
          <w:p w14:paraId="7CABB1E8" w14:textId="77777777" w:rsidR="001B69C8" w:rsidRPr="003C3341" w:rsidRDefault="001B69C8">
            <w:pPr>
              <w:rPr>
                <w:rFonts w:ascii="Tahoma" w:hAnsi="Tahoma" w:cs="Tahoma"/>
                <w:b/>
                <w:sz w:val="20"/>
                <w:szCs w:val="20"/>
              </w:rPr>
            </w:pPr>
          </w:p>
          <w:p w14:paraId="61D51D9F" w14:textId="43713E3B" w:rsidR="00B21F2E" w:rsidRPr="003C3341" w:rsidRDefault="001B69C8">
            <w:pPr>
              <w:rPr>
                <w:rFonts w:ascii="Tahoma" w:hAnsi="Tahoma" w:cs="Tahoma"/>
                <w:b/>
                <w:sz w:val="20"/>
                <w:szCs w:val="20"/>
              </w:rPr>
            </w:pPr>
            <w:r>
              <w:rPr>
                <w:rFonts w:ascii="Tahoma" w:hAnsi="Tahoma" w:cs="Tahoma"/>
                <w:b/>
                <w:sz w:val="20"/>
                <w:szCs w:val="20"/>
              </w:rPr>
              <w:t>Student Number:</w:t>
            </w:r>
            <w:r w:rsidR="001147CA">
              <w:rPr>
                <w:rFonts w:ascii="Tahoma" w:hAnsi="Tahoma" w:cs="Tahoma"/>
                <w:b/>
                <w:sz w:val="20"/>
                <w:szCs w:val="20"/>
              </w:rPr>
              <w:t>2025111</w:t>
            </w:r>
          </w:p>
          <w:p w14:paraId="47DE3ED8"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341DB564" w14:textId="01D38F76" w:rsidR="00B21F2E" w:rsidRDefault="001B69C8">
            <w:pPr>
              <w:rPr>
                <w:rFonts w:ascii="Tahoma" w:hAnsi="Tahoma" w:cs="Tahoma"/>
                <w:b/>
                <w:sz w:val="20"/>
                <w:szCs w:val="20"/>
              </w:rPr>
            </w:pPr>
            <w:r>
              <w:rPr>
                <w:rFonts w:ascii="Tahoma" w:hAnsi="Tahoma" w:cs="Tahoma"/>
                <w:b/>
                <w:sz w:val="20"/>
                <w:szCs w:val="20"/>
              </w:rPr>
              <w:t>Module:</w:t>
            </w:r>
            <w:r w:rsidR="001147CA">
              <w:rPr>
                <w:rFonts w:ascii="Tahoma" w:hAnsi="Tahoma" w:cs="Tahoma"/>
                <w:b/>
                <w:bCs/>
                <w:color w:val="000000"/>
                <w:sz w:val="20"/>
                <w:szCs w:val="20"/>
              </w:rPr>
              <w:t xml:space="preserve"> </w:t>
            </w:r>
            <w:r w:rsidR="001147CA">
              <w:rPr>
                <w:rFonts w:ascii="Tahoma" w:hAnsi="Tahoma" w:cs="Tahoma"/>
                <w:b/>
                <w:bCs/>
                <w:color w:val="000000"/>
                <w:sz w:val="20"/>
                <w:szCs w:val="20"/>
              </w:rPr>
              <w:t>BMIH4002 Food &amp; Beverage Operations</w:t>
            </w:r>
          </w:p>
          <w:p w14:paraId="72C49DC2" w14:textId="77777777" w:rsidR="00B21F2E" w:rsidRDefault="00B21F2E" w:rsidP="00B21F2E">
            <w:pPr>
              <w:rPr>
                <w:rFonts w:ascii="Tahoma" w:hAnsi="Tahoma" w:cs="Tahoma"/>
                <w:b/>
                <w:sz w:val="20"/>
                <w:szCs w:val="20"/>
              </w:rPr>
            </w:pPr>
          </w:p>
          <w:p w14:paraId="7BE512E9" w14:textId="716656A6" w:rsidR="001B69C8" w:rsidRPr="003C3341" w:rsidRDefault="001B69C8" w:rsidP="00B21F2E">
            <w:pPr>
              <w:rPr>
                <w:rFonts w:ascii="Tahoma" w:hAnsi="Tahoma" w:cs="Tahoma"/>
                <w:b/>
                <w:sz w:val="20"/>
                <w:szCs w:val="20"/>
              </w:rPr>
            </w:pPr>
            <w:proofErr w:type="spellStart"/>
            <w:proofErr w:type="gramStart"/>
            <w:r>
              <w:rPr>
                <w:rFonts w:ascii="Tahoma" w:hAnsi="Tahoma" w:cs="Tahoma"/>
                <w:b/>
                <w:sz w:val="20"/>
                <w:szCs w:val="20"/>
              </w:rPr>
              <w:t>Lecturer:</w:t>
            </w:r>
            <w:r w:rsidR="001147CA">
              <w:rPr>
                <w:rFonts w:ascii="Tahoma" w:hAnsi="Tahoma" w:cs="Tahoma"/>
                <w:b/>
                <w:sz w:val="20"/>
                <w:szCs w:val="20"/>
              </w:rPr>
              <w:t>Laurence</w:t>
            </w:r>
            <w:proofErr w:type="spellEnd"/>
            <w:proofErr w:type="gramEnd"/>
            <w:r w:rsidR="001147CA">
              <w:rPr>
                <w:rFonts w:ascii="Tahoma" w:hAnsi="Tahoma" w:cs="Tahoma"/>
                <w:b/>
                <w:sz w:val="20"/>
                <w:szCs w:val="20"/>
              </w:rPr>
              <w:t xml:space="preserve"> Blake</w:t>
            </w:r>
          </w:p>
        </w:tc>
      </w:tr>
    </w:tbl>
    <w:p w14:paraId="68D01919" w14:textId="77777777"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48B91082" w14:textId="77777777" w:rsidTr="001509BE">
        <w:tc>
          <w:tcPr>
            <w:tcW w:w="3983" w:type="dxa"/>
            <w:shd w:val="clear" w:color="auto" w:fill="FBD4B4" w:themeFill="accent6" w:themeFillTint="66"/>
          </w:tcPr>
          <w:p w14:paraId="125FC1EE" w14:textId="77777777" w:rsidR="00B21F2E" w:rsidRPr="00946B23" w:rsidRDefault="008F0D83" w:rsidP="00C81AED">
            <w:pPr>
              <w:spacing w:line="360" w:lineRule="auto"/>
              <w:rPr>
                <w:rFonts w:ascii="Tahoma" w:hAnsi="Tahoma" w:cs="Tahoma"/>
                <w:b/>
                <w:sz w:val="20"/>
                <w:szCs w:val="20"/>
              </w:rPr>
            </w:pPr>
            <w:r>
              <w:rPr>
                <w:rFonts w:ascii="Tahoma" w:hAnsi="Tahoma" w:cs="Tahoma"/>
                <w:b/>
                <w:sz w:val="20"/>
                <w:szCs w:val="20"/>
              </w:rPr>
              <w:t>Topic of choice:</w:t>
            </w:r>
          </w:p>
        </w:tc>
        <w:tc>
          <w:tcPr>
            <w:tcW w:w="7199" w:type="dxa"/>
            <w:shd w:val="clear" w:color="auto" w:fill="FBD4B4" w:themeFill="accent6" w:themeFillTint="66"/>
          </w:tcPr>
          <w:p w14:paraId="7E9F85DF" w14:textId="77777777" w:rsidR="00B21F2E" w:rsidRDefault="00B21F2E" w:rsidP="00B945EA">
            <w:pPr>
              <w:rPr>
                <w:rFonts w:ascii="Tahoma" w:hAnsi="Tahoma" w:cs="Tahoma"/>
                <w:b/>
                <w:sz w:val="20"/>
                <w:szCs w:val="20"/>
              </w:rPr>
            </w:pPr>
          </w:p>
          <w:p w14:paraId="48DFC7FA" w14:textId="77777777" w:rsidR="00C81AED" w:rsidRPr="00B607ED" w:rsidRDefault="00C81AED" w:rsidP="00C81AED">
            <w:pPr>
              <w:pStyle w:val="NormalWeb"/>
              <w:spacing w:before="0" w:beforeAutospacing="0" w:after="0" w:afterAutospacing="0"/>
              <w:rPr>
                <w:rFonts w:ascii="Arial" w:hAnsi="Arial" w:cs="Arial"/>
              </w:rPr>
            </w:pPr>
            <w:r w:rsidRPr="00B607ED">
              <w:rPr>
                <w:rFonts w:ascii="Arial" w:hAnsi="Arial" w:cs="Arial"/>
              </w:rPr>
              <w:t xml:space="preserve">Allergies and Intolerances and the importance within the industry </w:t>
            </w:r>
          </w:p>
          <w:p w14:paraId="4C07A759" w14:textId="77777777" w:rsidR="00B21F2E" w:rsidRPr="00B607ED" w:rsidRDefault="00B21F2E" w:rsidP="00B21F2E">
            <w:pPr>
              <w:jc w:val="center"/>
              <w:rPr>
                <w:rFonts w:ascii="Arial" w:hAnsi="Arial" w:cs="Arial"/>
                <w:b/>
                <w:sz w:val="20"/>
                <w:szCs w:val="20"/>
              </w:rPr>
            </w:pPr>
          </w:p>
          <w:p w14:paraId="5CABDFE4" w14:textId="77777777" w:rsidR="00B21F2E" w:rsidRPr="003C3341" w:rsidRDefault="00B21F2E" w:rsidP="00B21F2E">
            <w:pPr>
              <w:jc w:val="center"/>
              <w:rPr>
                <w:rFonts w:ascii="Tahoma" w:hAnsi="Tahoma" w:cs="Tahoma"/>
                <w:b/>
                <w:sz w:val="20"/>
                <w:szCs w:val="20"/>
              </w:rPr>
            </w:pPr>
          </w:p>
        </w:tc>
      </w:tr>
      <w:tr w:rsidR="00B945EA" w:rsidRPr="003C3341" w14:paraId="618574D2" w14:textId="77777777" w:rsidTr="00FE18ED">
        <w:trPr>
          <w:trHeight w:val="90"/>
        </w:trPr>
        <w:tc>
          <w:tcPr>
            <w:tcW w:w="11182" w:type="dxa"/>
            <w:gridSpan w:val="2"/>
          </w:tcPr>
          <w:p w14:paraId="7EBB2D87" w14:textId="77777777" w:rsidR="00B945EA" w:rsidRDefault="00B945EA" w:rsidP="00A65C1D">
            <w:pPr>
              <w:rPr>
                <w:rFonts w:ascii="Tahoma" w:hAnsi="Tahoma" w:cs="Tahoma"/>
                <w:sz w:val="20"/>
                <w:szCs w:val="20"/>
              </w:rPr>
            </w:pPr>
          </w:p>
          <w:p w14:paraId="6DCEA03B" w14:textId="25DB4CD2" w:rsidR="001F612E" w:rsidRPr="00FE18ED" w:rsidRDefault="001F612E" w:rsidP="00FE18ED">
            <w:pPr>
              <w:spacing w:before="240" w:after="240" w:line="360" w:lineRule="auto"/>
              <w:jc w:val="both"/>
              <w:rPr>
                <w:rFonts w:ascii="Arial" w:hAnsi="Arial" w:cs="Arial"/>
              </w:rPr>
            </w:pPr>
            <w:r w:rsidRPr="001F612E">
              <w:rPr>
                <w:rFonts w:ascii="Arial" w:hAnsi="Arial" w:cs="Arial"/>
              </w:rPr>
              <w:t>In the Food and Beverage section of Hotel Management, the customer’s comfort and health becomes a priority. Hygiene is essential to be maintained while processing food by the staff and along with the basics of food preparation, dealing with the customer’s allergies and food intolerances is an immensely important task. According to the NHS definition</w:t>
            </w:r>
            <w:r w:rsidR="00FE18ED">
              <w:rPr>
                <w:rFonts w:ascii="Arial" w:hAnsi="Arial" w:cs="Arial"/>
              </w:rPr>
              <w:t xml:space="preserve"> (2019)</w:t>
            </w:r>
            <w:r w:rsidRPr="001F612E">
              <w:rPr>
                <w:rFonts w:ascii="Arial" w:hAnsi="Arial" w:cs="Arial"/>
              </w:rPr>
              <w:t>, food allergy is an atypical response of the human immune system to certain foods or beverages. Food allergy symptoms can be light, like rashes or blotches on the skin, irritation, itchiness; or it can cause swelling of the skin, glands r even the throat. Serious cases of food allergy can cause the closing of the throat resulting in the patient going into anaphylactic shock. On the other hand, the NHS</w:t>
            </w:r>
            <w:r w:rsidR="00FE18ED">
              <w:rPr>
                <w:rFonts w:ascii="Arial" w:hAnsi="Arial" w:cs="Arial"/>
              </w:rPr>
              <w:t xml:space="preserve"> (2019)</w:t>
            </w:r>
            <w:r w:rsidRPr="001F612E">
              <w:rPr>
                <w:rFonts w:ascii="Arial" w:hAnsi="Arial" w:cs="Arial"/>
              </w:rPr>
              <w:t xml:space="preserve"> define food intolerance as the body’s incapability to digest certain foods and drinks and therefore having a troublesome reaction to </w:t>
            </w:r>
            <w:r w:rsidR="00B761CC">
              <w:rPr>
                <w:rFonts w:ascii="Arial" w:hAnsi="Arial" w:cs="Arial"/>
              </w:rPr>
              <w:t>them</w:t>
            </w:r>
            <w:r w:rsidRPr="001F612E">
              <w:rPr>
                <w:rFonts w:ascii="Arial" w:hAnsi="Arial" w:cs="Arial"/>
              </w:rPr>
              <w:t xml:space="preserve">. Both of these symptoms are undesirable and even life-threatening for the guests about to dine in a hospitality establishment. This is why it is important for the food and beverage operations manager and staff to be aware of the client’s food allergies and intolerances and serve them with pleasant food and outstanding </w:t>
            </w:r>
            <w:r w:rsidRPr="00FE18ED">
              <w:rPr>
                <w:rFonts w:ascii="Arial" w:hAnsi="Arial" w:cs="Arial"/>
              </w:rPr>
              <w:t>service</w:t>
            </w:r>
            <w:r w:rsidR="00FE18ED" w:rsidRPr="00FE18ED">
              <w:rPr>
                <w:rFonts w:ascii="Arial" w:hAnsi="Arial" w:cs="Arial"/>
              </w:rPr>
              <w:t xml:space="preserve"> (</w:t>
            </w:r>
            <w:proofErr w:type="spellStart"/>
            <w:r w:rsidR="00FE18ED" w:rsidRPr="00FE18ED">
              <w:rPr>
                <w:rFonts w:ascii="Arial" w:hAnsi="Arial" w:cs="Arial"/>
              </w:rPr>
              <w:t>Gowland</w:t>
            </w:r>
            <w:proofErr w:type="spellEnd"/>
            <w:r w:rsidR="00FE18ED" w:rsidRPr="00FE18ED">
              <w:rPr>
                <w:rFonts w:ascii="Arial" w:hAnsi="Arial" w:cs="Arial"/>
              </w:rPr>
              <w:t>, 2010)</w:t>
            </w:r>
            <w:r w:rsidRPr="00FE18ED">
              <w:rPr>
                <w:rFonts w:ascii="Arial" w:hAnsi="Arial" w:cs="Arial"/>
              </w:rPr>
              <w:t>.</w:t>
            </w:r>
          </w:p>
          <w:p w14:paraId="2AE5F1F1" w14:textId="77777777" w:rsidR="001F612E" w:rsidRPr="001F612E" w:rsidRDefault="001F612E" w:rsidP="00FE18ED">
            <w:pPr>
              <w:spacing w:before="240" w:after="240" w:line="360" w:lineRule="auto"/>
              <w:jc w:val="both"/>
              <w:rPr>
                <w:rFonts w:ascii="Arial" w:hAnsi="Arial" w:cs="Arial"/>
              </w:rPr>
            </w:pPr>
            <w:r w:rsidRPr="001F612E">
              <w:rPr>
                <w:rFonts w:ascii="Arial" w:hAnsi="Arial" w:cs="Arial"/>
              </w:rPr>
              <w:t>According to the article “Food allergy and asthma” fr</w:t>
            </w:r>
            <w:r w:rsidR="00FE18ED">
              <w:rPr>
                <w:rFonts w:ascii="Arial" w:hAnsi="Arial" w:cs="Arial"/>
              </w:rPr>
              <w:t>om the Journal of Food Allergy (</w:t>
            </w:r>
            <w:r w:rsidRPr="001F612E">
              <w:rPr>
                <w:rFonts w:ascii="Arial" w:hAnsi="Arial" w:cs="Arial"/>
              </w:rPr>
              <w:t>2020</w:t>
            </w:r>
            <w:r w:rsidR="00FE18ED">
              <w:rPr>
                <w:rFonts w:ascii="Arial" w:hAnsi="Arial" w:cs="Arial"/>
              </w:rPr>
              <w:t>)</w:t>
            </w:r>
            <w:r w:rsidRPr="001F612E">
              <w:rPr>
                <w:rFonts w:ascii="Arial" w:hAnsi="Arial" w:cs="Arial"/>
              </w:rPr>
              <w:t>, food allergies are a serious problem for 2 million adults and children in the UK. Anaphylactic shock and asthma are two serious concerns noted in the article. While milk, egg, and nuts are responsible for most of these food allergy cases, food intolerances take up another large portion of the UK population. According to a study published in Statista in 2020, 32% of the respondents suffered from food intolerance due to cow’s milk. By reading the article “Understanding the consumer”</w:t>
            </w:r>
            <w:r w:rsidR="0062604C">
              <w:rPr>
                <w:rFonts w:ascii="Arial" w:hAnsi="Arial" w:cs="Arial"/>
              </w:rPr>
              <w:t xml:space="preserve"> (2015)</w:t>
            </w:r>
            <w:r w:rsidRPr="001F612E">
              <w:rPr>
                <w:rFonts w:ascii="Arial" w:hAnsi="Arial" w:cs="Arial"/>
              </w:rPr>
              <w:t>, I realized that 9%-25% population of the UK being affected by food allergies and intolerances mean that they require specific and focused care when being treated as a guest or a tourist.</w:t>
            </w:r>
          </w:p>
          <w:p w14:paraId="527F83CA" w14:textId="77777777" w:rsidR="001F612E" w:rsidRPr="001F612E" w:rsidRDefault="001F612E" w:rsidP="00FE18ED">
            <w:pPr>
              <w:spacing w:before="240" w:after="240" w:line="360" w:lineRule="auto"/>
              <w:jc w:val="both"/>
              <w:rPr>
                <w:rFonts w:ascii="Arial" w:hAnsi="Arial" w:cs="Arial"/>
              </w:rPr>
            </w:pPr>
            <w:r w:rsidRPr="001F612E">
              <w:rPr>
                <w:rFonts w:ascii="Arial" w:hAnsi="Arial" w:cs="Arial"/>
              </w:rPr>
              <w:t xml:space="preserve">When a customer orders food at a restaurant or hotel, then the first duty of the staff is to ensure if the customer has any food allergies or intolerances. The wait staff should be skilled in communication and </w:t>
            </w:r>
            <w:r w:rsidRPr="001F612E">
              <w:rPr>
                <w:rFonts w:ascii="Arial" w:hAnsi="Arial" w:cs="Arial"/>
              </w:rPr>
              <w:lastRenderedPageBreak/>
              <w:t>by welcoming the guest, he/she should make them feel at home and happy. Building a strong rapport with the customer ensures seamless communication and an overall increase in the quality of service. I have learned this skill well throughout the course. This course also helped me understand that as a professional in food and beverage management, it is not only important to find out creative ways in which food can be prepared and presented but also to be aware of medical situations that may arise due to a gap in communication with the client. I am preparing myself to be aware of these situations and find out their remedy as quickly as possible at that moment. Stocking a first aid kit and learning how to do CPR are valuable skills that I have acquired for my professional life.</w:t>
            </w:r>
          </w:p>
          <w:p w14:paraId="00EFC30A" w14:textId="77777777" w:rsidR="001F612E" w:rsidRPr="001F612E" w:rsidRDefault="001F612E" w:rsidP="00FE18ED">
            <w:pPr>
              <w:spacing w:before="240" w:after="240" w:line="360" w:lineRule="auto"/>
              <w:jc w:val="both"/>
              <w:rPr>
                <w:rFonts w:ascii="Arial" w:hAnsi="Arial" w:cs="Arial"/>
              </w:rPr>
            </w:pPr>
            <w:r w:rsidRPr="001F612E">
              <w:rPr>
                <w:rFonts w:ascii="Arial" w:hAnsi="Arial" w:cs="Arial"/>
              </w:rPr>
              <w:t xml:space="preserve">Reading an article about allergies by the CDC </w:t>
            </w:r>
            <w:r w:rsidR="00F978B8">
              <w:rPr>
                <w:rFonts w:ascii="Arial" w:hAnsi="Arial" w:cs="Arial"/>
              </w:rPr>
              <w:t xml:space="preserve">(2020) </w:t>
            </w:r>
            <w:r w:rsidRPr="001F612E">
              <w:rPr>
                <w:rFonts w:ascii="Arial" w:hAnsi="Arial" w:cs="Arial"/>
              </w:rPr>
              <w:t xml:space="preserve">opened my eyes to what a restaurant could do to avoid cases of allergies. First and foremost, the staff should be well-trained on the importance of allergies and what their effects are on the patients. Having skilled employees who understand the risks cuts the problem in half. The second important issue is that the restaurants should provide a detailed ingredient list to the consumer so that they can point out what they cannot have and choose the food they are not allergic to or intolerant to. The third step is to prepare the food of an allergic customer in a separate space where bits of food that they are allergic to must not be present. This is an important step because sometimes, using cookware that has the item the consumer is allergic to will cause a rapid reaction too. </w:t>
            </w:r>
          </w:p>
          <w:p w14:paraId="091A0445" w14:textId="691EDB2B" w:rsidR="00F51904" w:rsidRPr="0082407E" w:rsidRDefault="00FE18ED" w:rsidP="00FE18ED">
            <w:pPr>
              <w:spacing w:line="360" w:lineRule="auto"/>
              <w:jc w:val="both"/>
              <w:rPr>
                <w:rFonts w:ascii="Arial" w:hAnsi="Arial" w:cs="Arial"/>
              </w:rPr>
            </w:pPr>
            <w:r>
              <w:rPr>
                <w:rFonts w:ascii="Arial" w:hAnsi="Arial" w:cs="Arial"/>
              </w:rPr>
              <w:t xml:space="preserve">According to my opinion, </w:t>
            </w:r>
            <w:r w:rsidR="001F612E" w:rsidRPr="001F612E">
              <w:rPr>
                <w:rFonts w:ascii="Arial" w:hAnsi="Arial" w:cs="Arial"/>
              </w:rPr>
              <w:t xml:space="preserve">the restaurant or food and beverage sector of a hotel </w:t>
            </w:r>
            <w:r>
              <w:rPr>
                <w:rFonts w:ascii="Arial" w:hAnsi="Arial" w:cs="Arial"/>
              </w:rPr>
              <w:t xml:space="preserve">should </w:t>
            </w:r>
            <w:r w:rsidR="001F612E" w:rsidRPr="001F612E">
              <w:rPr>
                <w:rFonts w:ascii="Arial" w:hAnsi="Arial" w:cs="Arial"/>
              </w:rPr>
              <w:t>ensure that they have a prior plan on how to serve the customer</w:t>
            </w:r>
            <w:r w:rsidR="00A912F5">
              <w:rPr>
                <w:rFonts w:ascii="Arial" w:hAnsi="Arial" w:cs="Arial"/>
              </w:rPr>
              <w:t>s</w:t>
            </w:r>
            <w:r w:rsidR="001F612E" w:rsidRPr="001F612E">
              <w:rPr>
                <w:rFonts w:ascii="Arial" w:hAnsi="Arial" w:cs="Arial"/>
              </w:rPr>
              <w:t xml:space="preserve"> with food allergies and intolerances. This causes them to be systematic, save time, and be flawless in service. I think these are excellent points to be remembered in serving a customer with said conditions. By having empathy and kindness, serving healthy, hygienic, and safe food tailored to the needs of each customer is possible.</w:t>
            </w:r>
            <w:r w:rsidR="009E2BBA">
              <w:rPr>
                <w:rFonts w:ascii="Arial" w:hAnsi="Arial" w:cs="Arial"/>
              </w:rPr>
              <w:t xml:space="preserve"> Ensuring customer safety along with comfort is a good approach in undertaking a career in food and beverage management.</w:t>
            </w:r>
          </w:p>
          <w:p w14:paraId="46226FEF" w14:textId="77777777" w:rsidR="00797115" w:rsidRDefault="00797115" w:rsidP="00FE18ED">
            <w:pPr>
              <w:spacing w:line="360" w:lineRule="auto"/>
              <w:jc w:val="both"/>
              <w:rPr>
                <w:rFonts w:ascii="Tahoma" w:hAnsi="Tahoma" w:cs="Tahoma"/>
                <w:sz w:val="20"/>
                <w:szCs w:val="20"/>
              </w:rPr>
            </w:pPr>
          </w:p>
          <w:p w14:paraId="322CF0E4" w14:textId="77777777" w:rsidR="00375882" w:rsidRDefault="00375882" w:rsidP="00FE18ED">
            <w:pPr>
              <w:spacing w:line="360" w:lineRule="auto"/>
              <w:jc w:val="both"/>
              <w:rPr>
                <w:rFonts w:ascii="Tahoma" w:hAnsi="Tahoma" w:cs="Tahoma"/>
                <w:sz w:val="20"/>
                <w:szCs w:val="20"/>
              </w:rPr>
            </w:pPr>
          </w:p>
          <w:p w14:paraId="01221A85" w14:textId="77777777" w:rsidR="00375882" w:rsidRDefault="00375882" w:rsidP="00FE18ED">
            <w:pPr>
              <w:spacing w:line="360" w:lineRule="auto"/>
              <w:jc w:val="both"/>
              <w:rPr>
                <w:rFonts w:ascii="Tahoma" w:hAnsi="Tahoma" w:cs="Tahoma"/>
                <w:sz w:val="20"/>
                <w:szCs w:val="20"/>
              </w:rPr>
            </w:pPr>
          </w:p>
          <w:p w14:paraId="146022EE" w14:textId="77777777" w:rsidR="00375882" w:rsidRDefault="00375882" w:rsidP="00447AEC">
            <w:pPr>
              <w:jc w:val="both"/>
              <w:rPr>
                <w:rFonts w:ascii="Tahoma" w:hAnsi="Tahoma" w:cs="Tahoma"/>
                <w:sz w:val="20"/>
                <w:szCs w:val="20"/>
              </w:rPr>
            </w:pPr>
          </w:p>
          <w:p w14:paraId="4728CA4C" w14:textId="77777777" w:rsidR="00375882" w:rsidRDefault="00375882" w:rsidP="00447AEC">
            <w:pPr>
              <w:jc w:val="both"/>
              <w:rPr>
                <w:rFonts w:ascii="Tahoma" w:hAnsi="Tahoma" w:cs="Tahoma"/>
                <w:sz w:val="20"/>
                <w:szCs w:val="20"/>
              </w:rPr>
            </w:pPr>
          </w:p>
          <w:p w14:paraId="02E58FAE" w14:textId="77777777" w:rsidR="00375882" w:rsidRDefault="00375882" w:rsidP="00447AEC">
            <w:pPr>
              <w:jc w:val="both"/>
              <w:rPr>
                <w:rFonts w:ascii="Tahoma" w:hAnsi="Tahoma" w:cs="Tahoma"/>
                <w:sz w:val="20"/>
                <w:szCs w:val="20"/>
              </w:rPr>
            </w:pPr>
          </w:p>
          <w:p w14:paraId="3BC5BBB6" w14:textId="77777777" w:rsidR="00375882" w:rsidRDefault="00375882" w:rsidP="00447AEC">
            <w:pPr>
              <w:jc w:val="both"/>
              <w:rPr>
                <w:rFonts w:ascii="Tahoma" w:hAnsi="Tahoma" w:cs="Tahoma"/>
                <w:sz w:val="20"/>
                <w:szCs w:val="20"/>
              </w:rPr>
            </w:pPr>
          </w:p>
          <w:p w14:paraId="2BBF031F" w14:textId="77777777" w:rsidR="00375882" w:rsidRDefault="00375882" w:rsidP="00447AEC">
            <w:pPr>
              <w:jc w:val="both"/>
              <w:rPr>
                <w:rFonts w:ascii="Tahoma" w:hAnsi="Tahoma" w:cs="Tahoma"/>
                <w:sz w:val="20"/>
                <w:szCs w:val="20"/>
              </w:rPr>
            </w:pPr>
          </w:p>
          <w:p w14:paraId="59E78A1C" w14:textId="77777777" w:rsidR="00375882" w:rsidRDefault="00375882" w:rsidP="00447AEC">
            <w:pPr>
              <w:jc w:val="both"/>
              <w:rPr>
                <w:rFonts w:ascii="Tahoma" w:hAnsi="Tahoma" w:cs="Tahoma"/>
                <w:sz w:val="20"/>
                <w:szCs w:val="20"/>
              </w:rPr>
            </w:pPr>
          </w:p>
          <w:p w14:paraId="22AA49D0" w14:textId="77777777" w:rsidR="00375882" w:rsidRDefault="00375882" w:rsidP="00447AEC">
            <w:pPr>
              <w:jc w:val="both"/>
              <w:rPr>
                <w:rFonts w:ascii="Tahoma" w:hAnsi="Tahoma" w:cs="Tahoma"/>
                <w:sz w:val="20"/>
                <w:szCs w:val="20"/>
              </w:rPr>
            </w:pPr>
          </w:p>
          <w:p w14:paraId="79DE6AC7" w14:textId="77777777" w:rsidR="00375882" w:rsidRDefault="00375882" w:rsidP="00447AEC">
            <w:pPr>
              <w:jc w:val="both"/>
              <w:rPr>
                <w:rFonts w:ascii="Tahoma" w:hAnsi="Tahoma" w:cs="Tahoma"/>
                <w:sz w:val="20"/>
                <w:szCs w:val="20"/>
              </w:rPr>
            </w:pPr>
          </w:p>
          <w:p w14:paraId="0A913944" w14:textId="4AC27FF4" w:rsidR="00375882" w:rsidRDefault="00375882" w:rsidP="00447AEC">
            <w:pPr>
              <w:jc w:val="both"/>
              <w:rPr>
                <w:rFonts w:ascii="Tahoma" w:hAnsi="Tahoma" w:cs="Tahoma"/>
                <w:sz w:val="20"/>
                <w:szCs w:val="20"/>
              </w:rPr>
            </w:pPr>
          </w:p>
          <w:p w14:paraId="22B3919A" w14:textId="5DE5923E" w:rsidR="00E95FBF" w:rsidRDefault="00E95FBF" w:rsidP="00447AEC">
            <w:pPr>
              <w:jc w:val="both"/>
              <w:rPr>
                <w:rFonts w:ascii="Tahoma" w:hAnsi="Tahoma" w:cs="Tahoma"/>
                <w:sz w:val="20"/>
                <w:szCs w:val="20"/>
              </w:rPr>
            </w:pPr>
          </w:p>
          <w:p w14:paraId="4B28316F" w14:textId="5FFD5227" w:rsidR="00E95FBF" w:rsidRDefault="00E95FBF" w:rsidP="00447AEC">
            <w:pPr>
              <w:jc w:val="both"/>
              <w:rPr>
                <w:rFonts w:ascii="Tahoma" w:hAnsi="Tahoma" w:cs="Tahoma"/>
                <w:sz w:val="20"/>
                <w:szCs w:val="20"/>
              </w:rPr>
            </w:pPr>
          </w:p>
          <w:p w14:paraId="1445926A" w14:textId="4C0EA3BB" w:rsidR="00E95FBF" w:rsidRDefault="00E95FBF" w:rsidP="00447AEC">
            <w:pPr>
              <w:jc w:val="both"/>
              <w:rPr>
                <w:rFonts w:ascii="Tahoma" w:hAnsi="Tahoma" w:cs="Tahoma"/>
                <w:sz w:val="20"/>
                <w:szCs w:val="20"/>
              </w:rPr>
            </w:pPr>
          </w:p>
          <w:p w14:paraId="68AC11C0" w14:textId="2C31E445" w:rsidR="00E95FBF" w:rsidRDefault="00E95FBF" w:rsidP="00447AEC">
            <w:pPr>
              <w:jc w:val="both"/>
              <w:rPr>
                <w:rFonts w:ascii="Tahoma" w:hAnsi="Tahoma" w:cs="Tahoma"/>
                <w:sz w:val="20"/>
                <w:szCs w:val="20"/>
              </w:rPr>
            </w:pPr>
          </w:p>
          <w:p w14:paraId="110EE5AA" w14:textId="77777777" w:rsidR="00E95FBF" w:rsidRDefault="00E95FBF" w:rsidP="00447AEC">
            <w:pPr>
              <w:jc w:val="both"/>
              <w:rPr>
                <w:rFonts w:ascii="Tahoma" w:hAnsi="Tahoma" w:cs="Tahoma"/>
                <w:sz w:val="20"/>
                <w:szCs w:val="20"/>
              </w:rPr>
            </w:pPr>
          </w:p>
          <w:p w14:paraId="004E93B7" w14:textId="77777777" w:rsidR="00375882" w:rsidRPr="003C3341" w:rsidRDefault="00375882" w:rsidP="00447AEC">
            <w:pPr>
              <w:jc w:val="both"/>
              <w:rPr>
                <w:rFonts w:ascii="Tahoma" w:hAnsi="Tahoma" w:cs="Tahoma"/>
                <w:sz w:val="20"/>
                <w:szCs w:val="20"/>
              </w:rPr>
            </w:pPr>
          </w:p>
        </w:tc>
      </w:tr>
    </w:tbl>
    <w:p w14:paraId="57DF95F9"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AB3756" w:rsidRPr="003C3341" w14:paraId="2D2CB965" w14:textId="77777777" w:rsidTr="00375882">
        <w:tc>
          <w:tcPr>
            <w:tcW w:w="10910" w:type="dxa"/>
            <w:shd w:val="clear" w:color="auto" w:fill="FBD4B4" w:themeFill="accent6" w:themeFillTint="66"/>
          </w:tcPr>
          <w:p w14:paraId="37895915" w14:textId="77777777" w:rsidR="00375882" w:rsidRPr="00946B23" w:rsidRDefault="00375882" w:rsidP="001509BE">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B2B5C7D" w14:textId="77777777" w:rsidR="00375882" w:rsidRDefault="00375882" w:rsidP="001509BE">
            <w:pPr>
              <w:jc w:val="center"/>
              <w:rPr>
                <w:rFonts w:ascii="Tahoma" w:hAnsi="Tahoma" w:cs="Tahoma"/>
                <w:b/>
                <w:sz w:val="20"/>
                <w:szCs w:val="20"/>
              </w:rPr>
            </w:pPr>
          </w:p>
          <w:p w14:paraId="3987E36E" w14:textId="77777777" w:rsidR="00375882" w:rsidRPr="003C3341" w:rsidRDefault="00375882" w:rsidP="001509BE">
            <w:pPr>
              <w:jc w:val="center"/>
              <w:rPr>
                <w:rFonts w:ascii="Tahoma" w:hAnsi="Tahoma" w:cs="Tahoma"/>
                <w:b/>
                <w:sz w:val="20"/>
                <w:szCs w:val="20"/>
              </w:rPr>
            </w:pPr>
          </w:p>
        </w:tc>
      </w:tr>
      <w:tr w:rsidR="00AB3756" w:rsidRPr="003C3341" w14:paraId="2B047A65" w14:textId="77777777" w:rsidTr="001509BE">
        <w:trPr>
          <w:trHeight w:val="2494"/>
        </w:trPr>
        <w:tc>
          <w:tcPr>
            <w:tcW w:w="11182" w:type="dxa"/>
            <w:gridSpan w:val="2"/>
          </w:tcPr>
          <w:p w14:paraId="27D127A4" w14:textId="77777777" w:rsidR="00375882" w:rsidRDefault="00375882" w:rsidP="001509BE">
            <w:pPr>
              <w:rPr>
                <w:rFonts w:ascii="Tahoma" w:hAnsi="Tahoma" w:cs="Tahoma"/>
                <w:sz w:val="20"/>
                <w:szCs w:val="20"/>
              </w:rPr>
            </w:pPr>
          </w:p>
          <w:p w14:paraId="52EE1EBD" w14:textId="77777777" w:rsidR="00724B8F" w:rsidRPr="00665019" w:rsidRDefault="00724B8F" w:rsidP="00724B8F">
            <w:pPr>
              <w:pStyle w:val="NormalWeb"/>
              <w:spacing w:line="360" w:lineRule="auto"/>
              <w:jc w:val="both"/>
              <w:rPr>
                <w:rFonts w:ascii="Arial" w:hAnsi="Arial" w:cs="Arial"/>
              </w:rPr>
            </w:pPr>
            <w:r w:rsidRPr="00665019">
              <w:rPr>
                <w:rFonts w:ascii="Arial" w:hAnsi="Arial" w:cs="Arial"/>
              </w:rPr>
              <w:t xml:space="preserve">CDC, 2021. Restaurants can reduce the risk of food allergy reactions. </w:t>
            </w:r>
            <w:proofErr w:type="spellStart"/>
            <w:r w:rsidRPr="00665019">
              <w:rPr>
                <w:rFonts w:ascii="Arial" w:hAnsi="Arial" w:cs="Arial"/>
                <w:i/>
                <w:iCs/>
              </w:rPr>
              <w:t>Centers</w:t>
            </w:r>
            <w:proofErr w:type="spellEnd"/>
            <w:r w:rsidRPr="00665019">
              <w:rPr>
                <w:rFonts w:ascii="Arial" w:hAnsi="Arial" w:cs="Arial"/>
                <w:i/>
                <w:iCs/>
              </w:rPr>
              <w:t xml:space="preserve"> for Disease Control and Prevention</w:t>
            </w:r>
            <w:r w:rsidRPr="00665019">
              <w:rPr>
                <w:rFonts w:ascii="Arial" w:hAnsi="Arial" w:cs="Arial"/>
              </w:rPr>
              <w:t xml:space="preserve">. Available at: https://www.cdc.gov/nceh/ehs/ehsnet/plain_language/reduce-food-allergy-reactions.html [Accessed January 26, 2022]. </w:t>
            </w:r>
          </w:p>
          <w:p w14:paraId="141E08D6" w14:textId="77777777" w:rsidR="00724B8F" w:rsidRPr="00665019" w:rsidRDefault="00724B8F" w:rsidP="00724B8F">
            <w:pPr>
              <w:pStyle w:val="NormalWeb"/>
              <w:spacing w:line="360" w:lineRule="auto"/>
              <w:jc w:val="both"/>
              <w:rPr>
                <w:rFonts w:ascii="Arial" w:hAnsi="Arial" w:cs="Arial"/>
              </w:rPr>
            </w:pPr>
            <w:r w:rsidRPr="00665019">
              <w:rPr>
                <w:rFonts w:ascii="Arial" w:hAnsi="Arial" w:cs="Arial"/>
              </w:rPr>
              <w:t xml:space="preserve">Chan, A. &amp; Yu, J.E., 2020. Food allergy and asthma. </w:t>
            </w:r>
            <w:r w:rsidRPr="00665019">
              <w:rPr>
                <w:rFonts w:ascii="Arial" w:hAnsi="Arial" w:cs="Arial"/>
                <w:i/>
                <w:iCs/>
              </w:rPr>
              <w:t>Journal of Food Allergy</w:t>
            </w:r>
            <w:r w:rsidRPr="00665019">
              <w:rPr>
                <w:rFonts w:ascii="Arial" w:hAnsi="Arial" w:cs="Arial"/>
              </w:rPr>
              <w:t xml:space="preserve">, 2(1), pp.44–47. </w:t>
            </w:r>
          </w:p>
          <w:p w14:paraId="5F45BADA" w14:textId="77777777" w:rsidR="00724B8F" w:rsidRPr="00665019" w:rsidRDefault="00724B8F" w:rsidP="00724B8F">
            <w:pPr>
              <w:pStyle w:val="NormalWeb"/>
              <w:spacing w:line="360" w:lineRule="auto"/>
              <w:jc w:val="both"/>
              <w:rPr>
                <w:rFonts w:ascii="Arial" w:hAnsi="Arial" w:cs="Arial"/>
              </w:rPr>
            </w:pPr>
            <w:proofErr w:type="spellStart"/>
            <w:r w:rsidRPr="00665019">
              <w:rPr>
                <w:rFonts w:ascii="Arial" w:hAnsi="Arial" w:cs="Arial"/>
              </w:rPr>
              <w:t>Gowland</w:t>
            </w:r>
            <w:proofErr w:type="spellEnd"/>
            <w:r w:rsidRPr="00665019">
              <w:rPr>
                <w:rFonts w:ascii="Arial" w:hAnsi="Arial" w:cs="Arial"/>
              </w:rPr>
              <w:t xml:space="preserve">, M.H., 2010. Allergen Management and control in the foodservice industry. </w:t>
            </w:r>
            <w:r w:rsidRPr="00665019">
              <w:rPr>
                <w:rFonts w:ascii="Arial" w:hAnsi="Arial" w:cs="Arial"/>
                <w:i/>
                <w:iCs/>
              </w:rPr>
              <w:t>Allergen Management in the Food Industry</w:t>
            </w:r>
            <w:r w:rsidRPr="00665019">
              <w:rPr>
                <w:rFonts w:ascii="Arial" w:hAnsi="Arial" w:cs="Arial"/>
              </w:rPr>
              <w:t xml:space="preserve">, pp.167–204. </w:t>
            </w:r>
          </w:p>
          <w:p w14:paraId="111E377B" w14:textId="77777777" w:rsidR="00724B8F" w:rsidRPr="00665019" w:rsidRDefault="00724B8F" w:rsidP="00724B8F">
            <w:pPr>
              <w:pStyle w:val="NormalWeb"/>
              <w:spacing w:line="360" w:lineRule="auto"/>
              <w:jc w:val="both"/>
              <w:rPr>
                <w:rFonts w:ascii="Arial" w:hAnsi="Arial" w:cs="Arial"/>
              </w:rPr>
            </w:pPr>
            <w:r w:rsidRPr="00665019">
              <w:rPr>
                <w:rFonts w:ascii="Arial" w:hAnsi="Arial" w:cs="Arial"/>
              </w:rPr>
              <w:t xml:space="preserve">Hudson, D.S. &amp; Hudson, L., 2015. Understanding the consumer. </w:t>
            </w:r>
            <w:r w:rsidRPr="00665019">
              <w:rPr>
                <w:rFonts w:ascii="Arial" w:hAnsi="Arial" w:cs="Arial"/>
                <w:i/>
                <w:iCs/>
              </w:rPr>
              <w:t>Winter Sport Tourism</w:t>
            </w:r>
            <w:r w:rsidRPr="00665019">
              <w:rPr>
                <w:rFonts w:ascii="Arial" w:hAnsi="Arial" w:cs="Arial"/>
              </w:rPr>
              <w:t xml:space="preserve">. </w:t>
            </w:r>
          </w:p>
          <w:p w14:paraId="4F432DF1" w14:textId="77777777" w:rsidR="00724B8F" w:rsidRPr="00665019" w:rsidRDefault="00724B8F" w:rsidP="00724B8F">
            <w:pPr>
              <w:pStyle w:val="NormalWeb"/>
              <w:spacing w:line="360" w:lineRule="auto"/>
              <w:jc w:val="both"/>
              <w:rPr>
                <w:rFonts w:ascii="Arial" w:hAnsi="Arial" w:cs="Arial"/>
              </w:rPr>
            </w:pPr>
            <w:r w:rsidRPr="00665019">
              <w:rPr>
                <w:rFonts w:ascii="Arial" w:hAnsi="Arial" w:cs="Arial"/>
              </w:rPr>
              <w:t xml:space="preserve">NHS, 2019. Food allergy. </w:t>
            </w:r>
            <w:r w:rsidRPr="00665019">
              <w:rPr>
                <w:rFonts w:ascii="Arial" w:hAnsi="Arial" w:cs="Arial"/>
                <w:i/>
                <w:iCs/>
              </w:rPr>
              <w:t>NHS choices</w:t>
            </w:r>
            <w:r w:rsidRPr="00665019">
              <w:rPr>
                <w:rFonts w:ascii="Arial" w:hAnsi="Arial" w:cs="Arial"/>
              </w:rPr>
              <w:t xml:space="preserve">. Available at: https://www.nhs.uk/conditions/food-allergy/#:~:text=A%20food%20allergy%20is%20when,the%20mouth%2C%20throat%20or%20ears [Accessed January 26, 2022]. </w:t>
            </w:r>
          </w:p>
          <w:p w14:paraId="5F466299" w14:textId="77777777" w:rsidR="00724B8F" w:rsidRPr="00314D71" w:rsidRDefault="00724B8F" w:rsidP="00724B8F">
            <w:pPr>
              <w:pStyle w:val="NormalWeb"/>
              <w:spacing w:line="360" w:lineRule="auto"/>
              <w:jc w:val="both"/>
              <w:rPr>
                <w:rFonts w:ascii="Arial" w:hAnsi="Arial" w:cs="Arial"/>
              </w:rPr>
            </w:pPr>
            <w:r w:rsidRPr="00314D71">
              <w:rPr>
                <w:rFonts w:ascii="Arial" w:hAnsi="Arial" w:cs="Arial"/>
              </w:rPr>
              <w:t xml:space="preserve">Wunsch, N.-G., 2021. U.K.: People suffering from food intolerances 2020. </w:t>
            </w:r>
            <w:r w:rsidRPr="00314D71">
              <w:rPr>
                <w:rFonts w:ascii="Arial" w:hAnsi="Arial" w:cs="Arial"/>
                <w:i/>
                <w:iCs/>
              </w:rPr>
              <w:t>Statista</w:t>
            </w:r>
            <w:r w:rsidRPr="00314D71">
              <w:rPr>
                <w:rFonts w:ascii="Arial" w:hAnsi="Arial" w:cs="Arial"/>
              </w:rPr>
              <w:t xml:space="preserve">. Available at: https://www.statista.com/statistics/1257515/people-suffering-from-intolerances-reactions-in-the-united-kingdom [Accessed January 26, 2022]. </w:t>
            </w:r>
          </w:p>
          <w:p w14:paraId="044D0BB7" w14:textId="77777777" w:rsidR="00375882" w:rsidRPr="00665019" w:rsidRDefault="00375882" w:rsidP="00FE5C6B">
            <w:pPr>
              <w:spacing w:line="360" w:lineRule="auto"/>
              <w:jc w:val="both"/>
              <w:rPr>
                <w:rFonts w:ascii="Arial" w:hAnsi="Arial" w:cs="Arial"/>
              </w:rPr>
            </w:pPr>
          </w:p>
          <w:p w14:paraId="1AC72DA5" w14:textId="77777777" w:rsidR="00375882" w:rsidRPr="00665019" w:rsidRDefault="00375882" w:rsidP="00FE5C6B">
            <w:pPr>
              <w:spacing w:line="360" w:lineRule="auto"/>
              <w:jc w:val="both"/>
              <w:rPr>
                <w:rFonts w:ascii="Arial" w:hAnsi="Arial" w:cs="Arial"/>
              </w:rPr>
            </w:pPr>
          </w:p>
          <w:p w14:paraId="662ED553" w14:textId="77777777" w:rsidR="00375882" w:rsidRDefault="00375882" w:rsidP="00FE5C6B">
            <w:pPr>
              <w:spacing w:line="360" w:lineRule="auto"/>
              <w:jc w:val="both"/>
              <w:rPr>
                <w:rFonts w:ascii="Arial" w:hAnsi="Arial" w:cs="Arial"/>
              </w:rPr>
            </w:pPr>
          </w:p>
          <w:p w14:paraId="2DBACECF" w14:textId="77777777" w:rsidR="00375882" w:rsidRDefault="00375882" w:rsidP="00FE5C6B">
            <w:pPr>
              <w:spacing w:line="360" w:lineRule="auto"/>
              <w:jc w:val="both"/>
              <w:rPr>
                <w:rFonts w:ascii="Arial" w:hAnsi="Arial" w:cs="Arial"/>
              </w:rPr>
            </w:pPr>
          </w:p>
          <w:p w14:paraId="729CA620" w14:textId="77777777" w:rsidR="00375882" w:rsidRDefault="00375882" w:rsidP="001509BE">
            <w:pPr>
              <w:spacing w:line="360" w:lineRule="auto"/>
              <w:jc w:val="both"/>
              <w:rPr>
                <w:rFonts w:ascii="Arial" w:hAnsi="Arial" w:cs="Arial"/>
              </w:rPr>
            </w:pPr>
          </w:p>
          <w:p w14:paraId="7E9E0C09" w14:textId="77777777" w:rsidR="00375882" w:rsidRDefault="00375882" w:rsidP="001509BE">
            <w:pPr>
              <w:spacing w:line="360" w:lineRule="auto"/>
              <w:jc w:val="both"/>
              <w:rPr>
                <w:rFonts w:ascii="Arial" w:hAnsi="Arial" w:cs="Arial"/>
              </w:rPr>
            </w:pPr>
          </w:p>
          <w:p w14:paraId="1040C390" w14:textId="77777777" w:rsidR="00375882" w:rsidRDefault="00375882" w:rsidP="001509BE">
            <w:pPr>
              <w:spacing w:line="360" w:lineRule="auto"/>
              <w:jc w:val="both"/>
              <w:rPr>
                <w:rFonts w:ascii="Arial" w:hAnsi="Arial" w:cs="Arial"/>
              </w:rPr>
            </w:pPr>
          </w:p>
          <w:p w14:paraId="1F9B1C65" w14:textId="77777777" w:rsidR="00375882" w:rsidRDefault="00375882" w:rsidP="001509BE">
            <w:pPr>
              <w:spacing w:line="360" w:lineRule="auto"/>
              <w:jc w:val="both"/>
              <w:rPr>
                <w:rFonts w:ascii="Arial" w:hAnsi="Arial" w:cs="Arial"/>
              </w:rPr>
            </w:pPr>
          </w:p>
          <w:p w14:paraId="408B7F71" w14:textId="77777777" w:rsidR="00375882" w:rsidRDefault="00375882" w:rsidP="001509BE">
            <w:pPr>
              <w:jc w:val="both"/>
              <w:rPr>
                <w:rFonts w:ascii="Tahoma" w:hAnsi="Tahoma" w:cs="Tahoma"/>
              </w:rPr>
            </w:pPr>
          </w:p>
          <w:p w14:paraId="5901897E" w14:textId="3C73C64E" w:rsidR="009F06F9" w:rsidRPr="003C3341" w:rsidRDefault="009F06F9" w:rsidP="001509BE">
            <w:pPr>
              <w:jc w:val="both"/>
              <w:rPr>
                <w:rFonts w:ascii="Tahoma" w:hAnsi="Tahoma" w:cs="Tahoma"/>
                <w:sz w:val="20"/>
                <w:szCs w:val="20"/>
              </w:rPr>
            </w:pPr>
          </w:p>
        </w:tc>
      </w:tr>
    </w:tbl>
    <w:p w14:paraId="65D84370" w14:textId="77777777" w:rsidR="00A45D42" w:rsidRDefault="00A45D42" w:rsidP="00B945EA">
      <w:pPr>
        <w:rPr>
          <w:rFonts w:ascii="Tahoma" w:hAnsi="Tahoma" w:cs="Tahoma"/>
          <w:b/>
        </w:rPr>
      </w:pPr>
    </w:p>
    <w:sectPr w:rsidR="00A45D42" w:rsidSect="00C21568">
      <w:headerReference w:type="default" r:id="rId8"/>
      <w:footerReference w:type="default" r:id="rId9"/>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FAD571" w14:textId="77777777" w:rsidR="002F1073" w:rsidRDefault="002F1073">
      <w:r>
        <w:separator/>
      </w:r>
    </w:p>
  </w:endnote>
  <w:endnote w:type="continuationSeparator" w:id="0">
    <w:p w14:paraId="67DA1673" w14:textId="77777777" w:rsidR="002F1073" w:rsidRDefault="002F1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2DC6DE33" w14:textId="77777777" w:rsidR="001509BE" w:rsidRDefault="00684598">
        <w:pPr>
          <w:pStyle w:val="Footer"/>
          <w:jc w:val="right"/>
        </w:pPr>
        <w:r>
          <w:fldChar w:fldCharType="begin"/>
        </w:r>
        <w:r>
          <w:instrText xml:space="preserve"> PAGE   \* MERGEFORMAT </w:instrText>
        </w:r>
        <w:r>
          <w:fldChar w:fldCharType="separate"/>
        </w:r>
        <w:r w:rsidR="00D011F6">
          <w:rPr>
            <w:noProof/>
          </w:rPr>
          <w:t>4</w:t>
        </w:r>
        <w:r>
          <w:rPr>
            <w:noProof/>
          </w:rPr>
          <w:fldChar w:fldCharType="end"/>
        </w:r>
      </w:p>
    </w:sdtContent>
  </w:sdt>
  <w:p w14:paraId="41472411" w14:textId="77777777" w:rsidR="001509BE" w:rsidRDefault="001509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44A82F" w14:textId="77777777" w:rsidR="002F1073" w:rsidRDefault="002F1073">
      <w:r>
        <w:separator/>
      </w:r>
    </w:p>
  </w:footnote>
  <w:footnote w:type="continuationSeparator" w:id="0">
    <w:p w14:paraId="1A0C9762" w14:textId="77777777" w:rsidR="002F1073" w:rsidRDefault="002F10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764F9" w14:textId="77777777" w:rsidR="001509BE" w:rsidRPr="001B69C8" w:rsidRDefault="001509BE" w:rsidP="00112CE0">
    <w:pPr>
      <w:pStyle w:val="Header"/>
      <w:jc w:val="right"/>
      <w:rPr>
        <w:rFonts w:asciiTheme="minorHAnsi" w:hAnsiTheme="minorHAnsi"/>
      </w:rPr>
    </w:pPr>
    <w:r w:rsidRPr="001B69C8">
      <w:rPr>
        <w:rFonts w:asciiTheme="minorHAnsi" w:hAnsiTheme="minorHAnsi"/>
        <w:noProof/>
        <w:lang w:val="en-US" w:eastAsia="en-US"/>
      </w:rPr>
      <w:drawing>
        <wp:anchor distT="0" distB="0" distL="114300" distR="114300" simplePos="0" relativeHeight="251658240" behindDoc="0" locked="0" layoutInCell="1" allowOverlap="1" wp14:anchorId="054320A1" wp14:editId="7B4773F6">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anchor>
      </w:drawing>
    </w:r>
    <w:r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6ED4255"/>
    <w:multiLevelType w:val="hybridMultilevel"/>
    <w:tmpl w:val="DCE49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8"/>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MDczM7I0NzezNLawMDZU0lEKTi0uzszPAykwrAUAIBECzCwAAAA="/>
  </w:docVars>
  <w:rsids>
    <w:rsidRoot w:val="00301AD0"/>
    <w:rsid w:val="00002A72"/>
    <w:rsid w:val="000304DF"/>
    <w:rsid w:val="00040CE8"/>
    <w:rsid w:val="0004729E"/>
    <w:rsid w:val="00076F40"/>
    <w:rsid w:val="00077E55"/>
    <w:rsid w:val="00085CFD"/>
    <w:rsid w:val="000A0C53"/>
    <w:rsid w:val="000B2F4F"/>
    <w:rsid w:val="000C32A7"/>
    <w:rsid w:val="000E77F1"/>
    <w:rsid w:val="000F2E7C"/>
    <w:rsid w:val="000F7037"/>
    <w:rsid w:val="00112A27"/>
    <w:rsid w:val="00112CE0"/>
    <w:rsid w:val="001147CA"/>
    <w:rsid w:val="001509BE"/>
    <w:rsid w:val="00162FE2"/>
    <w:rsid w:val="001703BD"/>
    <w:rsid w:val="00170A87"/>
    <w:rsid w:val="0018449A"/>
    <w:rsid w:val="00197F4A"/>
    <w:rsid w:val="001A59E7"/>
    <w:rsid w:val="001B33B2"/>
    <w:rsid w:val="001B69C8"/>
    <w:rsid w:val="001B6DB4"/>
    <w:rsid w:val="001C5C4E"/>
    <w:rsid w:val="001D4719"/>
    <w:rsid w:val="001E720E"/>
    <w:rsid w:val="001E7C3F"/>
    <w:rsid w:val="001F612E"/>
    <w:rsid w:val="00202878"/>
    <w:rsid w:val="00227E7F"/>
    <w:rsid w:val="002314D4"/>
    <w:rsid w:val="002430D4"/>
    <w:rsid w:val="00244B89"/>
    <w:rsid w:val="00244F84"/>
    <w:rsid w:val="002659F5"/>
    <w:rsid w:val="00283BE2"/>
    <w:rsid w:val="00294842"/>
    <w:rsid w:val="002E127C"/>
    <w:rsid w:val="002E1CD5"/>
    <w:rsid w:val="002F1073"/>
    <w:rsid w:val="002F7DD0"/>
    <w:rsid w:val="00301AD0"/>
    <w:rsid w:val="003036C9"/>
    <w:rsid w:val="00314D71"/>
    <w:rsid w:val="0032684A"/>
    <w:rsid w:val="00332099"/>
    <w:rsid w:val="00340C62"/>
    <w:rsid w:val="003478CE"/>
    <w:rsid w:val="003526D7"/>
    <w:rsid w:val="003605B1"/>
    <w:rsid w:val="003617CF"/>
    <w:rsid w:val="00364940"/>
    <w:rsid w:val="00365786"/>
    <w:rsid w:val="00366D9C"/>
    <w:rsid w:val="00375882"/>
    <w:rsid w:val="00382DB9"/>
    <w:rsid w:val="00383A44"/>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190A"/>
    <w:rsid w:val="004C7E23"/>
    <w:rsid w:val="005036DE"/>
    <w:rsid w:val="00517154"/>
    <w:rsid w:val="00522B05"/>
    <w:rsid w:val="00542C5B"/>
    <w:rsid w:val="00552EED"/>
    <w:rsid w:val="00566333"/>
    <w:rsid w:val="0058390B"/>
    <w:rsid w:val="0058395F"/>
    <w:rsid w:val="005C6352"/>
    <w:rsid w:val="005D0DDE"/>
    <w:rsid w:val="005D5D0B"/>
    <w:rsid w:val="0062012D"/>
    <w:rsid w:val="0062604C"/>
    <w:rsid w:val="00643CB9"/>
    <w:rsid w:val="00665019"/>
    <w:rsid w:val="0066732A"/>
    <w:rsid w:val="00677D1F"/>
    <w:rsid w:val="00684598"/>
    <w:rsid w:val="00697481"/>
    <w:rsid w:val="006A4F97"/>
    <w:rsid w:val="006C4640"/>
    <w:rsid w:val="006F4FB6"/>
    <w:rsid w:val="006F501B"/>
    <w:rsid w:val="00702077"/>
    <w:rsid w:val="00720102"/>
    <w:rsid w:val="00724B8F"/>
    <w:rsid w:val="00725F0E"/>
    <w:rsid w:val="00734189"/>
    <w:rsid w:val="00735BB1"/>
    <w:rsid w:val="00744482"/>
    <w:rsid w:val="007451E8"/>
    <w:rsid w:val="0078654A"/>
    <w:rsid w:val="0079230B"/>
    <w:rsid w:val="00797115"/>
    <w:rsid w:val="007A3DC6"/>
    <w:rsid w:val="007A5E44"/>
    <w:rsid w:val="007B0303"/>
    <w:rsid w:val="007D18CA"/>
    <w:rsid w:val="007E500C"/>
    <w:rsid w:val="007E7BB4"/>
    <w:rsid w:val="007F055A"/>
    <w:rsid w:val="007F418B"/>
    <w:rsid w:val="00814801"/>
    <w:rsid w:val="0082407E"/>
    <w:rsid w:val="00826699"/>
    <w:rsid w:val="00830135"/>
    <w:rsid w:val="00860765"/>
    <w:rsid w:val="00895843"/>
    <w:rsid w:val="008B442E"/>
    <w:rsid w:val="008B4B9C"/>
    <w:rsid w:val="008B534C"/>
    <w:rsid w:val="008D1BEB"/>
    <w:rsid w:val="008E2A5A"/>
    <w:rsid w:val="008F0B0D"/>
    <w:rsid w:val="008F0D83"/>
    <w:rsid w:val="008F166D"/>
    <w:rsid w:val="009061F1"/>
    <w:rsid w:val="00911C43"/>
    <w:rsid w:val="009139BF"/>
    <w:rsid w:val="00923E76"/>
    <w:rsid w:val="009448FE"/>
    <w:rsid w:val="00946B23"/>
    <w:rsid w:val="00985CF1"/>
    <w:rsid w:val="009B1D87"/>
    <w:rsid w:val="009C438C"/>
    <w:rsid w:val="009C6CAE"/>
    <w:rsid w:val="009D0DDA"/>
    <w:rsid w:val="009E2BBA"/>
    <w:rsid w:val="009E3620"/>
    <w:rsid w:val="009F06F9"/>
    <w:rsid w:val="00A02728"/>
    <w:rsid w:val="00A138AA"/>
    <w:rsid w:val="00A14DA0"/>
    <w:rsid w:val="00A43B8E"/>
    <w:rsid w:val="00A44FA9"/>
    <w:rsid w:val="00A45D42"/>
    <w:rsid w:val="00A551C6"/>
    <w:rsid w:val="00A5520C"/>
    <w:rsid w:val="00A656E2"/>
    <w:rsid w:val="00A65C1D"/>
    <w:rsid w:val="00A70842"/>
    <w:rsid w:val="00A77C7A"/>
    <w:rsid w:val="00A8432F"/>
    <w:rsid w:val="00A90107"/>
    <w:rsid w:val="00A912F5"/>
    <w:rsid w:val="00AA11D8"/>
    <w:rsid w:val="00AA1309"/>
    <w:rsid w:val="00AA1380"/>
    <w:rsid w:val="00AB3756"/>
    <w:rsid w:val="00AC67EF"/>
    <w:rsid w:val="00AD310F"/>
    <w:rsid w:val="00AE467F"/>
    <w:rsid w:val="00AE799D"/>
    <w:rsid w:val="00B00678"/>
    <w:rsid w:val="00B03469"/>
    <w:rsid w:val="00B10EAB"/>
    <w:rsid w:val="00B11E4B"/>
    <w:rsid w:val="00B21F2E"/>
    <w:rsid w:val="00B266A5"/>
    <w:rsid w:val="00B44B68"/>
    <w:rsid w:val="00B607ED"/>
    <w:rsid w:val="00B60FDF"/>
    <w:rsid w:val="00B61256"/>
    <w:rsid w:val="00B73A1C"/>
    <w:rsid w:val="00B761CC"/>
    <w:rsid w:val="00B76F10"/>
    <w:rsid w:val="00B945EA"/>
    <w:rsid w:val="00B949BC"/>
    <w:rsid w:val="00BA53CD"/>
    <w:rsid w:val="00BB5FB3"/>
    <w:rsid w:val="00BC4D17"/>
    <w:rsid w:val="00BC7F1B"/>
    <w:rsid w:val="00BE02A5"/>
    <w:rsid w:val="00BE2584"/>
    <w:rsid w:val="00C10069"/>
    <w:rsid w:val="00C10CF5"/>
    <w:rsid w:val="00C21568"/>
    <w:rsid w:val="00C25EAB"/>
    <w:rsid w:val="00C34D09"/>
    <w:rsid w:val="00C35AEF"/>
    <w:rsid w:val="00C414B0"/>
    <w:rsid w:val="00C421F0"/>
    <w:rsid w:val="00C44B74"/>
    <w:rsid w:val="00C50AE7"/>
    <w:rsid w:val="00C6009E"/>
    <w:rsid w:val="00C72708"/>
    <w:rsid w:val="00C76757"/>
    <w:rsid w:val="00C81AED"/>
    <w:rsid w:val="00C85B9B"/>
    <w:rsid w:val="00CA1BF5"/>
    <w:rsid w:val="00CB67B6"/>
    <w:rsid w:val="00CC3464"/>
    <w:rsid w:val="00CC557E"/>
    <w:rsid w:val="00CC63E6"/>
    <w:rsid w:val="00CC6DCB"/>
    <w:rsid w:val="00CD008D"/>
    <w:rsid w:val="00CD40C2"/>
    <w:rsid w:val="00CD461B"/>
    <w:rsid w:val="00D011F6"/>
    <w:rsid w:val="00D1657F"/>
    <w:rsid w:val="00D80D6E"/>
    <w:rsid w:val="00D833FD"/>
    <w:rsid w:val="00D95816"/>
    <w:rsid w:val="00DA09FA"/>
    <w:rsid w:val="00DB50F9"/>
    <w:rsid w:val="00DD00CB"/>
    <w:rsid w:val="00DE6434"/>
    <w:rsid w:val="00E00580"/>
    <w:rsid w:val="00E26639"/>
    <w:rsid w:val="00E30C3C"/>
    <w:rsid w:val="00E42568"/>
    <w:rsid w:val="00E672A4"/>
    <w:rsid w:val="00E71AEE"/>
    <w:rsid w:val="00E95FBF"/>
    <w:rsid w:val="00EB1AD3"/>
    <w:rsid w:val="00EB4BAF"/>
    <w:rsid w:val="00EC294D"/>
    <w:rsid w:val="00ED52B6"/>
    <w:rsid w:val="00EF41E3"/>
    <w:rsid w:val="00F007E2"/>
    <w:rsid w:val="00F01051"/>
    <w:rsid w:val="00F118EC"/>
    <w:rsid w:val="00F34E01"/>
    <w:rsid w:val="00F37A71"/>
    <w:rsid w:val="00F43CED"/>
    <w:rsid w:val="00F4771F"/>
    <w:rsid w:val="00F51904"/>
    <w:rsid w:val="00F537E9"/>
    <w:rsid w:val="00F720CF"/>
    <w:rsid w:val="00F978B8"/>
    <w:rsid w:val="00FB2CA9"/>
    <w:rsid w:val="00FB3B29"/>
    <w:rsid w:val="00FC7773"/>
    <w:rsid w:val="00FD0ECE"/>
    <w:rsid w:val="00FE18ED"/>
    <w:rsid w:val="00FE2B7D"/>
    <w:rsid w:val="00FE2C83"/>
    <w:rsid w:val="00FE5C6B"/>
    <w:rsid w:val="00FF2DC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D4F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Emphasis">
    <w:name w:val="Emphasis"/>
    <w:basedOn w:val="DefaultParagraphFont"/>
    <w:qFormat/>
    <w:rsid w:val="0072010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761935">
      <w:bodyDiv w:val="1"/>
      <w:marLeft w:val="0"/>
      <w:marRight w:val="0"/>
      <w:marTop w:val="0"/>
      <w:marBottom w:val="0"/>
      <w:divBdr>
        <w:top w:val="none" w:sz="0" w:space="0" w:color="auto"/>
        <w:left w:val="none" w:sz="0" w:space="0" w:color="auto"/>
        <w:bottom w:val="none" w:sz="0" w:space="0" w:color="auto"/>
        <w:right w:val="none" w:sz="0" w:space="0" w:color="auto"/>
      </w:divBdr>
    </w:div>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050954453">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815400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710A5-E021-484D-9B1B-074F91DB8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864</Words>
  <Characters>4925</Characters>
  <Application>Microsoft Office Word</Application>
  <DocSecurity>0</DocSecurity>
  <Lines>41</Lines>
  <Paragraphs>11</Paragraphs>
  <ScaleCrop>false</ScaleCrop>
  <Company/>
  <LinksUpToDate>false</LinksUpToDate>
  <CharactersWithSpaces>5778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2022-01-26T09:28:00Z</dcterms:created>
  <dcterms:modified xsi:type="dcterms:W3CDTF">2022-02-10T16:17:00Z</dcterms:modified>
</cp:coreProperties>
</file>