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F6853A" w14:textId="77777777" w:rsidR="0082660F" w:rsidRDefault="0082660F" w:rsidP="00140105">
      <w:pPr>
        <w:spacing w:before="100" w:beforeAutospacing="1" w:after="100" w:afterAutospacing="1" w:line="360" w:lineRule="auto"/>
        <w:jc w:val="center"/>
        <w:rPr>
          <w:rFonts w:ascii="Arial" w:hAnsi="Arial" w:cs="Arial"/>
          <w:color w:val="000000" w:themeColor="text1"/>
          <w:kern w:val="0"/>
          <w:sz w:val="22"/>
          <w:szCs w:val="22"/>
          <w14:ligatures w14:val="none"/>
        </w:rPr>
      </w:pPr>
      <w:r w:rsidRPr="0082660F">
        <w:rPr>
          <w:rFonts w:ascii="Arial" w:hAnsi="Arial" w:cs="Arial"/>
          <w:color w:val="000000" w:themeColor="text1"/>
          <w:kern w:val="0"/>
          <w:sz w:val="22"/>
          <w:szCs w:val="22"/>
          <w14:ligatures w14:val="none"/>
        </w:rPr>
        <w:t>Reflective Report: The Application of Principles of Health and Social Care Practice</w:t>
      </w:r>
      <w:r w:rsidRPr="0082660F">
        <w:rPr>
          <w:rFonts w:ascii="Arial" w:hAnsi="Arial" w:cs="Arial"/>
          <w:color w:val="000000" w:themeColor="text1"/>
          <w:kern w:val="0"/>
          <w:sz w:val="22"/>
          <w:szCs w:val="22"/>
          <w14:ligatures w14:val="none"/>
        </w:rPr>
        <w:br/>
        <w:t>BMHP5016 Principles of Health and Social Care Practice</w:t>
      </w:r>
    </w:p>
    <w:p w14:paraId="0B825135" w14:textId="7DCC611E" w:rsidR="00140105" w:rsidRDefault="00140105" w:rsidP="00140105">
      <w:pPr>
        <w:spacing w:before="100" w:beforeAutospacing="1" w:after="100" w:afterAutospacing="1" w:line="360" w:lineRule="auto"/>
        <w:jc w:val="center"/>
        <w:rPr>
          <w:rFonts w:ascii="Arial" w:hAnsi="Arial" w:cs="Arial"/>
          <w:color w:val="000000" w:themeColor="text1"/>
          <w:kern w:val="0"/>
          <w:sz w:val="22"/>
          <w:szCs w:val="22"/>
          <w14:ligatures w14:val="none"/>
        </w:rPr>
      </w:pPr>
      <w:r>
        <w:rPr>
          <w:rFonts w:ascii="Arial" w:hAnsi="Arial" w:cs="Arial"/>
          <w:color w:val="000000" w:themeColor="text1"/>
          <w:kern w:val="0"/>
          <w:sz w:val="22"/>
          <w:szCs w:val="22"/>
          <w14:ligatures w14:val="none"/>
        </w:rPr>
        <w:t>Student name:</w:t>
      </w:r>
      <w:r w:rsidR="00F90FBD">
        <w:rPr>
          <w:rFonts w:ascii="Arial" w:hAnsi="Arial" w:cs="Arial"/>
          <w:color w:val="000000" w:themeColor="text1"/>
          <w:kern w:val="0"/>
          <w:sz w:val="22"/>
          <w:szCs w:val="22"/>
          <w14:ligatures w14:val="none"/>
        </w:rPr>
        <w:t xml:space="preserve"> Rifat Rashid</w:t>
      </w:r>
    </w:p>
    <w:p w14:paraId="3D1CB469" w14:textId="654D1831" w:rsidR="00140105" w:rsidRPr="0082660F" w:rsidRDefault="00140105" w:rsidP="00140105">
      <w:pPr>
        <w:spacing w:before="100" w:beforeAutospacing="1" w:after="100" w:afterAutospacing="1" w:line="360" w:lineRule="auto"/>
        <w:jc w:val="center"/>
        <w:rPr>
          <w:rFonts w:ascii="Arial" w:hAnsi="Arial" w:cs="Arial"/>
          <w:color w:val="000000" w:themeColor="text1"/>
          <w:kern w:val="0"/>
          <w:sz w:val="22"/>
          <w:szCs w:val="22"/>
          <w14:ligatures w14:val="none"/>
        </w:rPr>
      </w:pPr>
      <w:r>
        <w:rPr>
          <w:rFonts w:ascii="Arial" w:hAnsi="Arial" w:cs="Arial"/>
          <w:color w:val="000000" w:themeColor="text1"/>
          <w:kern w:val="0"/>
          <w:sz w:val="22"/>
          <w:szCs w:val="22"/>
          <w14:ligatures w14:val="none"/>
        </w:rPr>
        <w:t>Student number:</w:t>
      </w:r>
      <w:r w:rsidR="00F90FBD" w:rsidRPr="00F90FBD">
        <w:rPr>
          <w:rFonts w:ascii="Arial" w:hAnsi="Arial" w:cs="Arial"/>
          <w:color w:val="000000" w:themeColor="text1"/>
          <w:kern w:val="0"/>
          <w:sz w:val="22"/>
          <w:szCs w:val="22"/>
          <w14:ligatures w14:val="none"/>
        </w:rPr>
        <w:t xml:space="preserve"> </w:t>
      </w:r>
      <w:r w:rsidR="00F90FBD">
        <w:rPr>
          <w:rFonts w:ascii="Arial" w:hAnsi="Arial" w:cs="Arial"/>
          <w:color w:val="000000" w:themeColor="text1"/>
          <w:kern w:val="0"/>
          <w:sz w:val="22"/>
          <w:szCs w:val="22"/>
          <w14:ligatures w14:val="none"/>
        </w:rPr>
        <w:t>2427566</w:t>
      </w:r>
    </w:p>
    <w:p w14:paraId="2F620A4B" w14:textId="77777777" w:rsidR="0082660F" w:rsidRPr="0082660F" w:rsidRDefault="0082660F" w:rsidP="004C78EB">
      <w:pPr>
        <w:spacing w:before="100" w:beforeAutospacing="1" w:after="100" w:afterAutospacing="1" w:line="360" w:lineRule="auto"/>
        <w:rPr>
          <w:rFonts w:ascii="Arial" w:hAnsi="Arial" w:cs="Arial"/>
          <w:color w:val="000000" w:themeColor="text1"/>
          <w:kern w:val="0"/>
          <w:sz w:val="22"/>
          <w:szCs w:val="22"/>
          <w14:ligatures w14:val="none"/>
        </w:rPr>
      </w:pPr>
      <w:r w:rsidRPr="0082660F">
        <w:rPr>
          <w:rFonts w:ascii="Arial" w:hAnsi="Arial" w:cs="Arial"/>
          <w:b/>
          <w:bCs/>
          <w:color w:val="000000" w:themeColor="text1"/>
          <w:kern w:val="0"/>
          <w:sz w:val="22"/>
          <w:szCs w:val="22"/>
          <w14:ligatures w14:val="none"/>
        </w:rPr>
        <w:t>Introduction</w:t>
      </w:r>
    </w:p>
    <w:p w14:paraId="5F319B43" w14:textId="77777777" w:rsidR="0082660F" w:rsidRPr="0082660F" w:rsidRDefault="0082660F" w:rsidP="004C78EB">
      <w:pPr>
        <w:spacing w:before="100" w:beforeAutospacing="1" w:after="100" w:afterAutospacing="1" w:line="360" w:lineRule="auto"/>
        <w:rPr>
          <w:rFonts w:ascii="Arial" w:hAnsi="Arial" w:cs="Arial"/>
          <w:color w:val="000000" w:themeColor="text1"/>
          <w:kern w:val="0"/>
          <w:sz w:val="22"/>
          <w:szCs w:val="22"/>
          <w14:ligatures w14:val="none"/>
        </w:rPr>
      </w:pPr>
      <w:r w:rsidRPr="0082660F">
        <w:rPr>
          <w:rFonts w:ascii="Arial" w:hAnsi="Arial" w:cs="Arial"/>
          <w:color w:val="000000" w:themeColor="text1"/>
          <w:kern w:val="0"/>
          <w:sz w:val="22"/>
          <w:szCs w:val="22"/>
          <w14:ligatures w14:val="none"/>
        </w:rPr>
        <w:t>Health and social care practice is underpinned by core professional principles that support dignity, empowerment and wellbeing of service users. Person-centred care, teamwork and ethical practice are important because they enable practitioners to treat individuals as unique people with their own preferences, needs, beliefs and aspirations rather than only focusing on their health conditions (The Health Foundation, 2016). As a health and social care student with no professional experience, I am still developing my understanding of how these principles can be incorporated into practice. This reflective report will critically analyse the importance of key principles of health and social care, apply them to a scenario involving a service user with spinal and physical health problems and reflect on my future professional development using Gibbs’ Reflective Cycle (Gibbs, 1988). The report will also consider relevant theories, legislation and professional guidelines to evaluate how my personal values and behaviours can support future practice.</w:t>
      </w:r>
    </w:p>
    <w:p w14:paraId="0D1E4624" w14:textId="77777777" w:rsidR="0082660F" w:rsidRPr="0082660F" w:rsidRDefault="0082660F" w:rsidP="004C78EB">
      <w:pPr>
        <w:spacing w:before="100" w:beforeAutospacing="1" w:after="100" w:afterAutospacing="1" w:line="360" w:lineRule="auto"/>
        <w:outlineLvl w:val="1"/>
        <w:rPr>
          <w:rFonts w:ascii="Arial" w:eastAsia="Times New Roman" w:hAnsi="Arial" w:cs="Arial"/>
          <w:b/>
          <w:bCs/>
          <w:color w:val="000000" w:themeColor="text1"/>
          <w:kern w:val="0"/>
          <w:sz w:val="22"/>
          <w:szCs w:val="22"/>
          <w14:ligatures w14:val="none"/>
        </w:rPr>
      </w:pPr>
      <w:r w:rsidRPr="0082660F">
        <w:rPr>
          <w:rFonts w:ascii="Arial" w:eastAsia="Times New Roman" w:hAnsi="Arial" w:cs="Arial"/>
          <w:b/>
          <w:bCs/>
          <w:color w:val="000000" w:themeColor="text1"/>
          <w:kern w:val="0"/>
          <w:sz w:val="22"/>
          <w:szCs w:val="22"/>
          <w14:ligatures w14:val="none"/>
        </w:rPr>
        <w:t>Task 1: Reflection on the Importance of Principles of Health and Social Care</w:t>
      </w:r>
    </w:p>
    <w:p w14:paraId="5D757CA9" w14:textId="77777777" w:rsidR="0082660F" w:rsidRPr="0082660F" w:rsidRDefault="0082660F" w:rsidP="004C78EB">
      <w:pPr>
        <w:spacing w:before="100" w:beforeAutospacing="1" w:after="100" w:afterAutospacing="1" w:line="360" w:lineRule="auto"/>
        <w:rPr>
          <w:rFonts w:ascii="Arial" w:hAnsi="Arial" w:cs="Arial"/>
          <w:color w:val="000000" w:themeColor="text1"/>
          <w:kern w:val="0"/>
          <w:sz w:val="22"/>
          <w:szCs w:val="22"/>
          <w14:ligatures w14:val="none"/>
        </w:rPr>
      </w:pPr>
      <w:r w:rsidRPr="0082660F">
        <w:rPr>
          <w:rFonts w:ascii="Arial" w:hAnsi="Arial" w:cs="Arial"/>
          <w:color w:val="000000" w:themeColor="text1"/>
          <w:kern w:val="0"/>
          <w:sz w:val="22"/>
          <w:szCs w:val="22"/>
          <w14:ligatures w14:val="none"/>
        </w:rPr>
        <w:t>Person-centred care is one of the core principles of health and social care that should be used in practice. It enables practitioners to focus on an individual’s preferences, needs, aspirations and strengths instead of using a task-oriented approach (The Health Foundation, 2016). Person-centred care allows service users to identify what matters to them and encourages them to participate in decisions regarding their care. This is important because professionals can sometimes take over caregiving roles, reducing the service user’s autonomy. The Care Act 2014 highlights the importance of empowering adults to make decisions and maintain independence while promoting wellbeing (Great Britain, 2014). Therefore, practitioners should involve service users in their care plans. For example, an individual with spine and physical health problems should be supported in making decisions about their lifestyle, care and support. Person-centred care also recognises that individuals have psychological needs such as belonging, self-esteem and self-actualisation. According to Maslow’s hierarchy of needs (1943), these needs are important for overall wellbeing.</w:t>
      </w:r>
    </w:p>
    <w:p w14:paraId="7F3C5853" w14:textId="77777777" w:rsidR="0082660F" w:rsidRPr="0082660F" w:rsidRDefault="0082660F" w:rsidP="004C78EB">
      <w:pPr>
        <w:spacing w:before="100" w:beforeAutospacing="1" w:after="100" w:afterAutospacing="1" w:line="360" w:lineRule="auto"/>
        <w:rPr>
          <w:rFonts w:ascii="Arial" w:hAnsi="Arial" w:cs="Arial"/>
          <w:color w:val="000000" w:themeColor="text1"/>
          <w:kern w:val="0"/>
          <w:sz w:val="22"/>
          <w:szCs w:val="22"/>
          <w14:ligatures w14:val="none"/>
        </w:rPr>
      </w:pPr>
      <w:r w:rsidRPr="0082660F">
        <w:rPr>
          <w:rFonts w:ascii="Arial" w:hAnsi="Arial" w:cs="Arial"/>
          <w:color w:val="000000" w:themeColor="text1"/>
          <w:kern w:val="0"/>
          <w:sz w:val="22"/>
          <w:szCs w:val="22"/>
          <w14:ligatures w14:val="none"/>
        </w:rPr>
        <w:t>Another important principle is partnership working, which supports the delivery of high-quality care. It involves practitioners working alongside other professionals, carers and service users. Partnership working is essential because it encourages shared decision-making, effective communication and responsibility between professionals (</w:t>
      </w:r>
      <w:proofErr w:type="spellStart"/>
      <w:r w:rsidRPr="0082660F">
        <w:rPr>
          <w:rFonts w:ascii="Arial" w:hAnsi="Arial" w:cs="Arial"/>
          <w:color w:val="000000" w:themeColor="text1"/>
          <w:kern w:val="0"/>
          <w:sz w:val="22"/>
          <w:szCs w:val="22"/>
          <w14:ligatures w14:val="none"/>
        </w:rPr>
        <w:t>Glasby</w:t>
      </w:r>
      <w:proofErr w:type="spellEnd"/>
      <w:r w:rsidRPr="0082660F">
        <w:rPr>
          <w:rFonts w:ascii="Arial" w:hAnsi="Arial" w:cs="Arial"/>
          <w:color w:val="000000" w:themeColor="text1"/>
          <w:kern w:val="0"/>
          <w:sz w:val="22"/>
          <w:szCs w:val="22"/>
          <w14:ligatures w14:val="none"/>
        </w:rPr>
        <w:t xml:space="preserve"> and Dickinson, 2014). The Health and Care Act 2022 also promotes the integration of health and social care services to improve outcomes (Great Britain, 2022). For example, when supporting an individual with spine and physical health problems, professionals such as doctors, nurses, physiotherapists, occupational therapists, social care practitioners and support workers may work together to improve independence. However, partnership working can be challenging because of communication issues, disagreements and organisational barriers. Therefore, a Level 5 practitioner should develop communication skills and work effectively with others to promote the wellbeing of service users.</w:t>
      </w:r>
    </w:p>
    <w:p w14:paraId="49156ECC" w14:textId="77777777" w:rsidR="0082660F" w:rsidRPr="0082660F" w:rsidRDefault="0082660F" w:rsidP="004C78EB">
      <w:pPr>
        <w:spacing w:before="100" w:beforeAutospacing="1" w:after="100" w:afterAutospacing="1" w:line="360" w:lineRule="auto"/>
        <w:rPr>
          <w:rFonts w:ascii="Arial" w:hAnsi="Arial" w:cs="Arial"/>
          <w:color w:val="000000" w:themeColor="text1"/>
          <w:kern w:val="0"/>
          <w:sz w:val="22"/>
          <w:szCs w:val="22"/>
          <w14:ligatures w14:val="none"/>
        </w:rPr>
      </w:pPr>
      <w:r w:rsidRPr="0082660F">
        <w:rPr>
          <w:rFonts w:ascii="Arial" w:hAnsi="Arial" w:cs="Arial"/>
          <w:color w:val="000000" w:themeColor="text1"/>
          <w:kern w:val="0"/>
          <w:sz w:val="22"/>
          <w:szCs w:val="22"/>
          <w14:ligatures w14:val="none"/>
        </w:rPr>
        <w:t>Ethical practice is another important principle that guides health and social care practitioners. It involves following moral principles and professional standards while respecting the rights, dignity and choices of service users. Beauchamp and Childress (2019) explain that the ethical principles of autonomy, beneficence, non-maleficence and justice should guide practitioners. Furthermore, The Equality Act 2010 promotes equal treatment without discrimination, while the Data Protection Act 2018 protects confidentiality and personal information (Great Britain, 2010; Great Britain, 2018). These principles are important because practitioners often experience complex situations when providing care. For example, a service user with physical problems may want independence, but some choices could increase risks. In this situation, a practitioner should balance autonomy and non-maleficence by supporting independence while reducing harm. Therefore, ethical practice, person-centred care and partnership working are connected because they promote dignity, respect and quality care.</w:t>
      </w:r>
    </w:p>
    <w:p w14:paraId="66BDC71E" w14:textId="77777777" w:rsidR="00A51059" w:rsidRPr="00A51059" w:rsidRDefault="00A51059" w:rsidP="004C78EB">
      <w:pPr>
        <w:spacing w:before="100" w:beforeAutospacing="1" w:after="100" w:afterAutospacing="1" w:line="360" w:lineRule="auto"/>
        <w:outlineLvl w:val="1"/>
        <w:rPr>
          <w:rFonts w:ascii="Arial" w:eastAsia="Times New Roman" w:hAnsi="Arial" w:cs="Arial"/>
          <w:b/>
          <w:bCs/>
          <w:color w:val="000000" w:themeColor="text1"/>
          <w:kern w:val="0"/>
          <w:sz w:val="22"/>
          <w:szCs w:val="22"/>
          <w14:ligatures w14:val="none"/>
        </w:rPr>
      </w:pPr>
      <w:r w:rsidRPr="00A51059">
        <w:rPr>
          <w:rFonts w:ascii="Arial" w:eastAsia="Times New Roman" w:hAnsi="Arial" w:cs="Arial"/>
          <w:b/>
          <w:bCs/>
          <w:color w:val="000000" w:themeColor="text1"/>
          <w:kern w:val="0"/>
          <w:sz w:val="22"/>
          <w:szCs w:val="22"/>
          <w14:ligatures w14:val="none"/>
        </w:rPr>
        <w:t>Task 2: Practical Application of Concepts in Practice</w:t>
      </w:r>
    </w:p>
    <w:p w14:paraId="198CADDB" w14:textId="77777777" w:rsidR="00A51059" w:rsidRPr="00A51059" w:rsidRDefault="00A51059" w:rsidP="004C78EB">
      <w:pPr>
        <w:spacing w:before="100" w:beforeAutospacing="1" w:after="100" w:afterAutospacing="1" w:line="360" w:lineRule="auto"/>
        <w:rPr>
          <w:rFonts w:ascii="Arial" w:hAnsi="Arial" w:cs="Arial"/>
          <w:color w:val="000000" w:themeColor="text1"/>
          <w:kern w:val="0"/>
          <w:sz w:val="22"/>
          <w:szCs w:val="22"/>
          <w14:ligatures w14:val="none"/>
        </w:rPr>
      </w:pPr>
      <w:r w:rsidRPr="00A51059">
        <w:rPr>
          <w:rFonts w:ascii="Arial" w:hAnsi="Arial" w:cs="Arial"/>
          <w:color w:val="000000" w:themeColor="text1"/>
          <w:kern w:val="0"/>
          <w:sz w:val="22"/>
          <w:szCs w:val="22"/>
          <w14:ligatures w14:val="none"/>
        </w:rPr>
        <w:t>An individual with spine and physical problems requires care and support to improve their wellbeing and maintain a healthy lifestyle. Spine problems can affect movement, mobility, independence, self-confidence, self-esteem and mood. Physical health problems can also influence an individual’s ability to participate in activities that are meaningful to them. Therefore, practitioners should recognise that these conditions can impact a service user’s lifestyle, independence and ability to achieve their personal goals.</w:t>
      </w:r>
    </w:p>
    <w:p w14:paraId="44F669DF" w14:textId="77777777" w:rsidR="00A51059" w:rsidRPr="00A51059" w:rsidRDefault="00A51059" w:rsidP="004C78EB">
      <w:pPr>
        <w:spacing w:before="100" w:beforeAutospacing="1" w:after="100" w:afterAutospacing="1" w:line="360" w:lineRule="auto"/>
        <w:rPr>
          <w:rFonts w:ascii="Arial" w:hAnsi="Arial" w:cs="Arial"/>
          <w:color w:val="000000" w:themeColor="text1"/>
          <w:kern w:val="0"/>
          <w:sz w:val="22"/>
          <w:szCs w:val="22"/>
          <w14:ligatures w14:val="none"/>
        </w:rPr>
      </w:pPr>
      <w:r w:rsidRPr="00A51059">
        <w:rPr>
          <w:rFonts w:ascii="Arial" w:hAnsi="Arial" w:cs="Arial"/>
          <w:color w:val="000000" w:themeColor="text1"/>
          <w:kern w:val="0"/>
          <w:sz w:val="22"/>
          <w:szCs w:val="22"/>
          <w14:ligatures w14:val="none"/>
        </w:rPr>
        <w:t>Practitioners can apply person-centred care when supporting an individual with spine and physical problems. In this situation, a person-centred approach would involve focusing on the individual’s abilities, strengths, needs and preferences. The practitioner should have conversations with the service user about their preferred lifestyle, what they are able to do and what goals they want to achieve. Although the service user may focus on their physical difficulties, the practitioner should allow them to lead discussions rather than controlling the conversation. This approach is appropriate because it ensures that the service user remains involved in decision-making. The Care Act 2014 states that practitioners should support individuals to remain as independent as possible while considering what matters to them (Great Britain, 2014). Person-centred care also links with Maslow’s hierarchy of needs because the individual requires emotional and psychological support as well as physical care.</w:t>
      </w:r>
    </w:p>
    <w:p w14:paraId="3C487C82" w14:textId="77777777" w:rsidR="00A51059" w:rsidRPr="00A51059" w:rsidRDefault="00A51059" w:rsidP="004C78EB">
      <w:pPr>
        <w:spacing w:before="100" w:beforeAutospacing="1" w:after="100" w:afterAutospacing="1" w:line="360" w:lineRule="auto"/>
        <w:rPr>
          <w:rFonts w:ascii="Arial" w:hAnsi="Arial" w:cs="Arial"/>
          <w:color w:val="000000" w:themeColor="text1"/>
          <w:kern w:val="0"/>
          <w:sz w:val="22"/>
          <w:szCs w:val="22"/>
          <w14:ligatures w14:val="none"/>
        </w:rPr>
      </w:pPr>
      <w:r w:rsidRPr="00A51059">
        <w:rPr>
          <w:rFonts w:ascii="Arial" w:hAnsi="Arial" w:cs="Arial"/>
          <w:color w:val="000000" w:themeColor="text1"/>
          <w:kern w:val="0"/>
          <w:sz w:val="22"/>
          <w:szCs w:val="22"/>
          <w14:ligatures w14:val="none"/>
        </w:rPr>
        <w:t>Partnership working is also important in this scenario because a Level 5 practitioner may need to collaborate with different professionals to support the service user effectively. Different health and social care professionals have individual roles that contribute towards improving the person’s wellbeing. For example, a practitioner may work with a general practitioner, physiotherapist, occupational therapist, social care worker and support worker to help the service user maintain independence. Family members and caregivers may also provide support with everyday activities. Effective communication is necessary during partnership working because it allows professionals to share information and provide consistent support. Record keeping is also important because it ensures that professionals understand the service user’s needs and prevents duplication of care. For instance, if an occupational therapist recommends a walking aid, care workers should understand how to use it appropriately to provide the right support.</w:t>
      </w:r>
    </w:p>
    <w:p w14:paraId="43DD61AA" w14:textId="77777777" w:rsidR="00A51059" w:rsidRPr="00A51059" w:rsidRDefault="00A51059" w:rsidP="004C78EB">
      <w:pPr>
        <w:spacing w:before="100" w:beforeAutospacing="1" w:after="100" w:afterAutospacing="1" w:line="360" w:lineRule="auto"/>
        <w:rPr>
          <w:rFonts w:ascii="Arial" w:hAnsi="Arial" w:cs="Arial"/>
          <w:color w:val="000000" w:themeColor="text1"/>
          <w:kern w:val="0"/>
          <w:sz w:val="22"/>
          <w:szCs w:val="22"/>
          <w14:ligatures w14:val="none"/>
        </w:rPr>
      </w:pPr>
      <w:r w:rsidRPr="00A51059">
        <w:rPr>
          <w:rFonts w:ascii="Arial" w:hAnsi="Arial" w:cs="Arial"/>
          <w:color w:val="000000" w:themeColor="text1"/>
          <w:kern w:val="0"/>
          <w:sz w:val="22"/>
          <w:szCs w:val="22"/>
          <w14:ligatures w14:val="none"/>
        </w:rPr>
        <w:t>Ethical practice is also applicable when supporting a service user with spine and physical problems. According to Beauchamp and Childress (2019), practitioners should follow the ethical principles of autonomy, beneficence, non-maleficence and justice. The Equality Act 2010 and Data Protection Act 2018 also ensure that service users are treated fairly and their confidential information is protected (Great Britain, 2010; Great Britain, 2018). An ethical dilemma may occur if the service user wants to be independent but the practitioner believes this could cause harm. In this situation, the practitioner should use professional judgement and balance autonomy with non-maleficence. For example, the practitioner could encourage independence while introducing suitable measures to reduce risks. Therefore, ethical practice guides decision-making and ensures that the service user receives appropriate support while maintaining dignity and choice.</w:t>
      </w:r>
    </w:p>
    <w:p w14:paraId="3F9FA087" w14:textId="77777777" w:rsidR="0000460A" w:rsidRPr="0000460A" w:rsidRDefault="0000460A" w:rsidP="004C78EB">
      <w:pPr>
        <w:spacing w:before="100" w:beforeAutospacing="1" w:after="100" w:afterAutospacing="1" w:line="360" w:lineRule="auto"/>
        <w:outlineLvl w:val="1"/>
        <w:rPr>
          <w:rFonts w:ascii="Arial" w:eastAsia="Times New Roman" w:hAnsi="Arial" w:cs="Arial"/>
          <w:b/>
          <w:bCs/>
          <w:color w:val="000000" w:themeColor="text1"/>
          <w:kern w:val="0"/>
          <w:sz w:val="22"/>
          <w:szCs w:val="22"/>
          <w14:ligatures w14:val="none"/>
        </w:rPr>
      </w:pPr>
      <w:r w:rsidRPr="0000460A">
        <w:rPr>
          <w:rFonts w:ascii="Arial" w:eastAsia="Times New Roman" w:hAnsi="Arial" w:cs="Arial"/>
          <w:b/>
          <w:bCs/>
          <w:color w:val="000000" w:themeColor="text1"/>
          <w:kern w:val="0"/>
          <w:sz w:val="22"/>
          <w:szCs w:val="22"/>
          <w14:ligatures w14:val="none"/>
        </w:rPr>
        <w:t>Task 3: Self-Reflection as a Future Health and Social Care Professional</w:t>
      </w:r>
    </w:p>
    <w:p w14:paraId="69DE41EB" w14:textId="77777777" w:rsidR="0000460A" w:rsidRPr="0000460A" w:rsidRDefault="0000460A" w:rsidP="004C78EB">
      <w:pPr>
        <w:spacing w:before="100" w:beforeAutospacing="1" w:after="100" w:afterAutospacing="1" w:line="360" w:lineRule="auto"/>
        <w:rPr>
          <w:rFonts w:ascii="Arial" w:hAnsi="Arial" w:cs="Arial"/>
          <w:color w:val="000000" w:themeColor="text1"/>
          <w:kern w:val="0"/>
          <w:sz w:val="22"/>
          <w:szCs w:val="22"/>
          <w14:ligatures w14:val="none"/>
        </w:rPr>
      </w:pPr>
      <w:r w:rsidRPr="0000460A">
        <w:rPr>
          <w:rFonts w:ascii="Arial" w:hAnsi="Arial" w:cs="Arial"/>
          <w:color w:val="000000" w:themeColor="text1"/>
          <w:kern w:val="0"/>
          <w:sz w:val="22"/>
          <w:szCs w:val="22"/>
          <w14:ligatures w14:val="none"/>
        </w:rPr>
        <w:t>Gibbs’ Reflective Cycle provides a framework for reflective practice by encouraging individuals to reflect through stages including description, feelings, evaluation, analysis, conclusion and action plan (Gibbs, 1988). Using this model is important for me as a future health and social care professional because it allows me to evaluate experiences and identify ways to improve my practice.</w:t>
      </w:r>
    </w:p>
    <w:p w14:paraId="0E93BD46" w14:textId="77777777" w:rsidR="0000460A" w:rsidRPr="0000460A" w:rsidRDefault="0000460A" w:rsidP="004C78EB">
      <w:pPr>
        <w:spacing w:before="100" w:beforeAutospacing="1" w:after="100" w:afterAutospacing="1" w:line="360" w:lineRule="auto"/>
        <w:outlineLvl w:val="2"/>
        <w:rPr>
          <w:rFonts w:ascii="Arial" w:eastAsia="Times New Roman" w:hAnsi="Arial" w:cs="Arial"/>
          <w:b/>
          <w:bCs/>
          <w:color w:val="000000" w:themeColor="text1"/>
          <w:kern w:val="0"/>
          <w:sz w:val="22"/>
          <w:szCs w:val="22"/>
          <w14:ligatures w14:val="none"/>
        </w:rPr>
      </w:pPr>
      <w:r w:rsidRPr="0000460A">
        <w:rPr>
          <w:rFonts w:ascii="Arial" w:eastAsia="Times New Roman" w:hAnsi="Arial" w:cs="Arial"/>
          <w:b/>
          <w:bCs/>
          <w:color w:val="000000" w:themeColor="text1"/>
          <w:kern w:val="0"/>
          <w:sz w:val="22"/>
          <w:szCs w:val="22"/>
          <w14:ligatures w14:val="none"/>
        </w:rPr>
        <w:t>Description</w:t>
      </w:r>
    </w:p>
    <w:p w14:paraId="54D0E54B" w14:textId="77777777" w:rsidR="0000460A" w:rsidRPr="0000460A" w:rsidRDefault="0000460A" w:rsidP="004C78EB">
      <w:pPr>
        <w:spacing w:before="100" w:beforeAutospacing="1" w:after="100" w:afterAutospacing="1" w:line="360" w:lineRule="auto"/>
        <w:rPr>
          <w:rFonts w:ascii="Arial" w:hAnsi="Arial" w:cs="Arial"/>
          <w:color w:val="000000" w:themeColor="text1"/>
          <w:kern w:val="0"/>
          <w:sz w:val="22"/>
          <w:szCs w:val="22"/>
          <w14:ligatures w14:val="none"/>
        </w:rPr>
      </w:pPr>
      <w:r w:rsidRPr="0000460A">
        <w:rPr>
          <w:rFonts w:ascii="Arial" w:hAnsi="Arial" w:cs="Arial"/>
          <w:color w:val="000000" w:themeColor="text1"/>
          <w:kern w:val="0"/>
          <w:sz w:val="22"/>
          <w:szCs w:val="22"/>
          <w14:ligatures w14:val="none"/>
        </w:rPr>
        <w:t>As a future health and social care practitioner, I may support individuals with different needs, including a service user with spine and physical problems. When supporting this individual, I would apply person-centred care, partnership working and ethical practice. A person-centred approach would help me recognise the individual’s needs, preferences and goals. I would encourage them to maintain independence by supporting their choices and assisting them when needed. I would also involve other professionals, caregivers and family members where appropriate. As a practitioner, it is important that I respect confidentiality, consent and dignity while following ethical principles.</w:t>
      </w:r>
    </w:p>
    <w:p w14:paraId="6CF9574B" w14:textId="77777777" w:rsidR="0000460A" w:rsidRPr="0000460A" w:rsidRDefault="0000460A" w:rsidP="004C78EB">
      <w:pPr>
        <w:spacing w:before="100" w:beforeAutospacing="1" w:after="100" w:afterAutospacing="1" w:line="360" w:lineRule="auto"/>
        <w:outlineLvl w:val="2"/>
        <w:rPr>
          <w:rFonts w:ascii="Arial" w:eastAsia="Times New Roman" w:hAnsi="Arial" w:cs="Arial"/>
          <w:b/>
          <w:bCs/>
          <w:color w:val="000000" w:themeColor="text1"/>
          <w:kern w:val="0"/>
          <w:sz w:val="22"/>
          <w:szCs w:val="22"/>
          <w14:ligatures w14:val="none"/>
        </w:rPr>
      </w:pPr>
      <w:r w:rsidRPr="0000460A">
        <w:rPr>
          <w:rFonts w:ascii="Arial" w:eastAsia="Times New Roman" w:hAnsi="Arial" w:cs="Arial"/>
          <w:b/>
          <w:bCs/>
          <w:color w:val="000000" w:themeColor="text1"/>
          <w:kern w:val="0"/>
          <w:sz w:val="22"/>
          <w:szCs w:val="22"/>
          <w14:ligatures w14:val="none"/>
        </w:rPr>
        <w:t>Feelings</w:t>
      </w:r>
    </w:p>
    <w:p w14:paraId="3496CB69" w14:textId="77777777" w:rsidR="0000460A" w:rsidRPr="0000460A" w:rsidRDefault="0000460A" w:rsidP="004C78EB">
      <w:pPr>
        <w:spacing w:before="100" w:beforeAutospacing="1" w:after="100" w:afterAutospacing="1" w:line="360" w:lineRule="auto"/>
        <w:rPr>
          <w:rFonts w:ascii="Arial" w:hAnsi="Arial" w:cs="Arial"/>
          <w:color w:val="000000" w:themeColor="text1"/>
          <w:kern w:val="0"/>
          <w:sz w:val="22"/>
          <w:szCs w:val="22"/>
          <w14:ligatures w14:val="none"/>
        </w:rPr>
      </w:pPr>
      <w:r w:rsidRPr="0000460A">
        <w:rPr>
          <w:rFonts w:ascii="Arial" w:hAnsi="Arial" w:cs="Arial"/>
          <w:color w:val="000000" w:themeColor="text1"/>
          <w:kern w:val="0"/>
          <w:sz w:val="22"/>
          <w:szCs w:val="22"/>
          <w14:ligatures w14:val="none"/>
        </w:rPr>
        <w:t>When thinking about this scenario, I feel motivated but also slightly insecure. I feel motivated because I want to support individuals and help improve their wellbeing. It would be rewarding to encourage a service user to become more independent and achieve their goals. However, I also feel insecure because health and social care involves many responsibilities, and poor decisions can negatively affect someone’s wellbeing. Despite this, my motivation to become a competent practitioner is greater than my concerns.</w:t>
      </w:r>
    </w:p>
    <w:p w14:paraId="18065C08" w14:textId="77777777" w:rsidR="0000460A" w:rsidRPr="0000460A" w:rsidRDefault="0000460A" w:rsidP="004C78EB">
      <w:pPr>
        <w:spacing w:before="100" w:beforeAutospacing="1" w:after="100" w:afterAutospacing="1" w:line="360" w:lineRule="auto"/>
        <w:outlineLvl w:val="2"/>
        <w:rPr>
          <w:rFonts w:ascii="Arial" w:eastAsia="Times New Roman" w:hAnsi="Arial" w:cs="Arial"/>
          <w:b/>
          <w:bCs/>
          <w:color w:val="000000" w:themeColor="text1"/>
          <w:kern w:val="0"/>
          <w:sz w:val="22"/>
          <w:szCs w:val="22"/>
          <w14:ligatures w14:val="none"/>
        </w:rPr>
      </w:pPr>
      <w:r w:rsidRPr="0000460A">
        <w:rPr>
          <w:rFonts w:ascii="Arial" w:eastAsia="Times New Roman" w:hAnsi="Arial" w:cs="Arial"/>
          <w:b/>
          <w:bCs/>
          <w:color w:val="000000" w:themeColor="text1"/>
          <w:kern w:val="0"/>
          <w:sz w:val="22"/>
          <w:szCs w:val="22"/>
          <w14:ligatures w14:val="none"/>
        </w:rPr>
        <w:t>Evaluation</w:t>
      </w:r>
    </w:p>
    <w:p w14:paraId="47054D10" w14:textId="77777777" w:rsidR="0000460A" w:rsidRPr="0000460A" w:rsidRDefault="0000460A" w:rsidP="004C78EB">
      <w:pPr>
        <w:spacing w:before="100" w:beforeAutospacing="1" w:after="100" w:afterAutospacing="1" w:line="360" w:lineRule="auto"/>
        <w:rPr>
          <w:rFonts w:ascii="Arial" w:hAnsi="Arial" w:cs="Arial"/>
          <w:color w:val="000000" w:themeColor="text1"/>
          <w:kern w:val="0"/>
          <w:sz w:val="22"/>
          <w:szCs w:val="22"/>
          <w14:ligatures w14:val="none"/>
        </w:rPr>
      </w:pPr>
      <w:r w:rsidRPr="0000460A">
        <w:rPr>
          <w:rFonts w:ascii="Arial" w:hAnsi="Arial" w:cs="Arial"/>
          <w:color w:val="000000" w:themeColor="text1"/>
          <w:kern w:val="0"/>
          <w:sz w:val="22"/>
          <w:szCs w:val="22"/>
          <w14:ligatures w14:val="none"/>
        </w:rPr>
        <w:t>One strength I have as a future practitioner is empathy. I believe I can show compassion and understand the unique needs of service users. Being able to consider how the service user feels will help me provide better support. For example, an individual with spine and physical problems may feel frustrated because of reduced independence. By listening to their concerns, I can support them in achieving their preferred lifestyle. Another strength I have is my willingness to learn and improve my skills by gaining knowledge from colleagues and mentors.</w:t>
      </w:r>
    </w:p>
    <w:p w14:paraId="316A3475" w14:textId="77777777" w:rsidR="0000460A" w:rsidRPr="0000460A" w:rsidRDefault="0000460A" w:rsidP="004C78EB">
      <w:pPr>
        <w:spacing w:before="100" w:beforeAutospacing="1" w:after="100" w:afterAutospacing="1" w:line="360" w:lineRule="auto"/>
        <w:rPr>
          <w:rFonts w:ascii="Arial" w:hAnsi="Arial" w:cs="Arial"/>
          <w:color w:val="000000" w:themeColor="text1"/>
          <w:kern w:val="0"/>
          <w:sz w:val="22"/>
          <w:szCs w:val="22"/>
          <w14:ligatures w14:val="none"/>
        </w:rPr>
      </w:pPr>
      <w:r w:rsidRPr="0000460A">
        <w:rPr>
          <w:rFonts w:ascii="Arial" w:hAnsi="Arial" w:cs="Arial"/>
          <w:color w:val="000000" w:themeColor="text1"/>
          <w:kern w:val="0"/>
          <w:sz w:val="22"/>
          <w:szCs w:val="22"/>
          <w14:ligatures w14:val="none"/>
        </w:rPr>
        <w:t>However, I also have weaknesses that I need to improve. I need to develop the right skills and behaviours required to become an effective practitioner. Currently, I need to improve my communication skills because effective communication is essential when working with service users and other professionals. I also need to increase my understanding of safeguarding, professional practice, moving and handling, and record keeping. Furthermore, I need to develop confidence in maintaining professional relationships and managing emotions when supporting service users.</w:t>
      </w:r>
    </w:p>
    <w:p w14:paraId="526B3795" w14:textId="77777777" w:rsidR="0000460A" w:rsidRPr="0000460A" w:rsidRDefault="0000460A" w:rsidP="004C78EB">
      <w:pPr>
        <w:spacing w:before="100" w:beforeAutospacing="1" w:after="100" w:afterAutospacing="1" w:line="360" w:lineRule="auto"/>
        <w:outlineLvl w:val="2"/>
        <w:rPr>
          <w:rFonts w:ascii="Arial" w:eastAsia="Times New Roman" w:hAnsi="Arial" w:cs="Arial"/>
          <w:b/>
          <w:bCs/>
          <w:color w:val="000000" w:themeColor="text1"/>
          <w:kern w:val="0"/>
          <w:sz w:val="22"/>
          <w:szCs w:val="22"/>
          <w14:ligatures w14:val="none"/>
        </w:rPr>
      </w:pPr>
      <w:r w:rsidRPr="0000460A">
        <w:rPr>
          <w:rFonts w:ascii="Arial" w:eastAsia="Times New Roman" w:hAnsi="Arial" w:cs="Arial"/>
          <w:b/>
          <w:bCs/>
          <w:color w:val="000000" w:themeColor="text1"/>
          <w:kern w:val="0"/>
          <w:sz w:val="22"/>
          <w:szCs w:val="22"/>
          <w14:ligatures w14:val="none"/>
        </w:rPr>
        <w:t>Analysis</w:t>
      </w:r>
    </w:p>
    <w:p w14:paraId="7640291D" w14:textId="77777777" w:rsidR="0000460A" w:rsidRPr="0000460A" w:rsidRDefault="0000460A" w:rsidP="004C78EB">
      <w:pPr>
        <w:spacing w:before="100" w:beforeAutospacing="1" w:after="100" w:afterAutospacing="1" w:line="360" w:lineRule="auto"/>
        <w:rPr>
          <w:rFonts w:ascii="Arial" w:hAnsi="Arial" w:cs="Arial"/>
          <w:color w:val="000000" w:themeColor="text1"/>
          <w:kern w:val="0"/>
          <w:sz w:val="22"/>
          <w:szCs w:val="22"/>
          <w14:ligatures w14:val="none"/>
        </w:rPr>
      </w:pPr>
      <w:r w:rsidRPr="0000460A">
        <w:rPr>
          <w:rFonts w:ascii="Arial" w:hAnsi="Arial" w:cs="Arial"/>
          <w:color w:val="000000" w:themeColor="text1"/>
          <w:kern w:val="0"/>
          <w:sz w:val="22"/>
          <w:szCs w:val="22"/>
          <w14:ligatures w14:val="none"/>
        </w:rPr>
        <w:t>This scenario has helped me understand the importance of core principles within health and social care practice. Person-centred care provides a supportive approach for individuals with spine and physical problems because it encourages independence and choice. According to The Health Foundation (2016), this approach involves listening to individuals and recognising what matters to them. Therefore, I need to improve my communication skills to apply person-centred care effectively. I must ensure that I communicate in a supportive way that allows service users to feel confident when making decisions.</w:t>
      </w:r>
    </w:p>
    <w:p w14:paraId="16764383" w14:textId="77777777" w:rsidR="0000460A" w:rsidRPr="0000460A" w:rsidRDefault="0000460A" w:rsidP="004C78EB">
      <w:pPr>
        <w:spacing w:before="100" w:beforeAutospacing="1" w:after="100" w:afterAutospacing="1" w:line="360" w:lineRule="auto"/>
        <w:rPr>
          <w:rFonts w:ascii="Arial" w:hAnsi="Arial" w:cs="Arial"/>
          <w:color w:val="000000" w:themeColor="text1"/>
          <w:kern w:val="0"/>
          <w:sz w:val="22"/>
          <w:szCs w:val="22"/>
          <w14:ligatures w14:val="none"/>
        </w:rPr>
      </w:pPr>
      <w:r w:rsidRPr="0000460A">
        <w:rPr>
          <w:rFonts w:ascii="Arial" w:hAnsi="Arial" w:cs="Arial"/>
          <w:color w:val="000000" w:themeColor="text1"/>
          <w:kern w:val="0"/>
          <w:sz w:val="22"/>
          <w:szCs w:val="22"/>
          <w14:ligatures w14:val="none"/>
        </w:rPr>
        <w:t>Partnership working is another principle that I must use in my future practice. Collaboration with other professionals is important because it improves the quality of care and support provided. As a Level 5 practitioner, I will need to use effective communication and record keeping to ensure that important information is shared appropriately. This will help professionals work together without confusion or duplication of responsibilities.</w:t>
      </w:r>
    </w:p>
    <w:p w14:paraId="5208A360" w14:textId="77777777" w:rsidR="0000460A" w:rsidRPr="0000460A" w:rsidRDefault="0000460A" w:rsidP="004C78EB">
      <w:pPr>
        <w:spacing w:before="100" w:beforeAutospacing="1" w:after="100" w:afterAutospacing="1" w:line="360" w:lineRule="auto"/>
        <w:rPr>
          <w:rFonts w:ascii="Arial" w:hAnsi="Arial" w:cs="Arial"/>
          <w:color w:val="000000" w:themeColor="text1"/>
          <w:kern w:val="0"/>
          <w:sz w:val="22"/>
          <w:szCs w:val="22"/>
          <w14:ligatures w14:val="none"/>
        </w:rPr>
      </w:pPr>
      <w:r w:rsidRPr="0000460A">
        <w:rPr>
          <w:rFonts w:ascii="Arial" w:hAnsi="Arial" w:cs="Arial"/>
          <w:color w:val="000000" w:themeColor="text1"/>
          <w:kern w:val="0"/>
          <w:sz w:val="22"/>
          <w:szCs w:val="22"/>
          <w14:ligatures w14:val="none"/>
        </w:rPr>
        <w:t>Ethical practice is also important when supporting service users. Ethical challenges may occur when an individual wants independence but their choices involve risks. Beauchamp and Childress (2019) state that autonomy, beneficence, non-maleficence and justice should guide health and social care practice. Therefore, I must respect a service user’s decisions while ensuring that I reduce the risk of harm. In addition, I must follow legislation such as The Equality Act 2010 and Data Protection Act 2018 to promote equality and protect confidentiality (Great Britain, 2010; Great Britain, 2018). Using these principles will help me provide safe, respectful and effective care.</w:t>
      </w:r>
    </w:p>
    <w:p w14:paraId="307068DA" w14:textId="77777777" w:rsidR="0000460A" w:rsidRPr="0000460A" w:rsidRDefault="0000460A" w:rsidP="004C78EB">
      <w:pPr>
        <w:spacing w:before="100" w:beforeAutospacing="1" w:after="100" w:afterAutospacing="1" w:line="360" w:lineRule="auto"/>
        <w:outlineLvl w:val="2"/>
        <w:rPr>
          <w:rFonts w:ascii="Arial" w:eastAsia="Times New Roman" w:hAnsi="Arial" w:cs="Arial"/>
          <w:b/>
          <w:bCs/>
          <w:color w:val="000000" w:themeColor="text1"/>
          <w:kern w:val="0"/>
          <w:sz w:val="22"/>
          <w:szCs w:val="22"/>
          <w14:ligatures w14:val="none"/>
        </w:rPr>
      </w:pPr>
      <w:r w:rsidRPr="0000460A">
        <w:rPr>
          <w:rFonts w:ascii="Arial" w:eastAsia="Times New Roman" w:hAnsi="Arial" w:cs="Arial"/>
          <w:b/>
          <w:bCs/>
          <w:color w:val="000000" w:themeColor="text1"/>
          <w:kern w:val="0"/>
          <w:sz w:val="22"/>
          <w:szCs w:val="22"/>
          <w14:ligatures w14:val="none"/>
        </w:rPr>
        <w:t>Conclusion</w:t>
      </w:r>
    </w:p>
    <w:p w14:paraId="637337E7" w14:textId="77777777" w:rsidR="0000460A" w:rsidRPr="0000460A" w:rsidRDefault="0000460A" w:rsidP="004C78EB">
      <w:pPr>
        <w:spacing w:before="100" w:beforeAutospacing="1" w:after="100" w:afterAutospacing="1" w:line="360" w:lineRule="auto"/>
        <w:rPr>
          <w:rFonts w:ascii="Arial" w:hAnsi="Arial" w:cs="Arial"/>
          <w:color w:val="000000" w:themeColor="text1"/>
          <w:kern w:val="0"/>
          <w:sz w:val="22"/>
          <w:szCs w:val="22"/>
          <w14:ligatures w14:val="none"/>
        </w:rPr>
      </w:pPr>
      <w:r w:rsidRPr="0000460A">
        <w:rPr>
          <w:rFonts w:ascii="Arial" w:hAnsi="Arial" w:cs="Arial"/>
          <w:color w:val="000000" w:themeColor="text1"/>
          <w:kern w:val="0"/>
          <w:sz w:val="22"/>
          <w:szCs w:val="22"/>
          <w14:ligatures w14:val="none"/>
        </w:rPr>
        <w:t>Overall, reflecting on supporting a service user with spine and physical problems has helped me understand the importance of health and social care principles. It has allowed me to recognise how person-centred care, partnership working and ethical practice influence the quality of support provided to individuals. This reflection has also helped me identify my strengths and weaknesses as a future practitioner. My next step is to continue developing my communication, teamwork, record keeping and professional skills to become more competent within health and social care practice.</w:t>
      </w:r>
    </w:p>
    <w:p w14:paraId="56348869" w14:textId="77777777" w:rsidR="0000460A" w:rsidRPr="0000460A" w:rsidRDefault="0000460A" w:rsidP="004C78EB">
      <w:pPr>
        <w:spacing w:before="100" w:beforeAutospacing="1" w:after="100" w:afterAutospacing="1" w:line="360" w:lineRule="auto"/>
        <w:outlineLvl w:val="2"/>
        <w:rPr>
          <w:rFonts w:ascii="Arial" w:eastAsia="Times New Roman" w:hAnsi="Arial" w:cs="Arial"/>
          <w:b/>
          <w:bCs/>
          <w:color w:val="000000" w:themeColor="text1"/>
          <w:kern w:val="0"/>
          <w:sz w:val="22"/>
          <w:szCs w:val="22"/>
          <w14:ligatures w14:val="none"/>
        </w:rPr>
      </w:pPr>
      <w:r w:rsidRPr="0000460A">
        <w:rPr>
          <w:rFonts w:ascii="Arial" w:eastAsia="Times New Roman" w:hAnsi="Arial" w:cs="Arial"/>
          <w:b/>
          <w:bCs/>
          <w:color w:val="000000" w:themeColor="text1"/>
          <w:kern w:val="0"/>
          <w:sz w:val="22"/>
          <w:szCs w:val="22"/>
          <w14:ligatures w14:val="none"/>
        </w:rPr>
        <w:t>Action Plan</w:t>
      </w:r>
    </w:p>
    <w:p w14:paraId="386208C6" w14:textId="77777777" w:rsidR="0000460A" w:rsidRPr="0000460A" w:rsidRDefault="0000460A" w:rsidP="004C78EB">
      <w:pPr>
        <w:spacing w:before="100" w:beforeAutospacing="1" w:after="100" w:afterAutospacing="1" w:line="360" w:lineRule="auto"/>
        <w:rPr>
          <w:rFonts w:ascii="Arial" w:hAnsi="Arial" w:cs="Arial"/>
          <w:color w:val="000000" w:themeColor="text1"/>
          <w:kern w:val="0"/>
          <w:sz w:val="22"/>
          <w:szCs w:val="22"/>
          <w14:ligatures w14:val="none"/>
        </w:rPr>
      </w:pPr>
      <w:r w:rsidRPr="0000460A">
        <w:rPr>
          <w:rFonts w:ascii="Arial" w:hAnsi="Arial" w:cs="Arial"/>
          <w:color w:val="000000" w:themeColor="text1"/>
          <w:kern w:val="0"/>
          <w:sz w:val="22"/>
          <w:szCs w:val="22"/>
          <w14:ligatures w14:val="none"/>
        </w:rPr>
        <w:t>I will prepare myself to become a professional health and social care practitioner by continuing to develop my knowledge and skills. I will improve my understanding of legislation, safeguarding, confidentiality, equality and professional practice. I will also use learning opportunities and guidance from colleagues to strengthen my abilities. Developing these skills will allow me to support service users effectively and help individuals with spine and physical problems maintain independence and achieve their goals.</w:t>
      </w:r>
    </w:p>
    <w:p w14:paraId="20B17706" w14:textId="77777777" w:rsidR="005C098E" w:rsidRPr="004C78EB" w:rsidRDefault="005C098E" w:rsidP="004C78EB">
      <w:pPr>
        <w:spacing w:line="360" w:lineRule="auto"/>
        <w:rPr>
          <w:rFonts w:ascii="Arial" w:hAnsi="Arial" w:cs="Arial"/>
          <w:color w:val="000000" w:themeColor="text1"/>
          <w:sz w:val="22"/>
          <w:szCs w:val="22"/>
        </w:rPr>
      </w:pPr>
      <w:r w:rsidRPr="004C78EB">
        <w:rPr>
          <w:rFonts w:ascii="Arial" w:hAnsi="Arial" w:cs="Arial"/>
          <w:color w:val="000000" w:themeColor="text1"/>
          <w:sz w:val="22"/>
          <w:szCs w:val="22"/>
        </w:rPr>
        <w:t>Reference</w:t>
      </w:r>
    </w:p>
    <w:p w14:paraId="532FD5A1" w14:textId="77777777" w:rsidR="005C098E" w:rsidRPr="004C78EB" w:rsidRDefault="005C098E" w:rsidP="004C78EB">
      <w:pPr>
        <w:spacing w:line="360" w:lineRule="auto"/>
        <w:rPr>
          <w:rFonts w:ascii="Arial" w:hAnsi="Arial" w:cs="Arial"/>
          <w:color w:val="000000" w:themeColor="text1"/>
          <w:sz w:val="22"/>
          <w:szCs w:val="22"/>
        </w:rPr>
      </w:pPr>
    </w:p>
    <w:p w14:paraId="6D236105" w14:textId="77777777" w:rsidR="005C098E" w:rsidRPr="004C78EB" w:rsidRDefault="005C098E" w:rsidP="004C78EB">
      <w:pPr>
        <w:spacing w:line="360" w:lineRule="auto"/>
        <w:rPr>
          <w:rFonts w:ascii="Arial" w:hAnsi="Arial" w:cs="Arial"/>
          <w:color w:val="000000" w:themeColor="text1"/>
          <w:sz w:val="22"/>
          <w:szCs w:val="22"/>
        </w:rPr>
      </w:pPr>
      <w:r w:rsidRPr="004C78EB">
        <w:rPr>
          <w:rFonts w:ascii="Arial" w:hAnsi="Arial" w:cs="Arial"/>
          <w:color w:val="000000" w:themeColor="text1"/>
          <w:sz w:val="22"/>
          <w:szCs w:val="22"/>
        </w:rPr>
        <w:t xml:space="preserve">Beauchamp, T.L. and Childress, J.F. (2019) Principles of Biomedical Ethics. 8 </w:t>
      </w:r>
      <w:proofErr w:type="spellStart"/>
      <w:r w:rsidRPr="004C78EB">
        <w:rPr>
          <w:rFonts w:ascii="Arial" w:hAnsi="Arial" w:cs="Arial"/>
          <w:color w:val="000000" w:themeColor="text1"/>
          <w:sz w:val="22"/>
          <w:szCs w:val="22"/>
        </w:rPr>
        <w:t>th</w:t>
      </w:r>
      <w:proofErr w:type="spellEnd"/>
      <w:r w:rsidRPr="004C78EB">
        <w:rPr>
          <w:rFonts w:ascii="Arial" w:hAnsi="Arial" w:cs="Arial"/>
          <w:color w:val="000000" w:themeColor="text1"/>
          <w:sz w:val="22"/>
          <w:szCs w:val="22"/>
        </w:rPr>
        <w:t xml:space="preserve"> </w:t>
      </w:r>
      <w:proofErr w:type="spellStart"/>
      <w:r w:rsidRPr="004C78EB">
        <w:rPr>
          <w:rFonts w:ascii="Arial" w:hAnsi="Arial" w:cs="Arial"/>
          <w:color w:val="000000" w:themeColor="text1"/>
          <w:sz w:val="22"/>
          <w:szCs w:val="22"/>
        </w:rPr>
        <w:t>edn</w:t>
      </w:r>
      <w:proofErr w:type="spellEnd"/>
      <w:r w:rsidRPr="004C78EB">
        <w:rPr>
          <w:rFonts w:ascii="Arial" w:hAnsi="Arial" w:cs="Arial"/>
          <w:color w:val="000000" w:themeColor="text1"/>
          <w:sz w:val="22"/>
          <w:szCs w:val="22"/>
        </w:rPr>
        <w:t>. Oxford: Oxford University Press.</w:t>
      </w:r>
    </w:p>
    <w:p w14:paraId="014DED5D" w14:textId="77777777" w:rsidR="005C098E" w:rsidRPr="004C78EB" w:rsidRDefault="005C098E" w:rsidP="004C78EB">
      <w:pPr>
        <w:spacing w:line="360" w:lineRule="auto"/>
        <w:rPr>
          <w:rFonts w:ascii="Arial" w:hAnsi="Arial" w:cs="Arial"/>
          <w:color w:val="000000" w:themeColor="text1"/>
          <w:sz w:val="22"/>
          <w:szCs w:val="22"/>
        </w:rPr>
      </w:pPr>
      <w:r w:rsidRPr="004C78EB">
        <w:rPr>
          <w:rFonts w:ascii="Arial" w:hAnsi="Arial" w:cs="Arial"/>
          <w:color w:val="000000" w:themeColor="text1"/>
          <w:sz w:val="22"/>
          <w:szCs w:val="22"/>
        </w:rPr>
        <w:t>Gibbs, G. (1988) Learning by Doing: A Guide to Teaching and Learning Methods. Oxford: Oxford Polytechnic.</w:t>
      </w:r>
    </w:p>
    <w:p w14:paraId="2597B585" w14:textId="77777777" w:rsidR="005C098E" w:rsidRPr="004C78EB" w:rsidRDefault="005C098E" w:rsidP="004C78EB">
      <w:pPr>
        <w:spacing w:line="360" w:lineRule="auto"/>
        <w:rPr>
          <w:rFonts w:ascii="Arial" w:hAnsi="Arial" w:cs="Arial"/>
          <w:color w:val="000000" w:themeColor="text1"/>
          <w:sz w:val="22"/>
          <w:szCs w:val="22"/>
        </w:rPr>
      </w:pPr>
      <w:proofErr w:type="spellStart"/>
      <w:r w:rsidRPr="004C78EB">
        <w:rPr>
          <w:rFonts w:ascii="Arial" w:hAnsi="Arial" w:cs="Arial"/>
          <w:color w:val="000000" w:themeColor="text1"/>
          <w:sz w:val="22"/>
          <w:szCs w:val="22"/>
        </w:rPr>
        <w:t>Glasby</w:t>
      </w:r>
      <w:proofErr w:type="spellEnd"/>
      <w:r w:rsidRPr="004C78EB">
        <w:rPr>
          <w:rFonts w:ascii="Arial" w:hAnsi="Arial" w:cs="Arial"/>
          <w:color w:val="000000" w:themeColor="text1"/>
          <w:sz w:val="22"/>
          <w:szCs w:val="22"/>
        </w:rPr>
        <w:t xml:space="preserve">, J. and Dickinson, H. (2014) Partnership Working in Health and Social Care. 2 </w:t>
      </w:r>
      <w:proofErr w:type="spellStart"/>
      <w:r w:rsidRPr="004C78EB">
        <w:rPr>
          <w:rFonts w:ascii="Arial" w:hAnsi="Arial" w:cs="Arial"/>
          <w:color w:val="000000" w:themeColor="text1"/>
          <w:sz w:val="22"/>
          <w:szCs w:val="22"/>
        </w:rPr>
        <w:t>nd</w:t>
      </w:r>
      <w:proofErr w:type="spellEnd"/>
      <w:r w:rsidRPr="004C78EB">
        <w:rPr>
          <w:rFonts w:ascii="Arial" w:hAnsi="Arial" w:cs="Arial"/>
          <w:color w:val="000000" w:themeColor="text1"/>
          <w:sz w:val="22"/>
          <w:szCs w:val="22"/>
        </w:rPr>
        <w:t xml:space="preserve"> </w:t>
      </w:r>
      <w:proofErr w:type="spellStart"/>
      <w:r w:rsidRPr="004C78EB">
        <w:rPr>
          <w:rFonts w:ascii="Arial" w:hAnsi="Arial" w:cs="Arial"/>
          <w:color w:val="000000" w:themeColor="text1"/>
          <w:sz w:val="22"/>
          <w:szCs w:val="22"/>
        </w:rPr>
        <w:t>edn</w:t>
      </w:r>
      <w:proofErr w:type="spellEnd"/>
      <w:r w:rsidRPr="004C78EB">
        <w:rPr>
          <w:rFonts w:ascii="Arial" w:hAnsi="Arial" w:cs="Arial"/>
          <w:color w:val="000000" w:themeColor="text1"/>
          <w:sz w:val="22"/>
          <w:szCs w:val="22"/>
        </w:rPr>
        <w:t>. Bristol: Policy Press.</w:t>
      </w:r>
    </w:p>
    <w:p w14:paraId="481B73A7" w14:textId="77777777" w:rsidR="005C098E" w:rsidRPr="004C78EB" w:rsidRDefault="005C098E" w:rsidP="004C78EB">
      <w:pPr>
        <w:spacing w:line="360" w:lineRule="auto"/>
        <w:rPr>
          <w:rFonts w:ascii="Arial" w:hAnsi="Arial" w:cs="Arial"/>
          <w:color w:val="000000" w:themeColor="text1"/>
          <w:sz w:val="22"/>
          <w:szCs w:val="22"/>
        </w:rPr>
      </w:pPr>
      <w:r w:rsidRPr="004C78EB">
        <w:rPr>
          <w:rFonts w:ascii="Arial" w:hAnsi="Arial" w:cs="Arial"/>
          <w:color w:val="000000" w:themeColor="text1"/>
          <w:sz w:val="22"/>
          <w:szCs w:val="22"/>
        </w:rPr>
        <w:t>Great Britain (201) Equality Act 201. London: The Stationery Office.</w:t>
      </w:r>
    </w:p>
    <w:p w14:paraId="6030A5D2" w14:textId="77777777" w:rsidR="005C098E" w:rsidRPr="004C78EB" w:rsidRDefault="005C098E" w:rsidP="004C78EB">
      <w:pPr>
        <w:spacing w:line="360" w:lineRule="auto"/>
        <w:rPr>
          <w:rFonts w:ascii="Arial" w:hAnsi="Arial" w:cs="Arial"/>
          <w:color w:val="000000" w:themeColor="text1"/>
          <w:sz w:val="22"/>
          <w:szCs w:val="22"/>
        </w:rPr>
      </w:pPr>
      <w:r w:rsidRPr="004C78EB">
        <w:rPr>
          <w:rFonts w:ascii="Arial" w:hAnsi="Arial" w:cs="Arial"/>
          <w:color w:val="000000" w:themeColor="text1"/>
          <w:sz w:val="22"/>
          <w:szCs w:val="22"/>
        </w:rPr>
        <w:t>Great Britain (2014) Care Act 2014. London: The Stationery Office.</w:t>
      </w:r>
    </w:p>
    <w:p w14:paraId="45564AD8" w14:textId="77777777" w:rsidR="005C098E" w:rsidRPr="004C78EB" w:rsidRDefault="005C098E" w:rsidP="004C78EB">
      <w:pPr>
        <w:spacing w:line="360" w:lineRule="auto"/>
        <w:rPr>
          <w:rFonts w:ascii="Arial" w:hAnsi="Arial" w:cs="Arial"/>
          <w:color w:val="000000" w:themeColor="text1"/>
          <w:sz w:val="22"/>
          <w:szCs w:val="22"/>
        </w:rPr>
      </w:pPr>
      <w:r w:rsidRPr="004C78EB">
        <w:rPr>
          <w:rFonts w:ascii="Arial" w:hAnsi="Arial" w:cs="Arial"/>
          <w:color w:val="000000" w:themeColor="text1"/>
          <w:sz w:val="22"/>
          <w:szCs w:val="22"/>
        </w:rPr>
        <w:t>Great Britain (2018) Data Protection Act 2018. London: The Stationery Office.</w:t>
      </w:r>
    </w:p>
    <w:p w14:paraId="1A822D58" w14:textId="77777777" w:rsidR="005C098E" w:rsidRPr="004C78EB" w:rsidRDefault="005C098E" w:rsidP="004C78EB">
      <w:pPr>
        <w:spacing w:line="360" w:lineRule="auto"/>
        <w:rPr>
          <w:rFonts w:ascii="Arial" w:hAnsi="Arial" w:cs="Arial"/>
          <w:color w:val="000000" w:themeColor="text1"/>
          <w:sz w:val="22"/>
          <w:szCs w:val="22"/>
        </w:rPr>
      </w:pPr>
      <w:r w:rsidRPr="004C78EB">
        <w:rPr>
          <w:rFonts w:ascii="Arial" w:hAnsi="Arial" w:cs="Arial"/>
          <w:color w:val="000000" w:themeColor="text1"/>
          <w:sz w:val="22"/>
          <w:szCs w:val="22"/>
        </w:rPr>
        <w:t>Great Britain (2022) Health and Care Act 2022. London: The Stationery Office.</w:t>
      </w:r>
    </w:p>
    <w:p w14:paraId="0F123987" w14:textId="77777777" w:rsidR="005C098E" w:rsidRPr="004C78EB" w:rsidRDefault="005C098E" w:rsidP="004C78EB">
      <w:pPr>
        <w:spacing w:line="360" w:lineRule="auto"/>
        <w:rPr>
          <w:rFonts w:ascii="Arial" w:hAnsi="Arial" w:cs="Arial"/>
          <w:color w:val="000000" w:themeColor="text1"/>
          <w:sz w:val="22"/>
          <w:szCs w:val="22"/>
        </w:rPr>
      </w:pPr>
      <w:r w:rsidRPr="004C78EB">
        <w:rPr>
          <w:rFonts w:ascii="Arial" w:hAnsi="Arial" w:cs="Arial"/>
          <w:color w:val="000000" w:themeColor="text1"/>
          <w:sz w:val="22"/>
          <w:szCs w:val="22"/>
        </w:rPr>
        <w:t>Maslow, A.H. (1943) ‘A Theory of Human Motivation’, Psychological Review, 50(4), pp. 370-396.</w:t>
      </w:r>
    </w:p>
    <w:p w14:paraId="49359821" w14:textId="77777777" w:rsidR="005C098E" w:rsidRPr="004C78EB" w:rsidRDefault="005C098E" w:rsidP="004C78EB">
      <w:pPr>
        <w:spacing w:line="360" w:lineRule="auto"/>
        <w:rPr>
          <w:rFonts w:ascii="Arial" w:hAnsi="Arial" w:cs="Arial"/>
          <w:color w:val="000000" w:themeColor="text1"/>
          <w:sz w:val="22"/>
          <w:szCs w:val="22"/>
        </w:rPr>
      </w:pPr>
      <w:r w:rsidRPr="004C78EB">
        <w:rPr>
          <w:rFonts w:ascii="Arial" w:hAnsi="Arial" w:cs="Arial"/>
          <w:color w:val="000000" w:themeColor="text1"/>
          <w:sz w:val="22"/>
          <w:szCs w:val="22"/>
        </w:rPr>
        <w:t>Nursing and Midwifery Council (2018) The Code: Professional standards of practice and behaviour for nurses, midwives and nursing associates. London: NMC.</w:t>
      </w:r>
    </w:p>
    <w:p w14:paraId="60747705" w14:textId="281A0AA6" w:rsidR="00EF6C22" w:rsidRPr="004C78EB" w:rsidRDefault="005C098E" w:rsidP="004C78EB">
      <w:pPr>
        <w:spacing w:line="360" w:lineRule="auto"/>
        <w:rPr>
          <w:rFonts w:ascii="Arial" w:hAnsi="Arial" w:cs="Arial"/>
          <w:color w:val="000000" w:themeColor="text1"/>
          <w:sz w:val="22"/>
          <w:szCs w:val="22"/>
        </w:rPr>
      </w:pPr>
      <w:r w:rsidRPr="004C78EB">
        <w:rPr>
          <w:rFonts w:ascii="Arial" w:hAnsi="Arial" w:cs="Arial"/>
          <w:color w:val="000000" w:themeColor="text1"/>
          <w:sz w:val="22"/>
          <w:szCs w:val="22"/>
        </w:rPr>
        <w:t>The Health Foundation (2016) Person-centred care made simple. London: The Health Foundation</w:t>
      </w:r>
    </w:p>
    <w:sectPr w:rsidR="00EF6C22" w:rsidRPr="004C78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C22"/>
    <w:rsid w:val="0000460A"/>
    <w:rsid w:val="00140105"/>
    <w:rsid w:val="00166543"/>
    <w:rsid w:val="003E51F5"/>
    <w:rsid w:val="00406B2F"/>
    <w:rsid w:val="00416117"/>
    <w:rsid w:val="00416A32"/>
    <w:rsid w:val="004C78EB"/>
    <w:rsid w:val="005C098E"/>
    <w:rsid w:val="006904F2"/>
    <w:rsid w:val="0082660F"/>
    <w:rsid w:val="009A4871"/>
    <w:rsid w:val="00A51059"/>
    <w:rsid w:val="00BA09E2"/>
    <w:rsid w:val="00EA5045"/>
    <w:rsid w:val="00EF6C22"/>
    <w:rsid w:val="00F90FBD"/>
    <w:rsid w:val="00FA0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62F0D1"/>
  <w15:chartTrackingRefBased/>
  <w15:docId w15:val="{7D80B5CD-0370-2544-AD09-F00F4AE02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C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6C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6C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6C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6C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6C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C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C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C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C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F6C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6C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6C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6C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6C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C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C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C22"/>
    <w:rPr>
      <w:rFonts w:eastAsiaTheme="majorEastAsia" w:cstheme="majorBidi"/>
      <w:color w:val="272727" w:themeColor="text1" w:themeTint="D8"/>
    </w:rPr>
  </w:style>
  <w:style w:type="paragraph" w:styleId="Title">
    <w:name w:val="Title"/>
    <w:basedOn w:val="Normal"/>
    <w:next w:val="Normal"/>
    <w:link w:val="TitleChar"/>
    <w:uiPriority w:val="10"/>
    <w:qFormat/>
    <w:rsid w:val="00EF6C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C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C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C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C22"/>
    <w:pPr>
      <w:spacing w:before="160"/>
      <w:jc w:val="center"/>
    </w:pPr>
    <w:rPr>
      <w:i/>
      <w:iCs/>
      <w:color w:val="404040" w:themeColor="text1" w:themeTint="BF"/>
    </w:rPr>
  </w:style>
  <w:style w:type="character" w:customStyle="1" w:styleId="QuoteChar">
    <w:name w:val="Quote Char"/>
    <w:basedOn w:val="DefaultParagraphFont"/>
    <w:link w:val="Quote"/>
    <w:uiPriority w:val="29"/>
    <w:rsid w:val="00EF6C22"/>
    <w:rPr>
      <w:i/>
      <w:iCs/>
      <w:color w:val="404040" w:themeColor="text1" w:themeTint="BF"/>
    </w:rPr>
  </w:style>
  <w:style w:type="paragraph" w:styleId="ListParagraph">
    <w:name w:val="List Paragraph"/>
    <w:basedOn w:val="Normal"/>
    <w:uiPriority w:val="34"/>
    <w:qFormat/>
    <w:rsid w:val="00EF6C22"/>
    <w:pPr>
      <w:ind w:left="720"/>
      <w:contextualSpacing/>
    </w:pPr>
  </w:style>
  <w:style w:type="character" w:styleId="IntenseEmphasis">
    <w:name w:val="Intense Emphasis"/>
    <w:basedOn w:val="DefaultParagraphFont"/>
    <w:uiPriority w:val="21"/>
    <w:qFormat/>
    <w:rsid w:val="00EF6C22"/>
    <w:rPr>
      <w:i/>
      <w:iCs/>
      <w:color w:val="2F5496" w:themeColor="accent1" w:themeShade="BF"/>
    </w:rPr>
  </w:style>
  <w:style w:type="paragraph" w:styleId="IntenseQuote">
    <w:name w:val="Intense Quote"/>
    <w:basedOn w:val="Normal"/>
    <w:next w:val="Normal"/>
    <w:link w:val="IntenseQuoteChar"/>
    <w:uiPriority w:val="30"/>
    <w:qFormat/>
    <w:rsid w:val="00EF6C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6C22"/>
    <w:rPr>
      <w:i/>
      <w:iCs/>
      <w:color w:val="2F5496" w:themeColor="accent1" w:themeShade="BF"/>
    </w:rPr>
  </w:style>
  <w:style w:type="character" w:styleId="IntenseReference">
    <w:name w:val="Intense Reference"/>
    <w:basedOn w:val="DefaultParagraphFont"/>
    <w:uiPriority w:val="32"/>
    <w:qFormat/>
    <w:rsid w:val="00EF6C22"/>
    <w:rPr>
      <w:b/>
      <w:bCs/>
      <w:smallCaps/>
      <w:color w:val="2F5496" w:themeColor="accent1" w:themeShade="BF"/>
      <w:spacing w:val="5"/>
    </w:rPr>
  </w:style>
  <w:style w:type="paragraph" w:customStyle="1" w:styleId="s3">
    <w:name w:val="s3"/>
    <w:basedOn w:val="Normal"/>
    <w:rsid w:val="00BA09E2"/>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BA09E2"/>
  </w:style>
  <w:style w:type="paragraph" w:customStyle="1" w:styleId="p1">
    <w:name w:val="p1"/>
    <w:basedOn w:val="Normal"/>
    <w:rsid w:val="00406B2F"/>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406B2F"/>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406B2F"/>
  </w:style>
  <w:style w:type="paragraph" w:customStyle="1" w:styleId="p5">
    <w:name w:val="p5"/>
    <w:basedOn w:val="Normal"/>
    <w:rsid w:val="00406B2F"/>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A51059"/>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2211</Words>
  <Characters>12604</Characters>
  <Application>Microsoft Office Word</Application>
  <DocSecurity>0</DocSecurity>
  <Lines>105</Lines>
  <Paragraphs>29</Paragraphs>
  <ScaleCrop>false</ScaleCrop>
  <Company/>
  <LinksUpToDate>false</LinksUpToDate>
  <CharactersWithSpaces>14786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 Mustafa</dc:creator>
  <cp:keywords/>
  <dc:description/>
  <cp:lastModifiedBy>Rifat Rashid</cp:lastModifiedBy>
  <cp:revision>4</cp:revision>
  <dcterms:created xsi:type="dcterms:W3CDTF">2026-07-05T12:41:00Z</dcterms:created>
  <dcterms:modified xsi:type="dcterms:W3CDTF">2026-07-05T12:41:00Z</dcterms:modified>
</cp:coreProperties>
</file>