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A9658" w14:textId="77777777" w:rsidR="00233CA1" w:rsidRDefault="00233CA1" w:rsidP="00233CA1">
      <w:pPr>
        <w:jc w:val="center"/>
        <w:rPr>
          <w:rFonts w:ascii="Arial" w:hAnsi="Arial" w:cs="Arial"/>
          <w:b/>
          <w:bCs/>
          <w:sz w:val="56"/>
          <w:szCs w:val="56"/>
        </w:rPr>
      </w:pPr>
    </w:p>
    <w:p w14:paraId="10630710" w14:textId="77777777" w:rsidR="00233CA1" w:rsidRDefault="00233CA1" w:rsidP="00233CA1">
      <w:pPr>
        <w:jc w:val="center"/>
        <w:rPr>
          <w:rFonts w:ascii="Arial" w:hAnsi="Arial" w:cs="Arial"/>
          <w:b/>
          <w:bCs/>
          <w:sz w:val="56"/>
          <w:szCs w:val="56"/>
        </w:rPr>
      </w:pPr>
    </w:p>
    <w:p w14:paraId="3BD235E8" w14:textId="57165FB8" w:rsidR="00233CA1" w:rsidRPr="00233CA1" w:rsidRDefault="00233CA1" w:rsidP="00233CA1">
      <w:pPr>
        <w:jc w:val="center"/>
        <w:rPr>
          <w:rFonts w:ascii="Arial" w:hAnsi="Arial" w:cs="Arial"/>
          <w:sz w:val="56"/>
          <w:szCs w:val="56"/>
        </w:rPr>
      </w:pPr>
      <w:r w:rsidRPr="00233CA1">
        <w:rPr>
          <w:rFonts w:ascii="Arial" w:hAnsi="Arial" w:cs="Arial"/>
          <w:b/>
          <w:bCs/>
          <w:sz w:val="56"/>
          <w:szCs w:val="56"/>
        </w:rPr>
        <w:t xml:space="preserve">Student Name: </w:t>
      </w:r>
      <w:r>
        <w:rPr>
          <w:rFonts w:ascii="Arial" w:hAnsi="Arial" w:cs="Arial"/>
          <w:b/>
          <w:bCs/>
          <w:sz w:val="56"/>
          <w:szCs w:val="56"/>
        </w:rPr>
        <w:t>Areeb Hussain</w:t>
      </w:r>
    </w:p>
    <w:p w14:paraId="0A6AE63E" w14:textId="40128F45" w:rsidR="00233CA1" w:rsidRPr="00233CA1" w:rsidRDefault="00233CA1" w:rsidP="00233CA1">
      <w:pPr>
        <w:jc w:val="center"/>
        <w:rPr>
          <w:rFonts w:ascii="Arial" w:hAnsi="Arial" w:cs="Arial"/>
          <w:sz w:val="56"/>
          <w:szCs w:val="56"/>
        </w:rPr>
      </w:pPr>
      <w:r w:rsidRPr="00233CA1">
        <w:rPr>
          <w:rFonts w:ascii="Arial" w:hAnsi="Arial" w:cs="Arial"/>
          <w:b/>
          <w:bCs/>
          <w:sz w:val="56"/>
          <w:szCs w:val="56"/>
        </w:rPr>
        <w:t>Student Number:</w:t>
      </w:r>
      <w:r>
        <w:rPr>
          <w:rFonts w:ascii="Arial" w:hAnsi="Arial" w:cs="Arial"/>
          <w:b/>
          <w:bCs/>
          <w:sz w:val="56"/>
          <w:szCs w:val="56"/>
        </w:rPr>
        <w:t xml:space="preserve"> 2319501</w:t>
      </w:r>
    </w:p>
    <w:p w14:paraId="420F8DA6" w14:textId="77777777" w:rsidR="00233CA1" w:rsidRPr="00233CA1" w:rsidRDefault="00233CA1" w:rsidP="00233CA1">
      <w:pPr>
        <w:jc w:val="center"/>
        <w:rPr>
          <w:rFonts w:ascii="Arial" w:hAnsi="Arial" w:cs="Arial"/>
          <w:sz w:val="56"/>
          <w:szCs w:val="56"/>
        </w:rPr>
      </w:pPr>
      <w:r w:rsidRPr="00233CA1">
        <w:rPr>
          <w:rFonts w:ascii="Arial" w:hAnsi="Arial" w:cs="Arial"/>
          <w:b/>
          <w:bCs/>
          <w:sz w:val="56"/>
          <w:szCs w:val="56"/>
        </w:rPr>
        <w:t>Module Code: LCLM5006</w:t>
      </w:r>
    </w:p>
    <w:p w14:paraId="69B9EAD3" w14:textId="230F1E37" w:rsidR="00233CA1" w:rsidRPr="00233CA1" w:rsidRDefault="00233CA1" w:rsidP="00233CA1">
      <w:pPr>
        <w:jc w:val="center"/>
        <w:rPr>
          <w:rFonts w:ascii="Arial" w:hAnsi="Arial" w:cs="Arial"/>
          <w:sz w:val="56"/>
          <w:szCs w:val="56"/>
        </w:rPr>
      </w:pPr>
      <w:r w:rsidRPr="00233CA1">
        <w:rPr>
          <w:rFonts w:ascii="Arial" w:hAnsi="Arial" w:cs="Arial"/>
          <w:b/>
          <w:bCs/>
          <w:sz w:val="56"/>
          <w:szCs w:val="56"/>
        </w:rPr>
        <w:t>Module Title: Developing Emotional Intelligence Skills</w:t>
      </w:r>
    </w:p>
    <w:p w14:paraId="1C729279" w14:textId="3DB45708" w:rsidR="00233CA1" w:rsidRPr="00233CA1" w:rsidRDefault="00233CA1" w:rsidP="00233CA1">
      <w:pPr>
        <w:jc w:val="center"/>
        <w:rPr>
          <w:rFonts w:ascii="Arial" w:hAnsi="Arial" w:cs="Arial"/>
          <w:sz w:val="56"/>
          <w:szCs w:val="56"/>
        </w:rPr>
      </w:pPr>
      <w:r w:rsidRPr="00233CA1">
        <w:rPr>
          <w:rFonts w:ascii="Arial" w:hAnsi="Arial" w:cs="Arial"/>
          <w:b/>
          <w:bCs/>
          <w:sz w:val="56"/>
          <w:szCs w:val="56"/>
        </w:rPr>
        <w:t xml:space="preserve">Lecturer’s Name: </w:t>
      </w:r>
      <w:r>
        <w:rPr>
          <w:rFonts w:ascii="Arial" w:hAnsi="Arial" w:cs="Arial"/>
          <w:b/>
          <w:bCs/>
          <w:sz w:val="56"/>
          <w:szCs w:val="56"/>
        </w:rPr>
        <w:t>Sujeewa Herath</w:t>
      </w:r>
    </w:p>
    <w:p w14:paraId="7269DC0F" w14:textId="042CA715" w:rsidR="00233CA1" w:rsidRPr="00233CA1" w:rsidRDefault="00233CA1" w:rsidP="00233CA1">
      <w:pPr>
        <w:jc w:val="center"/>
        <w:rPr>
          <w:rFonts w:ascii="Arial" w:hAnsi="Arial" w:cs="Arial"/>
          <w:sz w:val="56"/>
          <w:szCs w:val="56"/>
        </w:rPr>
      </w:pPr>
      <w:r w:rsidRPr="00233CA1">
        <w:rPr>
          <w:rFonts w:ascii="Arial" w:hAnsi="Arial" w:cs="Arial"/>
          <w:b/>
          <w:bCs/>
          <w:sz w:val="56"/>
          <w:szCs w:val="56"/>
        </w:rPr>
        <w:t xml:space="preserve">Assignment Title: </w:t>
      </w:r>
      <w:r>
        <w:rPr>
          <w:rFonts w:ascii="Arial" w:hAnsi="Arial" w:cs="Arial"/>
          <w:b/>
          <w:bCs/>
          <w:sz w:val="56"/>
          <w:szCs w:val="56"/>
        </w:rPr>
        <w:t xml:space="preserve">Component 2 </w:t>
      </w:r>
      <w:r w:rsidRPr="00233CA1">
        <w:rPr>
          <w:rFonts w:ascii="Arial" w:hAnsi="Arial" w:cs="Arial"/>
          <w:b/>
          <w:bCs/>
          <w:sz w:val="56"/>
          <w:szCs w:val="56"/>
        </w:rPr>
        <w:t>Individual Written Report</w:t>
      </w:r>
    </w:p>
    <w:p w14:paraId="3DD11E7C" w14:textId="77777777" w:rsidR="00233CA1" w:rsidRDefault="00233CA1" w:rsidP="00233CA1">
      <w:pPr>
        <w:rPr>
          <w:b/>
          <w:bCs/>
        </w:rPr>
      </w:pPr>
    </w:p>
    <w:p w14:paraId="6F1070F4" w14:textId="77777777" w:rsidR="00233CA1" w:rsidRDefault="00233CA1" w:rsidP="00233CA1">
      <w:pPr>
        <w:rPr>
          <w:b/>
          <w:bCs/>
        </w:rPr>
      </w:pPr>
    </w:p>
    <w:p w14:paraId="3A7A7A6E" w14:textId="77777777" w:rsidR="00233CA1" w:rsidRDefault="00233CA1" w:rsidP="00233CA1">
      <w:pPr>
        <w:rPr>
          <w:b/>
          <w:bCs/>
        </w:rPr>
      </w:pPr>
    </w:p>
    <w:p w14:paraId="2C56CD84" w14:textId="77777777" w:rsidR="00233CA1" w:rsidRDefault="00233CA1" w:rsidP="00233CA1">
      <w:pPr>
        <w:rPr>
          <w:b/>
          <w:bCs/>
        </w:rPr>
      </w:pPr>
    </w:p>
    <w:p w14:paraId="24692692" w14:textId="77777777" w:rsidR="00233CA1" w:rsidRDefault="00233CA1" w:rsidP="00233CA1">
      <w:pPr>
        <w:rPr>
          <w:b/>
          <w:bCs/>
        </w:rPr>
      </w:pPr>
    </w:p>
    <w:p w14:paraId="2B844545" w14:textId="77777777" w:rsidR="00233CA1" w:rsidRDefault="00233CA1" w:rsidP="00233CA1">
      <w:pPr>
        <w:rPr>
          <w:b/>
          <w:bCs/>
        </w:rPr>
      </w:pPr>
    </w:p>
    <w:p w14:paraId="30E8EE8F" w14:textId="77777777" w:rsidR="00233CA1" w:rsidRDefault="00233CA1" w:rsidP="00233CA1">
      <w:pPr>
        <w:rPr>
          <w:b/>
          <w:bCs/>
        </w:rPr>
      </w:pPr>
    </w:p>
    <w:p w14:paraId="79F06C06" w14:textId="77777777" w:rsidR="00233CA1" w:rsidRDefault="00233CA1" w:rsidP="00233CA1">
      <w:pPr>
        <w:rPr>
          <w:b/>
          <w:bCs/>
        </w:rPr>
      </w:pPr>
    </w:p>
    <w:p w14:paraId="4E03FB6C" w14:textId="77777777" w:rsidR="00233CA1" w:rsidRDefault="00233CA1" w:rsidP="00233CA1">
      <w:pPr>
        <w:rPr>
          <w:b/>
          <w:bCs/>
        </w:rPr>
      </w:pPr>
    </w:p>
    <w:p w14:paraId="394A2F1F" w14:textId="77777777" w:rsidR="00233CA1" w:rsidRDefault="00233CA1" w:rsidP="00233CA1">
      <w:pPr>
        <w:rPr>
          <w:b/>
          <w:bCs/>
        </w:rPr>
      </w:pPr>
    </w:p>
    <w:p w14:paraId="56D0C84D" w14:textId="77777777" w:rsidR="00233CA1" w:rsidRDefault="00233CA1" w:rsidP="00233CA1">
      <w:pPr>
        <w:rPr>
          <w:b/>
          <w:bCs/>
        </w:rPr>
      </w:pPr>
    </w:p>
    <w:p w14:paraId="1A68588B" w14:textId="77777777" w:rsidR="00233CA1" w:rsidRDefault="00233CA1" w:rsidP="00233CA1">
      <w:pPr>
        <w:rPr>
          <w:b/>
          <w:bCs/>
        </w:rPr>
      </w:pPr>
    </w:p>
    <w:p w14:paraId="5F436EA0" w14:textId="77777777" w:rsidR="00233CA1" w:rsidRDefault="00233CA1" w:rsidP="00233CA1">
      <w:pPr>
        <w:rPr>
          <w:b/>
          <w:bCs/>
        </w:rPr>
      </w:pPr>
    </w:p>
    <w:p w14:paraId="515A5105" w14:textId="77777777" w:rsidR="00233CA1" w:rsidRPr="00233CA1" w:rsidRDefault="00233CA1" w:rsidP="00233CA1"/>
    <w:p w14:paraId="231BA3FF" w14:textId="08265758" w:rsidR="00233CA1" w:rsidRDefault="00233CA1" w:rsidP="00BA6603">
      <w:pPr>
        <w:jc w:val="center"/>
        <w:rPr>
          <w:rFonts w:ascii="Arial" w:hAnsi="Arial" w:cs="Arial"/>
          <w:b/>
          <w:bCs/>
          <w:color w:val="156082" w:themeColor="accent1"/>
          <w:sz w:val="44"/>
          <w:szCs w:val="44"/>
        </w:rPr>
      </w:pPr>
      <w:r w:rsidRPr="00233CA1">
        <w:rPr>
          <w:rFonts w:ascii="Arial" w:hAnsi="Arial" w:cs="Arial"/>
          <w:b/>
          <w:bCs/>
          <w:color w:val="156082" w:themeColor="accent1"/>
          <w:sz w:val="44"/>
          <w:szCs w:val="44"/>
        </w:rPr>
        <w:t>Enhancing Workplace Performance through Emotional Intelligence and Mindfulness: Implications for Recruitment and Management</w:t>
      </w:r>
    </w:p>
    <w:p w14:paraId="6744FBD4" w14:textId="77777777" w:rsidR="00BA6603" w:rsidRPr="00BA6603" w:rsidRDefault="00BA6603" w:rsidP="00BA6603">
      <w:pPr>
        <w:jc w:val="center"/>
        <w:rPr>
          <w:rFonts w:ascii="Arial" w:hAnsi="Arial" w:cs="Arial"/>
          <w:color w:val="156082" w:themeColor="accent1"/>
          <w:sz w:val="44"/>
          <w:szCs w:val="44"/>
        </w:rPr>
      </w:pPr>
    </w:p>
    <w:p w14:paraId="78607ADB" w14:textId="77777777" w:rsidR="00BA6603" w:rsidRDefault="00BA6603" w:rsidP="00BA6603"/>
    <w:p w14:paraId="086AE6D6" w14:textId="77777777" w:rsidR="00BA6603" w:rsidRPr="00BA6603" w:rsidRDefault="00BA6603" w:rsidP="00BA6603"/>
    <w:p w14:paraId="10E31784" w14:textId="14F08CDD" w:rsidR="00233CA1" w:rsidRPr="00BA6603" w:rsidRDefault="00233CA1" w:rsidP="00BA6603">
      <w:pPr>
        <w:pStyle w:val="IntenseQuote"/>
        <w:rPr>
          <w:rFonts w:ascii="Arial" w:hAnsi="Arial" w:cs="Arial"/>
          <w:b/>
          <w:bCs/>
          <w:i w:val="0"/>
          <w:iCs w:val="0"/>
        </w:rPr>
      </w:pPr>
      <w:r w:rsidRPr="00BA6603">
        <w:rPr>
          <w:rFonts w:ascii="Arial" w:hAnsi="Arial" w:cs="Arial"/>
          <w:b/>
          <w:bCs/>
          <w:i w:val="0"/>
          <w:iCs w:val="0"/>
        </w:rPr>
        <w:t>Table of Contents</w:t>
      </w:r>
    </w:p>
    <w:p w14:paraId="7309EF9A" w14:textId="77777777" w:rsidR="00233CA1" w:rsidRDefault="00233CA1" w:rsidP="00233CA1">
      <w:pPr>
        <w:rPr>
          <w:rFonts w:ascii="Arial" w:hAnsi="Arial" w:cs="Arial"/>
          <w:b/>
          <w:bCs/>
        </w:rPr>
      </w:pPr>
      <w:r w:rsidRPr="00233CA1">
        <w:rPr>
          <w:rFonts w:ascii="Arial" w:hAnsi="Arial" w:cs="Arial"/>
          <w:b/>
          <w:bCs/>
          <w:color w:val="156082" w:themeColor="accent1"/>
        </w:rPr>
        <w:t xml:space="preserve">1.  Introduction </w:t>
      </w:r>
      <w:r w:rsidRPr="00233CA1">
        <w:rPr>
          <w:rFonts w:ascii="Arial" w:hAnsi="Arial" w:cs="Arial"/>
          <w:b/>
          <w:bCs/>
        </w:rPr>
        <w:t>……………………………………………………………………………………. 3</w:t>
      </w:r>
    </w:p>
    <w:p w14:paraId="4C8E123C" w14:textId="77777777" w:rsidR="006A1179" w:rsidRPr="00233CA1" w:rsidRDefault="006A1179" w:rsidP="00233CA1">
      <w:pPr>
        <w:rPr>
          <w:rFonts w:ascii="Arial" w:hAnsi="Arial" w:cs="Arial"/>
        </w:rPr>
      </w:pPr>
    </w:p>
    <w:p w14:paraId="5F39E02D" w14:textId="4B04CF97" w:rsidR="00233CA1" w:rsidRDefault="00233CA1" w:rsidP="00233CA1">
      <w:pPr>
        <w:rPr>
          <w:rFonts w:ascii="Arial" w:hAnsi="Arial" w:cs="Arial"/>
          <w:b/>
          <w:bCs/>
        </w:rPr>
      </w:pPr>
      <w:r w:rsidRPr="00233CA1">
        <w:rPr>
          <w:rFonts w:ascii="Arial" w:hAnsi="Arial" w:cs="Arial"/>
          <w:b/>
          <w:bCs/>
          <w:color w:val="156082" w:themeColor="accent1"/>
        </w:rPr>
        <w:t>2.  Emotional Intelligence in the Workplace</w:t>
      </w:r>
      <w:r w:rsidRPr="00233CA1">
        <w:rPr>
          <w:rFonts w:ascii="Arial" w:hAnsi="Arial" w:cs="Arial"/>
          <w:b/>
          <w:bCs/>
        </w:rPr>
        <w:t xml:space="preserve"> ………………………………………… 4</w:t>
      </w:r>
      <w:r w:rsidRPr="00233CA1">
        <w:rPr>
          <w:rFonts w:ascii="Arial" w:hAnsi="Arial" w:cs="Arial"/>
          <w:b/>
          <w:bCs/>
        </w:rPr>
        <w:br/>
        <w:t>2.1 Goleman’s Five Components of Emotional Intelligence ………………… 4</w:t>
      </w:r>
      <w:r w:rsidRPr="00233CA1">
        <w:rPr>
          <w:rFonts w:ascii="Arial" w:hAnsi="Arial" w:cs="Arial"/>
          <w:b/>
          <w:bCs/>
        </w:rPr>
        <w:br/>
        <w:t xml:space="preserve">2.2 Comparison with Mayer-Salovey and Bar-On Models …………………… </w:t>
      </w:r>
      <w:r w:rsidR="006A1179">
        <w:rPr>
          <w:rFonts w:ascii="Arial" w:hAnsi="Arial" w:cs="Arial"/>
          <w:b/>
          <w:bCs/>
        </w:rPr>
        <w:t>4-5</w:t>
      </w:r>
      <w:r w:rsidRPr="00233CA1">
        <w:rPr>
          <w:rFonts w:ascii="Arial" w:hAnsi="Arial" w:cs="Arial"/>
          <w:b/>
          <w:bCs/>
        </w:rPr>
        <w:br/>
        <w:t xml:space="preserve">2.3 Practical Application of EI Components in the Workplace …………. </w:t>
      </w:r>
      <w:r w:rsidR="006A1179">
        <w:rPr>
          <w:rFonts w:ascii="Arial" w:hAnsi="Arial" w:cs="Arial"/>
          <w:b/>
          <w:bCs/>
        </w:rPr>
        <w:t>5</w:t>
      </w:r>
    </w:p>
    <w:p w14:paraId="52FE1B4A" w14:textId="77777777" w:rsidR="006A1179" w:rsidRPr="00233CA1" w:rsidRDefault="006A1179" w:rsidP="00233CA1">
      <w:pPr>
        <w:rPr>
          <w:rFonts w:ascii="Arial" w:hAnsi="Arial" w:cs="Arial"/>
        </w:rPr>
      </w:pPr>
    </w:p>
    <w:p w14:paraId="4A5A1AA7" w14:textId="25BF62A9" w:rsidR="00233CA1" w:rsidRDefault="00233CA1" w:rsidP="00233CA1">
      <w:pPr>
        <w:rPr>
          <w:rFonts w:ascii="Arial" w:hAnsi="Arial" w:cs="Arial"/>
          <w:b/>
          <w:bCs/>
        </w:rPr>
      </w:pPr>
      <w:r w:rsidRPr="00233CA1">
        <w:rPr>
          <w:rFonts w:ascii="Arial" w:hAnsi="Arial" w:cs="Arial"/>
          <w:b/>
          <w:bCs/>
          <w:color w:val="156082" w:themeColor="accent1"/>
        </w:rPr>
        <w:t xml:space="preserve">3.  Generational Differences in Emotional Intelligence and Recruitment Implications </w:t>
      </w:r>
      <w:r w:rsidRPr="00233CA1">
        <w:rPr>
          <w:rFonts w:ascii="Arial" w:hAnsi="Arial" w:cs="Arial"/>
          <w:b/>
          <w:bCs/>
        </w:rPr>
        <w:t xml:space="preserve">…………………………………………………………………………………. </w:t>
      </w:r>
      <w:r w:rsidR="006A1179">
        <w:rPr>
          <w:rFonts w:ascii="Arial" w:hAnsi="Arial" w:cs="Arial"/>
          <w:b/>
          <w:bCs/>
        </w:rPr>
        <w:t>6</w:t>
      </w:r>
      <w:r w:rsidRPr="00233CA1">
        <w:rPr>
          <w:rFonts w:ascii="Arial" w:hAnsi="Arial" w:cs="Arial"/>
          <w:b/>
          <w:bCs/>
        </w:rPr>
        <w:br/>
        <w:t xml:space="preserve">3.1 Defining Generations X, Y and Z ……………………………………………….. </w:t>
      </w:r>
      <w:r w:rsidR="006A1179">
        <w:rPr>
          <w:rFonts w:ascii="Arial" w:hAnsi="Arial" w:cs="Arial"/>
          <w:b/>
          <w:bCs/>
        </w:rPr>
        <w:t>6</w:t>
      </w:r>
      <w:r w:rsidRPr="00233CA1">
        <w:rPr>
          <w:rFonts w:ascii="Arial" w:hAnsi="Arial" w:cs="Arial"/>
          <w:b/>
          <w:bCs/>
        </w:rPr>
        <w:br/>
        <w:t xml:space="preserve">3.2 Generational Cohorts in the Modern Workplace ………………………… </w:t>
      </w:r>
      <w:r w:rsidR="006A1179">
        <w:rPr>
          <w:rFonts w:ascii="Arial" w:hAnsi="Arial" w:cs="Arial"/>
          <w:b/>
          <w:bCs/>
        </w:rPr>
        <w:t>6</w:t>
      </w:r>
      <w:r w:rsidRPr="00233CA1">
        <w:rPr>
          <w:rFonts w:ascii="Arial" w:hAnsi="Arial" w:cs="Arial"/>
          <w:b/>
          <w:bCs/>
        </w:rPr>
        <w:br/>
        <w:t xml:space="preserve">3.3 Differences in Emotional Expression and Regulation ………………….. </w:t>
      </w:r>
      <w:r w:rsidR="006A1179">
        <w:rPr>
          <w:rFonts w:ascii="Arial" w:hAnsi="Arial" w:cs="Arial"/>
          <w:b/>
          <w:bCs/>
        </w:rPr>
        <w:t>6</w:t>
      </w:r>
      <w:r w:rsidRPr="00233CA1">
        <w:rPr>
          <w:rFonts w:ascii="Arial" w:hAnsi="Arial" w:cs="Arial"/>
          <w:b/>
          <w:bCs/>
        </w:rPr>
        <w:br/>
        <w:t xml:space="preserve">3.4 Impact on Team Communication and Cohesion …………………………. </w:t>
      </w:r>
      <w:r w:rsidR="006A1179">
        <w:rPr>
          <w:rFonts w:ascii="Arial" w:hAnsi="Arial" w:cs="Arial"/>
          <w:b/>
          <w:bCs/>
        </w:rPr>
        <w:t>6</w:t>
      </w:r>
      <w:r w:rsidRPr="00233CA1">
        <w:rPr>
          <w:rFonts w:ascii="Arial" w:hAnsi="Arial" w:cs="Arial"/>
          <w:b/>
          <w:bCs/>
        </w:rPr>
        <w:br/>
        <w:t xml:space="preserve">3.5 Implications for Recruitment and Management Practices ………… </w:t>
      </w:r>
      <w:r w:rsidR="006A1179">
        <w:rPr>
          <w:rFonts w:ascii="Arial" w:hAnsi="Arial" w:cs="Arial"/>
          <w:b/>
          <w:bCs/>
        </w:rPr>
        <w:t>7</w:t>
      </w:r>
    </w:p>
    <w:p w14:paraId="67F5B900" w14:textId="77777777" w:rsidR="006A1179" w:rsidRPr="00233CA1" w:rsidRDefault="006A1179" w:rsidP="00233CA1">
      <w:pPr>
        <w:rPr>
          <w:rFonts w:ascii="Arial" w:hAnsi="Arial" w:cs="Arial"/>
        </w:rPr>
      </w:pPr>
    </w:p>
    <w:p w14:paraId="2C8F72BD" w14:textId="77777777" w:rsidR="006A1179" w:rsidRDefault="00233CA1" w:rsidP="00233CA1">
      <w:pPr>
        <w:rPr>
          <w:rFonts w:ascii="Arial" w:hAnsi="Arial" w:cs="Arial"/>
          <w:b/>
          <w:bCs/>
        </w:rPr>
      </w:pPr>
      <w:r w:rsidRPr="00233CA1">
        <w:rPr>
          <w:rFonts w:ascii="Arial" w:hAnsi="Arial" w:cs="Arial"/>
          <w:b/>
          <w:bCs/>
          <w:color w:val="156082" w:themeColor="accent1"/>
        </w:rPr>
        <w:t xml:space="preserve">4.  Conclusion and Recommendations </w:t>
      </w:r>
      <w:r w:rsidRPr="00233CA1">
        <w:rPr>
          <w:rFonts w:ascii="Arial" w:hAnsi="Arial" w:cs="Arial"/>
          <w:b/>
          <w:bCs/>
        </w:rPr>
        <w:t xml:space="preserve">…………………………………………………. </w:t>
      </w:r>
      <w:r w:rsidR="006A1179">
        <w:rPr>
          <w:rFonts w:ascii="Arial" w:hAnsi="Arial" w:cs="Arial"/>
          <w:b/>
          <w:bCs/>
        </w:rPr>
        <w:t>8</w:t>
      </w:r>
    </w:p>
    <w:p w14:paraId="7DBD5F9E" w14:textId="16317921" w:rsidR="00233CA1" w:rsidRPr="00233CA1" w:rsidRDefault="00233CA1" w:rsidP="00233CA1">
      <w:pPr>
        <w:rPr>
          <w:rFonts w:ascii="Arial" w:hAnsi="Arial" w:cs="Arial"/>
        </w:rPr>
      </w:pPr>
      <w:r w:rsidRPr="00233CA1">
        <w:rPr>
          <w:rFonts w:ascii="Arial" w:hAnsi="Arial" w:cs="Arial"/>
          <w:b/>
          <w:bCs/>
          <w:color w:val="156082" w:themeColor="accent1"/>
        </w:rPr>
        <w:br/>
        <w:t xml:space="preserve">References </w:t>
      </w:r>
      <w:r w:rsidRPr="00233CA1">
        <w:rPr>
          <w:rFonts w:ascii="Arial" w:hAnsi="Arial" w:cs="Arial"/>
          <w:b/>
          <w:bCs/>
        </w:rPr>
        <w:t>…………………………………………………………………………………</w:t>
      </w:r>
      <w:r w:rsidR="006A1179">
        <w:rPr>
          <w:rFonts w:ascii="Arial" w:hAnsi="Arial" w:cs="Arial"/>
          <w:b/>
          <w:bCs/>
        </w:rPr>
        <w:t xml:space="preserve"> 9-10</w:t>
      </w:r>
    </w:p>
    <w:p w14:paraId="650A2044" w14:textId="77777777" w:rsidR="00233CA1" w:rsidRDefault="00233CA1" w:rsidP="00233CA1">
      <w:pPr>
        <w:rPr>
          <w:rFonts w:ascii="Arial" w:hAnsi="Arial" w:cs="Arial"/>
        </w:rPr>
      </w:pPr>
    </w:p>
    <w:p w14:paraId="56AC2AF9" w14:textId="77777777" w:rsidR="00233CA1" w:rsidRDefault="00233CA1" w:rsidP="00233CA1">
      <w:pPr>
        <w:rPr>
          <w:rFonts w:ascii="Arial" w:hAnsi="Arial" w:cs="Arial"/>
        </w:rPr>
      </w:pPr>
    </w:p>
    <w:p w14:paraId="6C469695" w14:textId="77777777" w:rsidR="00233CA1" w:rsidRDefault="00233CA1" w:rsidP="00233CA1">
      <w:pPr>
        <w:rPr>
          <w:rFonts w:ascii="Arial" w:hAnsi="Arial" w:cs="Arial"/>
        </w:rPr>
      </w:pPr>
    </w:p>
    <w:p w14:paraId="3C12E0C6" w14:textId="77777777" w:rsidR="00233CA1" w:rsidRDefault="00233CA1" w:rsidP="00233CA1">
      <w:pPr>
        <w:rPr>
          <w:rFonts w:ascii="Arial" w:hAnsi="Arial" w:cs="Arial"/>
        </w:rPr>
      </w:pPr>
    </w:p>
    <w:p w14:paraId="00173013" w14:textId="77777777" w:rsidR="00233CA1" w:rsidRDefault="00233CA1" w:rsidP="00233CA1">
      <w:pPr>
        <w:rPr>
          <w:rFonts w:ascii="Arial" w:hAnsi="Arial" w:cs="Arial"/>
        </w:rPr>
      </w:pPr>
    </w:p>
    <w:p w14:paraId="3F9B21FF" w14:textId="77777777" w:rsidR="00233CA1" w:rsidRDefault="00233CA1" w:rsidP="00233CA1">
      <w:pPr>
        <w:rPr>
          <w:rFonts w:ascii="Arial" w:hAnsi="Arial" w:cs="Arial"/>
        </w:rPr>
      </w:pPr>
    </w:p>
    <w:p w14:paraId="19D40D2D" w14:textId="77777777" w:rsidR="00233CA1" w:rsidRPr="00233CA1" w:rsidRDefault="00233CA1" w:rsidP="00233CA1">
      <w:pPr>
        <w:rPr>
          <w:rFonts w:ascii="Arial" w:hAnsi="Arial" w:cs="Arial"/>
        </w:rPr>
      </w:pPr>
    </w:p>
    <w:p w14:paraId="5084B1E2" w14:textId="77777777" w:rsidR="00233CA1" w:rsidRPr="00BA6603" w:rsidRDefault="00233CA1" w:rsidP="00BA6603">
      <w:pPr>
        <w:pStyle w:val="IntenseQuote"/>
        <w:rPr>
          <w:rFonts w:ascii="Arial" w:hAnsi="Arial" w:cs="Arial"/>
          <w:b/>
          <w:bCs/>
          <w:i w:val="0"/>
          <w:iCs w:val="0"/>
        </w:rPr>
      </w:pPr>
      <w:r w:rsidRPr="00BA6603">
        <w:rPr>
          <w:rFonts w:ascii="Arial" w:hAnsi="Arial" w:cs="Arial"/>
          <w:b/>
          <w:bCs/>
          <w:i w:val="0"/>
          <w:iCs w:val="0"/>
        </w:rPr>
        <w:t>1. Introduction</w:t>
      </w:r>
    </w:p>
    <w:p w14:paraId="0DA91B7F" w14:textId="77777777" w:rsidR="00233CA1" w:rsidRPr="00233CA1" w:rsidRDefault="00233CA1" w:rsidP="00233CA1">
      <w:pPr>
        <w:rPr>
          <w:rFonts w:ascii="Arial" w:hAnsi="Arial" w:cs="Arial"/>
        </w:rPr>
      </w:pPr>
      <w:r w:rsidRPr="00233CA1">
        <w:rPr>
          <w:rFonts w:ascii="Arial" w:hAnsi="Arial" w:cs="Arial"/>
        </w:rPr>
        <w:t>Emotional intelligence (EI) is the capacity to recognise, understand, utilise and manage emotions in oneself and others (Salovey and Mayer, 1990). Mindfulness is the practice of maintaining non-judgemental, present-moment awareness (Kabat-Zinn, 2003). Both are now recognised as critical drivers of leadership effectiveness, team performance, conflict resolution and employee wellbeing in contemporary organisations (</w:t>
      </w:r>
      <w:proofErr w:type="spellStart"/>
      <w:r w:rsidRPr="00233CA1">
        <w:rPr>
          <w:rFonts w:ascii="Arial" w:hAnsi="Arial" w:cs="Arial"/>
        </w:rPr>
        <w:t>Hülsheger</w:t>
      </w:r>
      <w:proofErr w:type="spellEnd"/>
      <w:r w:rsidRPr="00233CA1">
        <w:rPr>
          <w:rFonts w:ascii="Arial" w:hAnsi="Arial" w:cs="Arial"/>
        </w:rPr>
        <w:t xml:space="preserve"> et al., 2013; Miao et al., 2018).</w:t>
      </w:r>
    </w:p>
    <w:p w14:paraId="2B909C4C" w14:textId="77777777" w:rsidR="00233CA1" w:rsidRDefault="00233CA1" w:rsidP="00233CA1">
      <w:pPr>
        <w:rPr>
          <w:rFonts w:ascii="Arial" w:hAnsi="Arial" w:cs="Arial"/>
        </w:rPr>
      </w:pPr>
      <w:r w:rsidRPr="00233CA1">
        <w:rPr>
          <w:rFonts w:ascii="Arial" w:hAnsi="Arial" w:cs="Arial"/>
        </w:rPr>
        <w:t>As Daniel Goleman observed, individuals who are disconnected from their own emotions struggle to read them in others. This report critically evaluates how employees can apply the components of emotional intelligence using established models and examines generational differences in EI expression among Generation X, Y and Z to inform recruitment and management practices. The structure comprises an analysis of EI models and their workplace application, followed by generational considerations, and concludes with actionable recommendations for the Senior Management Team.</w:t>
      </w:r>
    </w:p>
    <w:p w14:paraId="6C107209" w14:textId="77777777" w:rsidR="00BA6603" w:rsidRDefault="00BA6603" w:rsidP="00233CA1">
      <w:pPr>
        <w:rPr>
          <w:rFonts w:ascii="Arial" w:hAnsi="Arial" w:cs="Arial"/>
        </w:rPr>
      </w:pPr>
    </w:p>
    <w:p w14:paraId="1A2EDB43" w14:textId="77777777" w:rsidR="00BA6603" w:rsidRDefault="00BA6603" w:rsidP="00233CA1">
      <w:pPr>
        <w:rPr>
          <w:rFonts w:ascii="Arial" w:hAnsi="Arial" w:cs="Arial"/>
        </w:rPr>
      </w:pPr>
    </w:p>
    <w:p w14:paraId="5D7FE4E6" w14:textId="77777777" w:rsidR="00BA6603" w:rsidRDefault="00BA6603" w:rsidP="00233CA1">
      <w:pPr>
        <w:rPr>
          <w:rFonts w:ascii="Arial" w:hAnsi="Arial" w:cs="Arial"/>
        </w:rPr>
      </w:pPr>
    </w:p>
    <w:p w14:paraId="74522B5E" w14:textId="77777777" w:rsidR="00BA6603" w:rsidRDefault="00BA6603" w:rsidP="00233CA1">
      <w:pPr>
        <w:rPr>
          <w:rFonts w:ascii="Arial" w:hAnsi="Arial" w:cs="Arial"/>
        </w:rPr>
      </w:pPr>
    </w:p>
    <w:p w14:paraId="08FFD77B" w14:textId="77777777" w:rsidR="00BA6603" w:rsidRDefault="00BA6603" w:rsidP="00233CA1">
      <w:pPr>
        <w:rPr>
          <w:rFonts w:ascii="Arial" w:hAnsi="Arial" w:cs="Arial"/>
        </w:rPr>
      </w:pPr>
    </w:p>
    <w:p w14:paraId="732B1B7B" w14:textId="77777777" w:rsidR="00BA6603" w:rsidRDefault="00BA6603" w:rsidP="00233CA1">
      <w:pPr>
        <w:rPr>
          <w:rFonts w:ascii="Arial" w:hAnsi="Arial" w:cs="Arial"/>
        </w:rPr>
      </w:pPr>
    </w:p>
    <w:p w14:paraId="04CEDDFA" w14:textId="77777777" w:rsidR="00BA6603" w:rsidRDefault="00BA6603" w:rsidP="00233CA1">
      <w:pPr>
        <w:rPr>
          <w:rFonts w:ascii="Arial" w:hAnsi="Arial" w:cs="Arial"/>
        </w:rPr>
      </w:pPr>
    </w:p>
    <w:p w14:paraId="51419ADC" w14:textId="77777777" w:rsidR="00BA6603" w:rsidRDefault="00BA6603" w:rsidP="00233CA1">
      <w:pPr>
        <w:rPr>
          <w:rFonts w:ascii="Arial" w:hAnsi="Arial" w:cs="Arial"/>
        </w:rPr>
      </w:pPr>
    </w:p>
    <w:p w14:paraId="67EC4E50" w14:textId="77777777" w:rsidR="00BA6603" w:rsidRDefault="00BA6603" w:rsidP="00233CA1">
      <w:pPr>
        <w:rPr>
          <w:rFonts w:ascii="Arial" w:hAnsi="Arial" w:cs="Arial"/>
        </w:rPr>
      </w:pPr>
    </w:p>
    <w:p w14:paraId="66AD6255" w14:textId="77777777" w:rsidR="00BA6603" w:rsidRDefault="00BA6603" w:rsidP="00233CA1">
      <w:pPr>
        <w:rPr>
          <w:rFonts w:ascii="Arial" w:hAnsi="Arial" w:cs="Arial"/>
        </w:rPr>
      </w:pPr>
    </w:p>
    <w:p w14:paraId="015B64AB" w14:textId="77777777" w:rsidR="00BA6603" w:rsidRDefault="00BA6603" w:rsidP="00233CA1">
      <w:pPr>
        <w:rPr>
          <w:rFonts w:ascii="Arial" w:hAnsi="Arial" w:cs="Arial"/>
        </w:rPr>
      </w:pPr>
    </w:p>
    <w:p w14:paraId="4F5BDA38" w14:textId="77777777" w:rsidR="00BA6603" w:rsidRDefault="00BA6603" w:rsidP="00233CA1">
      <w:pPr>
        <w:rPr>
          <w:rFonts w:ascii="Arial" w:hAnsi="Arial" w:cs="Arial"/>
        </w:rPr>
      </w:pPr>
    </w:p>
    <w:p w14:paraId="5DE01EEA" w14:textId="77777777" w:rsidR="00BA6603" w:rsidRDefault="00BA6603" w:rsidP="00233CA1">
      <w:pPr>
        <w:rPr>
          <w:rFonts w:ascii="Arial" w:hAnsi="Arial" w:cs="Arial"/>
        </w:rPr>
      </w:pPr>
    </w:p>
    <w:p w14:paraId="62A80CB6" w14:textId="77777777" w:rsidR="00BA6603" w:rsidRDefault="00BA6603" w:rsidP="00233CA1">
      <w:pPr>
        <w:rPr>
          <w:rFonts w:ascii="Arial" w:hAnsi="Arial" w:cs="Arial"/>
        </w:rPr>
      </w:pPr>
    </w:p>
    <w:p w14:paraId="68BBF135" w14:textId="77777777" w:rsidR="00BA6603" w:rsidRDefault="00BA6603" w:rsidP="00233CA1">
      <w:pPr>
        <w:rPr>
          <w:rFonts w:ascii="Arial" w:hAnsi="Arial" w:cs="Arial"/>
        </w:rPr>
      </w:pPr>
    </w:p>
    <w:p w14:paraId="0B31EEE7" w14:textId="77777777" w:rsidR="00BA6603" w:rsidRDefault="00BA6603" w:rsidP="00BA6603"/>
    <w:p w14:paraId="07AA0C66" w14:textId="77777777" w:rsidR="006A1179" w:rsidRDefault="006A1179" w:rsidP="00BA6603"/>
    <w:p w14:paraId="0A3D78A8" w14:textId="77777777" w:rsidR="006A1179" w:rsidRPr="00BA6603" w:rsidRDefault="006A1179" w:rsidP="00BA6603"/>
    <w:p w14:paraId="65B3E956" w14:textId="77777777" w:rsidR="00233CA1" w:rsidRPr="00BA6603" w:rsidRDefault="00233CA1" w:rsidP="00BA6603">
      <w:pPr>
        <w:pStyle w:val="IntenseQuote"/>
        <w:rPr>
          <w:rFonts w:ascii="Arial" w:hAnsi="Arial" w:cs="Arial"/>
          <w:b/>
          <w:bCs/>
          <w:i w:val="0"/>
          <w:iCs w:val="0"/>
        </w:rPr>
      </w:pPr>
      <w:r w:rsidRPr="00BA6603">
        <w:rPr>
          <w:rFonts w:ascii="Arial" w:hAnsi="Arial" w:cs="Arial"/>
          <w:b/>
          <w:bCs/>
          <w:i w:val="0"/>
          <w:iCs w:val="0"/>
        </w:rPr>
        <w:lastRenderedPageBreak/>
        <w:t>2. Emotional Intelligence in the Workplace</w:t>
      </w:r>
    </w:p>
    <w:p w14:paraId="420B8885" w14:textId="77777777" w:rsidR="00233CA1" w:rsidRPr="00233CA1" w:rsidRDefault="00233CA1" w:rsidP="00233CA1">
      <w:pPr>
        <w:rPr>
          <w:rStyle w:val="Strong"/>
        </w:rPr>
      </w:pPr>
      <w:r w:rsidRPr="00233CA1">
        <w:rPr>
          <w:rStyle w:val="Strong"/>
        </w:rPr>
        <w:t>2.1 Goleman’s Five Components of Emotional Intelligence</w:t>
      </w:r>
    </w:p>
    <w:p w14:paraId="4F812EF5" w14:textId="77777777" w:rsidR="00233CA1" w:rsidRPr="00233CA1" w:rsidRDefault="00233CA1" w:rsidP="00233CA1">
      <w:pPr>
        <w:rPr>
          <w:rFonts w:ascii="Arial" w:hAnsi="Arial" w:cs="Arial"/>
        </w:rPr>
      </w:pPr>
      <w:r w:rsidRPr="00233CA1">
        <w:rPr>
          <w:rFonts w:ascii="Arial" w:hAnsi="Arial" w:cs="Arial"/>
        </w:rPr>
        <w:t>Daniel Goleman’s (1998) mixed model remains the most widely adopted framework in organisational contexts because it is practical, intuitive and explicitly trainable. The model consists of five interrelated components: self-awareness, self-regulation, motivation, empathy and social skill.</w:t>
      </w:r>
    </w:p>
    <w:p w14:paraId="29F34246" w14:textId="77777777" w:rsidR="00233CA1" w:rsidRPr="00233CA1" w:rsidRDefault="00233CA1" w:rsidP="00233CA1">
      <w:pPr>
        <w:rPr>
          <w:rFonts w:ascii="Arial" w:hAnsi="Arial" w:cs="Arial"/>
        </w:rPr>
      </w:pPr>
      <w:r w:rsidRPr="00233CA1">
        <w:rPr>
          <w:rFonts w:ascii="Arial" w:hAnsi="Arial" w:cs="Arial"/>
        </w:rPr>
        <w:t>Self-awareness is the foundational ability to recognise one’s emotions as they occur and understand their impact on thoughts, decisions and behaviour. Tools such as the Johari Window (Luft and Ingham, 1955) and personal SWOT analysis help employees uncover blind spots and hidden areas that influence performance. Leaders who openly acknowledge their emotional triggers create psychological safety, encouraging team members to take interpersonal risks without fear of ridicule (Edmondson, 1999).</w:t>
      </w:r>
    </w:p>
    <w:p w14:paraId="74424607" w14:textId="77777777" w:rsidR="00233CA1" w:rsidRPr="00233CA1" w:rsidRDefault="00233CA1" w:rsidP="00233CA1">
      <w:pPr>
        <w:rPr>
          <w:rFonts w:ascii="Arial" w:hAnsi="Arial" w:cs="Arial"/>
        </w:rPr>
      </w:pPr>
      <w:r w:rsidRPr="00233CA1">
        <w:rPr>
          <w:rFonts w:ascii="Arial" w:hAnsi="Arial" w:cs="Arial"/>
        </w:rPr>
        <w:t>Self-regulation involves controlling disruptive impulses and adapting flexibly to changing circumstances. Mindfulness-based emotion regulation strategies, such as breath awareness and cognitive reappraisal, significantly strengthen this component (Gross, 2015). During organisational change, leaders who model calmness rather than defensiveness prevent emotional contagion and maintain team morale.</w:t>
      </w:r>
    </w:p>
    <w:p w14:paraId="2D856923" w14:textId="77777777" w:rsidR="00233CA1" w:rsidRPr="00233CA1" w:rsidRDefault="00233CA1" w:rsidP="00233CA1">
      <w:pPr>
        <w:rPr>
          <w:rFonts w:ascii="Arial" w:hAnsi="Arial" w:cs="Arial"/>
        </w:rPr>
      </w:pPr>
      <w:r w:rsidRPr="00233CA1">
        <w:rPr>
          <w:rFonts w:ascii="Arial" w:hAnsi="Arial" w:cs="Arial"/>
        </w:rPr>
        <w:t>Motivation in Goleman’s model refers to intrinsic passion for work that transcends monetary rewards or status. Employees high in this component display resilience, optimism and a strong commitment to organisational goals even under pressure (Deci and Ryan, 2000).</w:t>
      </w:r>
    </w:p>
    <w:p w14:paraId="721F4173" w14:textId="77777777" w:rsidR="00233CA1" w:rsidRPr="00233CA1" w:rsidRDefault="00233CA1" w:rsidP="00233CA1">
      <w:pPr>
        <w:rPr>
          <w:rFonts w:ascii="Arial" w:hAnsi="Arial" w:cs="Arial"/>
        </w:rPr>
      </w:pPr>
      <w:r w:rsidRPr="00233CA1">
        <w:rPr>
          <w:rFonts w:ascii="Arial" w:hAnsi="Arial" w:cs="Arial"/>
        </w:rPr>
        <w:t>Empathy is the capacity to understand and share the feelings of others, taking their perspective without judgement. In diverse teams, empathetic leaders detect subtle emotional cues and adjust communication accordingly, fostering inclusion.</w:t>
      </w:r>
    </w:p>
    <w:p w14:paraId="341EBB89" w14:textId="77777777" w:rsidR="00233CA1" w:rsidRPr="00233CA1" w:rsidRDefault="00233CA1" w:rsidP="00233CA1">
      <w:pPr>
        <w:rPr>
          <w:rFonts w:ascii="Arial" w:hAnsi="Arial" w:cs="Arial"/>
        </w:rPr>
      </w:pPr>
      <w:r w:rsidRPr="00233CA1">
        <w:rPr>
          <w:rFonts w:ascii="Arial" w:hAnsi="Arial" w:cs="Arial"/>
        </w:rPr>
        <w:t>Social skill, the final component, is the proficiency in building networks, managing relationships and influencing others constructively. Leaders strong in social skill excel at conflict resolution, persuasion and coalition-building.</w:t>
      </w:r>
    </w:p>
    <w:p w14:paraId="1A0D39D5" w14:textId="77777777" w:rsidR="00233CA1" w:rsidRPr="00233CA1" w:rsidRDefault="00233CA1" w:rsidP="00233CA1">
      <w:pPr>
        <w:rPr>
          <w:rFonts w:ascii="Arial" w:hAnsi="Arial" w:cs="Arial"/>
        </w:rPr>
      </w:pPr>
      <w:r w:rsidRPr="00233CA1">
        <w:rPr>
          <w:rFonts w:ascii="Arial" w:hAnsi="Arial" w:cs="Arial"/>
        </w:rPr>
        <w:t>Empirical evidence supports the predictive power of Goleman’s framework. Meta-analyses show that mixed-model EI accounts for significant variance in leadership effectiveness and job performance beyond cognitive ability and personality (Joseph and Newman, 2010; O’Boyle et al., 2011). Recent longitudinal studies confirm that leaders scoring highly on these five components achieve superior team outcomes in hybrid and remote environments (Issah and Zimmerman, 2023).</w:t>
      </w:r>
    </w:p>
    <w:p w14:paraId="087069AA" w14:textId="77777777" w:rsidR="00233CA1" w:rsidRPr="00233CA1" w:rsidRDefault="00233CA1" w:rsidP="00233CA1">
      <w:pPr>
        <w:rPr>
          <w:rStyle w:val="Strong"/>
        </w:rPr>
      </w:pPr>
      <w:r w:rsidRPr="00233CA1">
        <w:rPr>
          <w:rStyle w:val="Strong"/>
        </w:rPr>
        <w:t>2.2 Comparison with Mayer-Salovey and Bar-On Models</w:t>
      </w:r>
    </w:p>
    <w:p w14:paraId="5B924498" w14:textId="77777777" w:rsidR="00233CA1" w:rsidRPr="00233CA1" w:rsidRDefault="00233CA1" w:rsidP="00233CA1">
      <w:pPr>
        <w:rPr>
          <w:rFonts w:ascii="Arial" w:hAnsi="Arial" w:cs="Arial"/>
        </w:rPr>
      </w:pPr>
      <w:r w:rsidRPr="00233CA1">
        <w:rPr>
          <w:rFonts w:ascii="Arial" w:hAnsi="Arial" w:cs="Arial"/>
        </w:rPr>
        <w:t>Three dominant EI models exist: Goleman’s mixed model, the Mayer-Salovey-Caruso ability model, and Bar-On’s emotional-social intelligence model.</w:t>
      </w:r>
    </w:p>
    <w:p w14:paraId="155E7102" w14:textId="77777777" w:rsidR="00233CA1" w:rsidRPr="00233CA1" w:rsidRDefault="00233CA1" w:rsidP="00233CA1">
      <w:pPr>
        <w:rPr>
          <w:rFonts w:ascii="Arial" w:hAnsi="Arial" w:cs="Arial"/>
        </w:rPr>
      </w:pPr>
      <w:r w:rsidRPr="00233CA1">
        <w:rPr>
          <w:rFonts w:ascii="Arial" w:hAnsi="Arial" w:cs="Arial"/>
        </w:rPr>
        <w:t>The Mayer-Salovey-Caruso model (Mayer et al., 2008) conceptualises EI as a cognitive ability comprising four hierarchical branches: perceiving emotions, using emotions to facilitate thought, understanding emotional information, and managing emotions in self and others. Measured by the performance-based MSCEIT, it demonstrates strong psychometric properties and moderate correlation with general intelligence. However, its predictive validity for workplace performance is weaker than mixed models because it assesses maximum performance rather than typical behaviour (Joseph and Newman, 2010).</w:t>
      </w:r>
    </w:p>
    <w:p w14:paraId="632221E1" w14:textId="77777777" w:rsidR="00233CA1" w:rsidRPr="00233CA1" w:rsidRDefault="00233CA1" w:rsidP="00233CA1">
      <w:pPr>
        <w:rPr>
          <w:rFonts w:ascii="Arial" w:hAnsi="Arial" w:cs="Arial"/>
        </w:rPr>
      </w:pPr>
      <w:r w:rsidRPr="00233CA1">
        <w:rPr>
          <w:rFonts w:ascii="Arial" w:hAnsi="Arial" w:cs="Arial"/>
        </w:rPr>
        <w:lastRenderedPageBreak/>
        <w:t>Bar-On’s (2006) model is the broadest mixed approach, encompassing intrapersonal, interpersonal, stress management, adaptability and general mood domains measured via the EQ-</w:t>
      </w:r>
      <w:proofErr w:type="spellStart"/>
      <w:r w:rsidRPr="00233CA1">
        <w:rPr>
          <w:rFonts w:ascii="Arial" w:hAnsi="Arial" w:cs="Arial"/>
        </w:rPr>
        <w:t>i</w:t>
      </w:r>
      <w:proofErr w:type="spellEnd"/>
      <w:r w:rsidRPr="00233CA1">
        <w:rPr>
          <w:rFonts w:ascii="Arial" w:hAnsi="Arial" w:cs="Arial"/>
        </w:rPr>
        <w:t xml:space="preserve"> 2.0. It overlaps considerably with personality traits yet remains popular in coaching and development because of its comprehensive subscales.</w:t>
      </w:r>
    </w:p>
    <w:p w14:paraId="2F7AB1DF" w14:textId="77777777" w:rsidR="00233CA1" w:rsidRPr="00233CA1" w:rsidRDefault="00233CA1" w:rsidP="00233CA1">
      <w:pPr>
        <w:rPr>
          <w:rFonts w:ascii="Arial" w:hAnsi="Arial" w:cs="Arial"/>
        </w:rPr>
      </w:pPr>
      <w:r w:rsidRPr="00233CA1">
        <w:rPr>
          <w:rFonts w:ascii="Arial" w:hAnsi="Arial" w:cs="Arial"/>
        </w:rPr>
        <w:t>Key distinctions:</w:t>
      </w:r>
    </w:p>
    <w:p w14:paraId="11067887" w14:textId="77777777" w:rsidR="00233CA1" w:rsidRPr="00233CA1" w:rsidRDefault="00233CA1" w:rsidP="00233CA1">
      <w:pPr>
        <w:rPr>
          <w:rFonts w:ascii="Arial" w:hAnsi="Arial" w:cs="Arial"/>
        </w:rPr>
      </w:pPr>
      <w:r w:rsidRPr="00233CA1">
        <w:rPr>
          <w:rFonts w:ascii="Arial" w:hAnsi="Arial" w:cs="Arial"/>
        </w:rPr>
        <w:t>•  Conceptualisation: Mayer-Salovey views EI as an ability (like IQ); Goleman and Bar-On treat it as a combination of abilities, traits and competencies.</w:t>
      </w:r>
    </w:p>
    <w:p w14:paraId="404A9594" w14:textId="77777777" w:rsidR="00233CA1" w:rsidRPr="00233CA1" w:rsidRDefault="00233CA1" w:rsidP="00233CA1">
      <w:pPr>
        <w:rPr>
          <w:rFonts w:ascii="Arial" w:hAnsi="Arial" w:cs="Arial"/>
        </w:rPr>
      </w:pPr>
      <w:r w:rsidRPr="00233CA1">
        <w:rPr>
          <w:rFonts w:ascii="Arial" w:hAnsi="Arial" w:cs="Arial"/>
        </w:rPr>
        <w:t>•  Measurement: Ability models use objective tests; mixed models rely on self-report or 360-degree instruments.</w:t>
      </w:r>
    </w:p>
    <w:p w14:paraId="085933FF" w14:textId="77777777" w:rsidR="00233CA1" w:rsidRPr="00233CA1" w:rsidRDefault="00233CA1" w:rsidP="00233CA1">
      <w:pPr>
        <w:rPr>
          <w:rFonts w:ascii="Arial" w:hAnsi="Arial" w:cs="Arial"/>
        </w:rPr>
      </w:pPr>
      <w:r w:rsidRPr="00233CA1">
        <w:rPr>
          <w:rFonts w:ascii="Arial" w:hAnsi="Arial" w:cs="Arial"/>
        </w:rPr>
        <w:t>•  Trainability: Ability EI is relatively stable after adolescence; mixed-model competencies respond well to targeted interventions (Cherniss, 2010).</w:t>
      </w:r>
    </w:p>
    <w:p w14:paraId="612C8052" w14:textId="77777777" w:rsidR="00233CA1" w:rsidRDefault="00233CA1" w:rsidP="00233CA1">
      <w:pPr>
        <w:rPr>
          <w:rFonts w:ascii="Arial" w:hAnsi="Arial" w:cs="Arial"/>
        </w:rPr>
      </w:pPr>
      <w:r w:rsidRPr="00233CA1">
        <w:rPr>
          <w:rFonts w:ascii="Arial" w:hAnsi="Arial" w:cs="Arial"/>
        </w:rPr>
        <w:t>Meta-analytic evidence indicates that mixed models generally outperform ability models in predicting leadership effectiveness and job performance, particularly in emotionally demanding roles (Miao et al., 2017; Gutiérrez-Cobo et al., 2022). Nevertheless, organisations benefit from a hybrid approach: ability measures for selection and mixed-model assessments for development.</w:t>
      </w:r>
    </w:p>
    <w:p w14:paraId="0E734913" w14:textId="77777777" w:rsidR="00BA6603" w:rsidRPr="00233CA1" w:rsidRDefault="00BA6603" w:rsidP="00233CA1">
      <w:pPr>
        <w:rPr>
          <w:rFonts w:ascii="Arial" w:hAnsi="Arial" w:cs="Arial"/>
        </w:rPr>
      </w:pPr>
    </w:p>
    <w:p w14:paraId="0343BCF5" w14:textId="77777777" w:rsidR="00233CA1" w:rsidRPr="00233CA1" w:rsidRDefault="00233CA1" w:rsidP="00233CA1">
      <w:pPr>
        <w:rPr>
          <w:rStyle w:val="Strong"/>
        </w:rPr>
      </w:pPr>
      <w:r w:rsidRPr="00233CA1">
        <w:rPr>
          <w:rStyle w:val="Strong"/>
        </w:rPr>
        <w:t>2.3 Practical Application of EI Components in the Workplace</w:t>
      </w:r>
    </w:p>
    <w:p w14:paraId="58B4BD72" w14:textId="77777777" w:rsidR="00233CA1" w:rsidRPr="00233CA1" w:rsidRDefault="00233CA1" w:rsidP="00233CA1">
      <w:pPr>
        <w:rPr>
          <w:rFonts w:ascii="Arial" w:hAnsi="Arial" w:cs="Arial"/>
        </w:rPr>
      </w:pPr>
      <w:r w:rsidRPr="00233CA1">
        <w:rPr>
          <w:rFonts w:ascii="Arial" w:hAnsi="Arial" w:cs="Arial"/>
        </w:rPr>
        <w:t>Employees who actively deploy EI components achieve superior individual and team outcomes across multiple contexts.</w:t>
      </w:r>
    </w:p>
    <w:p w14:paraId="28D4B255" w14:textId="77777777" w:rsidR="00233CA1" w:rsidRPr="00233CA1" w:rsidRDefault="00233CA1" w:rsidP="00233CA1">
      <w:pPr>
        <w:rPr>
          <w:rFonts w:ascii="Arial" w:hAnsi="Arial" w:cs="Arial"/>
        </w:rPr>
      </w:pPr>
      <w:r w:rsidRPr="00233CA1">
        <w:rPr>
          <w:rFonts w:ascii="Arial" w:hAnsi="Arial" w:cs="Arial"/>
        </w:rPr>
        <w:t xml:space="preserve">Self-awareness and self-regulation, when enhanced through mindfulness training, reduce burnout and improve decision-making quality. </w:t>
      </w:r>
      <w:proofErr w:type="spellStart"/>
      <w:r w:rsidRPr="00233CA1">
        <w:rPr>
          <w:rFonts w:ascii="Arial" w:hAnsi="Arial" w:cs="Arial"/>
        </w:rPr>
        <w:t>Hülsheger</w:t>
      </w:r>
      <w:proofErr w:type="spellEnd"/>
      <w:r w:rsidRPr="00233CA1">
        <w:rPr>
          <w:rFonts w:ascii="Arial" w:hAnsi="Arial" w:cs="Arial"/>
        </w:rPr>
        <w:t xml:space="preserve"> et al. (2013) demonstrated that a brief workplace mindfulness intervention significantly increased emotional exhaustion recovery and job satisfaction by strengthening self-regulation.</w:t>
      </w:r>
    </w:p>
    <w:p w14:paraId="02CA3149" w14:textId="77777777" w:rsidR="00233CA1" w:rsidRPr="00233CA1" w:rsidRDefault="00233CA1" w:rsidP="00233CA1">
      <w:pPr>
        <w:rPr>
          <w:rFonts w:ascii="Arial" w:hAnsi="Arial" w:cs="Arial"/>
        </w:rPr>
      </w:pPr>
      <w:r w:rsidRPr="00233CA1">
        <w:rPr>
          <w:rFonts w:ascii="Arial" w:hAnsi="Arial" w:cs="Arial"/>
        </w:rPr>
        <w:t>Empathy and social skill are essential for conflict management and collaboration. Leaders high in empathy resolve interpersonal conflicts more constructively, resulting in higher team cohesion and performance (</w:t>
      </w:r>
      <w:proofErr w:type="spellStart"/>
      <w:r w:rsidRPr="00233CA1">
        <w:rPr>
          <w:rFonts w:ascii="Arial" w:hAnsi="Arial" w:cs="Arial"/>
        </w:rPr>
        <w:t>Schlaerth</w:t>
      </w:r>
      <w:proofErr w:type="spellEnd"/>
      <w:r w:rsidRPr="00233CA1">
        <w:rPr>
          <w:rFonts w:ascii="Arial" w:hAnsi="Arial" w:cs="Arial"/>
        </w:rPr>
        <w:t xml:space="preserve"> et al., 2022).</w:t>
      </w:r>
    </w:p>
    <w:p w14:paraId="21D17F29" w14:textId="77777777" w:rsidR="00233CA1" w:rsidRPr="00233CA1" w:rsidRDefault="00233CA1" w:rsidP="00233CA1">
      <w:pPr>
        <w:rPr>
          <w:rFonts w:ascii="Arial" w:hAnsi="Arial" w:cs="Arial"/>
        </w:rPr>
      </w:pPr>
      <w:r w:rsidRPr="00233CA1">
        <w:rPr>
          <w:rFonts w:ascii="Arial" w:hAnsi="Arial" w:cs="Arial"/>
        </w:rPr>
        <w:t>Intrinsic motivation predicts persistence during organisational change. Employees scoring highly on Goleman’s motivation dimension show greater adaptability during digital transformation initiatives (</w:t>
      </w:r>
      <w:proofErr w:type="spellStart"/>
      <w:r w:rsidRPr="00233CA1">
        <w:rPr>
          <w:rFonts w:ascii="Arial" w:hAnsi="Arial" w:cs="Arial"/>
        </w:rPr>
        <w:t>Extremera</w:t>
      </w:r>
      <w:proofErr w:type="spellEnd"/>
      <w:r w:rsidRPr="00233CA1">
        <w:rPr>
          <w:rFonts w:ascii="Arial" w:hAnsi="Arial" w:cs="Arial"/>
        </w:rPr>
        <w:t xml:space="preserve"> et al., 2021).</w:t>
      </w:r>
    </w:p>
    <w:p w14:paraId="7D07FFDD" w14:textId="77777777" w:rsidR="00233CA1" w:rsidRPr="00233CA1" w:rsidRDefault="00233CA1" w:rsidP="00233CA1">
      <w:pPr>
        <w:rPr>
          <w:rFonts w:ascii="Arial" w:hAnsi="Arial" w:cs="Arial"/>
        </w:rPr>
      </w:pPr>
      <w:r w:rsidRPr="00233CA1">
        <w:rPr>
          <w:rFonts w:ascii="Arial" w:hAnsi="Arial" w:cs="Arial"/>
        </w:rPr>
        <w:t>Organisational examples abound. Google’s Project Aristotle identified psychological safety—largely created through leader empathy and social awareness—as the strongest predictor of team effectiveness. Microsoft’s cultural turnaround under Satya Nadella explicitly emphasised empathy and growth mindset, contributing to unprecedented market value growth. NHS trusts implementing EI training for clinical leaders during the COVID-19 pandemic reported reduced staff turnover and improved patient satisfaction.</w:t>
      </w:r>
    </w:p>
    <w:p w14:paraId="36EFCC6E" w14:textId="77777777" w:rsidR="00233CA1" w:rsidRDefault="00233CA1" w:rsidP="00233CA1">
      <w:pPr>
        <w:rPr>
          <w:rFonts w:ascii="Arial" w:hAnsi="Arial" w:cs="Arial"/>
        </w:rPr>
      </w:pPr>
      <w:r w:rsidRPr="00233CA1">
        <w:rPr>
          <w:rFonts w:ascii="Arial" w:hAnsi="Arial" w:cs="Arial"/>
        </w:rPr>
        <w:t>In performance management and personal development planning, EI competencies are increasingly embedded as measurable objectives. Employees who regularly reflect on emotional triggers and adapt behaviour accordingly demonstrate higher accountability and continuous improvement—core requirements of agile organisations.</w:t>
      </w:r>
    </w:p>
    <w:p w14:paraId="0425FED8" w14:textId="77777777" w:rsidR="00BA6603" w:rsidRPr="00BA6603" w:rsidRDefault="00BA6603" w:rsidP="00BA6603"/>
    <w:p w14:paraId="2B5B04ED" w14:textId="77777777" w:rsidR="00233CA1" w:rsidRPr="00BA6603" w:rsidRDefault="00233CA1" w:rsidP="00BA6603">
      <w:pPr>
        <w:pStyle w:val="IntenseQuote"/>
        <w:rPr>
          <w:rFonts w:ascii="Arial" w:hAnsi="Arial" w:cs="Arial"/>
          <w:b/>
          <w:bCs/>
          <w:i w:val="0"/>
          <w:iCs w:val="0"/>
        </w:rPr>
      </w:pPr>
      <w:r w:rsidRPr="00BA6603">
        <w:rPr>
          <w:rFonts w:ascii="Arial" w:hAnsi="Arial" w:cs="Arial"/>
          <w:b/>
          <w:bCs/>
          <w:i w:val="0"/>
          <w:iCs w:val="0"/>
        </w:rPr>
        <w:lastRenderedPageBreak/>
        <w:t>3. Generational Differences in Emotional Intelligence and Recruitment Implications</w:t>
      </w:r>
    </w:p>
    <w:p w14:paraId="5DD8D289" w14:textId="77777777" w:rsidR="00233CA1" w:rsidRPr="00233CA1" w:rsidRDefault="00233CA1" w:rsidP="00233CA1">
      <w:pPr>
        <w:rPr>
          <w:rStyle w:val="Strong"/>
        </w:rPr>
      </w:pPr>
      <w:r w:rsidRPr="00233CA1">
        <w:rPr>
          <w:rStyle w:val="Strong"/>
        </w:rPr>
        <w:t>3.1 Defining Generations X, Y and Z</w:t>
      </w:r>
    </w:p>
    <w:p w14:paraId="6211B4D3" w14:textId="77777777" w:rsidR="00233CA1" w:rsidRPr="00233CA1" w:rsidRDefault="00233CA1" w:rsidP="00233CA1">
      <w:pPr>
        <w:rPr>
          <w:rFonts w:ascii="Arial" w:hAnsi="Arial" w:cs="Arial"/>
        </w:rPr>
      </w:pPr>
      <w:r w:rsidRPr="00233CA1">
        <w:rPr>
          <w:rFonts w:ascii="Arial" w:hAnsi="Arial" w:cs="Arial"/>
        </w:rPr>
        <w:t>Generation X (born 1965–1980) grew up during economic instability, latch-key childhoods and the early personal computing era. They tend to be independent, resourceful and sceptical of institutional authority (Twenge et al., 2010).</w:t>
      </w:r>
    </w:p>
    <w:p w14:paraId="5C52E16F" w14:textId="77777777" w:rsidR="00233CA1" w:rsidRPr="00233CA1" w:rsidRDefault="00233CA1" w:rsidP="00233CA1">
      <w:pPr>
        <w:rPr>
          <w:rFonts w:ascii="Arial" w:hAnsi="Arial" w:cs="Arial"/>
        </w:rPr>
      </w:pPr>
      <w:r w:rsidRPr="00233CA1">
        <w:rPr>
          <w:rFonts w:ascii="Arial" w:hAnsi="Arial" w:cs="Arial"/>
        </w:rPr>
        <w:t xml:space="preserve">Generation Y/Millennials (born 1981–1996) experienced intensive parenting, participation awards and the rise of the internet. They value collaboration, purpose and regular feedback (Myers and </w:t>
      </w:r>
      <w:proofErr w:type="spellStart"/>
      <w:r w:rsidRPr="00233CA1">
        <w:rPr>
          <w:rFonts w:ascii="Arial" w:hAnsi="Arial" w:cs="Arial"/>
        </w:rPr>
        <w:t>Sadaghiani</w:t>
      </w:r>
      <w:proofErr w:type="spellEnd"/>
      <w:r w:rsidRPr="00233CA1">
        <w:rPr>
          <w:rFonts w:ascii="Arial" w:hAnsi="Arial" w:cs="Arial"/>
        </w:rPr>
        <w:t>, 2010).</w:t>
      </w:r>
    </w:p>
    <w:p w14:paraId="729F56E8" w14:textId="77777777" w:rsidR="00233CA1" w:rsidRPr="00233CA1" w:rsidRDefault="00233CA1" w:rsidP="00233CA1">
      <w:pPr>
        <w:rPr>
          <w:rFonts w:ascii="Arial" w:hAnsi="Arial" w:cs="Arial"/>
        </w:rPr>
      </w:pPr>
      <w:r w:rsidRPr="00233CA1">
        <w:rPr>
          <w:rFonts w:ascii="Arial" w:hAnsi="Arial" w:cs="Arial"/>
        </w:rPr>
        <w:t xml:space="preserve">Generation Z (born 1997–2012) are true digital natives who came of age during the Great Recession, smartphone ubiquity and heightened awareness of mental health and social justice (Dimock, 2019; </w:t>
      </w:r>
      <w:proofErr w:type="spellStart"/>
      <w:r w:rsidRPr="00233CA1">
        <w:rPr>
          <w:rFonts w:ascii="Arial" w:hAnsi="Arial" w:cs="Arial"/>
        </w:rPr>
        <w:t>Gabrielova</w:t>
      </w:r>
      <w:proofErr w:type="spellEnd"/>
      <w:r w:rsidRPr="00233CA1">
        <w:rPr>
          <w:rFonts w:ascii="Arial" w:hAnsi="Arial" w:cs="Arial"/>
        </w:rPr>
        <w:t xml:space="preserve"> and Buchko, 2021).</w:t>
      </w:r>
    </w:p>
    <w:p w14:paraId="65D5FE96" w14:textId="77777777" w:rsidR="00233CA1" w:rsidRPr="00233CA1" w:rsidRDefault="00233CA1" w:rsidP="00233CA1">
      <w:pPr>
        <w:rPr>
          <w:rStyle w:val="Strong"/>
        </w:rPr>
      </w:pPr>
      <w:r w:rsidRPr="00233CA1">
        <w:rPr>
          <w:rStyle w:val="Strong"/>
        </w:rPr>
        <w:t>3.2 Generational Cohorts in the Modern Workplace</w:t>
      </w:r>
    </w:p>
    <w:p w14:paraId="5D94A784" w14:textId="77777777" w:rsidR="00233CA1" w:rsidRPr="00233CA1" w:rsidRDefault="00233CA1" w:rsidP="00233CA1">
      <w:pPr>
        <w:rPr>
          <w:rFonts w:ascii="Arial" w:hAnsi="Arial" w:cs="Arial"/>
        </w:rPr>
      </w:pPr>
      <w:r w:rsidRPr="00233CA1">
        <w:rPr>
          <w:rFonts w:ascii="Arial" w:hAnsi="Arial" w:cs="Arial"/>
        </w:rPr>
        <w:t>Five generations currently coexist in workplaces, but Generations X, Y and Z dominate the labour pool. Each cohort brings distinct values, communication preferences and emotional expression patterns shaped by formative socio-technological experiences. Understanding these differences is essential for building cohesive, high-performing teams (Urick et al., 2017; Mahmud et al., 2023).</w:t>
      </w:r>
    </w:p>
    <w:p w14:paraId="2AEB69CA" w14:textId="77777777" w:rsidR="00233CA1" w:rsidRPr="00233CA1" w:rsidRDefault="00233CA1" w:rsidP="00233CA1">
      <w:pPr>
        <w:rPr>
          <w:rStyle w:val="Strong"/>
        </w:rPr>
      </w:pPr>
      <w:r w:rsidRPr="00233CA1">
        <w:rPr>
          <w:rStyle w:val="Strong"/>
        </w:rPr>
        <w:t>3.3 Differences in Emotional Expression and Regulation</w:t>
      </w:r>
    </w:p>
    <w:p w14:paraId="2446475F" w14:textId="77777777" w:rsidR="00233CA1" w:rsidRPr="00233CA1" w:rsidRDefault="00233CA1" w:rsidP="00233CA1">
      <w:pPr>
        <w:rPr>
          <w:rFonts w:ascii="Arial" w:hAnsi="Arial" w:cs="Arial"/>
        </w:rPr>
      </w:pPr>
      <w:r w:rsidRPr="00233CA1">
        <w:rPr>
          <w:rFonts w:ascii="Arial" w:hAnsi="Arial" w:cs="Arial"/>
        </w:rPr>
        <w:t>Generation X typically exhibits emotional restraint and high self-regulation, viewing overt emotional displays as unprofessional. Influenced by individualistic upbringing and corporate downsizing, they prioritise autonomy and results (Twenge et al., 2010).</w:t>
      </w:r>
    </w:p>
    <w:p w14:paraId="372CCAF3" w14:textId="77777777" w:rsidR="00233CA1" w:rsidRPr="00233CA1" w:rsidRDefault="00233CA1" w:rsidP="00233CA1">
      <w:pPr>
        <w:rPr>
          <w:rFonts w:ascii="Arial" w:hAnsi="Arial" w:cs="Arial"/>
        </w:rPr>
      </w:pPr>
      <w:r w:rsidRPr="00233CA1">
        <w:rPr>
          <w:rFonts w:ascii="Arial" w:hAnsi="Arial" w:cs="Arial"/>
        </w:rPr>
        <w:t xml:space="preserve">Millennials are more comfortable expressing emotions and seeking feedback. Raised with emotional literacy programmes, they score higher on empathy and relationship management but may be perceived as needing excessive validation by older colleagues (Myers and </w:t>
      </w:r>
      <w:proofErr w:type="spellStart"/>
      <w:r w:rsidRPr="00233CA1">
        <w:rPr>
          <w:rFonts w:ascii="Arial" w:hAnsi="Arial" w:cs="Arial"/>
        </w:rPr>
        <w:t>Sadaghiani</w:t>
      </w:r>
      <w:proofErr w:type="spellEnd"/>
      <w:r w:rsidRPr="00233CA1">
        <w:rPr>
          <w:rFonts w:ascii="Arial" w:hAnsi="Arial" w:cs="Arial"/>
        </w:rPr>
        <w:t>, 2010).</w:t>
      </w:r>
    </w:p>
    <w:p w14:paraId="4C729209" w14:textId="77777777" w:rsidR="00233CA1" w:rsidRPr="00233CA1" w:rsidRDefault="00233CA1" w:rsidP="00233CA1">
      <w:pPr>
        <w:rPr>
          <w:rFonts w:ascii="Arial" w:hAnsi="Arial" w:cs="Arial"/>
        </w:rPr>
      </w:pPr>
      <w:r w:rsidRPr="00233CA1">
        <w:rPr>
          <w:rFonts w:ascii="Arial" w:hAnsi="Arial" w:cs="Arial"/>
        </w:rPr>
        <w:t>Generation Z is the most emotionally expressive and mental-health conscious cohort. They normalise therapy, openly discuss boundaries and expect psychological safety. Their emotional intelligence is often mediated through digital channels—emojis, mental-health posts and direct messaging (</w:t>
      </w:r>
      <w:proofErr w:type="spellStart"/>
      <w:r w:rsidRPr="00233CA1">
        <w:rPr>
          <w:rFonts w:ascii="Arial" w:hAnsi="Arial" w:cs="Arial"/>
        </w:rPr>
        <w:t>Gabrielova</w:t>
      </w:r>
      <w:proofErr w:type="spellEnd"/>
      <w:r w:rsidRPr="00233CA1">
        <w:rPr>
          <w:rFonts w:ascii="Arial" w:hAnsi="Arial" w:cs="Arial"/>
        </w:rPr>
        <w:t xml:space="preserve"> and Buchko, 2021; Salahuddin et al., 2024).</w:t>
      </w:r>
    </w:p>
    <w:p w14:paraId="6259413A" w14:textId="77777777" w:rsidR="00233CA1" w:rsidRPr="00233CA1" w:rsidRDefault="00233CA1" w:rsidP="00233CA1">
      <w:pPr>
        <w:rPr>
          <w:rStyle w:val="Strong"/>
        </w:rPr>
      </w:pPr>
      <w:r w:rsidRPr="00233CA1">
        <w:rPr>
          <w:rStyle w:val="Strong"/>
        </w:rPr>
        <w:t>3.4 Impact on Team Communication and Cohesion</w:t>
      </w:r>
    </w:p>
    <w:p w14:paraId="152845BC" w14:textId="77777777" w:rsidR="00233CA1" w:rsidRPr="00233CA1" w:rsidRDefault="00233CA1" w:rsidP="00233CA1">
      <w:pPr>
        <w:rPr>
          <w:rFonts w:ascii="Arial" w:hAnsi="Arial" w:cs="Arial"/>
        </w:rPr>
      </w:pPr>
      <w:r w:rsidRPr="00233CA1">
        <w:rPr>
          <w:rFonts w:ascii="Arial" w:hAnsi="Arial" w:cs="Arial"/>
        </w:rPr>
        <w:t>Misunderstandings arising from these differences can erode trust. Gen X may perceive Gen Z’s openness as immaturity; Gen Z may view Gen X’s reserve as disengagement. Teams with poor cross-generational EI awareness exhibit lower psychological safety and higher turnover intentions (Lanier, 2022).</w:t>
      </w:r>
    </w:p>
    <w:p w14:paraId="4507F3D8" w14:textId="77777777" w:rsidR="00233CA1" w:rsidRDefault="00233CA1" w:rsidP="00233CA1">
      <w:pPr>
        <w:rPr>
          <w:rFonts w:ascii="Arial" w:hAnsi="Arial" w:cs="Arial"/>
        </w:rPr>
      </w:pPr>
      <w:r w:rsidRPr="00233CA1">
        <w:rPr>
          <w:rFonts w:ascii="Arial" w:hAnsi="Arial" w:cs="Arial"/>
        </w:rPr>
        <w:t>Conversely, when differences are recognised and valued, they become complementary strengths. Gen X provides stability and resilience, Millennials excel at collaboration and translation, and Gen Z drives innovation and inclusivity. Balanced teams report significantly higher creativity and performance (Bencsik et al., 2016).</w:t>
      </w:r>
    </w:p>
    <w:p w14:paraId="2294B6BF" w14:textId="77777777" w:rsidR="006A1179" w:rsidRPr="00233CA1" w:rsidRDefault="006A1179" w:rsidP="00233CA1">
      <w:pPr>
        <w:rPr>
          <w:rFonts w:ascii="Arial" w:hAnsi="Arial" w:cs="Arial"/>
        </w:rPr>
      </w:pPr>
    </w:p>
    <w:p w14:paraId="5D22884C" w14:textId="77777777" w:rsidR="00233CA1" w:rsidRPr="00233CA1" w:rsidRDefault="00233CA1" w:rsidP="00233CA1">
      <w:pPr>
        <w:rPr>
          <w:rStyle w:val="Strong"/>
        </w:rPr>
      </w:pPr>
      <w:r w:rsidRPr="00233CA1">
        <w:rPr>
          <w:rStyle w:val="Strong"/>
        </w:rPr>
        <w:lastRenderedPageBreak/>
        <w:t>3.5 Implications for Recruitment and Management Practices</w:t>
      </w:r>
    </w:p>
    <w:p w14:paraId="10D3BBDB" w14:textId="77777777" w:rsidR="00233CA1" w:rsidRPr="00233CA1" w:rsidRDefault="00233CA1" w:rsidP="00233CA1">
      <w:pPr>
        <w:rPr>
          <w:rFonts w:ascii="Arial" w:hAnsi="Arial" w:cs="Arial"/>
        </w:rPr>
      </w:pPr>
      <w:r w:rsidRPr="00233CA1">
        <w:rPr>
          <w:rFonts w:ascii="Arial" w:hAnsi="Arial" w:cs="Arial"/>
        </w:rPr>
        <w:t>Recruitment processes must assess EI competencies while remaining sensitive to generational expression styles.</w:t>
      </w:r>
    </w:p>
    <w:p w14:paraId="25DA77C8" w14:textId="77777777" w:rsidR="00233CA1" w:rsidRPr="00233CA1" w:rsidRDefault="00233CA1" w:rsidP="00233CA1">
      <w:pPr>
        <w:rPr>
          <w:rFonts w:ascii="Arial" w:hAnsi="Arial" w:cs="Arial"/>
        </w:rPr>
      </w:pPr>
      <w:r w:rsidRPr="00233CA1">
        <w:rPr>
          <w:rFonts w:ascii="Arial" w:hAnsi="Arial" w:cs="Arial"/>
        </w:rPr>
        <w:t>Interview questions should be tailored:</w:t>
      </w:r>
    </w:p>
    <w:p w14:paraId="4932087A" w14:textId="77777777" w:rsidR="00233CA1" w:rsidRPr="00233CA1" w:rsidRDefault="00233CA1" w:rsidP="00233CA1">
      <w:pPr>
        <w:rPr>
          <w:rFonts w:ascii="Arial" w:hAnsi="Arial" w:cs="Arial"/>
        </w:rPr>
      </w:pPr>
      <w:r w:rsidRPr="00233CA1">
        <w:rPr>
          <w:rFonts w:ascii="Arial" w:hAnsi="Arial" w:cs="Arial"/>
        </w:rPr>
        <w:t>•  Gen X: focus on autonomy and crisis management.</w:t>
      </w:r>
    </w:p>
    <w:p w14:paraId="1F7BFB7A" w14:textId="77777777" w:rsidR="00233CA1" w:rsidRPr="00233CA1" w:rsidRDefault="00233CA1" w:rsidP="00233CA1">
      <w:pPr>
        <w:rPr>
          <w:rFonts w:ascii="Arial" w:hAnsi="Arial" w:cs="Arial"/>
        </w:rPr>
      </w:pPr>
      <w:r w:rsidRPr="00233CA1">
        <w:rPr>
          <w:rFonts w:ascii="Arial" w:hAnsi="Arial" w:cs="Arial"/>
        </w:rPr>
        <w:t>•  Millennials: emphasise collaboration and development.</w:t>
      </w:r>
    </w:p>
    <w:p w14:paraId="726B31E9" w14:textId="77777777" w:rsidR="00233CA1" w:rsidRPr="00233CA1" w:rsidRDefault="00233CA1" w:rsidP="00233CA1">
      <w:pPr>
        <w:rPr>
          <w:rFonts w:ascii="Arial" w:hAnsi="Arial" w:cs="Arial"/>
        </w:rPr>
      </w:pPr>
      <w:r w:rsidRPr="00233CA1">
        <w:rPr>
          <w:rFonts w:ascii="Arial" w:hAnsi="Arial" w:cs="Arial"/>
        </w:rPr>
        <w:t>•  Gen Z: explore authenticity and wellbeing boundaries.</w:t>
      </w:r>
    </w:p>
    <w:p w14:paraId="1566B980" w14:textId="77777777" w:rsidR="00233CA1" w:rsidRPr="00233CA1" w:rsidRDefault="00233CA1" w:rsidP="00233CA1">
      <w:pPr>
        <w:rPr>
          <w:rFonts w:ascii="Arial" w:hAnsi="Arial" w:cs="Arial"/>
        </w:rPr>
      </w:pPr>
      <w:r w:rsidRPr="00233CA1">
        <w:rPr>
          <w:rFonts w:ascii="Arial" w:hAnsi="Arial" w:cs="Arial"/>
        </w:rPr>
        <w:t>Validated situational judgement tests presenting emotionally charged scenarios enable fair comparison across cohorts.</w:t>
      </w:r>
    </w:p>
    <w:p w14:paraId="20E70EBC" w14:textId="77777777" w:rsidR="00233CA1" w:rsidRPr="00233CA1" w:rsidRDefault="00233CA1" w:rsidP="00233CA1">
      <w:pPr>
        <w:rPr>
          <w:rFonts w:ascii="Arial" w:hAnsi="Arial" w:cs="Arial"/>
        </w:rPr>
      </w:pPr>
      <w:r w:rsidRPr="00233CA1">
        <w:rPr>
          <w:rFonts w:ascii="Arial" w:hAnsi="Arial" w:cs="Arial"/>
        </w:rPr>
        <w:t>Recruitment messaging must also differ:</w:t>
      </w:r>
    </w:p>
    <w:p w14:paraId="5B2D14B7" w14:textId="77777777" w:rsidR="00233CA1" w:rsidRPr="00233CA1" w:rsidRDefault="00233CA1" w:rsidP="00233CA1">
      <w:pPr>
        <w:rPr>
          <w:rFonts w:ascii="Arial" w:hAnsi="Arial" w:cs="Arial"/>
        </w:rPr>
      </w:pPr>
      <w:r w:rsidRPr="00233CA1">
        <w:rPr>
          <w:rFonts w:ascii="Arial" w:hAnsi="Arial" w:cs="Arial"/>
        </w:rPr>
        <w:t>•  Gen X: security, clear progression, respect for experience.</w:t>
      </w:r>
    </w:p>
    <w:p w14:paraId="6B80A930" w14:textId="77777777" w:rsidR="00233CA1" w:rsidRPr="00233CA1" w:rsidRDefault="00233CA1" w:rsidP="00233CA1">
      <w:pPr>
        <w:rPr>
          <w:rFonts w:ascii="Arial" w:hAnsi="Arial" w:cs="Arial"/>
        </w:rPr>
      </w:pPr>
      <w:r w:rsidRPr="00233CA1">
        <w:rPr>
          <w:rFonts w:ascii="Arial" w:hAnsi="Arial" w:cs="Arial"/>
        </w:rPr>
        <w:t>•  Millennials: purpose, coaching culture, growth opportunities.</w:t>
      </w:r>
    </w:p>
    <w:p w14:paraId="41E7882E" w14:textId="77777777" w:rsidR="00233CA1" w:rsidRPr="00233CA1" w:rsidRDefault="00233CA1" w:rsidP="00233CA1">
      <w:pPr>
        <w:rPr>
          <w:rFonts w:ascii="Arial" w:hAnsi="Arial" w:cs="Arial"/>
        </w:rPr>
      </w:pPr>
      <w:r w:rsidRPr="00233CA1">
        <w:rPr>
          <w:rFonts w:ascii="Arial" w:hAnsi="Arial" w:cs="Arial"/>
        </w:rPr>
        <w:t>•  Gen Z: diversity, mental-health support, flexibility, social impact.</w:t>
      </w:r>
    </w:p>
    <w:p w14:paraId="6A601C5C" w14:textId="77777777" w:rsidR="00233CA1" w:rsidRPr="00233CA1" w:rsidRDefault="00233CA1" w:rsidP="00233CA1">
      <w:pPr>
        <w:rPr>
          <w:rFonts w:ascii="Arial" w:hAnsi="Arial" w:cs="Arial"/>
        </w:rPr>
      </w:pPr>
      <w:r w:rsidRPr="00233CA1">
        <w:rPr>
          <w:rFonts w:ascii="Arial" w:hAnsi="Arial" w:cs="Arial"/>
        </w:rPr>
        <w:t>Management practices should include cross-generational reverse mentoring, mandatory EI training that explicitly addresses generational lenses, and “translation champions” who bridge communication styles. Emotionally intelligent leadership that adapts to these differences is essential for retention and performance.</w:t>
      </w:r>
    </w:p>
    <w:p w14:paraId="042CD27D" w14:textId="77777777" w:rsidR="00233CA1" w:rsidRDefault="00233CA1" w:rsidP="00233CA1">
      <w:pPr>
        <w:rPr>
          <w:rFonts w:ascii="Arial" w:hAnsi="Arial" w:cs="Arial"/>
        </w:rPr>
      </w:pPr>
    </w:p>
    <w:p w14:paraId="606BA569" w14:textId="77777777" w:rsidR="00BA6603" w:rsidRDefault="00BA6603" w:rsidP="00233CA1">
      <w:pPr>
        <w:rPr>
          <w:rFonts w:ascii="Arial" w:hAnsi="Arial" w:cs="Arial"/>
        </w:rPr>
      </w:pPr>
    </w:p>
    <w:p w14:paraId="7F01D56F" w14:textId="77777777" w:rsidR="00BA6603" w:rsidRDefault="00BA6603" w:rsidP="00233CA1">
      <w:pPr>
        <w:rPr>
          <w:rFonts w:ascii="Arial" w:hAnsi="Arial" w:cs="Arial"/>
        </w:rPr>
      </w:pPr>
    </w:p>
    <w:p w14:paraId="5868A660" w14:textId="77777777" w:rsidR="00BA6603" w:rsidRDefault="00BA6603" w:rsidP="00233CA1">
      <w:pPr>
        <w:rPr>
          <w:rFonts w:ascii="Arial" w:hAnsi="Arial" w:cs="Arial"/>
        </w:rPr>
      </w:pPr>
    </w:p>
    <w:p w14:paraId="0781EB13" w14:textId="77777777" w:rsidR="00BA6603" w:rsidRDefault="00BA6603" w:rsidP="00233CA1">
      <w:pPr>
        <w:rPr>
          <w:rFonts w:ascii="Arial" w:hAnsi="Arial" w:cs="Arial"/>
        </w:rPr>
      </w:pPr>
    </w:p>
    <w:p w14:paraId="65C9FA39" w14:textId="77777777" w:rsidR="00BA6603" w:rsidRDefault="00BA6603" w:rsidP="00233CA1">
      <w:pPr>
        <w:rPr>
          <w:rFonts w:ascii="Arial" w:hAnsi="Arial" w:cs="Arial"/>
        </w:rPr>
      </w:pPr>
    </w:p>
    <w:p w14:paraId="31C05E2C" w14:textId="77777777" w:rsidR="00BA6603" w:rsidRDefault="00BA6603" w:rsidP="00233CA1">
      <w:pPr>
        <w:rPr>
          <w:rFonts w:ascii="Arial" w:hAnsi="Arial" w:cs="Arial"/>
        </w:rPr>
      </w:pPr>
    </w:p>
    <w:p w14:paraId="0C4421E3" w14:textId="77777777" w:rsidR="00BA6603" w:rsidRDefault="00BA6603" w:rsidP="00233CA1">
      <w:pPr>
        <w:rPr>
          <w:rFonts w:ascii="Arial" w:hAnsi="Arial" w:cs="Arial"/>
        </w:rPr>
      </w:pPr>
    </w:p>
    <w:p w14:paraId="7805E985" w14:textId="77777777" w:rsidR="00BA6603" w:rsidRDefault="00BA6603" w:rsidP="00233CA1">
      <w:pPr>
        <w:rPr>
          <w:rFonts w:ascii="Arial" w:hAnsi="Arial" w:cs="Arial"/>
        </w:rPr>
      </w:pPr>
    </w:p>
    <w:p w14:paraId="49AF8B84" w14:textId="77777777" w:rsidR="00BA6603" w:rsidRDefault="00BA6603" w:rsidP="00233CA1">
      <w:pPr>
        <w:rPr>
          <w:rFonts w:ascii="Arial" w:hAnsi="Arial" w:cs="Arial"/>
        </w:rPr>
      </w:pPr>
    </w:p>
    <w:p w14:paraId="7BAA2DFF" w14:textId="77777777" w:rsidR="00BA6603" w:rsidRDefault="00BA6603" w:rsidP="00233CA1">
      <w:pPr>
        <w:rPr>
          <w:rFonts w:ascii="Arial" w:hAnsi="Arial" w:cs="Arial"/>
        </w:rPr>
      </w:pPr>
    </w:p>
    <w:p w14:paraId="64B64774" w14:textId="77777777" w:rsidR="00BA6603" w:rsidRDefault="00BA6603" w:rsidP="00233CA1">
      <w:pPr>
        <w:rPr>
          <w:rFonts w:ascii="Arial" w:hAnsi="Arial" w:cs="Arial"/>
        </w:rPr>
      </w:pPr>
    </w:p>
    <w:p w14:paraId="1618BC11" w14:textId="77777777" w:rsidR="00BA6603" w:rsidRDefault="00BA6603" w:rsidP="00233CA1">
      <w:pPr>
        <w:rPr>
          <w:rFonts w:ascii="Arial" w:hAnsi="Arial" w:cs="Arial"/>
        </w:rPr>
      </w:pPr>
    </w:p>
    <w:p w14:paraId="143B6C17" w14:textId="77777777" w:rsidR="00BA6603" w:rsidRDefault="00BA6603" w:rsidP="00233CA1">
      <w:pPr>
        <w:rPr>
          <w:rFonts w:ascii="Arial" w:hAnsi="Arial" w:cs="Arial"/>
        </w:rPr>
      </w:pPr>
    </w:p>
    <w:p w14:paraId="2E9DAF81" w14:textId="77777777" w:rsidR="00BA6603" w:rsidRDefault="00BA6603" w:rsidP="00233CA1">
      <w:pPr>
        <w:rPr>
          <w:rFonts w:ascii="Arial" w:hAnsi="Arial" w:cs="Arial"/>
        </w:rPr>
      </w:pPr>
    </w:p>
    <w:p w14:paraId="4FA59F78" w14:textId="77777777" w:rsidR="00BA6603" w:rsidRDefault="00BA6603" w:rsidP="00233CA1">
      <w:pPr>
        <w:rPr>
          <w:rFonts w:ascii="Arial" w:hAnsi="Arial" w:cs="Arial"/>
        </w:rPr>
      </w:pPr>
    </w:p>
    <w:p w14:paraId="75EC0E19" w14:textId="77777777" w:rsidR="00BA6603" w:rsidRPr="00233CA1" w:rsidRDefault="00BA6603" w:rsidP="00233CA1">
      <w:pPr>
        <w:rPr>
          <w:rFonts w:ascii="Arial" w:hAnsi="Arial" w:cs="Arial"/>
        </w:rPr>
      </w:pPr>
    </w:p>
    <w:p w14:paraId="4693A973" w14:textId="77777777" w:rsidR="00233CA1" w:rsidRPr="00BA6603" w:rsidRDefault="00233CA1" w:rsidP="00BA6603">
      <w:pPr>
        <w:pStyle w:val="IntenseQuote"/>
        <w:rPr>
          <w:rFonts w:ascii="Arial" w:hAnsi="Arial" w:cs="Arial"/>
          <w:b/>
          <w:bCs/>
          <w:i w:val="0"/>
          <w:iCs w:val="0"/>
        </w:rPr>
      </w:pPr>
      <w:r w:rsidRPr="00BA6603">
        <w:rPr>
          <w:rFonts w:ascii="Arial" w:hAnsi="Arial" w:cs="Arial"/>
          <w:b/>
          <w:bCs/>
          <w:i w:val="0"/>
          <w:iCs w:val="0"/>
        </w:rPr>
        <w:lastRenderedPageBreak/>
        <w:t>4. Conclusion and Recommendations</w:t>
      </w:r>
    </w:p>
    <w:p w14:paraId="29D888C8" w14:textId="77777777" w:rsidR="00233CA1" w:rsidRPr="00233CA1" w:rsidRDefault="00233CA1" w:rsidP="00233CA1">
      <w:pPr>
        <w:rPr>
          <w:rFonts w:ascii="Arial" w:hAnsi="Arial" w:cs="Arial"/>
        </w:rPr>
      </w:pPr>
      <w:r w:rsidRPr="00233CA1">
        <w:rPr>
          <w:rFonts w:ascii="Arial" w:hAnsi="Arial" w:cs="Arial"/>
        </w:rPr>
        <w:t>Emotional intelligence, particularly when conceptualised through practical mixed models, is a powerful driver of workplace effectiveness. Goleman’s five components—self-awareness, self-regulation, motivation, empathy and social skill—provide a robust framework for development, supported by extensive empirical evidence. When combined with mindfulness practices, these competencies become even more accessible and impactful.</w:t>
      </w:r>
    </w:p>
    <w:p w14:paraId="730418A0" w14:textId="77777777" w:rsidR="00233CA1" w:rsidRPr="00233CA1" w:rsidRDefault="00233CA1" w:rsidP="00233CA1">
      <w:pPr>
        <w:rPr>
          <w:rFonts w:ascii="Arial" w:hAnsi="Arial" w:cs="Arial"/>
        </w:rPr>
      </w:pPr>
      <w:r w:rsidRPr="00233CA1">
        <w:rPr>
          <w:rFonts w:ascii="Arial" w:hAnsi="Arial" w:cs="Arial"/>
        </w:rPr>
        <w:t>Generational analysis reveals distinct emotional expression patterns: Generation X favours restraint and autonomy, Millennials seek collaboration and feedback, and Generation Z prioritises authenticity and psychological safety. These differences, if mismanaged, create friction; if leveraged thoughtfully, they enhance team resilience and innovation.</w:t>
      </w:r>
    </w:p>
    <w:p w14:paraId="7F31A643" w14:textId="77777777" w:rsidR="00233CA1" w:rsidRPr="00233CA1" w:rsidRDefault="00233CA1" w:rsidP="00233CA1">
      <w:pPr>
        <w:rPr>
          <w:rStyle w:val="Strong"/>
        </w:rPr>
      </w:pPr>
      <w:r w:rsidRPr="00233CA1">
        <w:rPr>
          <w:rStyle w:val="Strong"/>
        </w:rPr>
        <w:t>Recommendations for the Senior Management Team:</w:t>
      </w:r>
    </w:p>
    <w:p w14:paraId="2EC44729" w14:textId="77777777" w:rsidR="00233CA1" w:rsidRPr="00233CA1" w:rsidRDefault="00233CA1" w:rsidP="00233CA1">
      <w:pPr>
        <w:rPr>
          <w:rFonts w:ascii="Arial" w:hAnsi="Arial" w:cs="Arial"/>
        </w:rPr>
      </w:pPr>
      <w:r w:rsidRPr="00233CA1">
        <w:rPr>
          <w:rFonts w:ascii="Arial" w:hAnsi="Arial" w:cs="Arial"/>
        </w:rPr>
        <w:t>1.  Implement organisation-wide EI development using the Emotional and Social Competency Inventory (ESCI) with mandatory 360-degree feedback, integrated into personal development plans.</w:t>
      </w:r>
    </w:p>
    <w:p w14:paraId="3AEABC3F" w14:textId="77777777" w:rsidR="00233CA1" w:rsidRPr="00233CA1" w:rsidRDefault="00233CA1" w:rsidP="00233CA1">
      <w:pPr>
        <w:rPr>
          <w:rFonts w:ascii="Arial" w:hAnsi="Arial" w:cs="Arial"/>
        </w:rPr>
      </w:pPr>
      <w:r w:rsidRPr="00233CA1">
        <w:rPr>
          <w:rFonts w:ascii="Arial" w:hAnsi="Arial" w:cs="Arial"/>
        </w:rPr>
        <w:t>2.  Roll out an evidence-based workplace mindfulness programme to strengthen self-regulation and empathy across all levels.</w:t>
      </w:r>
    </w:p>
    <w:p w14:paraId="5A449A3F" w14:textId="77777777" w:rsidR="00233CA1" w:rsidRPr="00233CA1" w:rsidRDefault="00233CA1" w:rsidP="00233CA1">
      <w:pPr>
        <w:rPr>
          <w:rFonts w:ascii="Arial" w:hAnsi="Arial" w:cs="Arial"/>
        </w:rPr>
      </w:pPr>
      <w:r w:rsidRPr="00233CA1">
        <w:rPr>
          <w:rFonts w:ascii="Arial" w:hAnsi="Arial" w:cs="Arial"/>
        </w:rPr>
        <w:t>3.  Revise recruitment to include generation-sensitive EI assessment tools and tailor attraction messaging to each cohort’s values.</w:t>
      </w:r>
    </w:p>
    <w:p w14:paraId="14DE492B" w14:textId="77777777" w:rsidR="00233CA1" w:rsidRPr="00233CA1" w:rsidRDefault="00233CA1" w:rsidP="00233CA1">
      <w:pPr>
        <w:rPr>
          <w:rFonts w:ascii="Arial" w:hAnsi="Arial" w:cs="Arial"/>
        </w:rPr>
      </w:pPr>
      <w:r w:rsidRPr="00233CA1">
        <w:rPr>
          <w:rFonts w:ascii="Arial" w:hAnsi="Arial" w:cs="Arial"/>
        </w:rPr>
        <w:t>4.  Establish a formal cross-generational mentoring scheme pairing Gen Z with Gen X leaders to exchange digital fluency for professional resilience.</w:t>
      </w:r>
    </w:p>
    <w:p w14:paraId="2EA9A7C7" w14:textId="77777777" w:rsidR="00233CA1" w:rsidRPr="00233CA1" w:rsidRDefault="00233CA1" w:rsidP="00233CA1">
      <w:pPr>
        <w:rPr>
          <w:rFonts w:ascii="Arial" w:hAnsi="Arial" w:cs="Arial"/>
        </w:rPr>
      </w:pPr>
      <w:r w:rsidRPr="00233CA1">
        <w:rPr>
          <w:rFonts w:ascii="Arial" w:hAnsi="Arial" w:cs="Arial"/>
        </w:rPr>
        <w:t>5.  Deliver regular “Emotional Translation” workshops to increase awareness and appreciation of different generational EI styles.</w:t>
      </w:r>
    </w:p>
    <w:p w14:paraId="3D9636C3" w14:textId="77777777" w:rsidR="00233CA1" w:rsidRPr="00233CA1" w:rsidRDefault="00233CA1" w:rsidP="00233CA1">
      <w:pPr>
        <w:rPr>
          <w:rFonts w:ascii="Arial" w:hAnsi="Arial" w:cs="Arial"/>
        </w:rPr>
      </w:pPr>
      <w:r w:rsidRPr="00233CA1">
        <w:rPr>
          <w:rFonts w:ascii="Arial" w:hAnsi="Arial" w:cs="Arial"/>
        </w:rPr>
        <w:t>6.  Monitor progress through annual staff surveys measuring psychological safety, perceived leader EI and cross-generational collaboration, with clear improvement targets.</w:t>
      </w:r>
    </w:p>
    <w:p w14:paraId="46BFBCE4" w14:textId="77777777" w:rsidR="00233CA1" w:rsidRPr="00233CA1" w:rsidRDefault="00233CA1" w:rsidP="00233CA1">
      <w:pPr>
        <w:rPr>
          <w:rFonts w:ascii="Arial" w:hAnsi="Arial" w:cs="Arial"/>
        </w:rPr>
      </w:pPr>
      <w:r w:rsidRPr="00233CA1">
        <w:rPr>
          <w:rFonts w:ascii="Arial" w:hAnsi="Arial" w:cs="Arial"/>
        </w:rPr>
        <w:t>Adopting these recommendations will position the organisation as a genuinely emotionally intelligent employer, capable of attracting, developing and retaining talent across all generations in an increasingly complex and demanding workplace.</w:t>
      </w:r>
    </w:p>
    <w:p w14:paraId="44BE5FCD" w14:textId="77777777" w:rsidR="00233CA1" w:rsidRDefault="00233CA1" w:rsidP="00233CA1">
      <w:pPr>
        <w:rPr>
          <w:rFonts w:ascii="Arial" w:hAnsi="Arial" w:cs="Arial"/>
        </w:rPr>
      </w:pPr>
    </w:p>
    <w:p w14:paraId="70696742" w14:textId="77777777" w:rsidR="00BA6603" w:rsidRDefault="00BA6603" w:rsidP="00233CA1">
      <w:pPr>
        <w:rPr>
          <w:rFonts w:ascii="Arial" w:hAnsi="Arial" w:cs="Arial"/>
        </w:rPr>
      </w:pPr>
    </w:p>
    <w:p w14:paraId="4268C7B8" w14:textId="77777777" w:rsidR="00BA6603" w:rsidRDefault="00BA6603" w:rsidP="00233CA1">
      <w:pPr>
        <w:rPr>
          <w:rFonts w:ascii="Arial" w:hAnsi="Arial" w:cs="Arial"/>
        </w:rPr>
      </w:pPr>
    </w:p>
    <w:p w14:paraId="72D0D1F0" w14:textId="77777777" w:rsidR="00BA6603" w:rsidRDefault="00BA6603" w:rsidP="00233CA1">
      <w:pPr>
        <w:rPr>
          <w:rFonts w:ascii="Arial" w:hAnsi="Arial" w:cs="Arial"/>
        </w:rPr>
      </w:pPr>
    </w:p>
    <w:p w14:paraId="0085BA02" w14:textId="77777777" w:rsidR="00BA6603" w:rsidRDefault="00BA6603" w:rsidP="00233CA1">
      <w:pPr>
        <w:rPr>
          <w:rFonts w:ascii="Arial" w:hAnsi="Arial" w:cs="Arial"/>
        </w:rPr>
      </w:pPr>
    </w:p>
    <w:p w14:paraId="3E783697" w14:textId="77777777" w:rsidR="00BA6603" w:rsidRDefault="00BA6603" w:rsidP="00233CA1">
      <w:pPr>
        <w:rPr>
          <w:rFonts w:ascii="Arial" w:hAnsi="Arial" w:cs="Arial"/>
        </w:rPr>
      </w:pPr>
    </w:p>
    <w:p w14:paraId="7BD9CF48" w14:textId="77777777" w:rsidR="00BA6603" w:rsidRDefault="00BA6603" w:rsidP="00233CA1">
      <w:pPr>
        <w:rPr>
          <w:rFonts w:ascii="Arial" w:hAnsi="Arial" w:cs="Arial"/>
        </w:rPr>
      </w:pPr>
    </w:p>
    <w:p w14:paraId="531942CF" w14:textId="77777777" w:rsidR="00BA6603" w:rsidRPr="00233CA1" w:rsidRDefault="00BA6603" w:rsidP="00233CA1">
      <w:pPr>
        <w:rPr>
          <w:rFonts w:ascii="Arial" w:hAnsi="Arial" w:cs="Arial"/>
        </w:rPr>
      </w:pPr>
    </w:p>
    <w:p w14:paraId="566E27AB" w14:textId="77777777" w:rsidR="00233CA1" w:rsidRPr="00BA6603" w:rsidRDefault="00233CA1" w:rsidP="00BA6603">
      <w:pPr>
        <w:pStyle w:val="IntenseQuote"/>
        <w:rPr>
          <w:rFonts w:ascii="Arial" w:hAnsi="Arial" w:cs="Arial"/>
          <w:b/>
          <w:bCs/>
          <w:i w:val="0"/>
          <w:iCs w:val="0"/>
        </w:rPr>
      </w:pPr>
      <w:r w:rsidRPr="00BA6603">
        <w:rPr>
          <w:rFonts w:ascii="Arial" w:hAnsi="Arial" w:cs="Arial"/>
          <w:b/>
          <w:bCs/>
          <w:i w:val="0"/>
          <w:iCs w:val="0"/>
        </w:rPr>
        <w:lastRenderedPageBreak/>
        <w:t>References</w:t>
      </w:r>
    </w:p>
    <w:p w14:paraId="5AF4B00C" w14:textId="77777777" w:rsidR="00233CA1" w:rsidRPr="00233CA1" w:rsidRDefault="00233CA1" w:rsidP="00233CA1">
      <w:pPr>
        <w:rPr>
          <w:rFonts w:ascii="Arial" w:hAnsi="Arial" w:cs="Arial"/>
        </w:rPr>
      </w:pPr>
      <w:r w:rsidRPr="00233CA1">
        <w:rPr>
          <w:rFonts w:ascii="Arial" w:hAnsi="Arial" w:cs="Arial"/>
        </w:rPr>
        <w:t xml:space="preserve">Antonakis, J. (2009) ‘“Emotional intelligence”: What does it measure and does it matter for leadership?’, in G. Hickman (ed.) Leading organizations: Perspectives for a new era. 2nd </w:t>
      </w:r>
      <w:proofErr w:type="spellStart"/>
      <w:r w:rsidRPr="00233CA1">
        <w:rPr>
          <w:rFonts w:ascii="Arial" w:hAnsi="Arial" w:cs="Arial"/>
        </w:rPr>
        <w:t>edn</w:t>
      </w:r>
      <w:proofErr w:type="spellEnd"/>
      <w:r w:rsidRPr="00233CA1">
        <w:rPr>
          <w:rFonts w:ascii="Arial" w:hAnsi="Arial" w:cs="Arial"/>
        </w:rPr>
        <w:t>. Sage, pp. 163–181.</w:t>
      </w:r>
    </w:p>
    <w:p w14:paraId="7812AFE5" w14:textId="77777777" w:rsidR="00233CA1" w:rsidRPr="00233CA1" w:rsidRDefault="00233CA1" w:rsidP="00233CA1">
      <w:pPr>
        <w:rPr>
          <w:rFonts w:ascii="Arial" w:hAnsi="Arial" w:cs="Arial"/>
        </w:rPr>
      </w:pPr>
      <w:r w:rsidRPr="00233CA1">
        <w:rPr>
          <w:rFonts w:ascii="Arial" w:hAnsi="Arial" w:cs="Arial"/>
        </w:rPr>
        <w:t xml:space="preserve">Bar-On, R. (2006) ‘The Bar-On model of emotional-social intelligence (ESI)’, </w:t>
      </w:r>
      <w:proofErr w:type="spellStart"/>
      <w:r w:rsidRPr="00233CA1">
        <w:rPr>
          <w:rFonts w:ascii="Arial" w:hAnsi="Arial" w:cs="Arial"/>
        </w:rPr>
        <w:t>Psicothema</w:t>
      </w:r>
      <w:proofErr w:type="spellEnd"/>
      <w:r w:rsidRPr="00233CA1">
        <w:rPr>
          <w:rFonts w:ascii="Arial" w:hAnsi="Arial" w:cs="Arial"/>
        </w:rPr>
        <w:t>, 18(</w:t>
      </w:r>
      <w:proofErr w:type="spellStart"/>
      <w:r w:rsidRPr="00233CA1">
        <w:rPr>
          <w:rFonts w:ascii="Arial" w:hAnsi="Arial" w:cs="Arial"/>
        </w:rPr>
        <w:t>suppl</w:t>
      </w:r>
      <w:proofErr w:type="spellEnd"/>
      <w:r w:rsidRPr="00233CA1">
        <w:rPr>
          <w:rFonts w:ascii="Arial" w:hAnsi="Arial" w:cs="Arial"/>
        </w:rPr>
        <w:t>), pp. 13–25.</w:t>
      </w:r>
    </w:p>
    <w:p w14:paraId="7FF2E7D6" w14:textId="77777777" w:rsidR="00233CA1" w:rsidRPr="00233CA1" w:rsidRDefault="00233CA1" w:rsidP="00233CA1">
      <w:pPr>
        <w:rPr>
          <w:rFonts w:ascii="Arial" w:hAnsi="Arial" w:cs="Arial"/>
        </w:rPr>
      </w:pPr>
      <w:r w:rsidRPr="00233CA1">
        <w:rPr>
          <w:rFonts w:ascii="Arial" w:hAnsi="Arial" w:cs="Arial"/>
        </w:rPr>
        <w:t>Bencsik, A., Horváth-Csikós, G. and Juhász, T. (2016) ‘Y and Z generations at workplaces’, Journal of Competitiveness, 8(3), pp. 90–106.</w:t>
      </w:r>
    </w:p>
    <w:p w14:paraId="24B5027E" w14:textId="77777777" w:rsidR="00233CA1" w:rsidRPr="00233CA1" w:rsidRDefault="00233CA1" w:rsidP="00233CA1">
      <w:pPr>
        <w:rPr>
          <w:rFonts w:ascii="Arial" w:hAnsi="Arial" w:cs="Arial"/>
        </w:rPr>
      </w:pPr>
      <w:r w:rsidRPr="00233CA1">
        <w:rPr>
          <w:rFonts w:ascii="Arial" w:hAnsi="Arial" w:cs="Arial"/>
        </w:rPr>
        <w:t>Cherniss, C. (2010) ‘Emotional intelligence: Toward clarification of a concept’, Industrial and Organizational Psychology, 3(2), pp. 110–126.</w:t>
      </w:r>
    </w:p>
    <w:p w14:paraId="4F2D5817" w14:textId="77777777" w:rsidR="00233CA1" w:rsidRPr="00233CA1" w:rsidRDefault="00233CA1" w:rsidP="00233CA1">
      <w:pPr>
        <w:rPr>
          <w:rFonts w:ascii="Arial" w:hAnsi="Arial" w:cs="Arial"/>
        </w:rPr>
      </w:pPr>
      <w:r w:rsidRPr="00233CA1">
        <w:rPr>
          <w:rFonts w:ascii="Arial" w:hAnsi="Arial" w:cs="Arial"/>
        </w:rPr>
        <w:t>Deci, E.L. and Ryan, R.M. (2000) ‘The “what” and “why” of goal pursuits’, Psychological Inquiry, 11(4), pp. 227–268.</w:t>
      </w:r>
    </w:p>
    <w:p w14:paraId="19994CAA" w14:textId="77777777" w:rsidR="00233CA1" w:rsidRPr="00233CA1" w:rsidRDefault="00233CA1" w:rsidP="00233CA1">
      <w:pPr>
        <w:rPr>
          <w:rFonts w:ascii="Arial" w:hAnsi="Arial" w:cs="Arial"/>
        </w:rPr>
      </w:pPr>
      <w:r w:rsidRPr="00233CA1">
        <w:rPr>
          <w:rFonts w:ascii="Arial" w:hAnsi="Arial" w:cs="Arial"/>
        </w:rPr>
        <w:t xml:space="preserve">Dimock, M. (2019) Defining generations: Where Millennials end and Generation Z begins. Pew Research </w:t>
      </w:r>
      <w:proofErr w:type="spellStart"/>
      <w:r w:rsidRPr="00233CA1">
        <w:rPr>
          <w:rFonts w:ascii="Arial" w:hAnsi="Arial" w:cs="Arial"/>
        </w:rPr>
        <w:t>Center</w:t>
      </w:r>
      <w:proofErr w:type="spellEnd"/>
      <w:r w:rsidRPr="00233CA1">
        <w:rPr>
          <w:rFonts w:ascii="Arial" w:hAnsi="Arial" w:cs="Arial"/>
        </w:rPr>
        <w:t>.</w:t>
      </w:r>
    </w:p>
    <w:p w14:paraId="291ED539" w14:textId="77777777" w:rsidR="00233CA1" w:rsidRPr="00233CA1" w:rsidRDefault="00233CA1" w:rsidP="00233CA1">
      <w:pPr>
        <w:rPr>
          <w:rFonts w:ascii="Arial" w:hAnsi="Arial" w:cs="Arial"/>
        </w:rPr>
      </w:pPr>
      <w:r w:rsidRPr="00233CA1">
        <w:rPr>
          <w:rFonts w:ascii="Arial" w:hAnsi="Arial" w:cs="Arial"/>
        </w:rPr>
        <w:t xml:space="preserve">Edmondson, A. (1999) ‘Psychological safety and learning </w:t>
      </w:r>
      <w:proofErr w:type="spellStart"/>
      <w:r w:rsidRPr="00233CA1">
        <w:rPr>
          <w:rFonts w:ascii="Arial" w:hAnsi="Arial" w:cs="Arial"/>
        </w:rPr>
        <w:t>behavior</w:t>
      </w:r>
      <w:proofErr w:type="spellEnd"/>
      <w:r w:rsidRPr="00233CA1">
        <w:rPr>
          <w:rFonts w:ascii="Arial" w:hAnsi="Arial" w:cs="Arial"/>
        </w:rPr>
        <w:t xml:space="preserve"> in work teams’, Administrative Science Quarterly, 44(2), pp. 350–383.</w:t>
      </w:r>
    </w:p>
    <w:p w14:paraId="1EE6BFC7" w14:textId="77777777" w:rsidR="00233CA1" w:rsidRPr="00233CA1" w:rsidRDefault="00233CA1" w:rsidP="00233CA1">
      <w:pPr>
        <w:rPr>
          <w:rFonts w:ascii="Arial" w:hAnsi="Arial" w:cs="Arial"/>
        </w:rPr>
      </w:pPr>
      <w:proofErr w:type="spellStart"/>
      <w:r w:rsidRPr="00233CA1">
        <w:rPr>
          <w:rFonts w:ascii="Arial" w:hAnsi="Arial" w:cs="Arial"/>
        </w:rPr>
        <w:t>Extremera</w:t>
      </w:r>
      <w:proofErr w:type="spellEnd"/>
      <w:r w:rsidRPr="00233CA1">
        <w:rPr>
          <w:rFonts w:ascii="Arial" w:hAnsi="Arial" w:cs="Arial"/>
        </w:rPr>
        <w:t xml:space="preserve">, N., Mérida-López, S. and </w:t>
      </w:r>
      <w:proofErr w:type="spellStart"/>
      <w:r w:rsidRPr="00233CA1">
        <w:rPr>
          <w:rFonts w:ascii="Arial" w:hAnsi="Arial" w:cs="Arial"/>
        </w:rPr>
        <w:t>Quintana</w:t>
      </w:r>
      <w:proofErr w:type="spellEnd"/>
      <w:r w:rsidRPr="00233CA1">
        <w:rPr>
          <w:rFonts w:ascii="Arial" w:hAnsi="Arial" w:cs="Arial"/>
        </w:rPr>
        <w:t>-Orts, C. (2021) ‘Emotional intelligence and burnout in university students’, Frontiers in Psychology, 12, p. 6789.</w:t>
      </w:r>
    </w:p>
    <w:p w14:paraId="1558077E" w14:textId="77777777" w:rsidR="00233CA1" w:rsidRPr="00233CA1" w:rsidRDefault="00233CA1" w:rsidP="00233CA1">
      <w:pPr>
        <w:rPr>
          <w:rFonts w:ascii="Arial" w:hAnsi="Arial" w:cs="Arial"/>
        </w:rPr>
      </w:pPr>
      <w:r w:rsidRPr="00233CA1">
        <w:rPr>
          <w:rFonts w:ascii="Arial" w:hAnsi="Arial" w:cs="Arial"/>
        </w:rPr>
        <w:t>Gabrielova, K. and Buchko, A.A. (2021) ‘Here comes Generation Z: Millennials as managers’, Business Horizons, 64(4), pp. 489–499.</w:t>
      </w:r>
    </w:p>
    <w:p w14:paraId="6D242A36" w14:textId="77777777" w:rsidR="00233CA1" w:rsidRPr="00233CA1" w:rsidRDefault="00233CA1" w:rsidP="00233CA1">
      <w:pPr>
        <w:rPr>
          <w:rFonts w:ascii="Arial" w:hAnsi="Arial" w:cs="Arial"/>
        </w:rPr>
      </w:pPr>
      <w:r w:rsidRPr="00233CA1">
        <w:rPr>
          <w:rFonts w:ascii="Arial" w:hAnsi="Arial" w:cs="Arial"/>
        </w:rPr>
        <w:t>Gross, J.J. (2015) ‘Emotion regulation: Current status and future prospects’, Psychological Inquiry, 26(1), pp. 1–26.</w:t>
      </w:r>
    </w:p>
    <w:p w14:paraId="1F7457B9" w14:textId="77777777" w:rsidR="00233CA1" w:rsidRPr="00233CA1" w:rsidRDefault="00233CA1" w:rsidP="00233CA1">
      <w:pPr>
        <w:rPr>
          <w:rFonts w:ascii="Arial" w:hAnsi="Arial" w:cs="Arial"/>
        </w:rPr>
      </w:pPr>
      <w:r w:rsidRPr="00233CA1">
        <w:rPr>
          <w:rFonts w:ascii="Arial" w:hAnsi="Arial" w:cs="Arial"/>
        </w:rPr>
        <w:t>Gutiérrez-Cobo, M.J., Cabello, R. and Fernández-Berrocal, P. (2022) ‘The relationship between emotional intelligence and leadership’, Frontiers in Psychology, 13, p. 974646.</w:t>
      </w:r>
    </w:p>
    <w:p w14:paraId="4D5622A8" w14:textId="77777777" w:rsidR="00233CA1" w:rsidRPr="00233CA1" w:rsidRDefault="00233CA1" w:rsidP="00233CA1">
      <w:pPr>
        <w:rPr>
          <w:rFonts w:ascii="Arial" w:hAnsi="Arial" w:cs="Arial"/>
        </w:rPr>
      </w:pPr>
      <w:r w:rsidRPr="00233CA1">
        <w:rPr>
          <w:rFonts w:ascii="Arial" w:hAnsi="Arial" w:cs="Arial"/>
        </w:rPr>
        <w:t>Hülsheger, U.R., Alberts, H.J.E.M., Feinholdt, A. and Lang, J.W.B. (2013) ‘Benefits of mindfulness at work’, Journal of Applied Psychology, 98(2), pp. 310–325.</w:t>
      </w:r>
    </w:p>
    <w:p w14:paraId="7C7C67AF" w14:textId="77777777" w:rsidR="00233CA1" w:rsidRPr="00233CA1" w:rsidRDefault="00233CA1" w:rsidP="00233CA1">
      <w:pPr>
        <w:rPr>
          <w:rFonts w:ascii="Arial" w:hAnsi="Arial" w:cs="Arial"/>
        </w:rPr>
      </w:pPr>
      <w:r w:rsidRPr="00233CA1">
        <w:rPr>
          <w:rFonts w:ascii="Arial" w:hAnsi="Arial" w:cs="Arial"/>
        </w:rPr>
        <w:t>Issah, M. and Zimmerman, R. (2023) ‘Emotional intelligence and leadership in crisis’, Leadership &amp; Organization Development Journal, 44(1), pp. 1–18.</w:t>
      </w:r>
    </w:p>
    <w:p w14:paraId="4BA2B0EA" w14:textId="77777777" w:rsidR="00233CA1" w:rsidRPr="00233CA1" w:rsidRDefault="00233CA1" w:rsidP="00233CA1">
      <w:pPr>
        <w:rPr>
          <w:rFonts w:ascii="Arial" w:hAnsi="Arial" w:cs="Arial"/>
        </w:rPr>
      </w:pPr>
      <w:r w:rsidRPr="00233CA1">
        <w:rPr>
          <w:rFonts w:ascii="Arial" w:hAnsi="Arial" w:cs="Arial"/>
        </w:rPr>
        <w:t>Joseph, D.L. and Newman, D.A. (2010) ‘Emotional intelligence: An integrative meta-analysis’, Journal of Applied Psychology, 95(1), pp. 54–78.</w:t>
      </w:r>
    </w:p>
    <w:p w14:paraId="3B69E317" w14:textId="77777777" w:rsidR="00233CA1" w:rsidRPr="00233CA1" w:rsidRDefault="00233CA1" w:rsidP="00233CA1">
      <w:pPr>
        <w:rPr>
          <w:rFonts w:ascii="Arial" w:hAnsi="Arial" w:cs="Arial"/>
        </w:rPr>
      </w:pPr>
      <w:r w:rsidRPr="00233CA1">
        <w:rPr>
          <w:rFonts w:ascii="Arial" w:hAnsi="Arial" w:cs="Arial"/>
        </w:rPr>
        <w:t>Kabat-Zinn, J. (2003) ‘Mindfulness-based interventions in context’, Clinical Psychology: Science and Practice, 10(2), pp. 144–156.</w:t>
      </w:r>
    </w:p>
    <w:p w14:paraId="6839BA47" w14:textId="77777777" w:rsidR="00233CA1" w:rsidRPr="00233CA1" w:rsidRDefault="00233CA1" w:rsidP="00233CA1">
      <w:pPr>
        <w:rPr>
          <w:rFonts w:ascii="Arial" w:hAnsi="Arial" w:cs="Arial"/>
        </w:rPr>
      </w:pPr>
      <w:r w:rsidRPr="00233CA1">
        <w:rPr>
          <w:rFonts w:ascii="Arial" w:hAnsi="Arial" w:cs="Arial"/>
        </w:rPr>
        <w:t>Lanier, K. (2022) ‘Generational differences in psychological safety’, Journal of Managerial Psychology, 37(5), pp. 456–471.</w:t>
      </w:r>
    </w:p>
    <w:p w14:paraId="09AC163B" w14:textId="77777777" w:rsidR="00233CA1" w:rsidRPr="00233CA1" w:rsidRDefault="00233CA1" w:rsidP="00233CA1">
      <w:pPr>
        <w:rPr>
          <w:rFonts w:ascii="Arial" w:hAnsi="Arial" w:cs="Arial"/>
        </w:rPr>
      </w:pPr>
      <w:r w:rsidRPr="00233CA1">
        <w:rPr>
          <w:rFonts w:ascii="Arial" w:hAnsi="Arial" w:cs="Arial"/>
        </w:rPr>
        <w:t>Luft, J. and Ingham, H. (1955) ‘The Johari window’, Proceedings of the Western Training Laboratory in Group Development.</w:t>
      </w:r>
    </w:p>
    <w:p w14:paraId="29DD8025" w14:textId="77777777" w:rsidR="00233CA1" w:rsidRPr="00233CA1" w:rsidRDefault="00233CA1" w:rsidP="00233CA1">
      <w:pPr>
        <w:rPr>
          <w:rFonts w:ascii="Arial" w:hAnsi="Arial" w:cs="Arial"/>
        </w:rPr>
      </w:pPr>
      <w:r w:rsidRPr="00233CA1">
        <w:rPr>
          <w:rFonts w:ascii="Arial" w:hAnsi="Arial" w:cs="Arial"/>
        </w:rPr>
        <w:t>Mahmud, S., Islam, M.N. and Ali, M.R. (2023) ‘Generational differences in emotional intelligence’, International Journal of Business and Management, 18(4), pp. 112–130.</w:t>
      </w:r>
    </w:p>
    <w:p w14:paraId="3189D373" w14:textId="77777777" w:rsidR="00233CA1" w:rsidRPr="00233CA1" w:rsidRDefault="00233CA1" w:rsidP="00233CA1">
      <w:pPr>
        <w:rPr>
          <w:rFonts w:ascii="Arial" w:hAnsi="Arial" w:cs="Arial"/>
        </w:rPr>
      </w:pPr>
      <w:r w:rsidRPr="00233CA1">
        <w:rPr>
          <w:rFonts w:ascii="Arial" w:hAnsi="Arial" w:cs="Arial"/>
        </w:rPr>
        <w:lastRenderedPageBreak/>
        <w:t>Mayer, J.D., Salovey, P. and Caruso, D.R. (2008) ‘Emotional intelligence: New ability or eclectic traits?’, American Psychologist, 63(6), pp. 503–517.</w:t>
      </w:r>
    </w:p>
    <w:p w14:paraId="0F81AB9C" w14:textId="77777777" w:rsidR="00233CA1" w:rsidRPr="00233CA1" w:rsidRDefault="00233CA1" w:rsidP="00233CA1">
      <w:pPr>
        <w:rPr>
          <w:rFonts w:ascii="Arial" w:hAnsi="Arial" w:cs="Arial"/>
        </w:rPr>
      </w:pPr>
      <w:r w:rsidRPr="00233CA1">
        <w:rPr>
          <w:rFonts w:ascii="Arial" w:hAnsi="Arial" w:cs="Arial"/>
        </w:rPr>
        <w:t>Miao, C., Humphrey, R.H. and Qian, S. (2017) ‘A meta-analysis of emotional intelligence and work attitudes’, Journal of Occupational and Organizational Psychology, 90(2), pp. 177–202.</w:t>
      </w:r>
    </w:p>
    <w:p w14:paraId="7CA1486D" w14:textId="77777777" w:rsidR="00233CA1" w:rsidRPr="00233CA1" w:rsidRDefault="00233CA1" w:rsidP="00233CA1">
      <w:pPr>
        <w:rPr>
          <w:rFonts w:ascii="Arial" w:hAnsi="Arial" w:cs="Arial"/>
        </w:rPr>
      </w:pPr>
      <w:r w:rsidRPr="00233CA1">
        <w:rPr>
          <w:rFonts w:ascii="Arial" w:hAnsi="Arial" w:cs="Arial"/>
        </w:rPr>
        <w:t xml:space="preserve">Myers, K.K. and </w:t>
      </w:r>
      <w:proofErr w:type="spellStart"/>
      <w:r w:rsidRPr="00233CA1">
        <w:rPr>
          <w:rFonts w:ascii="Arial" w:hAnsi="Arial" w:cs="Arial"/>
        </w:rPr>
        <w:t>Sadaghiani</w:t>
      </w:r>
      <w:proofErr w:type="spellEnd"/>
      <w:r w:rsidRPr="00233CA1">
        <w:rPr>
          <w:rFonts w:ascii="Arial" w:hAnsi="Arial" w:cs="Arial"/>
        </w:rPr>
        <w:t>, K. (2010) ‘Millennials in the workplace’, Journal of Business and Psychology, 25(2), pp. 225–238.</w:t>
      </w:r>
    </w:p>
    <w:p w14:paraId="526465BF" w14:textId="77777777" w:rsidR="00233CA1" w:rsidRPr="00233CA1" w:rsidRDefault="00233CA1" w:rsidP="00233CA1">
      <w:pPr>
        <w:rPr>
          <w:rFonts w:ascii="Arial" w:hAnsi="Arial" w:cs="Arial"/>
        </w:rPr>
      </w:pPr>
      <w:r w:rsidRPr="00233CA1">
        <w:rPr>
          <w:rFonts w:ascii="Arial" w:hAnsi="Arial" w:cs="Arial"/>
        </w:rPr>
        <w:t xml:space="preserve">O’Boyle, E.H., Humphrey, R.H., Pollack, J.M., Hawver, T.H. and Story, P.A. (2011) ‘The relation between emotional intelligence and job performance’, Journal of Organizational </w:t>
      </w:r>
      <w:proofErr w:type="spellStart"/>
      <w:r w:rsidRPr="00233CA1">
        <w:rPr>
          <w:rFonts w:ascii="Arial" w:hAnsi="Arial" w:cs="Arial"/>
        </w:rPr>
        <w:t>Behavior</w:t>
      </w:r>
      <w:proofErr w:type="spellEnd"/>
      <w:r w:rsidRPr="00233CA1">
        <w:rPr>
          <w:rFonts w:ascii="Arial" w:hAnsi="Arial" w:cs="Arial"/>
        </w:rPr>
        <w:t>, 32(5), pp. 788–818.</w:t>
      </w:r>
    </w:p>
    <w:p w14:paraId="70A03CCE" w14:textId="77777777" w:rsidR="00233CA1" w:rsidRPr="00233CA1" w:rsidRDefault="00233CA1" w:rsidP="00233CA1">
      <w:pPr>
        <w:rPr>
          <w:rFonts w:ascii="Arial" w:hAnsi="Arial" w:cs="Arial"/>
        </w:rPr>
      </w:pPr>
      <w:r w:rsidRPr="00233CA1">
        <w:rPr>
          <w:rFonts w:ascii="Arial" w:hAnsi="Arial" w:cs="Arial"/>
        </w:rPr>
        <w:t>Salahuddin, M., Khan, M. and Rahman, M. (2024) ‘Emotional intelligence across generations’, Cogent Business &amp; Management, 11(1), p. 2308472.</w:t>
      </w:r>
    </w:p>
    <w:p w14:paraId="4E49A4AB" w14:textId="77777777" w:rsidR="00233CA1" w:rsidRPr="00233CA1" w:rsidRDefault="00233CA1" w:rsidP="00233CA1">
      <w:pPr>
        <w:rPr>
          <w:rFonts w:ascii="Arial" w:hAnsi="Arial" w:cs="Arial"/>
        </w:rPr>
      </w:pPr>
      <w:r w:rsidRPr="00233CA1">
        <w:rPr>
          <w:rFonts w:ascii="Arial" w:hAnsi="Arial" w:cs="Arial"/>
        </w:rPr>
        <w:t>Salovey, P. and Mayer, J.D. (1990) ‘Emotional intelligence’, Imagination, Cognition and Personality, 9(3), pp. 185–211.</w:t>
      </w:r>
    </w:p>
    <w:p w14:paraId="7A3F1B72" w14:textId="77777777" w:rsidR="00233CA1" w:rsidRPr="00233CA1" w:rsidRDefault="00233CA1" w:rsidP="00233CA1">
      <w:pPr>
        <w:rPr>
          <w:rFonts w:ascii="Arial" w:hAnsi="Arial" w:cs="Arial"/>
        </w:rPr>
      </w:pPr>
      <w:proofErr w:type="spellStart"/>
      <w:r w:rsidRPr="00233CA1">
        <w:rPr>
          <w:rFonts w:ascii="Arial" w:hAnsi="Arial" w:cs="Arial"/>
        </w:rPr>
        <w:t>Schlaerth</w:t>
      </w:r>
      <w:proofErr w:type="spellEnd"/>
      <w:r w:rsidRPr="00233CA1">
        <w:rPr>
          <w:rFonts w:ascii="Arial" w:hAnsi="Arial" w:cs="Arial"/>
        </w:rPr>
        <w:t>, A., Ensari, N. and Christian, J. (2022) ‘A meta-analytical review of EI and conflict management’, Group Processes &amp; Intergroup Relations, 25(4), pp. 987–1012.</w:t>
      </w:r>
    </w:p>
    <w:p w14:paraId="620CD0C2" w14:textId="77777777" w:rsidR="00233CA1" w:rsidRPr="00233CA1" w:rsidRDefault="00233CA1" w:rsidP="00233CA1">
      <w:pPr>
        <w:rPr>
          <w:rFonts w:ascii="Arial" w:hAnsi="Arial" w:cs="Arial"/>
        </w:rPr>
      </w:pPr>
      <w:r w:rsidRPr="00233CA1">
        <w:rPr>
          <w:rFonts w:ascii="Arial" w:hAnsi="Arial" w:cs="Arial"/>
        </w:rPr>
        <w:t xml:space="preserve">Twenge, J.M. (2017) </w:t>
      </w:r>
      <w:proofErr w:type="spellStart"/>
      <w:r w:rsidRPr="00233CA1">
        <w:rPr>
          <w:rFonts w:ascii="Arial" w:hAnsi="Arial" w:cs="Arial"/>
        </w:rPr>
        <w:t>iGen</w:t>
      </w:r>
      <w:proofErr w:type="spellEnd"/>
      <w:r w:rsidRPr="00233CA1">
        <w:rPr>
          <w:rFonts w:ascii="Arial" w:hAnsi="Arial" w:cs="Arial"/>
        </w:rPr>
        <w:t>: Why today’s super-connected kids are growing up less rebellious. Atria Books.</w:t>
      </w:r>
    </w:p>
    <w:p w14:paraId="20B1957E" w14:textId="77777777" w:rsidR="00233CA1" w:rsidRPr="00233CA1" w:rsidRDefault="00233CA1" w:rsidP="00233CA1">
      <w:pPr>
        <w:rPr>
          <w:rFonts w:ascii="Arial" w:hAnsi="Arial" w:cs="Arial"/>
        </w:rPr>
      </w:pPr>
      <w:r w:rsidRPr="00233CA1">
        <w:rPr>
          <w:rFonts w:ascii="Arial" w:hAnsi="Arial" w:cs="Arial"/>
        </w:rPr>
        <w:t>Twenge, J.M., Campbell, S.M., Hoffman, B.J. and Lance, C.E. (2010) ‘Generational differences in work values’, Journal of Management, 36(5), pp. 1117–1142.</w:t>
      </w:r>
    </w:p>
    <w:p w14:paraId="57C0D5A5" w14:textId="77777777" w:rsidR="00233CA1" w:rsidRPr="00233CA1" w:rsidRDefault="00233CA1" w:rsidP="00233CA1">
      <w:pPr>
        <w:rPr>
          <w:rFonts w:ascii="Arial" w:hAnsi="Arial" w:cs="Arial"/>
        </w:rPr>
      </w:pPr>
      <w:r w:rsidRPr="00233CA1">
        <w:rPr>
          <w:rFonts w:ascii="Arial" w:hAnsi="Arial" w:cs="Arial"/>
        </w:rPr>
        <w:t xml:space="preserve">Urick, M.J., Hollensbe, E.C., Masterson, S.S. and Lyons, S.T. (2017) ‘Understanding and managing intergenerational conflict’, Journal of Organizational </w:t>
      </w:r>
      <w:proofErr w:type="spellStart"/>
      <w:r w:rsidRPr="00233CA1">
        <w:rPr>
          <w:rFonts w:ascii="Arial" w:hAnsi="Arial" w:cs="Arial"/>
        </w:rPr>
        <w:t>Behavior</w:t>
      </w:r>
      <w:proofErr w:type="spellEnd"/>
      <w:r w:rsidRPr="00233CA1">
        <w:rPr>
          <w:rFonts w:ascii="Arial" w:hAnsi="Arial" w:cs="Arial"/>
        </w:rPr>
        <w:t>, 38(4), pp. 509–524.</w:t>
      </w:r>
    </w:p>
    <w:p w14:paraId="1BD0F0BD" w14:textId="77777777" w:rsidR="00233CA1" w:rsidRPr="00233CA1" w:rsidRDefault="00233CA1" w:rsidP="00233CA1">
      <w:pPr>
        <w:rPr>
          <w:rFonts w:ascii="Arial" w:hAnsi="Arial" w:cs="Arial"/>
        </w:rPr>
      </w:pPr>
      <w:r w:rsidRPr="00233CA1">
        <w:rPr>
          <w:rFonts w:ascii="Arial" w:hAnsi="Arial" w:cs="Arial"/>
        </w:rPr>
        <w:t>Goleman, D. (1998) Working with emotional intelligence. Bantam Books.</w:t>
      </w:r>
    </w:p>
    <w:p w14:paraId="39B03550" w14:textId="77777777" w:rsidR="00233CA1" w:rsidRPr="00233CA1" w:rsidRDefault="00233CA1" w:rsidP="00233CA1">
      <w:pPr>
        <w:rPr>
          <w:rFonts w:ascii="Arial" w:hAnsi="Arial" w:cs="Arial"/>
        </w:rPr>
      </w:pPr>
      <w:r w:rsidRPr="00233CA1">
        <w:rPr>
          <w:rFonts w:ascii="Arial" w:hAnsi="Arial" w:cs="Arial"/>
        </w:rPr>
        <w:t>Goleman, D., Boyatzis, R. and McKee, A. (2002) Primal leadership. Harvard Business Review Press.</w:t>
      </w:r>
    </w:p>
    <w:p w14:paraId="253D8F0F" w14:textId="77777777" w:rsidR="00317162" w:rsidRPr="00233CA1" w:rsidRDefault="00317162">
      <w:pPr>
        <w:rPr>
          <w:rFonts w:ascii="Arial" w:hAnsi="Arial" w:cs="Arial"/>
        </w:rPr>
      </w:pPr>
    </w:p>
    <w:sectPr w:rsidR="00317162" w:rsidRPr="00233CA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4012E" w14:textId="77777777" w:rsidR="00233CA1" w:rsidRDefault="00233CA1" w:rsidP="00233CA1">
      <w:pPr>
        <w:spacing w:after="0" w:line="240" w:lineRule="auto"/>
      </w:pPr>
      <w:r>
        <w:separator/>
      </w:r>
    </w:p>
  </w:endnote>
  <w:endnote w:type="continuationSeparator" w:id="0">
    <w:p w14:paraId="311BA391" w14:textId="77777777" w:rsidR="00233CA1" w:rsidRDefault="00233CA1" w:rsidP="00233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551547"/>
      <w:docPartObj>
        <w:docPartGallery w:val="Page Numbers (Bottom of Page)"/>
        <w:docPartUnique/>
      </w:docPartObj>
    </w:sdtPr>
    <w:sdtContent>
      <w:p w14:paraId="53FAC644" w14:textId="2F48B90E" w:rsidR="00233CA1" w:rsidRDefault="00233CA1">
        <w:pPr>
          <w:pStyle w:val="Footer"/>
          <w:jc w:val="center"/>
        </w:pPr>
        <w:r>
          <w:fldChar w:fldCharType="begin"/>
        </w:r>
        <w:r>
          <w:instrText>PAGE   \* MERGEFORMAT</w:instrText>
        </w:r>
        <w:r>
          <w:fldChar w:fldCharType="separate"/>
        </w:r>
        <w:r>
          <w:t>2</w:t>
        </w:r>
        <w:r>
          <w:fldChar w:fldCharType="end"/>
        </w:r>
      </w:p>
    </w:sdtContent>
  </w:sdt>
  <w:p w14:paraId="3B16AE4F" w14:textId="77777777" w:rsidR="00233CA1" w:rsidRDefault="00233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F83A3" w14:textId="77777777" w:rsidR="00233CA1" w:rsidRDefault="00233CA1" w:rsidP="00233CA1">
      <w:pPr>
        <w:spacing w:after="0" w:line="240" w:lineRule="auto"/>
      </w:pPr>
      <w:r>
        <w:separator/>
      </w:r>
    </w:p>
  </w:footnote>
  <w:footnote w:type="continuationSeparator" w:id="0">
    <w:p w14:paraId="4D3C2CEA" w14:textId="77777777" w:rsidR="00233CA1" w:rsidRDefault="00233CA1" w:rsidP="00233C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CA1"/>
    <w:rsid w:val="00097C0D"/>
    <w:rsid w:val="00233CA1"/>
    <w:rsid w:val="00317162"/>
    <w:rsid w:val="006A1179"/>
    <w:rsid w:val="00946209"/>
    <w:rsid w:val="00BA6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1D49"/>
  <w15:chartTrackingRefBased/>
  <w15:docId w15:val="{84235274-604C-4997-A2D3-93C337194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C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C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C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C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C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C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C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C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C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CA1"/>
    <w:rPr>
      <w:rFonts w:eastAsiaTheme="majorEastAsia" w:cstheme="majorBidi"/>
      <w:color w:val="272727" w:themeColor="text1" w:themeTint="D8"/>
    </w:rPr>
  </w:style>
  <w:style w:type="paragraph" w:styleId="Title">
    <w:name w:val="Title"/>
    <w:basedOn w:val="Normal"/>
    <w:next w:val="Normal"/>
    <w:link w:val="TitleChar"/>
    <w:uiPriority w:val="10"/>
    <w:qFormat/>
    <w:rsid w:val="00233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CA1"/>
    <w:pPr>
      <w:spacing w:before="160"/>
      <w:jc w:val="center"/>
    </w:pPr>
    <w:rPr>
      <w:i/>
      <w:iCs/>
      <w:color w:val="404040" w:themeColor="text1" w:themeTint="BF"/>
    </w:rPr>
  </w:style>
  <w:style w:type="character" w:customStyle="1" w:styleId="QuoteChar">
    <w:name w:val="Quote Char"/>
    <w:basedOn w:val="DefaultParagraphFont"/>
    <w:link w:val="Quote"/>
    <w:uiPriority w:val="29"/>
    <w:rsid w:val="00233CA1"/>
    <w:rPr>
      <w:i/>
      <w:iCs/>
      <w:color w:val="404040" w:themeColor="text1" w:themeTint="BF"/>
    </w:rPr>
  </w:style>
  <w:style w:type="paragraph" w:styleId="ListParagraph">
    <w:name w:val="List Paragraph"/>
    <w:basedOn w:val="Normal"/>
    <w:uiPriority w:val="34"/>
    <w:qFormat/>
    <w:rsid w:val="00233CA1"/>
    <w:pPr>
      <w:ind w:left="720"/>
      <w:contextualSpacing/>
    </w:pPr>
  </w:style>
  <w:style w:type="character" w:styleId="IntenseEmphasis">
    <w:name w:val="Intense Emphasis"/>
    <w:basedOn w:val="DefaultParagraphFont"/>
    <w:uiPriority w:val="21"/>
    <w:qFormat/>
    <w:rsid w:val="00233CA1"/>
    <w:rPr>
      <w:i/>
      <w:iCs/>
      <w:color w:val="0F4761" w:themeColor="accent1" w:themeShade="BF"/>
    </w:rPr>
  </w:style>
  <w:style w:type="paragraph" w:styleId="IntenseQuote">
    <w:name w:val="Intense Quote"/>
    <w:basedOn w:val="Normal"/>
    <w:next w:val="Normal"/>
    <w:link w:val="IntenseQuoteChar"/>
    <w:uiPriority w:val="30"/>
    <w:qFormat/>
    <w:rsid w:val="00233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CA1"/>
    <w:rPr>
      <w:i/>
      <w:iCs/>
      <w:color w:val="0F4761" w:themeColor="accent1" w:themeShade="BF"/>
    </w:rPr>
  </w:style>
  <w:style w:type="character" w:styleId="IntenseReference">
    <w:name w:val="Intense Reference"/>
    <w:basedOn w:val="DefaultParagraphFont"/>
    <w:uiPriority w:val="32"/>
    <w:qFormat/>
    <w:rsid w:val="00233CA1"/>
    <w:rPr>
      <w:b/>
      <w:bCs/>
      <w:smallCaps/>
      <w:color w:val="0F4761" w:themeColor="accent1" w:themeShade="BF"/>
      <w:spacing w:val="5"/>
    </w:rPr>
  </w:style>
  <w:style w:type="paragraph" w:styleId="Header">
    <w:name w:val="header"/>
    <w:basedOn w:val="Normal"/>
    <w:link w:val="HeaderChar"/>
    <w:uiPriority w:val="99"/>
    <w:unhideWhenUsed/>
    <w:rsid w:val="00233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CA1"/>
  </w:style>
  <w:style w:type="paragraph" w:styleId="Footer">
    <w:name w:val="footer"/>
    <w:basedOn w:val="Normal"/>
    <w:link w:val="FooterChar"/>
    <w:uiPriority w:val="99"/>
    <w:unhideWhenUsed/>
    <w:rsid w:val="00233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CA1"/>
  </w:style>
  <w:style w:type="character" w:styleId="Strong">
    <w:name w:val="Strong"/>
    <w:basedOn w:val="DefaultParagraphFont"/>
    <w:uiPriority w:val="22"/>
    <w:qFormat/>
    <w:rsid w:val="00BA66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2783</Words>
  <Characters>15864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 hussain</dc:creator>
  <cp:keywords/>
  <dc:description/>
  <cp:lastModifiedBy>areeb hussain</cp:lastModifiedBy>
  <cp:revision>1</cp:revision>
  <dcterms:created xsi:type="dcterms:W3CDTF">2025-11-21T00:37:00Z</dcterms:created>
  <dcterms:modified xsi:type="dcterms:W3CDTF">2025-11-21T01:07:00Z</dcterms:modified>
</cp:coreProperties>
</file>