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44E8" w:rsidRDefault="00784051">
      <w:pPr>
        <w:rPr>
          <w:b/>
          <w:sz w:val="28"/>
        </w:rPr>
      </w:pPr>
      <w:r>
        <w:rPr>
          <w:b/>
          <w:sz w:val="28"/>
        </w:rPr>
        <w:t>What features of medieval Books of H</w:t>
      </w:r>
      <w:r w:rsidR="001C2B7E" w:rsidRPr="001C2B7E">
        <w:rPr>
          <w:b/>
          <w:sz w:val="28"/>
        </w:rPr>
        <w:t xml:space="preserve">ours might explain their popularity in the </w:t>
      </w:r>
      <w:proofErr w:type="gramStart"/>
      <w:r w:rsidR="001C2B7E" w:rsidRPr="001C2B7E">
        <w:rPr>
          <w:b/>
          <w:sz w:val="28"/>
        </w:rPr>
        <w:t>Middle</w:t>
      </w:r>
      <w:proofErr w:type="gramEnd"/>
      <w:r w:rsidR="001C2B7E" w:rsidRPr="001C2B7E">
        <w:rPr>
          <w:b/>
          <w:sz w:val="28"/>
        </w:rPr>
        <w:t xml:space="preserve"> Ages?</w:t>
      </w:r>
    </w:p>
    <w:p w:rsidR="00896924" w:rsidRDefault="00896924">
      <w:pPr>
        <w:rPr>
          <w:b/>
          <w:sz w:val="28"/>
        </w:rPr>
      </w:pPr>
    </w:p>
    <w:p w:rsidR="00896924" w:rsidRDefault="00B12B95">
      <w:pPr>
        <w:rPr>
          <w:sz w:val="24"/>
        </w:rPr>
      </w:pPr>
      <w:r>
        <w:rPr>
          <w:sz w:val="24"/>
        </w:rPr>
        <w:t>Throughout the course of the late thirteenth century through</w:t>
      </w:r>
      <w:r w:rsidR="00784051">
        <w:rPr>
          <w:sz w:val="24"/>
        </w:rPr>
        <w:t xml:space="preserve"> to the mid sixteenth century, B</w:t>
      </w:r>
      <w:r>
        <w:rPr>
          <w:sz w:val="24"/>
        </w:rPr>
        <w:t xml:space="preserve">ooks of </w:t>
      </w:r>
      <w:r w:rsidR="00784051">
        <w:rPr>
          <w:sz w:val="24"/>
        </w:rPr>
        <w:t>H</w:t>
      </w:r>
      <w:r>
        <w:rPr>
          <w:sz w:val="24"/>
        </w:rPr>
        <w:t xml:space="preserve">ours became a very popular item to have as can be seen from </w:t>
      </w:r>
      <w:r w:rsidR="00430C4F">
        <w:rPr>
          <w:sz w:val="24"/>
        </w:rPr>
        <w:t>contemporary evidence as well as the number of them that survive.</w:t>
      </w:r>
      <w:r w:rsidR="00430C4F">
        <w:rPr>
          <w:rStyle w:val="FootnoteReference"/>
          <w:sz w:val="24"/>
        </w:rPr>
        <w:footnoteReference w:id="1"/>
      </w:r>
      <w:r w:rsidR="009A7DB4">
        <w:rPr>
          <w:sz w:val="24"/>
        </w:rPr>
        <w:t xml:space="preserve"> This essay will explore</w:t>
      </w:r>
      <w:r w:rsidR="003B34B9">
        <w:rPr>
          <w:sz w:val="24"/>
        </w:rPr>
        <w:t xml:space="preserve"> and highlight</w:t>
      </w:r>
      <w:r w:rsidR="009A7DB4">
        <w:rPr>
          <w:sz w:val="24"/>
        </w:rPr>
        <w:t xml:space="preserve"> the features of these manuscripts </w:t>
      </w:r>
      <w:r w:rsidR="003B34B9">
        <w:rPr>
          <w:sz w:val="24"/>
        </w:rPr>
        <w:t>that may have played a part in their popularity during the middle ages, as well as taking in to account the views of some modern scholars on the question of what played the biggest role in why they were so popular during this time. There is some level of disagreement</w:t>
      </w:r>
      <w:r w:rsidR="007B3139">
        <w:rPr>
          <w:sz w:val="24"/>
        </w:rPr>
        <w:t xml:space="preserve"> among authors on the significance of these different features and this will also be taken in to account during this essay</w:t>
      </w:r>
      <w:r w:rsidR="00CA7F82">
        <w:rPr>
          <w:sz w:val="24"/>
        </w:rPr>
        <w:t>, particularly in relation to customisation</w:t>
      </w:r>
      <w:r w:rsidR="007B3139">
        <w:rPr>
          <w:sz w:val="24"/>
        </w:rPr>
        <w:t>. There will also be</w:t>
      </w:r>
      <w:r w:rsidR="00F916EF">
        <w:rPr>
          <w:sz w:val="24"/>
        </w:rPr>
        <w:t xml:space="preserve"> occasional</w:t>
      </w:r>
      <w:r w:rsidR="007B3139">
        <w:rPr>
          <w:sz w:val="24"/>
        </w:rPr>
        <w:t xml:space="preserve"> references to some primary materials </w:t>
      </w:r>
      <w:r w:rsidR="00F916EF">
        <w:rPr>
          <w:sz w:val="24"/>
        </w:rPr>
        <w:t xml:space="preserve">where appropriate </w:t>
      </w:r>
      <w:r w:rsidR="007B3139">
        <w:rPr>
          <w:sz w:val="24"/>
        </w:rPr>
        <w:t>in order to help demonstrate the points being made</w:t>
      </w:r>
      <w:r w:rsidR="00F916EF">
        <w:rPr>
          <w:sz w:val="24"/>
        </w:rPr>
        <w:t xml:space="preserve"> within examples of the manuscripts themselves</w:t>
      </w:r>
      <w:r w:rsidR="007B3139">
        <w:rPr>
          <w:sz w:val="24"/>
        </w:rPr>
        <w:t xml:space="preserve">. </w:t>
      </w:r>
      <w:r w:rsidR="007B6F0A">
        <w:rPr>
          <w:sz w:val="24"/>
        </w:rPr>
        <w:t xml:space="preserve"> The essay will begin by looking at the fundamental components that actua</w:t>
      </w:r>
      <w:r w:rsidR="00784051">
        <w:rPr>
          <w:sz w:val="24"/>
        </w:rPr>
        <w:t>lly make up the structure of a Book of H</w:t>
      </w:r>
      <w:r w:rsidR="007B6F0A">
        <w:rPr>
          <w:sz w:val="24"/>
        </w:rPr>
        <w:t>ours before moving on to look at some of the more personal components that may also be relevant to the question.</w:t>
      </w:r>
    </w:p>
    <w:p w:rsidR="0086709C" w:rsidRDefault="0086709C">
      <w:pPr>
        <w:rPr>
          <w:sz w:val="24"/>
        </w:rPr>
      </w:pPr>
    </w:p>
    <w:p w:rsidR="0086709C" w:rsidRDefault="0086709C">
      <w:pPr>
        <w:rPr>
          <w:sz w:val="24"/>
        </w:rPr>
      </w:pPr>
      <w:r>
        <w:rPr>
          <w:sz w:val="24"/>
        </w:rPr>
        <w:t xml:space="preserve">The first thing that should be considered when considering and </w:t>
      </w:r>
      <w:r w:rsidR="00784051">
        <w:rPr>
          <w:sz w:val="24"/>
        </w:rPr>
        <w:t>dealing with the popularity of Books of H</w:t>
      </w:r>
      <w:r>
        <w:rPr>
          <w:sz w:val="24"/>
        </w:rPr>
        <w:t xml:space="preserve">ours throughout the </w:t>
      </w:r>
      <w:r w:rsidR="00033BEC">
        <w:rPr>
          <w:sz w:val="24"/>
        </w:rPr>
        <w:t>Middle Ages</w:t>
      </w:r>
      <w:r>
        <w:rPr>
          <w:sz w:val="24"/>
        </w:rPr>
        <w:t xml:space="preserve"> is the features of the manuscripts that are characteristic of this type of work. These can var</w:t>
      </w:r>
      <w:r w:rsidR="00784051">
        <w:rPr>
          <w:sz w:val="24"/>
        </w:rPr>
        <w:t xml:space="preserve">y to some extent so for the purposes of the question, this essay will focus primarily on </w:t>
      </w:r>
      <w:r w:rsidR="00CA7F82">
        <w:rPr>
          <w:sz w:val="24"/>
        </w:rPr>
        <w:t>features</w:t>
      </w:r>
      <w:r w:rsidR="00784051">
        <w:rPr>
          <w:sz w:val="24"/>
        </w:rPr>
        <w:t xml:space="preserve"> that may have </w:t>
      </w:r>
      <w:r w:rsidR="00CA7F82">
        <w:rPr>
          <w:sz w:val="24"/>
        </w:rPr>
        <w:t xml:space="preserve">directly </w:t>
      </w:r>
      <w:r w:rsidR="00784051">
        <w:rPr>
          <w:sz w:val="24"/>
        </w:rPr>
        <w:t xml:space="preserve">played a part in the popularity. It is worth noting at this point that no two Books or Hours are completely alike, but share several key characteristics as shall be discussed. The first feature of Books of Hours that should be discussed is the Office of the Virgin, which can also be referred to as the Hours of the Virgin. </w:t>
      </w:r>
      <w:r w:rsidR="00015225">
        <w:rPr>
          <w:sz w:val="24"/>
        </w:rPr>
        <w:t xml:space="preserve"> </w:t>
      </w:r>
      <w:r w:rsidR="00A4774C" w:rsidRPr="00A4774C">
        <w:rPr>
          <w:sz w:val="24"/>
        </w:rPr>
        <w:t xml:space="preserve">It is a series of prayers and praise for the Virgin Mary </w:t>
      </w:r>
      <w:r w:rsidR="00A4774C">
        <w:rPr>
          <w:sz w:val="24"/>
        </w:rPr>
        <w:t>and the purpose of it is that it is</w:t>
      </w:r>
      <w:r w:rsidR="00A4774C" w:rsidRPr="00A4774C">
        <w:rPr>
          <w:sz w:val="24"/>
        </w:rPr>
        <w:t xml:space="preserve"> meant to be recited at the eight canonical hours.</w:t>
      </w:r>
      <w:r w:rsidR="00A4774C">
        <w:rPr>
          <w:sz w:val="24"/>
        </w:rPr>
        <w:t xml:space="preserve"> </w:t>
      </w:r>
      <w:r w:rsidR="00015225">
        <w:rPr>
          <w:sz w:val="24"/>
        </w:rPr>
        <w:t>Often colourfully decorated with bright colours and artwork, the Hours of the Virgin is at the heart of a</w:t>
      </w:r>
      <w:r w:rsidR="00033BEC">
        <w:rPr>
          <w:sz w:val="24"/>
        </w:rPr>
        <w:t>ny examples of a Book of Hours.</w:t>
      </w:r>
      <w:r w:rsidR="00033BEC">
        <w:rPr>
          <w:rStyle w:val="FootnoteReference"/>
          <w:sz w:val="24"/>
        </w:rPr>
        <w:footnoteReference w:id="2"/>
      </w:r>
      <w:r w:rsidR="00015225">
        <w:rPr>
          <w:sz w:val="24"/>
        </w:rPr>
        <w:t xml:space="preserve"> </w:t>
      </w:r>
      <w:r w:rsidR="00AF04B9">
        <w:rPr>
          <w:sz w:val="24"/>
        </w:rPr>
        <w:t xml:space="preserve">While being an important shared characteristic that defined Books of Hours, the Hours of the Virgin is also a good example of a feature that would vary greatly depending on the amount of effort put in to the book, which would in turn reflect on the wealth of the owner or the person who had it commissioned. </w:t>
      </w:r>
      <w:r w:rsidR="004F7A06">
        <w:rPr>
          <w:sz w:val="24"/>
        </w:rPr>
        <w:t xml:space="preserve">For example, the first section of this hour, Matins, was a very important page within the Book of Hours and this would be shown and reflected to different extents between different examples. </w:t>
      </w:r>
      <w:r w:rsidR="00F35635">
        <w:rPr>
          <w:rStyle w:val="FootnoteReference"/>
          <w:sz w:val="24"/>
        </w:rPr>
        <w:footnoteReference w:id="3"/>
      </w:r>
      <w:r w:rsidR="00CE58FC">
        <w:rPr>
          <w:sz w:val="24"/>
        </w:rPr>
        <w:t xml:space="preserve"> In some of the most rich and luxurious examples that survive, this section can often either be given a full page to itself or at least a painted scene to show the importance of it and make it stand out. Even in the more modest examples that are available, there is always some form of decoration whether it be in the form of a painted initial or a decorative border. This is interesting to note as once again, it demonstrates both the things that different Books of </w:t>
      </w:r>
      <w:r w:rsidR="00CE58FC">
        <w:rPr>
          <w:sz w:val="24"/>
        </w:rPr>
        <w:lastRenderedPageBreak/>
        <w:t xml:space="preserve">Hours had in common as well as the great differences that can be seen, which in turn reflects on the wealth and the priorities of the people who are interested in these pieces of work. </w:t>
      </w:r>
    </w:p>
    <w:p w:rsidR="00A4774C" w:rsidRDefault="00A4774C">
      <w:pPr>
        <w:rPr>
          <w:sz w:val="24"/>
        </w:rPr>
      </w:pPr>
      <w:r>
        <w:rPr>
          <w:sz w:val="24"/>
        </w:rPr>
        <w:t xml:space="preserve">Although the Office of the Virgin is at the heart of a Book of Hours, it is by no means the only recurring component. Another feature of these manuscripts that may have played a role in their popularity during the </w:t>
      </w:r>
      <w:proofErr w:type="gramStart"/>
      <w:r>
        <w:rPr>
          <w:sz w:val="24"/>
        </w:rPr>
        <w:t>Middle</w:t>
      </w:r>
      <w:proofErr w:type="gramEnd"/>
      <w:r>
        <w:rPr>
          <w:sz w:val="24"/>
        </w:rPr>
        <w:t xml:space="preserve"> Ages </w:t>
      </w:r>
      <w:r w:rsidR="00E761B7">
        <w:rPr>
          <w:sz w:val="24"/>
        </w:rPr>
        <w:t xml:space="preserve">is the inclusion of </w:t>
      </w:r>
      <w:r w:rsidR="00743290">
        <w:rPr>
          <w:sz w:val="24"/>
        </w:rPr>
        <w:t xml:space="preserve">a series of </w:t>
      </w:r>
      <w:r w:rsidR="00E761B7">
        <w:rPr>
          <w:sz w:val="24"/>
        </w:rPr>
        <w:t>calendar pages. These were extremely useful in the medieval mind as they provided a simple means to measure time based on the ways they were accustomed to at the time, such as feasts and the lives of the saints.</w:t>
      </w:r>
      <w:r w:rsidR="00E761B7">
        <w:rPr>
          <w:rStyle w:val="FootnoteReference"/>
          <w:sz w:val="24"/>
        </w:rPr>
        <w:footnoteReference w:id="4"/>
      </w:r>
      <w:r w:rsidR="00743290">
        <w:rPr>
          <w:sz w:val="24"/>
        </w:rPr>
        <w:t xml:space="preserve"> These series of calendar pages are most frequently found at the front of Books of Hours and each month will get a page where key dates are often highlighted in colourful ink, and this is especially the case when looking at more luxurious examples such as the Hours of Ann Boleyn.</w:t>
      </w:r>
      <w:r w:rsidR="00743290">
        <w:rPr>
          <w:rStyle w:val="FootnoteReference"/>
          <w:sz w:val="24"/>
        </w:rPr>
        <w:footnoteReference w:id="5"/>
      </w:r>
      <w:r w:rsidR="00F71CF1">
        <w:rPr>
          <w:sz w:val="24"/>
        </w:rPr>
        <w:t xml:space="preserve"> The layout of these pages, which takes a table form, can be seen in much earlier manuscript examples from psalters from centuries beforehand and this is an interesting link to pick up on as it may indicate some sense of familiarity for someone who had just got their first Book of Hours. </w:t>
      </w:r>
      <w:r w:rsidR="00BD5CC2">
        <w:rPr>
          <w:sz w:val="24"/>
        </w:rPr>
        <w:t>This is a section that often does not bare a great amount of decoration but can still show subtle hints to the wealth of the person who had it commissioned based on some limited border art or other minor decorative features.</w:t>
      </w:r>
    </w:p>
    <w:p w:rsidR="00742ACC" w:rsidRDefault="00FA2166">
      <w:pPr>
        <w:rPr>
          <w:sz w:val="24"/>
        </w:rPr>
      </w:pPr>
      <w:r>
        <w:rPr>
          <w:sz w:val="24"/>
        </w:rPr>
        <w:t xml:space="preserve">Another important core text within Books of Hours are the Office of the Dead, which is most often located at the very back of the manuscript. </w:t>
      </w:r>
      <w:r w:rsidR="00725554">
        <w:rPr>
          <w:sz w:val="24"/>
        </w:rPr>
        <w:t>A key aspect of this feature is that, in a similar way to the Office of the Virgin, this section could vary greatly depending on factors even such as geography and where the town in which the manuscript was produced was located.</w:t>
      </w:r>
      <w:r w:rsidR="00725554">
        <w:rPr>
          <w:rStyle w:val="FootnoteReference"/>
          <w:sz w:val="24"/>
        </w:rPr>
        <w:footnoteReference w:id="6"/>
      </w:r>
      <w:r w:rsidR="00B54C17">
        <w:rPr>
          <w:sz w:val="24"/>
        </w:rPr>
        <w:t xml:space="preserve"> The main purpose of this feature of the book was to help the dead as this often contained prayers begging for forgiveness for lost souls who were no longer on the earth. In the medieval mind, only the living could help the dead so this would have been an important section for anyone who wanted to do their best to help their lost friends, relatives or ancestors to achieve a higher quality of afterlife and reach peace with God. One could possibly argue that this would have been all the more important to some people depending on the individual background of that individual and their ancestors before them and the sort of life they may have led. Regardless, this was something that would have played an important </w:t>
      </w:r>
      <w:r w:rsidR="00870367">
        <w:rPr>
          <w:sz w:val="24"/>
        </w:rPr>
        <w:t>role for both the rich and poor investors in these books and could have easy played a big role in their importance during the time period.</w:t>
      </w:r>
    </w:p>
    <w:p w:rsidR="00870367" w:rsidRDefault="00870367">
      <w:pPr>
        <w:rPr>
          <w:sz w:val="24"/>
        </w:rPr>
      </w:pPr>
      <w:r>
        <w:rPr>
          <w:sz w:val="24"/>
        </w:rPr>
        <w:t xml:space="preserve">One final general feature of the Book of Hours that should be discussed is the penitential psalms. </w:t>
      </w:r>
      <w:r w:rsidR="00AA53B6">
        <w:rPr>
          <w:sz w:val="24"/>
        </w:rPr>
        <w:t>This part of the manuscript would feature seven psalms that were thought to have been first written by King David.</w:t>
      </w:r>
      <w:r w:rsidR="00AA53B6">
        <w:rPr>
          <w:rStyle w:val="FootnoteReference"/>
          <w:sz w:val="24"/>
        </w:rPr>
        <w:footnoteReference w:id="7"/>
      </w:r>
      <w:r w:rsidR="00D3714B">
        <w:rPr>
          <w:sz w:val="24"/>
        </w:rPr>
        <w:t xml:space="preserve"> Many examples can contain more unique and altered versions, such as can be seen within the Lawrence Hours, but overall these were always </w:t>
      </w:r>
      <w:r w:rsidR="00D3714B">
        <w:rPr>
          <w:sz w:val="24"/>
        </w:rPr>
        <w:lastRenderedPageBreak/>
        <w:t>important for any individual as these were meant to be recited daily and having them within the manuscript was useful for a person of those times.</w:t>
      </w:r>
    </w:p>
    <w:p w:rsidR="007A741B" w:rsidRDefault="007A741B">
      <w:pPr>
        <w:rPr>
          <w:sz w:val="24"/>
        </w:rPr>
      </w:pPr>
    </w:p>
    <w:p w:rsidR="00742ACC" w:rsidRDefault="00742ACC">
      <w:pPr>
        <w:rPr>
          <w:sz w:val="24"/>
        </w:rPr>
      </w:pPr>
      <w:r>
        <w:rPr>
          <w:sz w:val="24"/>
        </w:rPr>
        <w:t xml:space="preserve">Once an understanding of the different features of Books of Hours that may have appealed to people during the middle ages has been achieved, one can then move on to look at some of the smaller details that may have also had an appeal during this time period. As an example of this point, a feature that is </w:t>
      </w:r>
      <w:r w:rsidR="006472D5">
        <w:rPr>
          <w:sz w:val="24"/>
        </w:rPr>
        <w:t>often found in Books of Hours are</w:t>
      </w:r>
      <w:r>
        <w:rPr>
          <w:sz w:val="24"/>
        </w:rPr>
        <w:t xml:space="preserve"> the marks of ownership that are specifically made for that individual.</w:t>
      </w:r>
      <w:r>
        <w:rPr>
          <w:rStyle w:val="FootnoteReference"/>
          <w:sz w:val="24"/>
        </w:rPr>
        <w:footnoteReference w:id="8"/>
      </w:r>
      <w:r w:rsidR="006472D5">
        <w:rPr>
          <w:sz w:val="24"/>
        </w:rPr>
        <w:t xml:space="preserve"> These can vary greatly in style and complexity and even the exact form they take but these are a great example of something that may have appealed to the mind of a person in the medieval period, particularly someone more wealthy, due to great range in options for customisation and personalisation to make that one book truly belong with that person and helped them to maintain a connection with it. There is some debate among scholars regarding the exact purposes of these differing marks of ownership; while some argue that they are best thought of and interpreted as one individuals own devotion to God in their own personal way, some other scholars claim that customisations of this type were simply an ego boost and yet another way to show off their</w:t>
      </w:r>
      <w:r w:rsidR="005C2D1D">
        <w:rPr>
          <w:sz w:val="24"/>
        </w:rPr>
        <w:t xml:space="preserve"> acquired personal</w:t>
      </w:r>
      <w:r w:rsidR="006472D5">
        <w:rPr>
          <w:sz w:val="24"/>
        </w:rPr>
        <w:t xml:space="preserve"> wealth. These changes in regard to wealth can also be seen </w:t>
      </w:r>
      <w:r w:rsidR="007A741B">
        <w:rPr>
          <w:sz w:val="24"/>
        </w:rPr>
        <w:t>in some primary examples that we have surviving from the period. A good example of a rather luxurious version of a Book of Hours are the surviving personal manuscripts of Queen Anne Boleyn.</w:t>
      </w:r>
      <w:r w:rsidR="007A741B">
        <w:rPr>
          <w:rStyle w:val="FootnoteReference"/>
          <w:sz w:val="24"/>
        </w:rPr>
        <w:footnoteReference w:id="9"/>
      </w:r>
      <w:r w:rsidR="007A741B">
        <w:rPr>
          <w:sz w:val="24"/>
        </w:rPr>
        <w:t xml:space="preserve"> The colours, craftsmanship and general quality of this work is incredibly detailed and complex and is a fine example of what could be achieved from a Book of Hours when enough funds were available to a person. It also demonstrates several personal customisations that, as has been touched on, would only have been a serious option for the most committed people who were having these books made. On the other end of the spectrum, the slightly more toned down </w:t>
      </w:r>
      <w:r w:rsidR="007A741B" w:rsidRPr="007A741B">
        <w:rPr>
          <w:sz w:val="24"/>
        </w:rPr>
        <w:t xml:space="preserve">Hours of </w:t>
      </w:r>
      <w:proofErr w:type="spellStart"/>
      <w:r w:rsidR="007A741B" w:rsidRPr="007A741B">
        <w:rPr>
          <w:sz w:val="24"/>
        </w:rPr>
        <w:t>Philippote</w:t>
      </w:r>
      <w:proofErr w:type="spellEnd"/>
      <w:r w:rsidR="007A741B" w:rsidRPr="007A741B">
        <w:rPr>
          <w:sz w:val="24"/>
        </w:rPr>
        <w:t xml:space="preserve"> de Nanterre</w:t>
      </w:r>
      <w:r w:rsidR="007A741B">
        <w:rPr>
          <w:sz w:val="24"/>
        </w:rPr>
        <w:t xml:space="preserve"> demonstrate the changes in these different ways of customising the manuscripts and how these can vary depending on the money spent on the work and the amount of time that had been put in to the design and production of the finished product.</w:t>
      </w:r>
    </w:p>
    <w:p w:rsidR="00896924" w:rsidRDefault="00896924">
      <w:pPr>
        <w:rPr>
          <w:sz w:val="24"/>
        </w:rPr>
      </w:pPr>
    </w:p>
    <w:p w:rsidR="00DB1BC3" w:rsidRDefault="00776AB8">
      <w:pPr>
        <w:rPr>
          <w:sz w:val="24"/>
        </w:rPr>
      </w:pPr>
      <w:r>
        <w:rPr>
          <w:sz w:val="24"/>
        </w:rPr>
        <w:t xml:space="preserve">To conclude, as this essay has demonstrated, Books of Hours from the </w:t>
      </w:r>
      <w:proofErr w:type="gramStart"/>
      <w:r>
        <w:rPr>
          <w:sz w:val="24"/>
        </w:rPr>
        <w:t>Middle</w:t>
      </w:r>
      <w:proofErr w:type="gramEnd"/>
      <w:r>
        <w:rPr>
          <w:sz w:val="24"/>
        </w:rPr>
        <w:t xml:space="preserve"> Ages have several key features that may help to explain their popularity throughout much of the period. </w:t>
      </w:r>
      <w:r w:rsidR="00EF1F9A">
        <w:rPr>
          <w:sz w:val="24"/>
        </w:rPr>
        <w:t xml:space="preserve">While progressing through different sections, the point has been reinforced repeatedly </w:t>
      </w:r>
      <w:r w:rsidR="008B2A81">
        <w:rPr>
          <w:sz w:val="24"/>
        </w:rPr>
        <w:t xml:space="preserve">that there are </w:t>
      </w:r>
      <w:r w:rsidR="00EF1F9A">
        <w:rPr>
          <w:sz w:val="24"/>
        </w:rPr>
        <w:t>many aspects that are common and remain the same throughout these types of manuscripts</w:t>
      </w:r>
      <w:r w:rsidR="008B2A81">
        <w:rPr>
          <w:sz w:val="24"/>
        </w:rPr>
        <w:t>,</w:t>
      </w:r>
      <w:r w:rsidR="00EF1F9A">
        <w:rPr>
          <w:sz w:val="24"/>
        </w:rPr>
        <w:t xml:space="preserve"> but</w:t>
      </w:r>
      <w:r w:rsidR="008B2A81">
        <w:rPr>
          <w:sz w:val="24"/>
        </w:rPr>
        <w:t xml:space="preserve"> while</w:t>
      </w:r>
      <w:r w:rsidR="00EF1F9A">
        <w:rPr>
          <w:sz w:val="24"/>
        </w:rPr>
        <w:t xml:space="preserve"> also reinforcing the point that no two Books of Hours are exactly the same and can vary enormously depending on the person involved with the work. This is a very important point to be considered when dealing with the issue and the question of their popularity</w:t>
      </w:r>
      <w:r w:rsidR="00B54C17">
        <w:rPr>
          <w:sz w:val="24"/>
        </w:rPr>
        <w:t xml:space="preserve">. Different groups of people would have found different features and aspects to be a higher importance to them individually depending on the background of </w:t>
      </w:r>
      <w:r w:rsidR="00B54C17">
        <w:rPr>
          <w:sz w:val="24"/>
        </w:rPr>
        <w:lastRenderedPageBreak/>
        <w:t xml:space="preserve">them and their family, as well as the amount of wealth involved. For example, as has been demonstrated, making a bold visual statement and almost using the Book of Hours as an expensive ego </w:t>
      </w:r>
      <w:r w:rsidR="00786F24">
        <w:rPr>
          <w:sz w:val="24"/>
        </w:rPr>
        <w:t>boost would have been a more important factor to somebody perhaps a little more well off than someone who made very little money and simply wanted a basic and fairly simple way of praying for the souls of their ancestors and asking forgiveness from God fo</w:t>
      </w:r>
      <w:r w:rsidR="00AB1974">
        <w:rPr>
          <w:sz w:val="24"/>
        </w:rPr>
        <w:t xml:space="preserve">r their own sins. In both cases however, the fundamental basics of the work remains the same; to show a commitment to God in their own personal way in whatever way they were able to afford to do so. </w:t>
      </w:r>
      <w:r w:rsidR="00E4668D">
        <w:rPr>
          <w:sz w:val="24"/>
        </w:rPr>
        <w:t xml:space="preserve">Regardless of a person’s wealth, everyone wanted to remain on good terms with God and it could be argued that the concept of a Book of Hours was seen as a religious instruction to spread the word of the bible and show commitment to it in any way available. </w:t>
      </w:r>
    </w:p>
    <w:p w:rsidR="00896924" w:rsidRDefault="00AB1974">
      <w:pPr>
        <w:rPr>
          <w:sz w:val="24"/>
        </w:rPr>
      </w:pPr>
      <w:r>
        <w:rPr>
          <w:sz w:val="24"/>
        </w:rPr>
        <w:t>Keeping this in mind, the popularity of Books of Hours therefore is likely based on many different reasons and many of them being unique to the people and the general way of thinking at that point in time.</w:t>
      </w:r>
      <w:r w:rsidR="00DB1BC3">
        <w:rPr>
          <w:sz w:val="24"/>
        </w:rPr>
        <w:t xml:space="preserve"> For example, Books of Hours were </w:t>
      </w:r>
      <w:r w:rsidR="002D62D6">
        <w:rPr>
          <w:sz w:val="24"/>
        </w:rPr>
        <w:t>highly popular among women and this could be for man</w:t>
      </w:r>
      <w:r w:rsidR="00567AE6">
        <w:rPr>
          <w:sz w:val="24"/>
        </w:rPr>
        <w:t>y wide ranging reasons which ultimately link to how people thought of religion and gender at the time. Even when one disregards factors of the time period such us methods of thinking and the widely differing levels of wealth among the population, one can still find many features of these works that can potentially help explain why they became so popular at the time that they did. For example, simply providing a means of education to the general population could in itself have been a huge drawing factor to some parts of the community.</w:t>
      </w:r>
      <w:r w:rsidR="00567AE6">
        <w:rPr>
          <w:rStyle w:val="FootnoteReference"/>
          <w:sz w:val="24"/>
        </w:rPr>
        <w:footnoteReference w:id="10"/>
      </w:r>
      <w:r w:rsidR="005908FB">
        <w:rPr>
          <w:sz w:val="24"/>
        </w:rPr>
        <w:t xml:space="preserve"> At a time where it could sometimes be extremely difficult to achieve a decent education in any forms, the idea of having a handy little book containing so much information in one place must have played a big part in the minds of a person when they were making the considerations of whether to invest in one of these works. Pull factors were different for different groups of people, as this essay has tried to demonstrate, but ultimately they remained so popular because they appealed to a lot of people, albeit for differing reasons, and the messages they were portraying remained highly relevant until long after they had fallen out of use. The popularities of the saints themselves was something which was increasing during this period and this easily could have been reflected in people going out and getting their own Book of Hours. Potentially the most important reason of all though, the ability to now be able to carry around one’s own personal devotion to God, may have been an opportunity even the less fortunate of the medieval world could not pass up.</w:t>
      </w:r>
    </w:p>
    <w:p w:rsidR="00896924" w:rsidRDefault="00896924">
      <w:pPr>
        <w:rPr>
          <w:sz w:val="24"/>
        </w:rPr>
      </w:pPr>
    </w:p>
    <w:p w:rsidR="00B12B95" w:rsidRPr="00B12B95" w:rsidRDefault="007B3139">
      <w:pPr>
        <w:rPr>
          <w:sz w:val="24"/>
        </w:rPr>
      </w:pPr>
      <w:r>
        <w:rPr>
          <w:sz w:val="24"/>
        </w:rPr>
        <w:t xml:space="preserve"> </w:t>
      </w:r>
    </w:p>
    <w:p w:rsidR="00B12B95" w:rsidRDefault="00B12B95">
      <w:pPr>
        <w:rPr>
          <w:b/>
          <w:sz w:val="28"/>
        </w:rPr>
      </w:pPr>
    </w:p>
    <w:p w:rsidR="00B12B95" w:rsidRDefault="00B12B95">
      <w:pPr>
        <w:rPr>
          <w:b/>
          <w:sz w:val="28"/>
        </w:rPr>
      </w:pPr>
    </w:p>
    <w:p w:rsidR="00B12B95" w:rsidRDefault="00B12B95">
      <w:pPr>
        <w:rPr>
          <w:b/>
          <w:sz w:val="28"/>
        </w:rPr>
      </w:pPr>
      <w:bookmarkStart w:id="0" w:name="_GoBack"/>
      <w:bookmarkEnd w:id="0"/>
    </w:p>
    <w:p w:rsidR="00B12B95" w:rsidRDefault="00B12B95">
      <w:pPr>
        <w:rPr>
          <w:b/>
          <w:sz w:val="36"/>
        </w:rPr>
      </w:pPr>
      <w:r w:rsidRPr="00B12B95">
        <w:rPr>
          <w:b/>
          <w:sz w:val="36"/>
        </w:rPr>
        <w:lastRenderedPageBreak/>
        <w:t>Bibliography</w:t>
      </w:r>
    </w:p>
    <w:p w:rsidR="00B12B95" w:rsidRDefault="00B12B95">
      <w:pPr>
        <w:rPr>
          <w:b/>
          <w:sz w:val="36"/>
        </w:rPr>
      </w:pPr>
    </w:p>
    <w:p w:rsidR="00D32179" w:rsidRDefault="00D32179">
      <w:pPr>
        <w:rPr>
          <w:b/>
          <w:sz w:val="36"/>
        </w:rPr>
      </w:pPr>
    </w:p>
    <w:p w:rsidR="00B12B95" w:rsidRDefault="00B12B95">
      <w:pPr>
        <w:rPr>
          <w:sz w:val="28"/>
          <w:u w:val="single"/>
        </w:rPr>
      </w:pPr>
      <w:r>
        <w:rPr>
          <w:sz w:val="28"/>
          <w:u w:val="single"/>
        </w:rPr>
        <w:t>Primary Sources</w:t>
      </w:r>
    </w:p>
    <w:p w:rsidR="00B12B95" w:rsidRPr="002E5A6C" w:rsidRDefault="002E5A6C">
      <w:pPr>
        <w:rPr>
          <w:sz w:val="24"/>
        </w:rPr>
      </w:pPr>
      <w:r>
        <w:rPr>
          <w:sz w:val="24"/>
        </w:rPr>
        <w:t xml:space="preserve">Anne Boleyn’s Book of Hours, </w:t>
      </w:r>
      <w:proofErr w:type="spellStart"/>
      <w:r w:rsidRPr="002E5A6C">
        <w:rPr>
          <w:sz w:val="24"/>
        </w:rPr>
        <w:t>Shelfmark</w:t>
      </w:r>
      <w:proofErr w:type="spellEnd"/>
      <w:r w:rsidRPr="002E5A6C">
        <w:rPr>
          <w:sz w:val="24"/>
        </w:rPr>
        <w:t>: Kings Ms. 9, f.231v &amp; f.66</w:t>
      </w:r>
    </w:p>
    <w:p w:rsidR="00B12B95" w:rsidRPr="008812E6" w:rsidRDefault="008812E6">
      <w:pPr>
        <w:rPr>
          <w:sz w:val="24"/>
        </w:rPr>
      </w:pPr>
      <w:r w:rsidRPr="008812E6">
        <w:rPr>
          <w:sz w:val="24"/>
        </w:rPr>
        <w:t xml:space="preserve">Hours of </w:t>
      </w:r>
      <w:proofErr w:type="spellStart"/>
      <w:r w:rsidRPr="008812E6">
        <w:rPr>
          <w:sz w:val="24"/>
        </w:rPr>
        <w:t>Philippote</w:t>
      </w:r>
      <w:proofErr w:type="spellEnd"/>
      <w:r w:rsidRPr="008812E6">
        <w:rPr>
          <w:sz w:val="24"/>
        </w:rPr>
        <w:t xml:space="preserve"> de Nanterre</w:t>
      </w:r>
      <w:r>
        <w:rPr>
          <w:sz w:val="24"/>
        </w:rPr>
        <w:t xml:space="preserve"> f.35</w:t>
      </w:r>
    </w:p>
    <w:p w:rsidR="00D32179" w:rsidRDefault="00D32179">
      <w:pPr>
        <w:rPr>
          <w:sz w:val="28"/>
          <w:u w:val="single"/>
        </w:rPr>
      </w:pPr>
    </w:p>
    <w:p w:rsidR="00D32179" w:rsidRDefault="00D32179">
      <w:pPr>
        <w:rPr>
          <w:sz w:val="28"/>
          <w:u w:val="single"/>
        </w:rPr>
      </w:pPr>
    </w:p>
    <w:p w:rsidR="00B12B95" w:rsidRPr="00B12B95" w:rsidRDefault="00B12B95">
      <w:pPr>
        <w:rPr>
          <w:sz w:val="28"/>
          <w:u w:val="single"/>
        </w:rPr>
      </w:pPr>
      <w:r>
        <w:rPr>
          <w:sz w:val="28"/>
          <w:u w:val="single"/>
        </w:rPr>
        <w:t>Secondary Sources</w:t>
      </w:r>
    </w:p>
    <w:p w:rsidR="00DE0699" w:rsidRPr="00DE0699" w:rsidRDefault="00DE0699" w:rsidP="000772EE">
      <w:pPr>
        <w:spacing w:before="100" w:after="200" w:line="276" w:lineRule="auto"/>
        <w:rPr>
          <w:rFonts w:ascii="Calibri" w:eastAsia="Times New Roman" w:hAnsi="Calibri" w:cs="Times New Roman"/>
          <w:sz w:val="24"/>
          <w:szCs w:val="20"/>
        </w:rPr>
      </w:pPr>
      <w:r>
        <w:rPr>
          <w:rFonts w:ascii="Calibri" w:eastAsia="Times New Roman" w:hAnsi="Calibri" w:cs="Times New Roman"/>
          <w:sz w:val="24"/>
          <w:szCs w:val="20"/>
        </w:rPr>
        <w:t xml:space="preserve">Backhouse, J. </w:t>
      </w:r>
      <w:r>
        <w:rPr>
          <w:rFonts w:ascii="Calibri" w:eastAsia="Times New Roman" w:hAnsi="Calibri" w:cs="Times New Roman"/>
          <w:i/>
          <w:sz w:val="24"/>
          <w:szCs w:val="20"/>
        </w:rPr>
        <w:t xml:space="preserve">Illumination from Books of Hours </w:t>
      </w:r>
      <w:r>
        <w:rPr>
          <w:rFonts w:ascii="Calibri" w:eastAsia="Times New Roman" w:hAnsi="Calibri" w:cs="Times New Roman"/>
          <w:sz w:val="24"/>
          <w:szCs w:val="20"/>
        </w:rPr>
        <w:t>(London: British Library, 2004)</w:t>
      </w:r>
    </w:p>
    <w:p w:rsidR="000772EE" w:rsidRPr="000772EE" w:rsidRDefault="000772EE" w:rsidP="000772EE">
      <w:pPr>
        <w:spacing w:before="100" w:after="200" w:line="276" w:lineRule="auto"/>
        <w:rPr>
          <w:rFonts w:ascii="Calibri" w:eastAsia="Times New Roman" w:hAnsi="Calibri" w:cs="Times New Roman"/>
          <w:sz w:val="24"/>
          <w:szCs w:val="20"/>
        </w:rPr>
      </w:pPr>
      <w:r w:rsidRPr="000772EE">
        <w:rPr>
          <w:rFonts w:ascii="Calibri" w:eastAsia="Times New Roman" w:hAnsi="Calibri" w:cs="Times New Roman"/>
          <w:sz w:val="24"/>
          <w:szCs w:val="20"/>
        </w:rPr>
        <w:t xml:space="preserve">Graham, T. </w:t>
      </w:r>
      <w:r w:rsidRPr="000772EE">
        <w:rPr>
          <w:rFonts w:ascii="Calibri" w:eastAsia="Times New Roman" w:hAnsi="Calibri" w:cs="Times New Roman"/>
          <w:i/>
          <w:sz w:val="24"/>
          <w:szCs w:val="20"/>
        </w:rPr>
        <w:t>An Introduction to Medieval Manuscripts</w:t>
      </w:r>
      <w:r w:rsidRPr="000772EE">
        <w:rPr>
          <w:rFonts w:ascii="Calibri" w:eastAsia="Times New Roman" w:hAnsi="Calibri" w:cs="Times New Roman"/>
          <w:sz w:val="24"/>
          <w:szCs w:val="20"/>
        </w:rPr>
        <w:t xml:space="preserve"> (London: Cornell University Press, 2007) </w:t>
      </w:r>
    </w:p>
    <w:p w:rsidR="00B12B95" w:rsidRDefault="00430C4F">
      <w:pPr>
        <w:rPr>
          <w:sz w:val="24"/>
        </w:rPr>
      </w:pPr>
      <w:r>
        <w:rPr>
          <w:sz w:val="24"/>
        </w:rPr>
        <w:t xml:space="preserve">Harthan, J. </w:t>
      </w:r>
      <w:r w:rsidRPr="00430C4F">
        <w:rPr>
          <w:i/>
          <w:sz w:val="24"/>
        </w:rPr>
        <w:t>Books of Hours and their owners</w:t>
      </w:r>
      <w:r w:rsidRPr="00430C4F">
        <w:rPr>
          <w:sz w:val="24"/>
        </w:rPr>
        <w:t xml:space="preserve"> (Lond</w:t>
      </w:r>
      <w:r>
        <w:rPr>
          <w:sz w:val="24"/>
        </w:rPr>
        <w:t>on: Thames &amp; Hudson, 1977)</w:t>
      </w:r>
    </w:p>
    <w:p w:rsidR="00E761B7" w:rsidRPr="00E761B7" w:rsidRDefault="00E761B7">
      <w:pPr>
        <w:rPr>
          <w:sz w:val="24"/>
        </w:rPr>
      </w:pPr>
      <w:r>
        <w:rPr>
          <w:sz w:val="24"/>
        </w:rPr>
        <w:t xml:space="preserve">Kennedy, K. </w:t>
      </w:r>
      <w:r>
        <w:rPr>
          <w:i/>
          <w:sz w:val="24"/>
        </w:rPr>
        <w:t xml:space="preserve">Reintroducing the English Book of Hours </w:t>
      </w:r>
      <w:r>
        <w:rPr>
          <w:sz w:val="24"/>
        </w:rPr>
        <w:t>(London: Speculum, 2014)</w:t>
      </w:r>
    </w:p>
    <w:p w:rsidR="007A5AD7" w:rsidRDefault="007A5AD7">
      <w:pPr>
        <w:rPr>
          <w:sz w:val="24"/>
        </w:rPr>
      </w:pPr>
    </w:p>
    <w:p w:rsidR="007A5AD7" w:rsidRDefault="007A5AD7">
      <w:pPr>
        <w:rPr>
          <w:sz w:val="24"/>
        </w:rPr>
      </w:pPr>
    </w:p>
    <w:p w:rsidR="00D32179" w:rsidRDefault="00D32179">
      <w:pPr>
        <w:rPr>
          <w:sz w:val="24"/>
        </w:rPr>
      </w:pPr>
    </w:p>
    <w:p w:rsidR="007A5AD7" w:rsidRDefault="007A5AD7">
      <w:pPr>
        <w:rPr>
          <w:sz w:val="24"/>
        </w:rPr>
      </w:pPr>
    </w:p>
    <w:p w:rsidR="007A5AD7" w:rsidRDefault="007A5AD7">
      <w:pPr>
        <w:rPr>
          <w:sz w:val="24"/>
        </w:rPr>
      </w:pPr>
      <w:r>
        <w:rPr>
          <w:sz w:val="24"/>
        </w:rPr>
        <w:t xml:space="preserve">Julie Gardham, ‘Book of Hours’ [online] available: </w:t>
      </w:r>
      <w:hyperlink r:id="rId7" w:history="1">
        <w:r w:rsidRPr="00AF330D">
          <w:rPr>
            <w:rStyle w:val="Hyperlink"/>
            <w:sz w:val="24"/>
          </w:rPr>
          <w:t>http://special.lib.gla.ac.uk/exhibns/month/dec2006.html</w:t>
        </w:r>
      </w:hyperlink>
    </w:p>
    <w:p w:rsidR="007A5AD7" w:rsidRDefault="007A5AD7">
      <w:pPr>
        <w:rPr>
          <w:sz w:val="24"/>
        </w:rPr>
      </w:pPr>
      <w:r>
        <w:rPr>
          <w:sz w:val="24"/>
        </w:rPr>
        <w:t>(</w:t>
      </w:r>
      <w:proofErr w:type="gramStart"/>
      <w:r>
        <w:rPr>
          <w:sz w:val="24"/>
        </w:rPr>
        <w:t>accessed</w:t>
      </w:r>
      <w:proofErr w:type="gramEnd"/>
      <w:r>
        <w:rPr>
          <w:sz w:val="24"/>
        </w:rPr>
        <w:t xml:space="preserve"> 04/05/2018)</w:t>
      </w:r>
    </w:p>
    <w:p w:rsidR="00DE0699" w:rsidRDefault="00DE0699">
      <w:pPr>
        <w:rPr>
          <w:sz w:val="24"/>
        </w:rPr>
      </w:pPr>
    </w:p>
    <w:p w:rsidR="00DE0699" w:rsidRDefault="00DE0699">
      <w:pPr>
        <w:rPr>
          <w:sz w:val="24"/>
        </w:rPr>
      </w:pPr>
      <w:r>
        <w:rPr>
          <w:sz w:val="24"/>
        </w:rPr>
        <w:t xml:space="preserve">British Library, ‘The First Penitential Psalm, from a Book of Hours’ [online] available: </w:t>
      </w:r>
      <w:hyperlink r:id="rId8" w:history="1">
        <w:r w:rsidRPr="00AF330D">
          <w:rPr>
            <w:rStyle w:val="Hyperlink"/>
            <w:sz w:val="24"/>
          </w:rPr>
          <w:t>http://www.bl.uk/onlinegallery/onlineex/illmanus/other/011add000062105u00045v00.html</w:t>
        </w:r>
      </w:hyperlink>
    </w:p>
    <w:p w:rsidR="00DE0699" w:rsidRDefault="00DE0699">
      <w:pPr>
        <w:rPr>
          <w:sz w:val="24"/>
        </w:rPr>
      </w:pPr>
      <w:r>
        <w:rPr>
          <w:sz w:val="24"/>
        </w:rPr>
        <w:t>(</w:t>
      </w:r>
      <w:proofErr w:type="gramStart"/>
      <w:r>
        <w:rPr>
          <w:sz w:val="24"/>
        </w:rPr>
        <w:t>accessed</w:t>
      </w:r>
      <w:proofErr w:type="gramEnd"/>
      <w:r>
        <w:rPr>
          <w:sz w:val="24"/>
        </w:rPr>
        <w:t xml:space="preserve"> 06/05/2018)</w:t>
      </w:r>
    </w:p>
    <w:p w:rsidR="00DE0699" w:rsidRPr="00430C4F" w:rsidRDefault="00DE0699">
      <w:pPr>
        <w:rPr>
          <w:sz w:val="24"/>
        </w:rPr>
      </w:pPr>
    </w:p>
    <w:p w:rsidR="00B12B95" w:rsidRDefault="00B12B95">
      <w:pPr>
        <w:rPr>
          <w:b/>
          <w:sz w:val="28"/>
        </w:rPr>
      </w:pPr>
    </w:p>
    <w:p w:rsidR="00B12B95" w:rsidRPr="00B12B95" w:rsidRDefault="00B12B95">
      <w:pPr>
        <w:rPr>
          <w:sz w:val="28"/>
        </w:rPr>
      </w:pPr>
    </w:p>
    <w:sectPr w:rsidR="00B12B95" w:rsidRPr="00B12B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12FE1" w:rsidRDefault="00512FE1" w:rsidP="00430C4F">
      <w:pPr>
        <w:spacing w:after="0" w:line="240" w:lineRule="auto"/>
      </w:pPr>
      <w:r>
        <w:separator/>
      </w:r>
    </w:p>
  </w:endnote>
  <w:endnote w:type="continuationSeparator" w:id="0">
    <w:p w:rsidR="00512FE1" w:rsidRDefault="00512FE1" w:rsidP="00430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12FE1" w:rsidRDefault="00512FE1" w:rsidP="00430C4F">
      <w:pPr>
        <w:spacing w:after="0" w:line="240" w:lineRule="auto"/>
      </w:pPr>
      <w:r>
        <w:separator/>
      </w:r>
    </w:p>
  </w:footnote>
  <w:footnote w:type="continuationSeparator" w:id="0">
    <w:p w:rsidR="00512FE1" w:rsidRDefault="00512FE1" w:rsidP="00430C4F">
      <w:pPr>
        <w:spacing w:after="0" w:line="240" w:lineRule="auto"/>
      </w:pPr>
      <w:r>
        <w:continuationSeparator/>
      </w:r>
    </w:p>
  </w:footnote>
  <w:footnote w:id="1">
    <w:p w:rsidR="00430C4F" w:rsidRPr="00430C4F" w:rsidRDefault="00430C4F">
      <w:pPr>
        <w:pStyle w:val="FootnoteText"/>
      </w:pPr>
      <w:r>
        <w:rPr>
          <w:rStyle w:val="FootnoteReference"/>
        </w:rPr>
        <w:footnoteRef/>
      </w:r>
      <w:r>
        <w:t xml:space="preserve"> J. Harthan, </w:t>
      </w:r>
      <w:r>
        <w:rPr>
          <w:i/>
        </w:rPr>
        <w:t xml:space="preserve">Books of Hours and their owners </w:t>
      </w:r>
      <w:r>
        <w:t>(London: Thames &amp; Hudson, 1977). p.23</w:t>
      </w:r>
    </w:p>
  </w:footnote>
  <w:footnote w:id="2">
    <w:p w:rsidR="00033BEC" w:rsidRDefault="00033BEC">
      <w:pPr>
        <w:pStyle w:val="FootnoteText"/>
      </w:pPr>
      <w:r>
        <w:rPr>
          <w:rStyle w:val="FootnoteReference"/>
        </w:rPr>
        <w:footnoteRef/>
      </w:r>
      <w:r>
        <w:t xml:space="preserve"> T. Graham,</w:t>
      </w:r>
      <w:r w:rsidRPr="00033BEC">
        <w:t xml:space="preserve"> </w:t>
      </w:r>
      <w:r w:rsidRPr="00033BEC">
        <w:rPr>
          <w:i/>
        </w:rPr>
        <w:t>An Introduction to Medieval Manuscripts</w:t>
      </w:r>
      <w:r w:rsidRPr="00033BEC">
        <w:t xml:space="preserve"> (London: Cornell University Press, 2007)</w:t>
      </w:r>
      <w:r>
        <w:t xml:space="preserve"> p.208</w:t>
      </w:r>
    </w:p>
  </w:footnote>
  <w:footnote w:id="3">
    <w:p w:rsidR="00F35635" w:rsidRDefault="00F35635">
      <w:pPr>
        <w:pStyle w:val="FootnoteText"/>
      </w:pPr>
      <w:r>
        <w:rPr>
          <w:rStyle w:val="FootnoteReference"/>
        </w:rPr>
        <w:footnoteRef/>
      </w:r>
      <w:r>
        <w:t xml:space="preserve"> J</w:t>
      </w:r>
      <w:r w:rsidRPr="00F35635">
        <w:t xml:space="preserve">. Harthan, </w:t>
      </w:r>
      <w:r w:rsidRPr="00F35635">
        <w:rPr>
          <w:i/>
        </w:rPr>
        <w:t xml:space="preserve">Books of Hours and their owners </w:t>
      </w:r>
      <w:r w:rsidRPr="00F35635">
        <w:t xml:space="preserve">(London: Thames &amp; Hudson, 1977). </w:t>
      </w:r>
      <w:r>
        <w:t>p.37</w:t>
      </w:r>
    </w:p>
  </w:footnote>
  <w:footnote w:id="4">
    <w:p w:rsidR="00E761B7" w:rsidRDefault="00E761B7">
      <w:pPr>
        <w:pStyle w:val="FootnoteText"/>
      </w:pPr>
      <w:r>
        <w:rPr>
          <w:rStyle w:val="FootnoteReference"/>
        </w:rPr>
        <w:footnoteRef/>
      </w:r>
      <w:r>
        <w:t xml:space="preserve"> K. Kennedy,</w:t>
      </w:r>
      <w:r w:rsidRPr="00E761B7">
        <w:t xml:space="preserve"> </w:t>
      </w:r>
      <w:r w:rsidRPr="00E761B7">
        <w:rPr>
          <w:i/>
        </w:rPr>
        <w:t>Reintroducing the English Book of Hours</w:t>
      </w:r>
      <w:r w:rsidRPr="00E761B7">
        <w:t xml:space="preserve"> (London: Speculum, 2014)</w:t>
      </w:r>
      <w:r w:rsidR="00567AE6">
        <w:t xml:space="preserve"> pp.698</w:t>
      </w:r>
      <w:r>
        <w:t>-702</w:t>
      </w:r>
    </w:p>
  </w:footnote>
  <w:footnote w:id="5">
    <w:p w:rsidR="00743290" w:rsidRDefault="00743290">
      <w:pPr>
        <w:pStyle w:val="FootnoteText"/>
      </w:pPr>
      <w:r>
        <w:rPr>
          <w:rStyle w:val="FootnoteReference"/>
        </w:rPr>
        <w:footnoteRef/>
      </w:r>
      <w:r>
        <w:t xml:space="preserve"> </w:t>
      </w:r>
      <w:r w:rsidRPr="00743290">
        <w:t xml:space="preserve">Anne Boleyn’s Book of Hours, </w:t>
      </w:r>
      <w:proofErr w:type="spellStart"/>
      <w:r w:rsidRPr="00743290">
        <w:t>Shelfmark</w:t>
      </w:r>
      <w:proofErr w:type="spellEnd"/>
      <w:r w:rsidRPr="00743290">
        <w:t>: Kings Ms. 9, f.231v &amp; f.66</w:t>
      </w:r>
    </w:p>
  </w:footnote>
  <w:footnote w:id="6">
    <w:p w:rsidR="00725554" w:rsidRDefault="00725554">
      <w:pPr>
        <w:pStyle w:val="FootnoteText"/>
      </w:pPr>
      <w:r>
        <w:rPr>
          <w:rStyle w:val="FootnoteReference"/>
        </w:rPr>
        <w:footnoteRef/>
      </w:r>
      <w:r>
        <w:t xml:space="preserve"> </w:t>
      </w:r>
      <w:r w:rsidRPr="00725554">
        <w:t xml:space="preserve">T. Graham, </w:t>
      </w:r>
      <w:r w:rsidRPr="00725554">
        <w:rPr>
          <w:i/>
        </w:rPr>
        <w:t>An Introduction to Medieval Manuscripts</w:t>
      </w:r>
      <w:r w:rsidRPr="00725554">
        <w:t xml:space="preserve"> (London: Corne</w:t>
      </w:r>
      <w:r>
        <w:t>ll University Press, 2007) p.126</w:t>
      </w:r>
    </w:p>
  </w:footnote>
  <w:footnote w:id="7">
    <w:p w:rsidR="00AA53B6" w:rsidRDefault="00AA53B6" w:rsidP="00AA53B6">
      <w:pPr>
        <w:pStyle w:val="FootnoteText"/>
      </w:pPr>
      <w:r>
        <w:rPr>
          <w:rStyle w:val="FootnoteReference"/>
        </w:rPr>
        <w:footnoteRef/>
      </w:r>
      <w:r>
        <w:t xml:space="preserve"> </w:t>
      </w:r>
      <w:r>
        <w:t xml:space="preserve">British Library, ‘The First Penitential Psalm, from a Book of Hours’ [online] available: </w:t>
      </w:r>
      <w:hyperlink r:id="rId1" w:history="1">
        <w:r w:rsidRPr="00AF330D">
          <w:rPr>
            <w:rStyle w:val="Hyperlink"/>
          </w:rPr>
          <w:t>http://www.bl.uk/onlinegallery/onlineex/illmanus/other/011add000062105u00045v00.html</w:t>
        </w:r>
      </w:hyperlink>
    </w:p>
    <w:p w:rsidR="00AA53B6" w:rsidRDefault="00AA53B6" w:rsidP="00AA53B6">
      <w:pPr>
        <w:pStyle w:val="FootnoteText"/>
      </w:pPr>
      <w:r>
        <w:t>(accessed 06/05/2018)</w:t>
      </w:r>
    </w:p>
  </w:footnote>
  <w:footnote w:id="8">
    <w:p w:rsidR="00742ACC" w:rsidRDefault="00742ACC" w:rsidP="00742ACC">
      <w:pPr>
        <w:pStyle w:val="FootnoteText"/>
      </w:pPr>
      <w:r>
        <w:rPr>
          <w:rStyle w:val="FootnoteReference"/>
        </w:rPr>
        <w:footnoteRef/>
      </w:r>
      <w:r>
        <w:t xml:space="preserve"> </w:t>
      </w:r>
      <w:r>
        <w:t xml:space="preserve">Julie Gardham, ‘Book of Hours’ [online] available: </w:t>
      </w:r>
      <w:hyperlink r:id="rId2" w:history="1">
        <w:r w:rsidRPr="00AF330D">
          <w:rPr>
            <w:rStyle w:val="Hyperlink"/>
          </w:rPr>
          <w:t>http://special.lib.gla.ac.uk/exhibns/month/dec2006.html</w:t>
        </w:r>
      </w:hyperlink>
      <w:r>
        <w:t xml:space="preserve"> </w:t>
      </w:r>
      <w:r>
        <w:t>(accessed 04/05/2018)</w:t>
      </w:r>
    </w:p>
  </w:footnote>
  <w:footnote w:id="9">
    <w:p w:rsidR="007A741B" w:rsidRDefault="007A741B">
      <w:pPr>
        <w:pStyle w:val="FootnoteText"/>
      </w:pPr>
      <w:r>
        <w:rPr>
          <w:rStyle w:val="FootnoteReference"/>
        </w:rPr>
        <w:footnoteRef/>
      </w:r>
      <w:r>
        <w:t xml:space="preserve"> </w:t>
      </w:r>
      <w:r w:rsidRPr="007A741B">
        <w:t xml:space="preserve">Anne Boleyn’s Book of Hours, </w:t>
      </w:r>
      <w:proofErr w:type="spellStart"/>
      <w:r w:rsidRPr="007A741B">
        <w:t>Shelfmark</w:t>
      </w:r>
      <w:proofErr w:type="spellEnd"/>
      <w:r w:rsidRPr="007A741B">
        <w:t>: Kings Ms. 9, f.231v &amp; f.66</w:t>
      </w:r>
    </w:p>
  </w:footnote>
  <w:footnote w:id="10">
    <w:p w:rsidR="00567AE6" w:rsidRDefault="00567AE6">
      <w:pPr>
        <w:pStyle w:val="FootnoteText"/>
      </w:pPr>
      <w:r>
        <w:rPr>
          <w:rStyle w:val="FootnoteReference"/>
        </w:rPr>
        <w:footnoteRef/>
      </w:r>
      <w:r>
        <w:t xml:space="preserve"> </w:t>
      </w:r>
      <w:r w:rsidRPr="00567AE6">
        <w:t>K. Kennedy, Reintroducing the English Book of Hours (Lo</w:t>
      </w:r>
      <w:r>
        <w:t>ndon: Speculum, 2014) p.693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2B7E"/>
    <w:rsid w:val="00015225"/>
    <w:rsid w:val="00033BEC"/>
    <w:rsid w:val="000772EE"/>
    <w:rsid w:val="001C2B7E"/>
    <w:rsid w:val="002D62D6"/>
    <w:rsid w:val="002E5A6C"/>
    <w:rsid w:val="003B34B9"/>
    <w:rsid w:val="00430C4F"/>
    <w:rsid w:val="004A44A8"/>
    <w:rsid w:val="004F7A06"/>
    <w:rsid w:val="00512FE1"/>
    <w:rsid w:val="00567AE6"/>
    <w:rsid w:val="005908FB"/>
    <w:rsid w:val="005C2D1D"/>
    <w:rsid w:val="00635A06"/>
    <w:rsid w:val="006472D5"/>
    <w:rsid w:val="006F518B"/>
    <w:rsid w:val="00725554"/>
    <w:rsid w:val="00742ACC"/>
    <w:rsid w:val="00743290"/>
    <w:rsid w:val="00776AB8"/>
    <w:rsid w:val="00784051"/>
    <w:rsid w:val="00786F24"/>
    <w:rsid w:val="007A5AD7"/>
    <w:rsid w:val="007A741B"/>
    <w:rsid w:val="007B3139"/>
    <w:rsid w:val="007B6F0A"/>
    <w:rsid w:val="0086709C"/>
    <w:rsid w:val="00870367"/>
    <w:rsid w:val="008812E6"/>
    <w:rsid w:val="008920B8"/>
    <w:rsid w:val="00896924"/>
    <w:rsid w:val="008B2A81"/>
    <w:rsid w:val="009A7DB4"/>
    <w:rsid w:val="00A4774C"/>
    <w:rsid w:val="00AA53B6"/>
    <w:rsid w:val="00AB1974"/>
    <w:rsid w:val="00AF04B9"/>
    <w:rsid w:val="00B12B95"/>
    <w:rsid w:val="00B54C17"/>
    <w:rsid w:val="00B56DB5"/>
    <w:rsid w:val="00BD5CC2"/>
    <w:rsid w:val="00CA7F82"/>
    <w:rsid w:val="00CE58FC"/>
    <w:rsid w:val="00D244E8"/>
    <w:rsid w:val="00D32179"/>
    <w:rsid w:val="00D3714B"/>
    <w:rsid w:val="00DB1BC3"/>
    <w:rsid w:val="00DE0699"/>
    <w:rsid w:val="00E4668D"/>
    <w:rsid w:val="00E761B7"/>
    <w:rsid w:val="00EA4D81"/>
    <w:rsid w:val="00EF1F9A"/>
    <w:rsid w:val="00F35635"/>
    <w:rsid w:val="00F71CF1"/>
    <w:rsid w:val="00F916EF"/>
    <w:rsid w:val="00FA2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CBB698-2E18-44B3-805E-A85FB51B7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0C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0C4F"/>
    <w:rPr>
      <w:sz w:val="20"/>
      <w:szCs w:val="20"/>
    </w:rPr>
  </w:style>
  <w:style w:type="character" w:styleId="FootnoteReference">
    <w:name w:val="footnote reference"/>
    <w:basedOn w:val="DefaultParagraphFont"/>
    <w:uiPriority w:val="99"/>
    <w:semiHidden/>
    <w:unhideWhenUsed/>
    <w:rsid w:val="00430C4F"/>
    <w:rPr>
      <w:vertAlign w:val="superscript"/>
    </w:rPr>
  </w:style>
  <w:style w:type="character" w:styleId="Hyperlink">
    <w:name w:val="Hyperlink"/>
    <w:basedOn w:val="DefaultParagraphFont"/>
    <w:uiPriority w:val="99"/>
    <w:unhideWhenUsed/>
    <w:rsid w:val="007A5A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1612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onlinegallery/onlineex/illmanus/other/011add000062105u00045v00.html" TargetMode="External"/><Relationship Id="rId3" Type="http://schemas.openxmlformats.org/officeDocument/2006/relationships/settings" Target="settings.xml"/><Relationship Id="rId7" Type="http://schemas.openxmlformats.org/officeDocument/2006/relationships/hyperlink" Target="http://special.lib.gla.ac.uk/exhibns/month/dec2006.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pecial.lib.gla.ac.uk/exhibns/month/dec2006.html" TargetMode="External"/><Relationship Id="rId1" Type="http://schemas.openxmlformats.org/officeDocument/2006/relationships/hyperlink" Target="http://www.bl.uk/onlinegallery/onlineex/illmanus/other/011add000062105u00045v0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C9B68-804E-4E63-BE64-20FBF01FC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TotalTime>
  <Pages>5</Pages>
  <Words>1953</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93</cp:revision>
  <dcterms:created xsi:type="dcterms:W3CDTF">2018-05-18T15:32:00Z</dcterms:created>
  <dcterms:modified xsi:type="dcterms:W3CDTF">2018-05-18T22:32:00Z</dcterms:modified>
</cp:coreProperties>
</file>