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5E01" w:rsidRPr="00940817" w:rsidRDefault="00940817">
      <w:pPr>
        <w:rPr>
          <w:b/>
          <w:sz w:val="28"/>
          <w:szCs w:val="28"/>
          <w:u w:val="single"/>
        </w:rPr>
      </w:pPr>
      <w:r w:rsidRPr="00940817">
        <w:rPr>
          <w:b/>
          <w:sz w:val="28"/>
          <w:szCs w:val="28"/>
          <w:u w:val="single"/>
        </w:rPr>
        <w:t>Breakdown of IMD sections</w:t>
      </w:r>
    </w:p>
    <w:p w:rsidR="00940817" w:rsidRPr="00940817" w:rsidRDefault="00940817" w:rsidP="00940817">
      <w:pPr>
        <w:pStyle w:val="NormalWeb"/>
        <w:spacing w:before="0" w:beforeAutospacing="0" w:after="0" w:afterAutospacing="0"/>
      </w:pPr>
      <w:r w:rsidRPr="00940817">
        <w:rPr>
          <w:rFonts w:asciiTheme="minorHAnsi" w:eastAsiaTheme="minorEastAsia" w:hAnsi="Calibri" w:cstheme="minorBidi"/>
          <w:color w:val="000000" w:themeColor="text1"/>
          <w:kern w:val="24"/>
        </w:rPr>
        <w:t>16 sections</w:t>
      </w:r>
    </w:p>
    <w:p w:rsidR="00940817" w:rsidRPr="00940817" w:rsidRDefault="00940817" w:rsidP="00940817">
      <w:pPr>
        <w:pStyle w:val="NormalWeb"/>
        <w:spacing w:before="0" w:beforeAutospacing="0" w:after="0" w:afterAutospacing="0"/>
      </w:pPr>
      <w:r w:rsidRPr="00940817">
        <w:rPr>
          <w:rFonts w:asciiTheme="minorHAnsi" w:eastAsiaTheme="minorEastAsia" w:hAnsi="Calibri" w:cstheme="minorBidi"/>
          <w:color w:val="000000" w:themeColor="text1"/>
          <w:kern w:val="24"/>
        </w:rPr>
        <w:t>Not all will be applicable to your case, so place “Not applicable” in the sections where necessary.</w:t>
      </w:r>
    </w:p>
    <w:p w:rsidR="00940817" w:rsidRDefault="00940817" w:rsidP="00940817">
      <w:pPr>
        <w:pStyle w:val="NormalWeb"/>
        <w:spacing w:before="0" w:beforeAutospacing="0" w:after="0" w:afterAutospacing="0"/>
        <w:rPr>
          <w:rFonts w:asciiTheme="minorHAnsi" w:eastAsiaTheme="minorEastAsia" w:hAnsi="Calibri" w:cstheme="minorBidi"/>
          <w:color w:val="000000" w:themeColor="text1"/>
          <w:kern w:val="24"/>
        </w:rPr>
      </w:pPr>
      <w:r w:rsidRPr="00940817">
        <w:rPr>
          <w:rFonts w:asciiTheme="minorHAnsi" w:eastAsiaTheme="minorEastAsia" w:hAnsi="Calibri" w:cstheme="minorBidi"/>
          <w:color w:val="000000" w:themeColor="text1"/>
          <w:kern w:val="24"/>
        </w:rPr>
        <w:t>S1: –</w:t>
      </w:r>
      <w:r>
        <w:rPr>
          <w:rFonts w:asciiTheme="minorHAnsi" w:eastAsiaTheme="minorEastAsia" w:hAnsi="Calibri" w:cstheme="minorBidi"/>
          <w:color w:val="000000" w:themeColor="text1"/>
          <w:kern w:val="24"/>
        </w:rPr>
        <w:t xml:space="preserve"> refer to CM01 </w:t>
      </w:r>
      <w:r w:rsidRPr="00940817">
        <w:rPr>
          <w:rFonts w:asciiTheme="minorHAnsi" w:eastAsiaTheme="minorEastAsia" w:hAnsi="Calibri" w:cstheme="minorBidi"/>
          <w:color w:val="000000" w:themeColor="text1"/>
          <w:kern w:val="24"/>
        </w:rPr>
        <w:t xml:space="preserve">and address alibi , consent, </w:t>
      </w:r>
      <w:proofErr w:type="spellStart"/>
      <w:r w:rsidRPr="00940817">
        <w:rPr>
          <w:rFonts w:asciiTheme="minorHAnsi" w:eastAsiaTheme="minorEastAsia" w:hAnsi="Calibri" w:cstheme="minorBidi"/>
          <w:color w:val="000000" w:themeColor="text1"/>
          <w:kern w:val="24"/>
        </w:rPr>
        <w:t>self defence</w:t>
      </w:r>
      <w:proofErr w:type="spellEnd"/>
      <w:r w:rsidRPr="00940817">
        <w:rPr>
          <w:rFonts w:asciiTheme="minorHAnsi" w:eastAsiaTheme="minorEastAsia" w:hAnsi="Calibri" w:cstheme="minorBidi"/>
          <w:color w:val="000000" w:themeColor="text1"/>
          <w:kern w:val="24"/>
        </w:rPr>
        <w:t xml:space="preserve"> etc.</w:t>
      </w:r>
    </w:p>
    <w:p w:rsidR="00940817" w:rsidRPr="00940817" w:rsidRDefault="00940817" w:rsidP="00940817">
      <w:pPr>
        <w:pStyle w:val="NormalWeb"/>
        <w:spacing w:before="0" w:beforeAutospacing="0" w:after="0" w:afterAutospacing="0"/>
      </w:pPr>
    </w:p>
    <w:p w:rsidR="00940817" w:rsidRDefault="00940817" w:rsidP="00940817">
      <w:pPr>
        <w:pStyle w:val="NormalWeb"/>
        <w:spacing w:before="0" w:beforeAutospacing="0" w:after="0" w:afterAutospacing="0"/>
        <w:rPr>
          <w:rFonts w:asciiTheme="minorHAnsi" w:eastAsiaTheme="minorEastAsia" w:hAnsi="Calibri" w:cstheme="minorBidi"/>
          <w:color w:val="000000" w:themeColor="text1"/>
          <w:kern w:val="24"/>
        </w:rPr>
      </w:pPr>
      <w:r w:rsidRPr="00940817">
        <w:rPr>
          <w:rFonts w:asciiTheme="minorHAnsi" w:eastAsiaTheme="minorEastAsia" w:hAnsi="Calibri" w:cstheme="minorBidi"/>
          <w:color w:val="000000" w:themeColor="text1"/>
          <w:kern w:val="24"/>
        </w:rPr>
        <w:t xml:space="preserve">S2: </w:t>
      </w:r>
      <w:proofErr w:type="spellStart"/>
      <w:r w:rsidRPr="00940817">
        <w:rPr>
          <w:rFonts w:asciiTheme="minorHAnsi" w:eastAsiaTheme="minorEastAsia" w:hAnsi="Calibri" w:cstheme="minorBidi"/>
          <w:color w:val="000000" w:themeColor="text1"/>
          <w:kern w:val="24"/>
        </w:rPr>
        <w:t>self explanatory</w:t>
      </w:r>
      <w:proofErr w:type="spellEnd"/>
      <w:r w:rsidRPr="00940817">
        <w:rPr>
          <w:rFonts w:asciiTheme="minorHAnsi" w:eastAsiaTheme="minorEastAsia" w:hAnsi="Calibri" w:cstheme="minorBidi"/>
          <w:color w:val="000000" w:themeColor="text1"/>
          <w:kern w:val="24"/>
        </w:rPr>
        <w:t>; explain why you may NOT follow a line of enquiry raised by defence.</w:t>
      </w:r>
    </w:p>
    <w:p w:rsidR="00940817" w:rsidRPr="00940817" w:rsidRDefault="00940817" w:rsidP="00940817">
      <w:pPr>
        <w:pStyle w:val="NormalWeb"/>
        <w:spacing w:before="0" w:beforeAutospacing="0" w:after="0" w:afterAutospacing="0"/>
      </w:pPr>
    </w:p>
    <w:p w:rsidR="00940817" w:rsidRDefault="00940817" w:rsidP="00940817">
      <w:pPr>
        <w:pStyle w:val="NormalWeb"/>
        <w:spacing w:before="0" w:beforeAutospacing="0" w:after="0" w:afterAutospacing="0"/>
        <w:rPr>
          <w:rFonts w:asciiTheme="minorHAnsi" w:eastAsiaTheme="minorEastAsia" w:hAnsi="Calibri" w:cstheme="minorBidi"/>
          <w:color w:val="000000" w:themeColor="text1"/>
          <w:kern w:val="24"/>
        </w:rPr>
      </w:pPr>
      <w:r w:rsidRPr="00940817">
        <w:rPr>
          <w:rFonts w:asciiTheme="minorHAnsi" w:eastAsiaTheme="minorEastAsia" w:hAnsi="Calibri" w:cstheme="minorBidi"/>
          <w:color w:val="000000" w:themeColor="text1"/>
          <w:kern w:val="24"/>
        </w:rPr>
        <w:t>S3: Pre Charge engagement; new concept. Ask after an interview re lines of enquiry suggested by defendant lawyer. [Rape example]. Tell me where to look to negate the allegation against you. This could be a quick line of enquiry that stops an investigation and saves wasted time and energy.</w:t>
      </w:r>
    </w:p>
    <w:p w:rsidR="00940817" w:rsidRPr="00940817" w:rsidRDefault="00940817" w:rsidP="00940817">
      <w:pPr>
        <w:pStyle w:val="NormalWeb"/>
        <w:spacing w:before="0" w:beforeAutospacing="0" w:after="0" w:afterAutospacing="0"/>
      </w:pPr>
    </w:p>
    <w:p w:rsidR="00940817" w:rsidRDefault="00940817" w:rsidP="00940817">
      <w:pPr>
        <w:pStyle w:val="NormalWeb"/>
        <w:spacing w:before="0" w:beforeAutospacing="0" w:after="0" w:afterAutospacing="0"/>
        <w:rPr>
          <w:rFonts w:asciiTheme="minorHAnsi" w:eastAsiaTheme="minorEastAsia" w:hAnsi="Calibri" w:cstheme="minorBidi"/>
          <w:color w:val="000000" w:themeColor="text1"/>
          <w:kern w:val="24"/>
        </w:rPr>
      </w:pPr>
      <w:r w:rsidRPr="00940817">
        <w:rPr>
          <w:rFonts w:asciiTheme="minorHAnsi" w:eastAsiaTheme="minorEastAsia" w:hAnsi="Calibri" w:cstheme="minorBidi"/>
          <w:color w:val="000000" w:themeColor="text1"/>
          <w:kern w:val="24"/>
        </w:rPr>
        <w:t xml:space="preserve">S4: Has victim spoken to complainant </w:t>
      </w:r>
      <w:proofErr w:type="spellStart"/>
      <w:r w:rsidRPr="00940817">
        <w:rPr>
          <w:rFonts w:asciiTheme="minorHAnsi" w:eastAsiaTheme="minorEastAsia" w:hAnsi="Calibri" w:cstheme="minorBidi"/>
          <w:color w:val="000000" w:themeColor="text1"/>
          <w:kern w:val="24"/>
        </w:rPr>
        <w:t>etc</w:t>
      </w:r>
      <w:proofErr w:type="spellEnd"/>
      <w:r w:rsidRPr="00940817">
        <w:rPr>
          <w:rFonts w:asciiTheme="minorHAnsi" w:eastAsiaTheme="minorEastAsia" w:hAnsi="Calibri" w:cstheme="minorBidi"/>
          <w:color w:val="000000" w:themeColor="text1"/>
          <w:kern w:val="24"/>
        </w:rPr>
        <w:t xml:space="preserve"> [</w:t>
      </w:r>
      <w:proofErr w:type="spellStart"/>
      <w:r w:rsidRPr="00940817">
        <w:rPr>
          <w:rFonts w:asciiTheme="minorHAnsi" w:eastAsiaTheme="minorEastAsia" w:hAnsi="Calibri" w:cstheme="minorBidi"/>
          <w:color w:val="000000" w:themeColor="text1"/>
          <w:kern w:val="24"/>
        </w:rPr>
        <w:t>self explanatory</w:t>
      </w:r>
      <w:proofErr w:type="spellEnd"/>
      <w:r w:rsidRPr="00940817">
        <w:rPr>
          <w:rFonts w:asciiTheme="minorHAnsi" w:eastAsiaTheme="minorEastAsia" w:hAnsi="Calibri" w:cstheme="minorBidi"/>
          <w:color w:val="000000" w:themeColor="text1"/>
          <w:kern w:val="24"/>
        </w:rPr>
        <w:t>].</w:t>
      </w:r>
    </w:p>
    <w:p w:rsidR="00940817" w:rsidRPr="00940817" w:rsidRDefault="00940817" w:rsidP="00940817">
      <w:pPr>
        <w:pStyle w:val="NormalWeb"/>
        <w:spacing w:before="0" w:beforeAutospacing="0" w:after="0" w:afterAutospacing="0"/>
      </w:pPr>
    </w:p>
    <w:p w:rsidR="00940817" w:rsidRDefault="00940817" w:rsidP="00940817">
      <w:pPr>
        <w:pStyle w:val="NormalWeb"/>
        <w:spacing w:before="0" w:beforeAutospacing="0" w:after="0" w:afterAutospacing="0"/>
        <w:rPr>
          <w:rFonts w:asciiTheme="minorHAnsi" w:eastAsiaTheme="minorEastAsia" w:hAnsi="Calibri" w:cstheme="minorBidi"/>
          <w:color w:val="000000" w:themeColor="text1"/>
          <w:kern w:val="24"/>
        </w:rPr>
      </w:pPr>
      <w:r w:rsidRPr="00940817">
        <w:rPr>
          <w:rFonts w:asciiTheme="minorHAnsi" w:eastAsiaTheme="minorEastAsia" w:hAnsi="Calibri" w:cstheme="minorBidi"/>
          <w:color w:val="000000" w:themeColor="text1"/>
          <w:kern w:val="24"/>
        </w:rPr>
        <w:t>S5: Phones seized</w:t>
      </w:r>
      <w:r>
        <w:rPr>
          <w:rFonts w:asciiTheme="minorHAnsi" w:eastAsiaTheme="minorEastAsia" w:hAnsi="Calibri" w:cstheme="minorBidi"/>
          <w:color w:val="000000" w:themeColor="text1"/>
          <w:kern w:val="24"/>
        </w:rPr>
        <w:t xml:space="preserve"> give rational why or why not l</w:t>
      </w:r>
      <w:r w:rsidRPr="00940817">
        <w:rPr>
          <w:rFonts w:asciiTheme="minorHAnsi" w:eastAsiaTheme="minorEastAsia" w:hAnsi="Calibri" w:cstheme="minorBidi"/>
          <w:color w:val="000000" w:themeColor="text1"/>
          <w:kern w:val="24"/>
        </w:rPr>
        <w:t>ines of enquiry followed etc.</w:t>
      </w:r>
    </w:p>
    <w:p w:rsidR="00940817" w:rsidRPr="00940817" w:rsidRDefault="00940817" w:rsidP="00940817">
      <w:pPr>
        <w:pStyle w:val="NormalWeb"/>
        <w:spacing w:before="0" w:beforeAutospacing="0" w:after="0" w:afterAutospacing="0"/>
      </w:pPr>
    </w:p>
    <w:p w:rsidR="00940817" w:rsidRDefault="00940817" w:rsidP="00940817">
      <w:pPr>
        <w:pStyle w:val="NormalWeb"/>
        <w:spacing w:before="0" w:beforeAutospacing="0" w:after="0" w:afterAutospacing="0"/>
        <w:rPr>
          <w:rFonts w:asciiTheme="minorHAnsi" w:eastAsiaTheme="minorEastAsia" w:hAnsi="Calibri" w:cstheme="minorBidi"/>
          <w:color w:val="000000" w:themeColor="text1"/>
          <w:kern w:val="24"/>
        </w:rPr>
      </w:pPr>
      <w:r w:rsidRPr="00940817">
        <w:rPr>
          <w:rFonts w:asciiTheme="minorHAnsi" w:eastAsiaTheme="minorEastAsia" w:hAnsi="Calibri" w:cstheme="minorBidi"/>
          <w:color w:val="000000" w:themeColor="text1"/>
          <w:kern w:val="24"/>
        </w:rPr>
        <w:t>S6: Electronic devices rational for why or why not seized /examined etc.</w:t>
      </w:r>
    </w:p>
    <w:p w:rsidR="00940817" w:rsidRPr="00940817" w:rsidRDefault="00940817" w:rsidP="00940817">
      <w:pPr>
        <w:pStyle w:val="NormalWeb"/>
        <w:spacing w:before="0" w:beforeAutospacing="0" w:after="0" w:afterAutospacing="0"/>
      </w:pPr>
    </w:p>
    <w:p w:rsidR="00940817" w:rsidRPr="00940817" w:rsidRDefault="00940817" w:rsidP="00940817">
      <w:pPr>
        <w:pStyle w:val="NormalWeb"/>
        <w:spacing w:before="0" w:beforeAutospacing="0" w:after="0" w:afterAutospacing="0"/>
      </w:pPr>
      <w:r w:rsidRPr="00940817">
        <w:rPr>
          <w:rFonts w:asciiTheme="minorHAnsi" w:eastAsiaTheme="minorEastAsia" w:hAnsi="Calibri" w:cstheme="minorBidi"/>
          <w:color w:val="000000" w:themeColor="text1"/>
          <w:kern w:val="24"/>
        </w:rPr>
        <w:t>S7: CCTV, search parameters, search criteria etc.</w:t>
      </w:r>
    </w:p>
    <w:p w:rsidR="00940817" w:rsidRDefault="00940817" w:rsidP="00940817">
      <w:pPr>
        <w:pStyle w:val="NormalWeb"/>
        <w:spacing w:before="0" w:beforeAutospacing="0" w:after="0" w:afterAutospacing="0"/>
        <w:rPr>
          <w:rFonts w:asciiTheme="minorHAnsi" w:eastAsiaTheme="minorEastAsia" w:hAnsi="Calibri" w:cstheme="minorBidi"/>
          <w:color w:val="000000" w:themeColor="text1"/>
          <w:kern w:val="24"/>
        </w:rPr>
      </w:pPr>
      <w:r w:rsidRPr="00940817">
        <w:rPr>
          <w:rFonts w:asciiTheme="minorHAnsi" w:eastAsiaTheme="minorEastAsia" w:hAnsi="Calibri" w:cstheme="minorBidi"/>
          <w:color w:val="000000" w:themeColor="text1"/>
          <w:kern w:val="24"/>
        </w:rPr>
        <w:t>S8: BWV, Search criteria, time parameters etc.</w:t>
      </w:r>
    </w:p>
    <w:p w:rsidR="00940817" w:rsidRPr="00940817" w:rsidRDefault="00940817" w:rsidP="00940817">
      <w:pPr>
        <w:pStyle w:val="NormalWeb"/>
        <w:spacing w:before="0" w:beforeAutospacing="0" w:after="0" w:afterAutospacing="0"/>
      </w:pPr>
    </w:p>
    <w:p w:rsidR="00940817" w:rsidRDefault="00940817" w:rsidP="00940817">
      <w:pPr>
        <w:pStyle w:val="NormalWeb"/>
        <w:spacing w:before="0" w:beforeAutospacing="0" w:after="0" w:afterAutospacing="0"/>
        <w:rPr>
          <w:rFonts w:asciiTheme="minorHAnsi" w:eastAsiaTheme="minorEastAsia" w:hAnsi="Calibri" w:cstheme="minorBidi"/>
          <w:color w:val="000000" w:themeColor="text1"/>
          <w:kern w:val="24"/>
        </w:rPr>
      </w:pPr>
      <w:r w:rsidRPr="00940817">
        <w:rPr>
          <w:rFonts w:asciiTheme="minorHAnsi" w:eastAsiaTheme="minorEastAsia" w:hAnsi="Calibri" w:cstheme="minorBidi"/>
          <w:color w:val="000000" w:themeColor="text1"/>
          <w:kern w:val="24"/>
        </w:rPr>
        <w:t>S9: Social Media, Define lines of enquiry and search times and parameters.</w:t>
      </w:r>
    </w:p>
    <w:p w:rsidR="00940817" w:rsidRPr="00940817" w:rsidRDefault="00940817" w:rsidP="00940817">
      <w:pPr>
        <w:pStyle w:val="NormalWeb"/>
        <w:spacing w:before="0" w:beforeAutospacing="0" w:after="0" w:afterAutospacing="0"/>
      </w:pPr>
    </w:p>
    <w:p w:rsidR="00940817" w:rsidRDefault="00940817" w:rsidP="00940817">
      <w:pPr>
        <w:pStyle w:val="NormalWeb"/>
        <w:spacing w:before="0" w:beforeAutospacing="0" w:after="0" w:afterAutospacing="0"/>
        <w:rPr>
          <w:rFonts w:asciiTheme="minorHAnsi" w:eastAsiaTheme="minorEastAsia" w:hAnsi="Calibri" w:cstheme="minorBidi"/>
          <w:color w:val="000000" w:themeColor="text1"/>
          <w:kern w:val="24"/>
        </w:rPr>
      </w:pPr>
      <w:r w:rsidRPr="00940817">
        <w:rPr>
          <w:rFonts w:asciiTheme="minorHAnsi" w:eastAsiaTheme="minorEastAsia" w:hAnsi="Calibri" w:cstheme="minorBidi"/>
          <w:color w:val="000000" w:themeColor="text1"/>
          <w:kern w:val="24"/>
        </w:rPr>
        <w:t>S10: Communications data applications why and to whom</w:t>
      </w:r>
    </w:p>
    <w:p w:rsidR="00940817" w:rsidRPr="00940817" w:rsidRDefault="00940817" w:rsidP="00940817">
      <w:pPr>
        <w:pStyle w:val="NormalWeb"/>
        <w:spacing w:before="0" w:beforeAutospacing="0" w:after="0" w:afterAutospacing="0"/>
      </w:pPr>
    </w:p>
    <w:p w:rsidR="00940817" w:rsidRPr="00940817" w:rsidRDefault="00940817" w:rsidP="00940817">
      <w:pPr>
        <w:pStyle w:val="NormalWeb"/>
        <w:spacing w:before="0" w:beforeAutospacing="0" w:after="0" w:afterAutospacing="0"/>
      </w:pPr>
      <w:r w:rsidRPr="00940817">
        <w:rPr>
          <w:rFonts w:asciiTheme="minorHAnsi" w:eastAsiaTheme="minorEastAsia" w:hAnsi="Calibri" w:cstheme="minorBidi"/>
          <w:color w:val="000000" w:themeColor="text1"/>
          <w:kern w:val="24"/>
        </w:rPr>
        <w:t>S11: Third party material</w:t>
      </w:r>
    </w:p>
    <w:p w:rsidR="00940817" w:rsidRDefault="00940817" w:rsidP="00940817">
      <w:pPr>
        <w:pStyle w:val="NormalWeb"/>
        <w:spacing w:before="0" w:beforeAutospacing="0" w:after="0" w:afterAutospacing="0"/>
        <w:rPr>
          <w:rFonts w:asciiTheme="minorHAnsi" w:eastAsiaTheme="minorEastAsia" w:hAnsi="Calibri" w:cstheme="minorBidi"/>
          <w:color w:val="000000" w:themeColor="text1"/>
          <w:kern w:val="24"/>
        </w:rPr>
      </w:pPr>
      <w:r w:rsidRPr="00940817">
        <w:rPr>
          <w:rFonts w:asciiTheme="minorHAnsi" w:eastAsiaTheme="minorEastAsia" w:hAnsi="Calibri" w:cstheme="minorBidi"/>
          <w:color w:val="000000" w:themeColor="text1"/>
          <w:kern w:val="24"/>
        </w:rPr>
        <w:t>S12: Forensic</w:t>
      </w:r>
    </w:p>
    <w:p w:rsidR="00940817" w:rsidRPr="00940817" w:rsidRDefault="00940817" w:rsidP="00940817">
      <w:pPr>
        <w:pStyle w:val="NormalWeb"/>
        <w:spacing w:before="0" w:beforeAutospacing="0" w:after="0" w:afterAutospacing="0"/>
      </w:pPr>
    </w:p>
    <w:p w:rsidR="00940817" w:rsidRDefault="00940817" w:rsidP="00940817">
      <w:pPr>
        <w:pStyle w:val="NormalWeb"/>
        <w:spacing w:before="0" w:beforeAutospacing="0" w:after="0" w:afterAutospacing="0"/>
        <w:rPr>
          <w:rFonts w:asciiTheme="minorHAnsi" w:eastAsiaTheme="minorEastAsia" w:hAnsi="Calibri" w:cstheme="minorBidi"/>
          <w:color w:val="000000" w:themeColor="text1"/>
          <w:kern w:val="24"/>
        </w:rPr>
      </w:pPr>
      <w:r w:rsidRPr="00940817">
        <w:rPr>
          <w:rFonts w:asciiTheme="minorHAnsi" w:eastAsiaTheme="minorEastAsia" w:hAnsi="Calibri" w:cstheme="minorBidi"/>
          <w:color w:val="000000" w:themeColor="text1"/>
          <w:kern w:val="24"/>
        </w:rPr>
        <w:t>S13: Undermining material</w:t>
      </w:r>
    </w:p>
    <w:p w:rsidR="00940817" w:rsidRPr="00940817" w:rsidRDefault="00940817" w:rsidP="00940817">
      <w:pPr>
        <w:pStyle w:val="NormalWeb"/>
        <w:spacing w:before="0" w:beforeAutospacing="0" w:after="0" w:afterAutospacing="0"/>
      </w:pPr>
    </w:p>
    <w:p w:rsidR="00940817" w:rsidRDefault="00940817" w:rsidP="00940817">
      <w:pPr>
        <w:pStyle w:val="NormalWeb"/>
        <w:spacing w:before="0" w:beforeAutospacing="0" w:after="0" w:afterAutospacing="0"/>
        <w:rPr>
          <w:rFonts w:asciiTheme="minorHAnsi" w:eastAsiaTheme="minorEastAsia" w:hAnsi="Calibri" w:cstheme="minorBidi"/>
          <w:color w:val="000000" w:themeColor="text1"/>
          <w:kern w:val="24"/>
        </w:rPr>
      </w:pPr>
      <w:r w:rsidRPr="00940817">
        <w:rPr>
          <w:rFonts w:asciiTheme="minorHAnsi" w:eastAsiaTheme="minorEastAsia" w:hAnsi="Calibri" w:cstheme="minorBidi"/>
          <w:color w:val="000000" w:themeColor="text1"/>
          <w:kern w:val="24"/>
        </w:rPr>
        <w:t>S14: Material already disclosed[R v Lee common law re bail].</w:t>
      </w:r>
    </w:p>
    <w:p w:rsidR="00940817" w:rsidRPr="00940817" w:rsidRDefault="00940817" w:rsidP="00940817">
      <w:pPr>
        <w:pStyle w:val="NormalWeb"/>
        <w:spacing w:before="0" w:beforeAutospacing="0" w:after="0" w:afterAutospacing="0"/>
      </w:pPr>
    </w:p>
    <w:p w:rsidR="00940817" w:rsidRPr="00940817" w:rsidRDefault="00940817" w:rsidP="00940817">
      <w:pPr>
        <w:pStyle w:val="NormalWeb"/>
        <w:spacing w:before="0" w:beforeAutospacing="0" w:after="0" w:afterAutospacing="0"/>
      </w:pPr>
      <w:r w:rsidRPr="00940817">
        <w:rPr>
          <w:rFonts w:asciiTheme="minorHAnsi" w:eastAsiaTheme="minorEastAsia" w:hAnsi="Calibri" w:cstheme="minorBidi"/>
          <w:color w:val="000000" w:themeColor="text1"/>
          <w:kern w:val="24"/>
        </w:rPr>
        <w:t>S15:</w:t>
      </w:r>
      <w:r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r w:rsidRPr="00940817">
        <w:rPr>
          <w:rFonts w:asciiTheme="minorHAnsi" w:eastAsiaTheme="minorEastAsia" w:hAnsi="Calibri" w:cstheme="minorBidi"/>
          <w:color w:val="000000" w:themeColor="text1"/>
          <w:kern w:val="24"/>
        </w:rPr>
        <w:t>Defence case statement issues arising.</w:t>
      </w:r>
    </w:p>
    <w:p w:rsidR="00940817" w:rsidRPr="00940817" w:rsidRDefault="00940817" w:rsidP="00940817">
      <w:pPr>
        <w:pStyle w:val="NormalWeb"/>
        <w:spacing w:before="0" w:beforeAutospacing="0" w:after="0" w:afterAutospacing="0"/>
      </w:pPr>
      <w:r>
        <w:rPr>
          <w:rFonts w:asciiTheme="minorHAnsi" w:eastAsiaTheme="minorEastAsia" w:hAnsi="Calibri" w:cstheme="minorBidi"/>
          <w:color w:val="000000" w:themeColor="text1"/>
          <w:kern w:val="24"/>
        </w:rPr>
        <w:t>S16: A</w:t>
      </w:r>
      <w:r w:rsidRPr="00940817">
        <w:rPr>
          <w:rFonts w:asciiTheme="minorHAnsi" w:eastAsiaTheme="minorEastAsia" w:hAnsi="Calibri" w:cstheme="minorBidi"/>
          <w:color w:val="000000" w:themeColor="text1"/>
          <w:kern w:val="24"/>
        </w:rPr>
        <w:t>dditional info</w:t>
      </w:r>
      <w:r>
        <w:rPr>
          <w:rFonts w:asciiTheme="minorHAnsi" w:eastAsiaTheme="minorEastAsia" w:hAnsi="Calibri" w:cstheme="minorBidi"/>
          <w:color w:val="000000" w:themeColor="text1"/>
          <w:kern w:val="24"/>
        </w:rPr>
        <w:t xml:space="preserve">rmation such as  house to house, </w:t>
      </w:r>
      <w:bookmarkStart w:id="0" w:name="_GoBack"/>
      <w:bookmarkEnd w:id="0"/>
      <w:r w:rsidRPr="00940817">
        <w:rPr>
          <w:rFonts w:asciiTheme="minorHAnsi" w:eastAsiaTheme="minorEastAsia" w:hAnsi="Calibri" w:cstheme="minorBidi"/>
          <w:color w:val="000000" w:themeColor="text1"/>
          <w:kern w:val="24"/>
        </w:rPr>
        <w:t xml:space="preserve"> search warrant results?</w:t>
      </w:r>
    </w:p>
    <w:p w:rsidR="00940817" w:rsidRPr="00940817" w:rsidRDefault="00940817">
      <w:pPr>
        <w:rPr>
          <w:sz w:val="24"/>
          <w:szCs w:val="24"/>
        </w:rPr>
      </w:pPr>
    </w:p>
    <w:sectPr w:rsidR="00940817" w:rsidRPr="00940817" w:rsidSect="0094081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40817" w:rsidRDefault="00940817" w:rsidP="00940817">
      <w:pPr>
        <w:spacing w:after="0" w:line="240" w:lineRule="auto"/>
      </w:pPr>
      <w:r>
        <w:separator/>
      </w:r>
    </w:p>
  </w:endnote>
  <w:endnote w:type="continuationSeparator" w:id="0">
    <w:p w:rsidR="00940817" w:rsidRDefault="00940817" w:rsidP="009408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0817" w:rsidRDefault="00940817" w:rsidP="00940817">
    <w:pPr>
      <w:pStyle w:val="Footer"/>
      <w:rPr>
        <w:color w:val="000000"/>
        <w:sz w:val="17"/>
      </w:rPr>
    </w:pPr>
    <w:bookmarkStart w:id="3" w:name="TITUS1FooterEvenPages"/>
    <w:r w:rsidRPr="00940817">
      <w:rPr>
        <w:color w:val="000000"/>
        <w:sz w:val="17"/>
      </w:rPr>
      <w:t> </w:t>
    </w:r>
  </w:p>
  <w:bookmarkEnd w:id="3"/>
  <w:p w:rsidR="00940817" w:rsidRDefault="0094081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0817" w:rsidRDefault="00940817" w:rsidP="00940817">
    <w:pPr>
      <w:pStyle w:val="Footer"/>
      <w:rPr>
        <w:color w:val="000000"/>
        <w:sz w:val="17"/>
      </w:rPr>
    </w:pPr>
    <w:bookmarkStart w:id="4" w:name="TITUS1FooterPrimary"/>
    <w:r w:rsidRPr="00940817">
      <w:rPr>
        <w:color w:val="000000"/>
        <w:sz w:val="17"/>
      </w:rPr>
      <w:t> </w:t>
    </w:r>
  </w:p>
  <w:bookmarkEnd w:id="4"/>
  <w:p w:rsidR="00940817" w:rsidRDefault="0094081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0817" w:rsidRDefault="00940817" w:rsidP="00940817">
    <w:pPr>
      <w:pStyle w:val="Footer"/>
      <w:rPr>
        <w:color w:val="000000"/>
        <w:sz w:val="17"/>
      </w:rPr>
    </w:pPr>
    <w:bookmarkStart w:id="6" w:name="TITUS1FooterFirstPage"/>
    <w:r w:rsidRPr="00940817">
      <w:rPr>
        <w:color w:val="000000"/>
        <w:sz w:val="17"/>
      </w:rPr>
      <w:t> </w:t>
    </w:r>
  </w:p>
  <w:bookmarkEnd w:id="6"/>
  <w:p w:rsidR="00940817" w:rsidRDefault="0094081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40817" w:rsidRDefault="00940817" w:rsidP="00940817">
      <w:pPr>
        <w:spacing w:after="0" w:line="240" w:lineRule="auto"/>
      </w:pPr>
      <w:r>
        <w:separator/>
      </w:r>
    </w:p>
  </w:footnote>
  <w:footnote w:type="continuationSeparator" w:id="0">
    <w:p w:rsidR="00940817" w:rsidRDefault="00940817" w:rsidP="0094081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0817" w:rsidRDefault="00940817" w:rsidP="00940817">
    <w:pPr>
      <w:pStyle w:val="Header"/>
      <w:rPr>
        <w:color w:val="000000"/>
        <w:sz w:val="17"/>
      </w:rPr>
    </w:pPr>
    <w:bookmarkStart w:id="1" w:name="TITUS1HeaderEvenPages"/>
    <w:r w:rsidRPr="00940817">
      <w:rPr>
        <w:color w:val="000000"/>
        <w:sz w:val="17"/>
      </w:rPr>
      <w:t> </w:t>
    </w:r>
  </w:p>
  <w:bookmarkEnd w:id="1"/>
  <w:p w:rsidR="00940817" w:rsidRDefault="0094081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0817" w:rsidRDefault="00940817" w:rsidP="00940817">
    <w:pPr>
      <w:pStyle w:val="Header"/>
      <w:rPr>
        <w:color w:val="000000"/>
        <w:sz w:val="17"/>
      </w:rPr>
    </w:pPr>
    <w:bookmarkStart w:id="2" w:name="TITUS1HeaderPrimary"/>
    <w:r w:rsidRPr="00940817">
      <w:rPr>
        <w:color w:val="000000"/>
        <w:sz w:val="17"/>
      </w:rPr>
      <w:t> </w:t>
    </w:r>
  </w:p>
  <w:bookmarkEnd w:id="2"/>
  <w:p w:rsidR="00940817" w:rsidRDefault="0094081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0817" w:rsidRDefault="00940817" w:rsidP="00940817">
    <w:pPr>
      <w:pStyle w:val="Header"/>
      <w:rPr>
        <w:color w:val="000000"/>
        <w:sz w:val="17"/>
      </w:rPr>
    </w:pPr>
    <w:bookmarkStart w:id="5" w:name="TITUS1HeaderFirstPage"/>
    <w:r w:rsidRPr="00940817">
      <w:rPr>
        <w:color w:val="000000"/>
        <w:sz w:val="17"/>
      </w:rPr>
      <w:t> </w:t>
    </w:r>
  </w:p>
  <w:bookmarkEnd w:id="5"/>
  <w:p w:rsidR="00940817" w:rsidRDefault="0094081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/>
  <w:defaultTabStop w:val="720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0817"/>
    <w:rsid w:val="00940817"/>
    <w:rsid w:val="009D5E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0663FC8"/>
  <w15:chartTrackingRefBased/>
  <w15:docId w15:val="{84ED3B82-BA4A-4A3E-9991-39CC73ED6C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408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94081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40817"/>
  </w:style>
  <w:style w:type="paragraph" w:styleId="Footer">
    <w:name w:val="footer"/>
    <w:basedOn w:val="Normal"/>
    <w:link w:val="FooterChar"/>
    <w:uiPriority w:val="99"/>
    <w:unhideWhenUsed/>
    <w:rsid w:val="0094081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4081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039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1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61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191</Words>
  <Characters>1094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Neil,Sharon swp3514</dc:creator>
  <cp:keywords/>
  <dc:description/>
  <cp:lastModifiedBy>Neil,Sharon swp3514</cp:lastModifiedBy>
  <cp:revision>1</cp:revision>
  <dcterms:created xsi:type="dcterms:W3CDTF">2021-03-09T09:20:00Z</dcterms:created>
  <dcterms:modified xsi:type="dcterms:W3CDTF">2021-03-09T09:24:00Z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3e397479-3fab-4ccd-a1ad-2e80f18a355e</vt:lpwstr>
  </property>
  <property fmtid="{D5CDD505-2E9C-101B-9397-08002B2CF9AE}" pid="3" name="Classification">
    <vt:lpwstr>OFFICIAL</vt:lpwstr>
  </property>
  <property fmtid="{D5CDD505-2E9C-101B-9397-08002B2CF9AE}" pid="4" name="Visibility">
    <vt:lpwstr>NOT VISIBLE</vt:lpwstr>
  </property>
</Properties>
</file>