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6F919" w14:textId="77777777" w:rsidR="00037B3C" w:rsidRPr="00E46BF8" w:rsidRDefault="00037B3C" w:rsidP="00037B3C">
      <w:r>
        <w:rPr>
          <w:noProof/>
        </w:rPr>
        <w:drawing>
          <wp:inline distT="0" distB="0" distL="0" distR="0" wp14:anchorId="0AC2C0B2" wp14:editId="6C672515">
            <wp:extent cx="2514600" cy="1006286"/>
            <wp:effectExtent l="0" t="0" r="0" b="3810"/>
            <wp:docPr id="1355616678" name="Picture 3"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 Discover Dylan Tho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7190" cy="1019328"/>
                    </a:xfrm>
                    <a:prstGeom prst="rect">
                      <a:avLst/>
                    </a:prstGeom>
                    <a:noFill/>
                    <a:ln>
                      <a:noFill/>
                    </a:ln>
                  </pic:spPr>
                </pic:pic>
              </a:graphicData>
            </a:graphic>
          </wp:inline>
        </w:drawing>
      </w:r>
    </w:p>
    <w:p w14:paraId="6DDF072D" w14:textId="77777777" w:rsidR="00037B3C" w:rsidRPr="00C043AE" w:rsidRDefault="00037B3C" w:rsidP="00037B3C">
      <w:pPr>
        <w:spacing w:line="276" w:lineRule="auto"/>
        <w:jc w:val="center"/>
        <w:rPr>
          <w:rFonts w:cs="Arial"/>
          <w:b/>
          <w:bCs/>
          <w:color w:val="000000" w:themeColor="text1"/>
          <w:sz w:val="28"/>
          <w:szCs w:val="28"/>
        </w:rPr>
      </w:pPr>
    </w:p>
    <w:p w14:paraId="2023426F" w14:textId="77777777" w:rsidR="00037B3C" w:rsidRPr="00C043AE" w:rsidRDefault="00037B3C" w:rsidP="00037B3C">
      <w:pPr>
        <w:jc w:val="center"/>
        <w:rPr>
          <w:rFonts w:cs="Arial"/>
          <w:color w:val="000000" w:themeColor="text1"/>
          <w:sz w:val="28"/>
          <w:szCs w:val="28"/>
        </w:rPr>
      </w:pPr>
      <w:proofErr w:type="spellStart"/>
      <w:r w:rsidRPr="00C043AE">
        <w:rPr>
          <w:rFonts w:cs="Arial"/>
          <w:b/>
          <w:bCs/>
          <w:color w:val="000000" w:themeColor="text1"/>
          <w:sz w:val="28"/>
          <w:szCs w:val="28"/>
        </w:rPr>
        <w:t>Programme</w:t>
      </w:r>
      <w:proofErr w:type="spellEnd"/>
      <w:r w:rsidRPr="00C043AE">
        <w:rPr>
          <w:rFonts w:cs="Arial"/>
          <w:b/>
          <w:bCs/>
          <w:color w:val="000000" w:themeColor="text1"/>
          <w:sz w:val="28"/>
          <w:szCs w:val="28"/>
        </w:rPr>
        <w:t xml:space="preserve">: </w:t>
      </w:r>
      <w:r w:rsidRPr="00C043AE">
        <w:rPr>
          <w:rFonts w:cs="Arial"/>
          <w:color w:val="000000" w:themeColor="text1"/>
          <w:sz w:val="28"/>
          <w:szCs w:val="28"/>
        </w:rPr>
        <w:t>Master of Business Administration</w:t>
      </w:r>
    </w:p>
    <w:p w14:paraId="03B8642F" w14:textId="77777777" w:rsidR="00037B3C" w:rsidRPr="00C043AE" w:rsidRDefault="00037B3C" w:rsidP="00037B3C">
      <w:pPr>
        <w:jc w:val="center"/>
        <w:rPr>
          <w:rFonts w:cs="Arial"/>
          <w:color w:val="000000" w:themeColor="text1"/>
          <w:sz w:val="28"/>
          <w:szCs w:val="28"/>
        </w:rPr>
      </w:pPr>
      <w:r w:rsidRPr="00C043AE">
        <w:rPr>
          <w:rFonts w:cs="Arial"/>
          <w:b/>
          <w:bCs/>
          <w:color w:val="000000" w:themeColor="text1"/>
          <w:sz w:val="28"/>
          <w:szCs w:val="28"/>
        </w:rPr>
        <w:t>Module:</w:t>
      </w:r>
      <w:r w:rsidRPr="00C043AE">
        <w:rPr>
          <w:rFonts w:cs="Arial"/>
          <w:color w:val="000000" w:themeColor="text1"/>
          <w:sz w:val="28"/>
          <w:szCs w:val="28"/>
        </w:rPr>
        <w:t xml:space="preserve"> Dissertation (LCMB7035)</w:t>
      </w:r>
    </w:p>
    <w:p w14:paraId="53E819F8" w14:textId="77777777" w:rsidR="00037B3C" w:rsidRPr="00C043AE" w:rsidRDefault="00037B3C" w:rsidP="00037B3C">
      <w:pPr>
        <w:jc w:val="center"/>
        <w:rPr>
          <w:rFonts w:cs="Arial"/>
          <w:color w:val="000000" w:themeColor="text1"/>
          <w:sz w:val="28"/>
          <w:szCs w:val="28"/>
        </w:rPr>
      </w:pPr>
      <w:r w:rsidRPr="00C043AE">
        <w:rPr>
          <w:rFonts w:cs="Arial"/>
          <w:b/>
          <w:bCs/>
          <w:color w:val="000000" w:themeColor="text1"/>
          <w:sz w:val="28"/>
          <w:szCs w:val="28"/>
        </w:rPr>
        <w:t>Lecturer:</w:t>
      </w:r>
      <w:r w:rsidRPr="00C043AE">
        <w:rPr>
          <w:rFonts w:cs="Arial"/>
          <w:color w:val="000000" w:themeColor="text1"/>
          <w:sz w:val="28"/>
          <w:szCs w:val="28"/>
        </w:rPr>
        <w:t xml:space="preserve"> Masud Ibrahim</w:t>
      </w:r>
    </w:p>
    <w:p w14:paraId="4A2B29C2" w14:textId="1F5B022F" w:rsidR="00037B3C" w:rsidRPr="00127A68" w:rsidRDefault="00037B3C" w:rsidP="00037B3C">
      <w:pPr>
        <w:jc w:val="center"/>
        <w:rPr>
          <w:rFonts w:cs="Arial"/>
          <w:b/>
          <w:bCs/>
          <w:color w:val="000000" w:themeColor="text1"/>
          <w:sz w:val="28"/>
          <w:szCs w:val="28"/>
        </w:rPr>
      </w:pPr>
      <w:r>
        <w:rPr>
          <w:rFonts w:cs="Arial"/>
          <w:b/>
          <w:bCs/>
          <w:color w:val="000000" w:themeColor="text1"/>
          <w:sz w:val="28"/>
          <w:szCs w:val="28"/>
        </w:rPr>
        <w:t xml:space="preserve">Dissertation </w:t>
      </w:r>
      <w:r w:rsidRPr="00C043AE">
        <w:rPr>
          <w:rFonts w:cs="Arial"/>
          <w:b/>
          <w:bCs/>
          <w:color w:val="000000" w:themeColor="text1"/>
          <w:sz w:val="28"/>
          <w:szCs w:val="28"/>
        </w:rPr>
        <w:t>Title:</w:t>
      </w:r>
      <w:r w:rsidRPr="00C043AE">
        <w:rPr>
          <w:rFonts w:cs="Arial"/>
          <w:i/>
          <w:iCs/>
          <w:color w:val="000000" w:themeColor="text1"/>
          <w:sz w:val="28"/>
          <w:szCs w:val="28"/>
        </w:rPr>
        <w:t xml:space="preserve"> </w:t>
      </w:r>
      <w:proofErr w:type="spellStart"/>
      <w:r w:rsidRPr="00037B3C">
        <w:rPr>
          <w:rFonts w:cs="Arial"/>
          <w:color w:val="000000" w:themeColor="text1"/>
          <w:sz w:val="28"/>
          <w:szCs w:val="28"/>
        </w:rPr>
        <w:t>Organisational</w:t>
      </w:r>
      <w:proofErr w:type="spellEnd"/>
      <w:r w:rsidRPr="00037B3C">
        <w:rPr>
          <w:rFonts w:cs="Arial"/>
          <w:color w:val="000000" w:themeColor="text1"/>
          <w:sz w:val="28"/>
          <w:szCs w:val="28"/>
        </w:rPr>
        <w:t xml:space="preserve"> Culture Role </w:t>
      </w:r>
      <w:r>
        <w:rPr>
          <w:rFonts w:cs="Arial"/>
          <w:color w:val="000000" w:themeColor="text1"/>
          <w:sz w:val="28"/>
          <w:szCs w:val="28"/>
        </w:rPr>
        <w:t>i</w:t>
      </w:r>
      <w:r w:rsidRPr="00037B3C">
        <w:rPr>
          <w:rFonts w:cs="Arial"/>
          <w:color w:val="000000" w:themeColor="text1"/>
          <w:sz w:val="28"/>
          <w:szCs w:val="28"/>
        </w:rPr>
        <w:t xml:space="preserve">n Business Operations: A Case Study </w:t>
      </w:r>
      <w:r>
        <w:rPr>
          <w:rFonts w:cs="Arial"/>
          <w:color w:val="000000" w:themeColor="text1"/>
          <w:sz w:val="28"/>
          <w:szCs w:val="28"/>
        </w:rPr>
        <w:t>o</w:t>
      </w:r>
      <w:r w:rsidRPr="00037B3C">
        <w:rPr>
          <w:rFonts w:cs="Arial"/>
          <w:color w:val="000000" w:themeColor="text1"/>
          <w:sz w:val="28"/>
          <w:szCs w:val="28"/>
        </w:rPr>
        <w:t>f Zara</w:t>
      </w:r>
    </w:p>
    <w:p w14:paraId="74EDC46D" w14:textId="06635328" w:rsidR="00037B3C" w:rsidRPr="00C043AE" w:rsidRDefault="00037B3C" w:rsidP="00037B3C">
      <w:pPr>
        <w:jc w:val="center"/>
        <w:rPr>
          <w:rFonts w:cs="Arial"/>
          <w:b/>
          <w:bCs/>
          <w:color w:val="000000" w:themeColor="text1"/>
          <w:sz w:val="28"/>
          <w:szCs w:val="28"/>
        </w:rPr>
      </w:pPr>
      <w:r w:rsidRPr="00C043AE">
        <w:rPr>
          <w:rFonts w:cs="Arial"/>
          <w:b/>
          <w:bCs/>
          <w:color w:val="000000" w:themeColor="text1"/>
          <w:sz w:val="28"/>
          <w:szCs w:val="28"/>
        </w:rPr>
        <w:t xml:space="preserve">Student Name: </w:t>
      </w:r>
      <w:bookmarkStart w:id="0" w:name="_Hlk218686066"/>
      <w:r w:rsidRPr="00037B3C">
        <w:rPr>
          <w:rFonts w:cs="Arial"/>
          <w:color w:val="000000" w:themeColor="text1"/>
          <w:sz w:val="28"/>
          <w:szCs w:val="28"/>
        </w:rPr>
        <w:t>Akashdeep Singh</w:t>
      </w:r>
      <w:bookmarkEnd w:id="0"/>
    </w:p>
    <w:p w14:paraId="60957857" w14:textId="38992E43" w:rsidR="00037B3C" w:rsidRDefault="00037B3C" w:rsidP="00037B3C">
      <w:pPr>
        <w:jc w:val="center"/>
        <w:rPr>
          <w:rFonts w:cs="Arial"/>
          <w:color w:val="000000" w:themeColor="text1"/>
          <w:sz w:val="28"/>
          <w:szCs w:val="28"/>
        </w:rPr>
      </w:pPr>
      <w:r w:rsidRPr="00C043AE">
        <w:rPr>
          <w:rFonts w:cs="Arial"/>
          <w:b/>
          <w:bCs/>
          <w:color w:val="000000" w:themeColor="text1"/>
          <w:sz w:val="28"/>
          <w:szCs w:val="28"/>
        </w:rPr>
        <w:t xml:space="preserve">Student Number: </w:t>
      </w:r>
      <w:r w:rsidRPr="00037B3C">
        <w:rPr>
          <w:rFonts w:cs="Arial"/>
          <w:color w:val="000000" w:themeColor="text1"/>
          <w:sz w:val="28"/>
          <w:szCs w:val="28"/>
        </w:rPr>
        <w:t>2414887</w:t>
      </w:r>
    </w:p>
    <w:p w14:paraId="61368D6D" w14:textId="09FCBA10" w:rsidR="00037B3C" w:rsidRPr="00127A68" w:rsidRDefault="00037B3C" w:rsidP="00037B3C">
      <w:pPr>
        <w:jc w:val="center"/>
        <w:rPr>
          <w:rFonts w:cs="Arial"/>
          <w:b/>
          <w:bCs/>
          <w:color w:val="000000" w:themeColor="text1"/>
          <w:sz w:val="28"/>
          <w:szCs w:val="28"/>
        </w:rPr>
      </w:pPr>
      <w:r w:rsidRPr="00127A68">
        <w:rPr>
          <w:rFonts w:cs="Arial"/>
          <w:b/>
          <w:bCs/>
          <w:color w:val="000000" w:themeColor="text1"/>
          <w:sz w:val="28"/>
          <w:szCs w:val="28"/>
        </w:rPr>
        <w:t>Word Count:</w:t>
      </w:r>
      <w:r>
        <w:rPr>
          <w:rFonts w:cs="Arial"/>
          <w:b/>
          <w:bCs/>
          <w:color w:val="000000" w:themeColor="text1"/>
          <w:sz w:val="28"/>
          <w:szCs w:val="28"/>
        </w:rPr>
        <w:t xml:space="preserve"> </w:t>
      </w:r>
      <w:r w:rsidR="00C823C4" w:rsidRPr="00C823C4">
        <w:rPr>
          <w:rFonts w:cs="Arial"/>
          <w:color w:val="000000" w:themeColor="text1"/>
          <w:sz w:val="28"/>
          <w:szCs w:val="28"/>
        </w:rPr>
        <w:t>15610</w:t>
      </w:r>
    </w:p>
    <w:p w14:paraId="04DC770D" w14:textId="77777777" w:rsidR="00037B3C" w:rsidRPr="00C043AE" w:rsidRDefault="00037B3C" w:rsidP="00037B3C">
      <w:pPr>
        <w:rPr>
          <w:rFonts w:cs="Arial"/>
          <w:color w:val="000000" w:themeColor="text1"/>
          <w:sz w:val="28"/>
          <w:szCs w:val="28"/>
          <w:lang w:val="en-US"/>
        </w:rPr>
      </w:pPr>
    </w:p>
    <w:p w14:paraId="3FA63ECE" w14:textId="77777777" w:rsidR="00052D7D" w:rsidRDefault="00052D7D" w:rsidP="00037B3C">
      <w:pPr>
        <w:rPr>
          <w:rFonts w:cs="Arial"/>
          <w:b/>
          <w:bCs/>
          <w:color w:val="000000" w:themeColor="text1"/>
          <w:sz w:val="28"/>
          <w:szCs w:val="28"/>
        </w:rPr>
      </w:pPr>
    </w:p>
    <w:p w14:paraId="705D10BB" w14:textId="77777777" w:rsidR="00052D7D" w:rsidRDefault="00052D7D" w:rsidP="00037B3C">
      <w:pPr>
        <w:rPr>
          <w:rFonts w:cs="Arial"/>
          <w:b/>
          <w:bCs/>
          <w:color w:val="000000" w:themeColor="text1"/>
          <w:sz w:val="28"/>
          <w:szCs w:val="28"/>
        </w:rPr>
      </w:pPr>
    </w:p>
    <w:p w14:paraId="6B2C8C26" w14:textId="77777777" w:rsidR="00052D7D" w:rsidRDefault="00052D7D" w:rsidP="00037B3C">
      <w:pPr>
        <w:rPr>
          <w:rFonts w:cs="Arial"/>
          <w:b/>
          <w:bCs/>
          <w:color w:val="000000" w:themeColor="text1"/>
          <w:sz w:val="28"/>
          <w:szCs w:val="28"/>
        </w:rPr>
      </w:pPr>
    </w:p>
    <w:p w14:paraId="3451D7C8" w14:textId="77777777" w:rsidR="00052D7D" w:rsidRDefault="00052D7D" w:rsidP="00037B3C">
      <w:pPr>
        <w:rPr>
          <w:rFonts w:cs="Arial"/>
          <w:b/>
          <w:bCs/>
          <w:color w:val="000000" w:themeColor="text1"/>
          <w:sz w:val="28"/>
          <w:szCs w:val="28"/>
        </w:rPr>
      </w:pPr>
    </w:p>
    <w:p w14:paraId="3E0D905A" w14:textId="77777777" w:rsidR="00052D7D" w:rsidRDefault="00052D7D" w:rsidP="00037B3C">
      <w:pPr>
        <w:rPr>
          <w:rFonts w:cs="Arial"/>
          <w:b/>
          <w:bCs/>
          <w:color w:val="000000" w:themeColor="text1"/>
          <w:sz w:val="28"/>
          <w:szCs w:val="28"/>
        </w:rPr>
      </w:pPr>
    </w:p>
    <w:p w14:paraId="081F0AF0" w14:textId="77777777" w:rsidR="00052D7D" w:rsidRDefault="00052D7D" w:rsidP="00037B3C">
      <w:pPr>
        <w:rPr>
          <w:rFonts w:cs="Arial"/>
          <w:b/>
          <w:bCs/>
          <w:color w:val="000000" w:themeColor="text1"/>
          <w:sz w:val="28"/>
          <w:szCs w:val="28"/>
        </w:rPr>
      </w:pPr>
    </w:p>
    <w:p w14:paraId="752D0ECC" w14:textId="77777777" w:rsidR="00052D7D" w:rsidRDefault="00052D7D" w:rsidP="00037B3C">
      <w:pPr>
        <w:rPr>
          <w:rFonts w:cs="Arial"/>
          <w:b/>
          <w:bCs/>
          <w:color w:val="000000" w:themeColor="text1"/>
          <w:sz w:val="28"/>
          <w:szCs w:val="28"/>
        </w:rPr>
      </w:pPr>
    </w:p>
    <w:p w14:paraId="27F2AF5D" w14:textId="77777777" w:rsidR="00052D7D" w:rsidRDefault="00052D7D" w:rsidP="00037B3C">
      <w:pPr>
        <w:rPr>
          <w:rFonts w:cs="Arial"/>
          <w:b/>
          <w:bCs/>
          <w:color w:val="000000" w:themeColor="text1"/>
          <w:sz w:val="28"/>
          <w:szCs w:val="28"/>
        </w:rPr>
      </w:pPr>
    </w:p>
    <w:p w14:paraId="06ADE0B9" w14:textId="77777777" w:rsidR="00052D7D" w:rsidRDefault="00052D7D" w:rsidP="00052D7D">
      <w:pPr>
        <w:jc w:val="center"/>
        <w:rPr>
          <w:rFonts w:cs="Arial"/>
          <w:b/>
          <w:bCs/>
          <w:color w:val="000000" w:themeColor="text1"/>
          <w:sz w:val="28"/>
          <w:szCs w:val="28"/>
        </w:rPr>
      </w:pPr>
    </w:p>
    <w:p w14:paraId="38106CBC" w14:textId="77777777" w:rsidR="00052D7D" w:rsidRDefault="00052D7D" w:rsidP="00037B3C">
      <w:pPr>
        <w:rPr>
          <w:rFonts w:cs="Arial"/>
          <w:b/>
          <w:bCs/>
          <w:color w:val="000000" w:themeColor="text1"/>
          <w:sz w:val="28"/>
          <w:szCs w:val="28"/>
        </w:rPr>
      </w:pPr>
    </w:p>
    <w:p w14:paraId="18CFE925" w14:textId="5792DC0B" w:rsidR="00037B3C" w:rsidRPr="00C043AE" w:rsidRDefault="00037B3C" w:rsidP="00037B3C">
      <w:pPr>
        <w:rPr>
          <w:rFonts w:cs="Arial"/>
          <w:b/>
          <w:bCs/>
          <w:color w:val="000000" w:themeColor="text1"/>
          <w:sz w:val="28"/>
          <w:szCs w:val="28"/>
        </w:rPr>
      </w:pPr>
      <w:r w:rsidRPr="00C043AE">
        <w:rPr>
          <w:rFonts w:cs="Arial"/>
          <w:b/>
          <w:bCs/>
          <w:color w:val="000000" w:themeColor="text1"/>
          <w:sz w:val="28"/>
          <w:szCs w:val="28"/>
        </w:rPr>
        <w:t xml:space="preserve">DECLARATATION </w:t>
      </w:r>
    </w:p>
    <w:p w14:paraId="7B2FE57D" w14:textId="35DC0A17" w:rsidR="00037B3C" w:rsidRPr="00B1575F" w:rsidRDefault="00037B3C" w:rsidP="00037B3C">
      <w:pPr>
        <w:pStyle w:val="paragraph"/>
        <w:spacing w:before="0" w:beforeAutospacing="0" w:after="0" w:afterAutospacing="0" w:line="360" w:lineRule="auto"/>
        <w:textAlignment w:val="baseline"/>
        <w:rPr>
          <w:rFonts w:ascii="Arial" w:hAnsi="Arial" w:cs="Arial"/>
          <w:i/>
          <w:iCs/>
          <w:color w:val="000000" w:themeColor="text1"/>
        </w:rPr>
      </w:pPr>
      <w:r w:rsidRPr="00B1575F">
        <w:rPr>
          <w:rStyle w:val="normaltextrun"/>
          <w:rFonts w:ascii="Arial" w:hAnsi="Arial" w:cs="Arial"/>
          <w:i/>
          <w:iCs/>
          <w:color w:val="000000" w:themeColor="text1"/>
        </w:rPr>
        <w:t>I, Akashdeep Singh,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B1575F">
        <w:rPr>
          <w:rStyle w:val="eop"/>
          <w:rFonts w:ascii="Arial" w:hAnsi="Arial" w:cs="Arial"/>
          <w:i/>
          <w:iCs/>
          <w:color w:val="000000" w:themeColor="text1"/>
        </w:rPr>
        <w:t> </w:t>
      </w:r>
    </w:p>
    <w:p w14:paraId="7783DD53" w14:textId="77777777" w:rsidR="00037B3C" w:rsidRPr="00C043AE" w:rsidRDefault="00037B3C" w:rsidP="00037B3C">
      <w:pPr>
        <w:pStyle w:val="paragraph"/>
        <w:spacing w:before="0" w:beforeAutospacing="0" w:after="0" w:afterAutospacing="0" w:line="360" w:lineRule="auto"/>
        <w:textAlignment w:val="baseline"/>
        <w:rPr>
          <w:rFonts w:ascii="Arial" w:hAnsi="Arial" w:cs="Arial"/>
          <w:color w:val="000000" w:themeColor="text1"/>
          <w:sz w:val="28"/>
          <w:szCs w:val="28"/>
        </w:rPr>
      </w:pPr>
      <w:r w:rsidRPr="00C043AE">
        <w:rPr>
          <w:rStyle w:val="eop"/>
          <w:rFonts w:ascii="Arial" w:hAnsi="Arial" w:cs="Arial"/>
          <w:color w:val="000000" w:themeColor="text1"/>
          <w:sz w:val="28"/>
          <w:szCs w:val="28"/>
        </w:rPr>
        <w:t> </w:t>
      </w:r>
    </w:p>
    <w:p w14:paraId="18CEAF2B" w14:textId="35B04FCE" w:rsidR="00037B3C" w:rsidRPr="00C043AE" w:rsidRDefault="00037B3C" w:rsidP="00037B3C">
      <w:pPr>
        <w:pStyle w:val="paragraph"/>
        <w:spacing w:before="0" w:beforeAutospacing="0" w:after="0" w:afterAutospacing="0" w:line="360" w:lineRule="auto"/>
        <w:textAlignment w:val="baseline"/>
        <w:rPr>
          <w:rFonts w:ascii="Arial" w:hAnsi="Arial" w:cs="Arial"/>
          <w:color w:val="000000" w:themeColor="text1"/>
          <w:sz w:val="28"/>
          <w:szCs w:val="28"/>
        </w:rPr>
      </w:pPr>
      <w:r w:rsidRPr="001F1805">
        <w:rPr>
          <w:rStyle w:val="normaltextrun"/>
          <w:rFonts w:ascii="Arial" w:hAnsi="Arial" w:cs="Arial"/>
          <w:b/>
          <w:bCs/>
          <w:color w:val="000000" w:themeColor="text1"/>
          <w:sz w:val="28"/>
          <w:szCs w:val="28"/>
        </w:rPr>
        <w:t>Signature:</w:t>
      </w:r>
      <w:r>
        <w:rPr>
          <w:rStyle w:val="normaltextrun"/>
          <w:rFonts w:ascii="Arial" w:hAnsi="Arial" w:cs="Arial"/>
          <w:color w:val="000000" w:themeColor="text1"/>
          <w:sz w:val="28"/>
          <w:szCs w:val="28"/>
        </w:rPr>
        <w:t xml:space="preserve"> </w:t>
      </w:r>
      <w:r w:rsidRPr="00037B3C">
        <w:rPr>
          <w:rStyle w:val="normaltextrun"/>
          <w:rFonts w:ascii="Arial" w:hAnsi="Arial" w:cs="Arial"/>
          <w:i/>
          <w:iCs/>
          <w:color w:val="000000" w:themeColor="text1"/>
          <w:sz w:val="28"/>
          <w:szCs w:val="28"/>
        </w:rPr>
        <w:t>Akashdeep Singh</w:t>
      </w:r>
    </w:p>
    <w:p w14:paraId="4C22BB65" w14:textId="386142AB" w:rsidR="00037B3C" w:rsidRDefault="00037B3C" w:rsidP="00037B3C">
      <w:pPr>
        <w:pStyle w:val="paragraph"/>
        <w:spacing w:before="0" w:beforeAutospacing="0" w:after="0" w:afterAutospacing="0" w:line="360" w:lineRule="auto"/>
        <w:textAlignment w:val="baseline"/>
        <w:rPr>
          <w:rStyle w:val="normaltextrun"/>
          <w:rFonts w:ascii="Arial" w:hAnsi="Arial" w:cs="Arial"/>
          <w:color w:val="000000" w:themeColor="text1"/>
          <w:sz w:val="28"/>
          <w:szCs w:val="28"/>
        </w:rPr>
      </w:pPr>
      <w:r w:rsidRPr="001F1805">
        <w:rPr>
          <w:rStyle w:val="normaltextrun"/>
          <w:rFonts w:ascii="Arial" w:hAnsi="Arial" w:cs="Arial"/>
          <w:b/>
          <w:bCs/>
          <w:color w:val="000000" w:themeColor="text1"/>
          <w:sz w:val="28"/>
          <w:szCs w:val="28"/>
        </w:rPr>
        <w:t>Date:</w:t>
      </w:r>
      <w:r>
        <w:rPr>
          <w:rStyle w:val="normaltextrun"/>
          <w:rFonts w:ascii="Arial" w:hAnsi="Arial" w:cs="Arial"/>
          <w:color w:val="000000" w:themeColor="text1"/>
          <w:sz w:val="28"/>
          <w:szCs w:val="28"/>
        </w:rPr>
        <w:t xml:space="preserve"> 7</w:t>
      </w:r>
      <w:r w:rsidRPr="00037B3C">
        <w:rPr>
          <w:rStyle w:val="normaltextrun"/>
          <w:rFonts w:ascii="Arial" w:hAnsi="Arial" w:cs="Arial"/>
          <w:color w:val="000000" w:themeColor="text1"/>
          <w:sz w:val="28"/>
          <w:szCs w:val="28"/>
          <w:vertAlign w:val="superscript"/>
        </w:rPr>
        <w:t>th</w:t>
      </w:r>
      <w:r>
        <w:rPr>
          <w:rStyle w:val="normaltextrun"/>
          <w:rFonts w:ascii="Arial" w:hAnsi="Arial" w:cs="Arial"/>
          <w:color w:val="000000" w:themeColor="text1"/>
          <w:sz w:val="28"/>
          <w:szCs w:val="28"/>
        </w:rPr>
        <w:t xml:space="preserve"> January 2026</w:t>
      </w:r>
    </w:p>
    <w:p w14:paraId="6B7BE310" w14:textId="77777777" w:rsidR="00037B3C" w:rsidRDefault="00037B3C" w:rsidP="00037B3C">
      <w:pPr>
        <w:spacing w:line="259" w:lineRule="auto"/>
        <w:jc w:val="left"/>
        <w:rPr>
          <w:rStyle w:val="normaltextrun"/>
          <w:rFonts w:eastAsia="Times New Roman" w:cs="Arial"/>
          <w:color w:val="000000" w:themeColor="text1"/>
          <w:sz w:val="28"/>
          <w:szCs w:val="28"/>
          <w:lang w:eastAsia="zh-CN"/>
        </w:rPr>
      </w:pPr>
      <w:r>
        <w:rPr>
          <w:rStyle w:val="normaltextrun"/>
          <w:rFonts w:cs="Arial"/>
          <w:color w:val="000000" w:themeColor="text1"/>
          <w:sz w:val="28"/>
          <w:szCs w:val="28"/>
        </w:rPr>
        <w:br w:type="page"/>
      </w:r>
    </w:p>
    <w:p w14:paraId="2F61CC82" w14:textId="74B22E09" w:rsidR="00E3168F" w:rsidRDefault="00CE5151" w:rsidP="00037B3C">
      <w:pPr>
        <w:pStyle w:val="Heading1"/>
        <w:numPr>
          <w:ilvl w:val="0"/>
          <w:numId w:val="0"/>
        </w:numPr>
        <w:jc w:val="both"/>
        <w:rPr>
          <w:lang w:val="en-GB"/>
        </w:rPr>
      </w:pPr>
      <w:bookmarkStart w:id="1" w:name="_Toc218685701"/>
      <w:r>
        <w:rPr>
          <w:lang w:val="en-GB"/>
        </w:rPr>
        <w:lastRenderedPageBreak/>
        <w:t>Acknowledgement</w:t>
      </w:r>
      <w:bookmarkEnd w:id="1"/>
    </w:p>
    <w:p w14:paraId="1EE30CB4" w14:textId="368B85BF" w:rsidR="00CE5151" w:rsidRPr="00CE5151" w:rsidRDefault="00C823C4" w:rsidP="00CE5151">
      <w:pPr>
        <w:rPr>
          <w:lang w:val="en-GB"/>
        </w:rPr>
      </w:pPr>
      <w:r w:rsidRPr="00C823C4">
        <w:rPr>
          <w:lang w:val="en-GB"/>
        </w:rPr>
        <w:t>To my module leader and supervisor, I would like to say that I am deeply grateful because of their priceless advice, valuable feedback, and unwavering support, which they showed me during the process of creating this dissertation. Their scholarly skills and support have played a critical role in defining the path, clarity and standard of this study. I equally owe a debt of gratitude to everyone who provided advice, motivation, and moral support to me in this academic journey. The support and good wishes of the peers, family and workmates helped in giving me reassurance and courage to accomplish this study. Lastly, I would also like to recognise all those who helped in the completion of this work either directly or indirectly. Their assistance is indeed welcome.</w:t>
      </w:r>
    </w:p>
    <w:p w14:paraId="4A1DBB2C" w14:textId="77777777" w:rsidR="00E3168F" w:rsidRDefault="00E3168F">
      <w:pPr>
        <w:spacing w:line="259" w:lineRule="auto"/>
        <w:jc w:val="left"/>
        <w:rPr>
          <w:rFonts w:asciiTheme="majorHAnsi" w:eastAsiaTheme="majorEastAsia" w:hAnsiTheme="majorHAnsi" w:cstheme="majorBidi"/>
          <w:b/>
          <w:bCs/>
          <w:color w:val="000000" w:themeColor="text1"/>
          <w:sz w:val="36"/>
          <w:szCs w:val="36"/>
          <w:lang w:val="en-GB"/>
        </w:rPr>
      </w:pPr>
      <w:r>
        <w:rPr>
          <w:b/>
          <w:bCs/>
          <w:sz w:val="36"/>
          <w:szCs w:val="36"/>
          <w:lang w:val="en-GB"/>
        </w:rPr>
        <w:br w:type="page"/>
      </w:r>
    </w:p>
    <w:sdt>
      <w:sdtPr>
        <w:rPr>
          <w:rFonts w:eastAsiaTheme="minorEastAsia" w:cstheme="minorBidi"/>
          <w:b w:val="0"/>
          <w:bCs w:val="0"/>
          <w:color w:val="auto"/>
          <w:sz w:val="24"/>
          <w:szCs w:val="22"/>
        </w:rPr>
        <w:id w:val="-267084986"/>
        <w:docPartObj>
          <w:docPartGallery w:val="Table of Contents"/>
          <w:docPartUnique/>
        </w:docPartObj>
      </w:sdtPr>
      <w:sdtEndPr>
        <w:rPr>
          <w:noProof/>
        </w:rPr>
      </w:sdtEndPr>
      <w:sdtContent>
        <w:p w14:paraId="59ABC226" w14:textId="22E2F62C" w:rsidR="00E3168F" w:rsidRDefault="00E3168F" w:rsidP="00E3168F">
          <w:pPr>
            <w:pStyle w:val="TOCHeading"/>
            <w:numPr>
              <w:ilvl w:val="0"/>
              <w:numId w:val="0"/>
            </w:numPr>
            <w:ind w:left="432" w:hanging="432"/>
            <w:jc w:val="both"/>
          </w:pPr>
          <w:r>
            <w:t>Table of Contents</w:t>
          </w:r>
        </w:p>
        <w:p w14:paraId="4033F53F" w14:textId="1A77F3D6" w:rsidR="00CE5151" w:rsidRPr="00CE5151" w:rsidRDefault="00E3168F" w:rsidP="00CE5151">
          <w:pPr>
            <w:pStyle w:val="TOC1"/>
            <w:tabs>
              <w:tab w:val="right" w:leader="dot" w:pos="9016"/>
            </w:tabs>
            <w:spacing w:line="276" w:lineRule="auto"/>
            <w:rPr>
              <w:rFonts w:cs="Arial"/>
              <w:noProof/>
              <w:kern w:val="2"/>
              <w:sz w:val="22"/>
              <w:szCs w:val="22"/>
              <w:lang w:val="en-US" w:eastAsia="zh-CN"/>
              <w14:ligatures w14:val="standardContextual"/>
            </w:rPr>
          </w:pPr>
          <w:r>
            <w:fldChar w:fldCharType="begin"/>
          </w:r>
          <w:r>
            <w:instrText xml:space="preserve"> TOC \o "1-3" \h \z \u </w:instrText>
          </w:r>
          <w:r>
            <w:fldChar w:fldCharType="separate"/>
          </w:r>
          <w:hyperlink w:anchor="_Toc218685701" w:history="1">
            <w:r w:rsidR="00CE5151" w:rsidRPr="00CE5151">
              <w:rPr>
                <w:rStyle w:val="Hyperlink"/>
                <w:rFonts w:cs="Arial"/>
                <w:noProof/>
                <w:sz w:val="22"/>
                <w:szCs w:val="22"/>
                <w:lang w:val="en-GB"/>
              </w:rPr>
              <w:t>Acknowledgement</w:t>
            </w:r>
            <w:r w:rsidR="00CE5151" w:rsidRPr="00CE5151">
              <w:rPr>
                <w:rFonts w:cs="Arial"/>
                <w:noProof/>
                <w:webHidden/>
                <w:sz w:val="22"/>
                <w:szCs w:val="22"/>
              </w:rPr>
              <w:tab/>
            </w:r>
            <w:r w:rsidR="00CE5151" w:rsidRPr="00CE5151">
              <w:rPr>
                <w:rFonts w:cs="Arial"/>
                <w:noProof/>
                <w:webHidden/>
                <w:sz w:val="22"/>
                <w:szCs w:val="22"/>
              </w:rPr>
              <w:fldChar w:fldCharType="begin"/>
            </w:r>
            <w:r w:rsidR="00CE5151" w:rsidRPr="00CE5151">
              <w:rPr>
                <w:rFonts w:cs="Arial"/>
                <w:noProof/>
                <w:webHidden/>
                <w:sz w:val="22"/>
                <w:szCs w:val="22"/>
              </w:rPr>
              <w:instrText xml:space="preserve"> PAGEREF _Toc218685701 \h </w:instrText>
            </w:r>
            <w:r w:rsidR="00CE5151" w:rsidRPr="00CE5151">
              <w:rPr>
                <w:rFonts w:cs="Arial"/>
                <w:noProof/>
                <w:webHidden/>
                <w:sz w:val="22"/>
                <w:szCs w:val="22"/>
              </w:rPr>
            </w:r>
            <w:r w:rsidR="00CE5151" w:rsidRPr="00CE5151">
              <w:rPr>
                <w:rFonts w:cs="Arial"/>
                <w:noProof/>
                <w:webHidden/>
                <w:sz w:val="22"/>
                <w:szCs w:val="22"/>
              </w:rPr>
              <w:fldChar w:fldCharType="separate"/>
            </w:r>
            <w:r w:rsidR="00CE5151" w:rsidRPr="00CE5151">
              <w:rPr>
                <w:rFonts w:cs="Arial"/>
                <w:noProof/>
                <w:webHidden/>
                <w:sz w:val="22"/>
                <w:szCs w:val="22"/>
              </w:rPr>
              <w:t>2</w:t>
            </w:r>
            <w:r w:rsidR="00CE5151" w:rsidRPr="00CE5151">
              <w:rPr>
                <w:rFonts w:cs="Arial"/>
                <w:noProof/>
                <w:webHidden/>
                <w:sz w:val="22"/>
                <w:szCs w:val="22"/>
              </w:rPr>
              <w:fldChar w:fldCharType="end"/>
            </w:r>
          </w:hyperlink>
        </w:p>
        <w:p w14:paraId="24545B2A" w14:textId="44B5604C" w:rsidR="00CE5151" w:rsidRPr="00CE5151" w:rsidRDefault="00CE5151" w:rsidP="00CE5151">
          <w:pPr>
            <w:pStyle w:val="TOC1"/>
            <w:tabs>
              <w:tab w:val="right" w:leader="dot" w:pos="9016"/>
            </w:tabs>
            <w:spacing w:line="276" w:lineRule="auto"/>
            <w:rPr>
              <w:rFonts w:cs="Arial"/>
              <w:noProof/>
              <w:kern w:val="2"/>
              <w:sz w:val="22"/>
              <w:szCs w:val="22"/>
              <w:lang w:val="en-US" w:eastAsia="zh-CN"/>
              <w14:ligatures w14:val="standardContextual"/>
            </w:rPr>
          </w:pPr>
          <w:hyperlink w:anchor="_Toc218685702" w:history="1">
            <w:r w:rsidRPr="00CE5151">
              <w:rPr>
                <w:rStyle w:val="Hyperlink"/>
                <w:rFonts w:cs="Arial"/>
                <w:noProof/>
                <w:sz w:val="22"/>
                <w:szCs w:val="22"/>
                <w:lang w:val="en-GB"/>
              </w:rPr>
              <w:t>List of Figures</w:t>
            </w:r>
            <w:r w:rsidRPr="00CE5151">
              <w:rPr>
                <w:rFonts w:cs="Arial"/>
                <w:noProof/>
                <w:webHidden/>
                <w:sz w:val="22"/>
                <w:szCs w:val="22"/>
              </w:rPr>
              <w:tab/>
            </w:r>
            <w:r w:rsidRPr="00CE5151">
              <w:rPr>
                <w:rFonts w:cs="Arial"/>
                <w:noProof/>
                <w:webHidden/>
                <w:sz w:val="22"/>
                <w:szCs w:val="22"/>
              </w:rPr>
              <w:fldChar w:fldCharType="begin"/>
            </w:r>
            <w:r w:rsidRPr="00CE5151">
              <w:rPr>
                <w:rFonts w:cs="Arial"/>
                <w:noProof/>
                <w:webHidden/>
                <w:sz w:val="22"/>
                <w:szCs w:val="22"/>
              </w:rPr>
              <w:instrText xml:space="preserve"> PAGEREF _Toc218685702 \h </w:instrText>
            </w:r>
            <w:r w:rsidRPr="00CE5151">
              <w:rPr>
                <w:rFonts w:cs="Arial"/>
                <w:noProof/>
                <w:webHidden/>
                <w:sz w:val="22"/>
                <w:szCs w:val="22"/>
              </w:rPr>
            </w:r>
            <w:r w:rsidRPr="00CE5151">
              <w:rPr>
                <w:rFonts w:cs="Arial"/>
                <w:noProof/>
                <w:webHidden/>
                <w:sz w:val="22"/>
                <w:szCs w:val="22"/>
              </w:rPr>
              <w:fldChar w:fldCharType="separate"/>
            </w:r>
            <w:r w:rsidRPr="00CE5151">
              <w:rPr>
                <w:rFonts w:cs="Arial"/>
                <w:noProof/>
                <w:webHidden/>
                <w:sz w:val="22"/>
                <w:szCs w:val="22"/>
              </w:rPr>
              <w:t>5</w:t>
            </w:r>
            <w:r w:rsidRPr="00CE5151">
              <w:rPr>
                <w:rFonts w:cs="Arial"/>
                <w:noProof/>
                <w:webHidden/>
                <w:sz w:val="22"/>
                <w:szCs w:val="22"/>
              </w:rPr>
              <w:fldChar w:fldCharType="end"/>
            </w:r>
          </w:hyperlink>
        </w:p>
        <w:p w14:paraId="533A159A" w14:textId="07D2247A" w:rsidR="00CE5151" w:rsidRPr="00CE5151" w:rsidRDefault="00CE5151" w:rsidP="00CE5151">
          <w:pPr>
            <w:pStyle w:val="TOC1"/>
            <w:tabs>
              <w:tab w:val="right" w:leader="dot" w:pos="9016"/>
            </w:tabs>
            <w:spacing w:line="276" w:lineRule="auto"/>
            <w:rPr>
              <w:rFonts w:cs="Arial"/>
              <w:noProof/>
              <w:kern w:val="2"/>
              <w:sz w:val="22"/>
              <w:szCs w:val="22"/>
              <w:lang w:val="en-US" w:eastAsia="zh-CN"/>
              <w14:ligatures w14:val="standardContextual"/>
            </w:rPr>
          </w:pPr>
          <w:hyperlink w:anchor="_Toc218685703" w:history="1">
            <w:r w:rsidRPr="00CE5151">
              <w:rPr>
                <w:rStyle w:val="Hyperlink"/>
                <w:rFonts w:cs="Arial"/>
                <w:noProof/>
                <w:sz w:val="22"/>
                <w:szCs w:val="22"/>
                <w:lang w:val="en-GB"/>
              </w:rPr>
              <w:t>List of Tables</w:t>
            </w:r>
            <w:r w:rsidRPr="00CE5151">
              <w:rPr>
                <w:rFonts w:cs="Arial"/>
                <w:noProof/>
                <w:webHidden/>
                <w:sz w:val="22"/>
                <w:szCs w:val="22"/>
              </w:rPr>
              <w:tab/>
            </w:r>
            <w:r w:rsidRPr="00CE5151">
              <w:rPr>
                <w:rFonts w:cs="Arial"/>
                <w:noProof/>
                <w:webHidden/>
                <w:sz w:val="22"/>
                <w:szCs w:val="22"/>
              </w:rPr>
              <w:fldChar w:fldCharType="begin"/>
            </w:r>
            <w:r w:rsidRPr="00CE5151">
              <w:rPr>
                <w:rFonts w:cs="Arial"/>
                <w:noProof/>
                <w:webHidden/>
                <w:sz w:val="22"/>
                <w:szCs w:val="22"/>
              </w:rPr>
              <w:instrText xml:space="preserve"> PAGEREF _Toc218685703 \h </w:instrText>
            </w:r>
            <w:r w:rsidRPr="00CE5151">
              <w:rPr>
                <w:rFonts w:cs="Arial"/>
                <w:noProof/>
                <w:webHidden/>
                <w:sz w:val="22"/>
                <w:szCs w:val="22"/>
              </w:rPr>
            </w:r>
            <w:r w:rsidRPr="00CE5151">
              <w:rPr>
                <w:rFonts w:cs="Arial"/>
                <w:noProof/>
                <w:webHidden/>
                <w:sz w:val="22"/>
                <w:szCs w:val="22"/>
              </w:rPr>
              <w:fldChar w:fldCharType="separate"/>
            </w:r>
            <w:r w:rsidRPr="00CE5151">
              <w:rPr>
                <w:rFonts w:cs="Arial"/>
                <w:noProof/>
                <w:webHidden/>
                <w:sz w:val="22"/>
                <w:szCs w:val="22"/>
              </w:rPr>
              <w:t>5</w:t>
            </w:r>
            <w:r w:rsidRPr="00CE5151">
              <w:rPr>
                <w:rFonts w:cs="Arial"/>
                <w:noProof/>
                <w:webHidden/>
                <w:sz w:val="22"/>
                <w:szCs w:val="22"/>
              </w:rPr>
              <w:fldChar w:fldCharType="end"/>
            </w:r>
          </w:hyperlink>
        </w:p>
        <w:p w14:paraId="765B8963" w14:textId="1220DAD5" w:rsidR="00CE5151" w:rsidRPr="00CE5151" w:rsidRDefault="00CE5151" w:rsidP="00CE5151">
          <w:pPr>
            <w:pStyle w:val="TOC1"/>
            <w:tabs>
              <w:tab w:val="left" w:pos="480"/>
              <w:tab w:val="right" w:leader="dot" w:pos="9016"/>
            </w:tabs>
            <w:spacing w:line="276" w:lineRule="auto"/>
            <w:rPr>
              <w:rFonts w:cs="Arial"/>
              <w:noProof/>
              <w:kern w:val="2"/>
              <w:sz w:val="22"/>
              <w:szCs w:val="22"/>
              <w:lang w:val="en-US" w:eastAsia="zh-CN"/>
              <w14:ligatures w14:val="standardContextual"/>
            </w:rPr>
          </w:pPr>
          <w:hyperlink w:anchor="_Toc218685704" w:history="1">
            <w:r w:rsidRPr="00CE5151">
              <w:rPr>
                <w:rFonts w:cs="Arial"/>
                <w:noProof/>
                <w:kern w:val="2"/>
                <w:sz w:val="22"/>
                <w:szCs w:val="22"/>
                <w:lang w:val="en-US" w:eastAsia="zh-CN"/>
                <w14:ligatures w14:val="standardContextual"/>
              </w:rPr>
              <w:tab/>
            </w:r>
            <w:r w:rsidRPr="00CE5151">
              <w:rPr>
                <w:rStyle w:val="Hyperlink"/>
                <w:rFonts w:cs="Arial"/>
                <w:noProof/>
                <w:sz w:val="22"/>
                <w:szCs w:val="22"/>
                <w:lang w:val="en-GB"/>
              </w:rPr>
              <w:t>Chapter 1: Introduction</w:t>
            </w:r>
            <w:r w:rsidRPr="00CE5151">
              <w:rPr>
                <w:rFonts w:cs="Arial"/>
                <w:noProof/>
                <w:webHidden/>
                <w:sz w:val="22"/>
                <w:szCs w:val="22"/>
              </w:rPr>
              <w:tab/>
            </w:r>
            <w:r w:rsidRPr="00CE5151">
              <w:rPr>
                <w:rFonts w:cs="Arial"/>
                <w:noProof/>
                <w:webHidden/>
                <w:sz w:val="22"/>
                <w:szCs w:val="22"/>
              </w:rPr>
              <w:fldChar w:fldCharType="begin"/>
            </w:r>
            <w:r w:rsidRPr="00CE5151">
              <w:rPr>
                <w:rFonts w:cs="Arial"/>
                <w:noProof/>
                <w:webHidden/>
                <w:sz w:val="22"/>
                <w:szCs w:val="22"/>
              </w:rPr>
              <w:instrText xml:space="preserve"> PAGEREF _Toc218685704 \h </w:instrText>
            </w:r>
            <w:r w:rsidRPr="00CE5151">
              <w:rPr>
                <w:rFonts w:cs="Arial"/>
                <w:noProof/>
                <w:webHidden/>
                <w:sz w:val="22"/>
                <w:szCs w:val="22"/>
              </w:rPr>
            </w:r>
            <w:r w:rsidRPr="00CE5151">
              <w:rPr>
                <w:rFonts w:cs="Arial"/>
                <w:noProof/>
                <w:webHidden/>
                <w:sz w:val="22"/>
                <w:szCs w:val="22"/>
              </w:rPr>
              <w:fldChar w:fldCharType="separate"/>
            </w:r>
            <w:r w:rsidRPr="00CE5151">
              <w:rPr>
                <w:rFonts w:cs="Arial"/>
                <w:noProof/>
                <w:webHidden/>
                <w:sz w:val="22"/>
                <w:szCs w:val="22"/>
              </w:rPr>
              <w:t>6</w:t>
            </w:r>
            <w:r w:rsidRPr="00CE5151">
              <w:rPr>
                <w:rFonts w:cs="Arial"/>
                <w:noProof/>
                <w:webHidden/>
                <w:sz w:val="22"/>
                <w:szCs w:val="22"/>
              </w:rPr>
              <w:fldChar w:fldCharType="end"/>
            </w:r>
          </w:hyperlink>
        </w:p>
        <w:p w14:paraId="30B29001" w14:textId="7DA050AA"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05" w:history="1">
            <w:r w:rsidRPr="00CE5151">
              <w:rPr>
                <w:rStyle w:val="Hyperlink"/>
                <w:rFonts w:cs="Arial"/>
                <w:noProof/>
                <w:sz w:val="22"/>
                <w:lang w:val="en-US"/>
              </w:rPr>
              <w:t>1.1</w:t>
            </w:r>
            <w:r w:rsidRPr="00CE5151">
              <w:rPr>
                <w:rFonts w:cs="Arial"/>
                <w:noProof/>
                <w:kern w:val="2"/>
                <w:sz w:val="22"/>
                <w:lang w:val="en-US" w:eastAsia="zh-CN"/>
                <w14:ligatures w14:val="standardContextual"/>
              </w:rPr>
              <w:tab/>
            </w:r>
            <w:r w:rsidRPr="00CE5151">
              <w:rPr>
                <w:rStyle w:val="Hyperlink"/>
                <w:rFonts w:cs="Arial"/>
                <w:noProof/>
                <w:sz w:val="22"/>
                <w:lang w:val="en-US"/>
              </w:rPr>
              <w:t>Research Background</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_Toc218685705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6</w:t>
            </w:r>
            <w:r w:rsidRPr="00CE5151">
              <w:rPr>
                <w:rFonts w:cs="Arial"/>
                <w:noProof/>
                <w:webHidden/>
                <w:sz w:val="22"/>
              </w:rPr>
              <w:fldChar w:fldCharType="end"/>
            </w:r>
          </w:hyperlink>
        </w:p>
        <w:p w14:paraId="4D4B45B6" w14:textId="5B5E3C21"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06" w:history="1">
            <w:r w:rsidRPr="00CE5151">
              <w:rPr>
                <w:rStyle w:val="Hyperlink"/>
                <w:rFonts w:cs="Arial"/>
                <w:noProof/>
                <w:sz w:val="22"/>
                <w:lang w:val="en-US"/>
              </w:rPr>
              <w:t>1.2</w:t>
            </w:r>
            <w:r w:rsidRPr="00CE5151">
              <w:rPr>
                <w:rFonts w:cs="Arial"/>
                <w:noProof/>
                <w:kern w:val="2"/>
                <w:sz w:val="22"/>
                <w:lang w:val="en-US" w:eastAsia="zh-CN"/>
                <w14:ligatures w14:val="standardContextual"/>
              </w:rPr>
              <w:tab/>
            </w:r>
            <w:r w:rsidRPr="00CE5151">
              <w:rPr>
                <w:rStyle w:val="Hyperlink"/>
                <w:rFonts w:cs="Arial"/>
                <w:noProof/>
                <w:sz w:val="22"/>
                <w:lang w:val="en-US"/>
              </w:rPr>
              <w:t>Problem Statement</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_Toc218685706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6</w:t>
            </w:r>
            <w:r w:rsidRPr="00CE5151">
              <w:rPr>
                <w:rFonts w:cs="Arial"/>
                <w:noProof/>
                <w:webHidden/>
                <w:sz w:val="22"/>
              </w:rPr>
              <w:fldChar w:fldCharType="end"/>
            </w:r>
          </w:hyperlink>
        </w:p>
        <w:p w14:paraId="5BBE3EAB" w14:textId="2CD41ABA"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07" w:history="1">
            <w:r w:rsidRPr="00CE5151">
              <w:rPr>
                <w:rStyle w:val="Hyperlink"/>
                <w:rFonts w:cs="Arial"/>
                <w:noProof/>
                <w:sz w:val="22"/>
                <w:lang w:val="en-GB"/>
              </w:rPr>
              <w:t>1.3</w:t>
            </w:r>
            <w:r w:rsidRPr="00CE5151">
              <w:rPr>
                <w:rFonts w:cs="Arial"/>
                <w:noProof/>
                <w:kern w:val="2"/>
                <w:sz w:val="22"/>
                <w:lang w:val="en-US" w:eastAsia="zh-CN"/>
                <w14:ligatures w14:val="standardContextual"/>
              </w:rPr>
              <w:tab/>
            </w:r>
            <w:r w:rsidRPr="00CE5151">
              <w:rPr>
                <w:rStyle w:val="Hyperlink"/>
                <w:rFonts w:cs="Arial"/>
                <w:noProof/>
                <w:sz w:val="22"/>
              </w:rPr>
              <w:t>Research</w:t>
            </w:r>
            <w:r w:rsidRPr="00CE5151">
              <w:rPr>
                <w:rStyle w:val="Hyperlink"/>
                <w:rFonts w:cs="Arial"/>
                <w:noProof/>
                <w:sz w:val="22"/>
                <w:lang w:val="en-GB"/>
              </w:rPr>
              <w:t xml:space="preserve"> Aim</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_Toc218685707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7</w:t>
            </w:r>
            <w:r w:rsidRPr="00CE5151">
              <w:rPr>
                <w:rFonts w:cs="Arial"/>
                <w:noProof/>
                <w:webHidden/>
                <w:sz w:val="22"/>
              </w:rPr>
              <w:fldChar w:fldCharType="end"/>
            </w:r>
          </w:hyperlink>
        </w:p>
        <w:p w14:paraId="2C770103" w14:textId="3043F8EB"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08" w:history="1">
            <w:r w:rsidRPr="00CE5151">
              <w:rPr>
                <w:rStyle w:val="Hyperlink"/>
                <w:rFonts w:cs="Arial"/>
                <w:noProof/>
                <w:sz w:val="22"/>
                <w:lang w:val="en-GB"/>
              </w:rPr>
              <w:t>1.4</w:t>
            </w:r>
            <w:r w:rsidRPr="00CE5151">
              <w:rPr>
                <w:rFonts w:cs="Arial"/>
                <w:noProof/>
                <w:kern w:val="2"/>
                <w:sz w:val="22"/>
                <w:lang w:val="en-US" w:eastAsia="zh-CN"/>
                <w14:ligatures w14:val="standardContextual"/>
              </w:rPr>
              <w:tab/>
            </w:r>
            <w:r w:rsidRPr="00CE5151">
              <w:rPr>
                <w:rStyle w:val="Hyperlink"/>
                <w:rFonts w:cs="Arial"/>
                <w:noProof/>
                <w:sz w:val="22"/>
                <w:lang w:val="en-GB"/>
              </w:rPr>
              <w:t>Research Objectives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_Toc218685708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7</w:t>
            </w:r>
            <w:r w:rsidRPr="00CE5151">
              <w:rPr>
                <w:rFonts w:cs="Arial"/>
                <w:noProof/>
                <w:webHidden/>
                <w:sz w:val="22"/>
              </w:rPr>
              <w:fldChar w:fldCharType="end"/>
            </w:r>
          </w:hyperlink>
        </w:p>
        <w:p w14:paraId="6C6E903A" w14:textId="37564782"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09" w:history="1">
            <w:r w:rsidRPr="00CE5151">
              <w:rPr>
                <w:rStyle w:val="Hyperlink"/>
                <w:rFonts w:cs="Arial"/>
                <w:noProof/>
                <w:sz w:val="22"/>
                <w:lang w:val="en-GB"/>
              </w:rPr>
              <w:t>1.5</w:t>
            </w:r>
            <w:r w:rsidRPr="00CE5151">
              <w:rPr>
                <w:rFonts w:cs="Arial"/>
                <w:noProof/>
                <w:kern w:val="2"/>
                <w:sz w:val="22"/>
                <w:lang w:val="en-US" w:eastAsia="zh-CN"/>
                <w14:ligatures w14:val="standardContextual"/>
              </w:rPr>
              <w:tab/>
            </w:r>
            <w:r w:rsidRPr="00CE5151">
              <w:rPr>
                <w:rStyle w:val="Hyperlink"/>
                <w:rFonts w:cs="Arial"/>
                <w:noProof/>
                <w:sz w:val="22"/>
                <w:lang w:val="en-GB"/>
              </w:rPr>
              <w:t>Research Questions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_Toc218685709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7</w:t>
            </w:r>
            <w:r w:rsidRPr="00CE5151">
              <w:rPr>
                <w:rFonts w:cs="Arial"/>
                <w:noProof/>
                <w:webHidden/>
                <w:sz w:val="22"/>
              </w:rPr>
              <w:fldChar w:fldCharType="end"/>
            </w:r>
          </w:hyperlink>
        </w:p>
        <w:p w14:paraId="689FED7D" w14:textId="6036221D"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10" w:history="1">
            <w:r w:rsidRPr="00CE5151">
              <w:rPr>
                <w:rStyle w:val="Hyperlink"/>
                <w:rFonts w:cs="Arial"/>
                <w:noProof/>
                <w:sz w:val="22"/>
                <w:lang w:val="en-GB"/>
              </w:rPr>
              <w:t>1.6</w:t>
            </w:r>
            <w:r w:rsidRPr="00CE5151">
              <w:rPr>
                <w:rFonts w:cs="Arial"/>
                <w:noProof/>
                <w:kern w:val="2"/>
                <w:sz w:val="22"/>
                <w:lang w:val="en-US" w:eastAsia="zh-CN"/>
                <w14:ligatures w14:val="standardContextual"/>
              </w:rPr>
              <w:tab/>
            </w:r>
            <w:r w:rsidRPr="00CE5151">
              <w:rPr>
                <w:rStyle w:val="Hyperlink"/>
                <w:rFonts w:cs="Arial"/>
                <w:noProof/>
                <w:sz w:val="22"/>
                <w:lang w:val="en-GB"/>
              </w:rPr>
              <w:t>Overview of the Research Method</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_Toc218685710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8</w:t>
            </w:r>
            <w:r w:rsidRPr="00CE5151">
              <w:rPr>
                <w:rFonts w:cs="Arial"/>
                <w:noProof/>
                <w:webHidden/>
                <w:sz w:val="22"/>
              </w:rPr>
              <w:fldChar w:fldCharType="end"/>
            </w:r>
          </w:hyperlink>
        </w:p>
        <w:p w14:paraId="5A66CE51" w14:textId="6071CD3D"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11" w:history="1">
            <w:r w:rsidRPr="00CE5151">
              <w:rPr>
                <w:rStyle w:val="Hyperlink"/>
                <w:rFonts w:cs="Arial"/>
                <w:noProof/>
                <w:sz w:val="22"/>
                <w:lang w:val="en-US"/>
              </w:rPr>
              <w:t>1.7</w:t>
            </w:r>
            <w:r w:rsidRPr="00CE5151">
              <w:rPr>
                <w:rFonts w:cs="Arial"/>
                <w:noProof/>
                <w:kern w:val="2"/>
                <w:sz w:val="22"/>
                <w:lang w:val="en-US" w:eastAsia="zh-CN"/>
                <w14:ligatures w14:val="standardContextual"/>
              </w:rPr>
              <w:tab/>
            </w:r>
            <w:r w:rsidRPr="00CE5151">
              <w:rPr>
                <w:rStyle w:val="Hyperlink"/>
                <w:rFonts w:cs="Arial"/>
                <w:noProof/>
                <w:sz w:val="22"/>
                <w:lang w:val="en-US"/>
              </w:rPr>
              <w:t xml:space="preserve">Rationale of the </w:t>
            </w:r>
            <w:r w:rsidRPr="00CE5151">
              <w:rPr>
                <w:rStyle w:val="Hyperlink"/>
                <w:rFonts w:cs="Arial"/>
                <w:noProof/>
                <w:sz w:val="22"/>
              </w:rPr>
              <w:t>Study</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_Toc218685711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8</w:t>
            </w:r>
            <w:r w:rsidRPr="00CE5151">
              <w:rPr>
                <w:rFonts w:cs="Arial"/>
                <w:noProof/>
                <w:webHidden/>
                <w:sz w:val="22"/>
              </w:rPr>
              <w:fldChar w:fldCharType="end"/>
            </w:r>
          </w:hyperlink>
        </w:p>
        <w:p w14:paraId="3505E792" w14:textId="6A3F80D4"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12" w:history="1">
            <w:r w:rsidRPr="00CE5151">
              <w:rPr>
                <w:rStyle w:val="Hyperlink"/>
                <w:rFonts w:cs="Arial"/>
                <w:noProof/>
                <w:sz w:val="22"/>
                <w:lang w:val="en-US"/>
              </w:rPr>
              <w:t>1.8</w:t>
            </w:r>
            <w:r w:rsidRPr="00CE5151">
              <w:rPr>
                <w:rFonts w:cs="Arial"/>
                <w:noProof/>
                <w:kern w:val="2"/>
                <w:sz w:val="22"/>
                <w:lang w:val="en-US" w:eastAsia="zh-CN"/>
                <w14:ligatures w14:val="standardContextual"/>
              </w:rPr>
              <w:tab/>
            </w:r>
            <w:r w:rsidRPr="00CE5151">
              <w:rPr>
                <w:rStyle w:val="Hyperlink"/>
                <w:rFonts w:cs="Arial"/>
                <w:noProof/>
                <w:sz w:val="22"/>
                <w:lang w:val="en-US"/>
              </w:rPr>
              <w:t>Outline of the Dissertation</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_Toc218685712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9</w:t>
            </w:r>
            <w:r w:rsidRPr="00CE5151">
              <w:rPr>
                <w:rFonts w:cs="Arial"/>
                <w:noProof/>
                <w:webHidden/>
                <w:sz w:val="22"/>
              </w:rPr>
              <w:fldChar w:fldCharType="end"/>
            </w:r>
          </w:hyperlink>
        </w:p>
        <w:p w14:paraId="3E91A654" w14:textId="1177D92D" w:rsidR="00CE5151" w:rsidRPr="00CE5151" w:rsidRDefault="00CE5151" w:rsidP="00CE5151">
          <w:pPr>
            <w:pStyle w:val="TOC1"/>
            <w:tabs>
              <w:tab w:val="left" w:pos="480"/>
              <w:tab w:val="right" w:leader="dot" w:pos="9016"/>
            </w:tabs>
            <w:spacing w:line="276" w:lineRule="auto"/>
            <w:rPr>
              <w:rFonts w:cs="Arial"/>
              <w:noProof/>
              <w:kern w:val="2"/>
              <w:sz w:val="22"/>
              <w:szCs w:val="22"/>
              <w:lang w:val="en-US" w:eastAsia="zh-CN"/>
              <w14:ligatures w14:val="standardContextual"/>
            </w:rPr>
          </w:pPr>
          <w:hyperlink w:anchor="_Toc218685713" w:history="1">
            <w:r w:rsidRPr="00CE5151">
              <w:rPr>
                <w:rFonts w:cs="Arial"/>
                <w:noProof/>
                <w:kern w:val="2"/>
                <w:sz w:val="22"/>
                <w:szCs w:val="22"/>
                <w:lang w:val="en-US" w:eastAsia="zh-CN"/>
                <w14:ligatures w14:val="standardContextual"/>
              </w:rPr>
              <w:tab/>
            </w:r>
            <w:r w:rsidRPr="00CE5151">
              <w:rPr>
                <w:rStyle w:val="Hyperlink"/>
                <w:rFonts w:cs="Arial"/>
                <w:noProof/>
                <w:sz w:val="22"/>
                <w:szCs w:val="22"/>
                <w:lang w:val="en-US"/>
              </w:rPr>
              <w:t>Chapter 2: Literature Review</w:t>
            </w:r>
            <w:r w:rsidRPr="00CE5151">
              <w:rPr>
                <w:rFonts w:cs="Arial"/>
                <w:noProof/>
                <w:webHidden/>
                <w:sz w:val="22"/>
                <w:szCs w:val="22"/>
              </w:rPr>
              <w:tab/>
            </w:r>
            <w:r w:rsidRPr="00CE5151">
              <w:rPr>
                <w:rFonts w:cs="Arial"/>
                <w:noProof/>
                <w:webHidden/>
                <w:sz w:val="22"/>
                <w:szCs w:val="22"/>
              </w:rPr>
              <w:fldChar w:fldCharType="begin"/>
            </w:r>
            <w:r w:rsidRPr="00CE5151">
              <w:rPr>
                <w:rFonts w:cs="Arial"/>
                <w:noProof/>
                <w:webHidden/>
                <w:sz w:val="22"/>
                <w:szCs w:val="22"/>
              </w:rPr>
              <w:instrText xml:space="preserve"> PAGEREF _Toc218685713 \h </w:instrText>
            </w:r>
            <w:r w:rsidRPr="00CE5151">
              <w:rPr>
                <w:rFonts w:cs="Arial"/>
                <w:noProof/>
                <w:webHidden/>
                <w:sz w:val="22"/>
                <w:szCs w:val="22"/>
              </w:rPr>
            </w:r>
            <w:r w:rsidRPr="00CE5151">
              <w:rPr>
                <w:rFonts w:cs="Arial"/>
                <w:noProof/>
                <w:webHidden/>
                <w:sz w:val="22"/>
                <w:szCs w:val="22"/>
              </w:rPr>
              <w:fldChar w:fldCharType="separate"/>
            </w:r>
            <w:r w:rsidRPr="00CE5151">
              <w:rPr>
                <w:rFonts w:cs="Arial"/>
                <w:noProof/>
                <w:webHidden/>
                <w:sz w:val="22"/>
                <w:szCs w:val="22"/>
              </w:rPr>
              <w:t>10</w:t>
            </w:r>
            <w:r w:rsidRPr="00CE5151">
              <w:rPr>
                <w:rFonts w:cs="Arial"/>
                <w:noProof/>
                <w:webHidden/>
                <w:sz w:val="22"/>
                <w:szCs w:val="22"/>
              </w:rPr>
              <w:fldChar w:fldCharType="end"/>
            </w:r>
          </w:hyperlink>
        </w:p>
        <w:p w14:paraId="74A6B9A2" w14:textId="7D57B949"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14" w:history="1">
            <w:r w:rsidRPr="00CE5151">
              <w:rPr>
                <w:rStyle w:val="Hyperlink"/>
                <w:rFonts w:cs="Arial"/>
                <w:noProof/>
                <w:sz w:val="22"/>
                <w:lang w:val="en-US"/>
              </w:rPr>
              <w:t>2.1</w:t>
            </w:r>
            <w:r w:rsidRPr="00CE5151">
              <w:rPr>
                <w:rFonts w:cs="Arial"/>
                <w:noProof/>
                <w:kern w:val="2"/>
                <w:sz w:val="22"/>
                <w:lang w:val="en-US" w:eastAsia="zh-CN"/>
                <w14:ligatures w14:val="standardContextual"/>
              </w:rPr>
              <w:tab/>
            </w:r>
            <w:r w:rsidRPr="00CE5151">
              <w:rPr>
                <w:rStyle w:val="Hyperlink"/>
                <w:rFonts w:cs="Arial"/>
                <w:noProof/>
                <w:sz w:val="22"/>
                <w:lang w:val="en-US"/>
              </w:rPr>
              <w:t>Introduction</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_Toc218685714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10</w:t>
            </w:r>
            <w:r w:rsidRPr="00CE5151">
              <w:rPr>
                <w:rFonts w:cs="Arial"/>
                <w:noProof/>
                <w:webHidden/>
                <w:sz w:val="22"/>
              </w:rPr>
              <w:fldChar w:fldCharType="end"/>
            </w:r>
          </w:hyperlink>
        </w:p>
        <w:p w14:paraId="3B2C62E1" w14:textId="336BED57"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15" w:history="1">
            <w:r w:rsidRPr="00CE5151">
              <w:rPr>
                <w:rStyle w:val="Hyperlink"/>
                <w:rFonts w:cs="Arial"/>
                <w:noProof/>
                <w:sz w:val="22"/>
                <w:lang w:val="en-US"/>
              </w:rPr>
              <w:t>2.2</w:t>
            </w:r>
            <w:r w:rsidRPr="00CE5151">
              <w:rPr>
                <w:rFonts w:cs="Arial"/>
                <w:noProof/>
                <w:kern w:val="2"/>
                <w:sz w:val="22"/>
                <w:lang w:val="en-US" w:eastAsia="zh-CN"/>
                <w14:ligatures w14:val="standardContextual"/>
              </w:rPr>
              <w:tab/>
            </w:r>
            <w:r w:rsidRPr="00CE5151">
              <w:rPr>
                <w:rStyle w:val="Hyperlink"/>
                <w:rFonts w:cs="Arial"/>
                <w:noProof/>
                <w:sz w:val="22"/>
                <w:lang w:val="en-US"/>
              </w:rPr>
              <w:t>Research Areas / Topics (Critical Review)</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_Toc218685715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10</w:t>
            </w:r>
            <w:r w:rsidRPr="00CE5151">
              <w:rPr>
                <w:rFonts w:cs="Arial"/>
                <w:noProof/>
                <w:webHidden/>
                <w:sz w:val="22"/>
              </w:rPr>
              <w:fldChar w:fldCharType="end"/>
            </w:r>
          </w:hyperlink>
        </w:p>
        <w:p w14:paraId="30DA224A" w14:textId="28FF34D7"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16" w:history="1">
            <w:r w:rsidRPr="00CE5151">
              <w:rPr>
                <w:rStyle w:val="Hyperlink"/>
                <w:rFonts w:cs="Arial"/>
                <w:noProof/>
                <w:sz w:val="22"/>
              </w:rPr>
              <w:t>2.2.1</w:t>
            </w:r>
            <w:r w:rsidRPr="00CE5151">
              <w:rPr>
                <w:rFonts w:cs="Arial"/>
                <w:noProof/>
                <w:kern w:val="2"/>
                <w:sz w:val="22"/>
                <w:lang w:val="en-US" w:eastAsia="zh-CN"/>
                <w14:ligatures w14:val="standardContextual"/>
              </w:rPr>
              <w:tab/>
            </w:r>
            <w:r w:rsidRPr="00CE5151">
              <w:rPr>
                <w:rStyle w:val="Hyperlink"/>
                <w:rFonts w:cs="Arial"/>
                <w:noProof/>
                <w:sz w:val="22"/>
                <w:lang w:val="en-US"/>
              </w:rPr>
              <w:t>Definition of Key Concepts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_Toc218685716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10</w:t>
            </w:r>
            <w:r w:rsidRPr="00CE5151">
              <w:rPr>
                <w:rFonts w:cs="Arial"/>
                <w:noProof/>
                <w:webHidden/>
                <w:sz w:val="22"/>
              </w:rPr>
              <w:fldChar w:fldCharType="end"/>
            </w:r>
          </w:hyperlink>
        </w:p>
        <w:p w14:paraId="3B622E79" w14:textId="10FF74E8"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17" w:history="1">
            <w:r w:rsidRPr="00CE5151">
              <w:rPr>
                <w:rStyle w:val="Hyperlink"/>
                <w:rFonts w:cs="Arial"/>
                <w:noProof/>
                <w:sz w:val="22"/>
              </w:rPr>
              <w:t>2.2.2</w:t>
            </w:r>
            <w:r w:rsidRPr="00CE5151">
              <w:rPr>
                <w:rFonts w:cs="Arial"/>
                <w:noProof/>
                <w:kern w:val="2"/>
                <w:sz w:val="22"/>
                <w:lang w:val="en-US" w:eastAsia="zh-CN"/>
                <w14:ligatures w14:val="standardContextual"/>
              </w:rPr>
              <w:tab/>
            </w:r>
            <w:r w:rsidRPr="00CE5151">
              <w:rPr>
                <w:rStyle w:val="Hyperlink"/>
                <w:rFonts w:cs="Arial"/>
                <w:noProof/>
                <w:sz w:val="22"/>
                <w:lang w:val="en-US"/>
              </w:rPr>
              <w:t>Theoretical Frameworks of Organisational Culture</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_Toc218685717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11</w:t>
            </w:r>
            <w:r w:rsidRPr="00CE5151">
              <w:rPr>
                <w:rFonts w:cs="Arial"/>
                <w:noProof/>
                <w:webHidden/>
                <w:sz w:val="22"/>
              </w:rPr>
              <w:fldChar w:fldCharType="end"/>
            </w:r>
          </w:hyperlink>
        </w:p>
        <w:p w14:paraId="409DBDA3" w14:textId="07AF2BF7"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18" w:history="1">
            <w:r w:rsidRPr="00CE5151">
              <w:rPr>
                <w:rStyle w:val="Hyperlink"/>
                <w:rFonts w:cs="Arial"/>
                <w:noProof/>
                <w:sz w:val="22"/>
              </w:rPr>
              <w:t>2.2.3</w:t>
            </w:r>
            <w:r w:rsidRPr="00CE5151">
              <w:rPr>
                <w:rFonts w:cs="Arial"/>
                <w:noProof/>
                <w:kern w:val="2"/>
                <w:sz w:val="22"/>
                <w:lang w:val="en-US" w:eastAsia="zh-CN"/>
                <w14:ligatures w14:val="standardContextual"/>
              </w:rPr>
              <w:tab/>
            </w:r>
            <w:r w:rsidRPr="00CE5151">
              <w:rPr>
                <w:rStyle w:val="Hyperlink"/>
                <w:rFonts w:cs="Arial"/>
                <w:noProof/>
                <w:sz w:val="22"/>
                <w:lang w:val="en-US"/>
              </w:rPr>
              <w:t>The Role of Culture in Business Operations and Performance</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_Toc218685718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14</w:t>
            </w:r>
            <w:r w:rsidRPr="00CE5151">
              <w:rPr>
                <w:rFonts w:cs="Arial"/>
                <w:noProof/>
                <w:webHidden/>
                <w:sz w:val="22"/>
              </w:rPr>
              <w:fldChar w:fldCharType="end"/>
            </w:r>
          </w:hyperlink>
        </w:p>
        <w:p w14:paraId="7E80DC58" w14:textId="501CC3D4"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19" w:history="1">
            <w:r w:rsidRPr="00CE5151">
              <w:rPr>
                <w:rStyle w:val="Hyperlink"/>
                <w:rFonts w:cs="Arial"/>
                <w:noProof/>
                <w:sz w:val="22"/>
              </w:rPr>
              <w:t>2.2.4</w:t>
            </w:r>
            <w:r w:rsidRPr="00CE5151">
              <w:rPr>
                <w:rFonts w:cs="Arial"/>
                <w:noProof/>
                <w:kern w:val="2"/>
                <w:sz w:val="22"/>
                <w:lang w:val="en-US" w:eastAsia="zh-CN"/>
                <w14:ligatures w14:val="standardContextual"/>
              </w:rPr>
              <w:tab/>
            </w:r>
            <w:r w:rsidRPr="00CE5151">
              <w:rPr>
                <w:rStyle w:val="Hyperlink"/>
                <w:rFonts w:cs="Arial"/>
                <w:noProof/>
                <w:sz w:val="22"/>
                <w:lang w:val="en-US"/>
              </w:rPr>
              <w:t>Cultural Alignment in Multinational Fashion Retailers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_Toc218685719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15</w:t>
            </w:r>
            <w:r w:rsidRPr="00CE5151">
              <w:rPr>
                <w:rFonts w:cs="Arial"/>
                <w:noProof/>
                <w:webHidden/>
                <w:sz w:val="22"/>
              </w:rPr>
              <w:fldChar w:fldCharType="end"/>
            </w:r>
          </w:hyperlink>
        </w:p>
        <w:p w14:paraId="30921CC6" w14:textId="3857D042"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20" w:history="1">
            <w:r w:rsidRPr="00CE5151">
              <w:rPr>
                <w:rStyle w:val="Hyperlink"/>
                <w:rFonts w:cs="Arial"/>
                <w:noProof/>
                <w:sz w:val="22"/>
              </w:rPr>
              <w:t>2.2.5</w:t>
            </w:r>
            <w:r w:rsidRPr="00CE5151">
              <w:rPr>
                <w:rFonts w:cs="Arial"/>
                <w:noProof/>
                <w:kern w:val="2"/>
                <w:sz w:val="22"/>
                <w:lang w:val="en-US" w:eastAsia="zh-CN"/>
                <w14:ligatures w14:val="standardContextual"/>
              </w:rPr>
              <w:tab/>
            </w:r>
            <w:r w:rsidRPr="00CE5151">
              <w:rPr>
                <w:rStyle w:val="Hyperlink"/>
                <w:rFonts w:cs="Arial"/>
                <w:noProof/>
                <w:sz w:val="22"/>
                <w:lang w:val="en-US"/>
              </w:rPr>
              <w:t>Comparative Insights from Luxury Brands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_Toc218685720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17</w:t>
            </w:r>
            <w:r w:rsidRPr="00CE5151">
              <w:rPr>
                <w:rFonts w:cs="Arial"/>
                <w:noProof/>
                <w:webHidden/>
                <w:sz w:val="22"/>
              </w:rPr>
              <w:fldChar w:fldCharType="end"/>
            </w:r>
          </w:hyperlink>
        </w:p>
        <w:p w14:paraId="706694B2" w14:textId="13E25DE5"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21" w:history="1">
            <w:r w:rsidRPr="00CE5151">
              <w:rPr>
                <w:rStyle w:val="Hyperlink"/>
                <w:rFonts w:cs="Arial"/>
                <w:noProof/>
                <w:sz w:val="22"/>
                <w:lang w:val="en-US"/>
              </w:rPr>
              <w:t>2.3</w:t>
            </w:r>
            <w:r w:rsidRPr="00CE5151">
              <w:rPr>
                <w:rFonts w:cs="Arial"/>
                <w:noProof/>
                <w:kern w:val="2"/>
                <w:sz w:val="22"/>
                <w:lang w:val="en-US" w:eastAsia="zh-CN"/>
                <w14:ligatures w14:val="standardContextual"/>
              </w:rPr>
              <w:tab/>
            </w:r>
            <w:r w:rsidRPr="00CE5151">
              <w:rPr>
                <w:rStyle w:val="Hyperlink"/>
                <w:rFonts w:cs="Arial"/>
                <w:noProof/>
                <w:sz w:val="22"/>
                <w:lang w:val="en-US"/>
              </w:rPr>
              <w:t>Conceptual Framework</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_Toc218685721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18</w:t>
            </w:r>
            <w:r w:rsidRPr="00CE5151">
              <w:rPr>
                <w:rFonts w:cs="Arial"/>
                <w:noProof/>
                <w:webHidden/>
                <w:sz w:val="22"/>
              </w:rPr>
              <w:fldChar w:fldCharType="end"/>
            </w:r>
          </w:hyperlink>
        </w:p>
        <w:p w14:paraId="2A63566B" w14:textId="1492E6A8"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22" w:history="1">
            <w:r w:rsidRPr="00CE5151">
              <w:rPr>
                <w:rStyle w:val="Hyperlink"/>
                <w:rFonts w:cs="Arial"/>
                <w:noProof/>
                <w:sz w:val="22"/>
                <w:lang w:val="en-US"/>
              </w:rPr>
              <w:t>2.4</w:t>
            </w:r>
            <w:r w:rsidRPr="00CE5151">
              <w:rPr>
                <w:rFonts w:cs="Arial"/>
                <w:noProof/>
                <w:kern w:val="2"/>
                <w:sz w:val="22"/>
                <w:lang w:val="en-US" w:eastAsia="zh-CN"/>
                <w14:ligatures w14:val="standardContextual"/>
              </w:rPr>
              <w:tab/>
            </w:r>
            <w:r w:rsidRPr="00CE5151">
              <w:rPr>
                <w:rStyle w:val="Hyperlink"/>
                <w:rFonts w:cs="Arial"/>
                <w:noProof/>
                <w:sz w:val="22"/>
                <w:lang w:val="en-US"/>
              </w:rPr>
              <w:t>Conclusion</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_Toc218685722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18</w:t>
            </w:r>
            <w:r w:rsidRPr="00CE5151">
              <w:rPr>
                <w:rFonts w:cs="Arial"/>
                <w:noProof/>
                <w:webHidden/>
                <w:sz w:val="22"/>
              </w:rPr>
              <w:fldChar w:fldCharType="end"/>
            </w:r>
          </w:hyperlink>
        </w:p>
        <w:p w14:paraId="3FF7141F" w14:textId="3DD344E0" w:rsidR="00CE5151" w:rsidRPr="00CE5151" w:rsidRDefault="00CE5151" w:rsidP="00CE5151">
          <w:pPr>
            <w:pStyle w:val="TOC1"/>
            <w:tabs>
              <w:tab w:val="left" w:pos="480"/>
              <w:tab w:val="right" w:leader="dot" w:pos="9016"/>
            </w:tabs>
            <w:spacing w:line="276" w:lineRule="auto"/>
            <w:rPr>
              <w:rFonts w:cs="Arial"/>
              <w:noProof/>
              <w:kern w:val="2"/>
              <w:sz w:val="22"/>
              <w:szCs w:val="22"/>
              <w:lang w:val="en-US" w:eastAsia="zh-CN"/>
              <w14:ligatures w14:val="standardContextual"/>
            </w:rPr>
          </w:pPr>
          <w:hyperlink w:anchor="_Toc218685723" w:history="1">
            <w:r w:rsidRPr="00CE5151">
              <w:rPr>
                <w:rFonts w:cs="Arial"/>
                <w:noProof/>
                <w:kern w:val="2"/>
                <w:sz w:val="22"/>
                <w:szCs w:val="22"/>
                <w:lang w:val="en-US" w:eastAsia="zh-CN"/>
                <w14:ligatures w14:val="standardContextual"/>
              </w:rPr>
              <w:tab/>
            </w:r>
            <w:r w:rsidRPr="00CE5151">
              <w:rPr>
                <w:rStyle w:val="Hyperlink"/>
                <w:rFonts w:cs="Arial"/>
                <w:noProof/>
                <w:sz w:val="22"/>
                <w:szCs w:val="22"/>
                <w:lang w:val="en-US"/>
              </w:rPr>
              <w:t>Chapter 3: Research Methodology</w:t>
            </w:r>
            <w:r w:rsidRPr="00CE5151">
              <w:rPr>
                <w:rFonts w:cs="Arial"/>
                <w:noProof/>
                <w:webHidden/>
                <w:sz w:val="22"/>
                <w:szCs w:val="22"/>
              </w:rPr>
              <w:tab/>
            </w:r>
            <w:r w:rsidRPr="00CE5151">
              <w:rPr>
                <w:rFonts w:cs="Arial"/>
                <w:noProof/>
                <w:webHidden/>
                <w:sz w:val="22"/>
                <w:szCs w:val="22"/>
              </w:rPr>
              <w:fldChar w:fldCharType="begin"/>
            </w:r>
            <w:r w:rsidRPr="00CE5151">
              <w:rPr>
                <w:rFonts w:cs="Arial"/>
                <w:noProof/>
                <w:webHidden/>
                <w:sz w:val="22"/>
                <w:szCs w:val="22"/>
              </w:rPr>
              <w:instrText xml:space="preserve"> PAGEREF _Toc218685723 \h </w:instrText>
            </w:r>
            <w:r w:rsidRPr="00CE5151">
              <w:rPr>
                <w:rFonts w:cs="Arial"/>
                <w:noProof/>
                <w:webHidden/>
                <w:sz w:val="22"/>
                <w:szCs w:val="22"/>
              </w:rPr>
            </w:r>
            <w:r w:rsidRPr="00CE5151">
              <w:rPr>
                <w:rFonts w:cs="Arial"/>
                <w:noProof/>
                <w:webHidden/>
                <w:sz w:val="22"/>
                <w:szCs w:val="22"/>
              </w:rPr>
              <w:fldChar w:fldCharType="separate"/>
            </w:r>
            <w:r w:rsidRPr="00CE5151">
              <w:rPr>
                <w:rFonts w:cs="Arial"/>
                <w:noProof/>
                <w:webHidden/>
                <w:sz w:val="22"/>
                <w:szCs w:val="22"/>
              </w:rPr>
              <w:t>20</w:t>
            </w:r>
            <w:r w:rsidRPr="00CE5151">
              <w:rPr>
                <w:rFonts w:cs="Arial"/>
                <w:noProof/>
                <w:webHidden/>
                <w:sz w:val="22"/>
                <w:szCs w:val="22"/>
              </w:rPr>
              <w:fldChar w:fldCharType="end"/>
            </w:r>
          </w:hyperlink>
        </w:p>
        <w:p w14:paraId="04CBCD85" w14:textId="6796EDB9"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24" w:history="1">
            <w:r w:rsidRPr="00CE5151">
              <w:rPr>
                <w:rStyle w:val="Hyperlink"/>
                <w:rFonts w:cs="Arial"/>
                <w:noProof/>
                <w:sz w:val="22"/>
                <w:lang w:val="en-US"/>
              </w:rPr>
              <w:t>3.1</w:t>
            </w:r>
            <w:r w:rsidRPr="00CE5151">
              <w:rPr>
                <w:rFonts w:cs="Arial"/>
                <w:noProof/>
                <w:kern w:val="2"/>
                <w:sz w:val="22"/>
                <w:lang w:val="en-US" w:eastAsia="zh-CN"/>
                <w14:ligatures w14:val="standardContextual"/>
              </w:rPr>
              <w:tab/>
            </w:r>
            <w:r w:rsidRPr="00CE5151">
              <w:rPr>
                <w:rStyle w:val="Hyperlink"/>
                <w:rFonts w:cs="Arial"/>
                <w:noProof/>
                <w:sz w:val="22"/>
                <w:lang w:val="en-US"/>
              </w:rPr>
              <w:t>Introduction</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_Toc218685724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20</w:t>
            </w:r>
            <w:r w:rsidRPr="00CE5151">
              <w:rPr>
                <w:rFonts w:cs="Arial"/>
                <w:noProof/>
                <w:webHidden/>
                <w:sz w:val="22"/>
              </w:rPr>
              <w:fldChar w:fldCharType="end"/>
            </w:r>
          </w:hyperlink>
        </w:p>
        <w:p w14:paraId="19981C25" w14:textId="1752F4CA"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25" w:history="1">
            <w:r w:rsidRPr="00CE5151">
              <w:rPr>
                <w:rStyle w:val="Hyperlink"/>
                <w:rFonts w:cs="Arial"/>
                <w:noProof/>
                <w:sz w:val="22"/>
                <w:lang w:val="en-US"/>
              </w:rPr>
              <w:t>3.2</w:t>
            </w:r>
            <w:r w:rsidRPr="00CE5151">
              <w:rPr>
                <w:rFonts w:cs="Arial"/>
                <w:noProof/>
                <w:kern w:val="2"/>
                <w:sz w:val="22"/>
                <w:lang w:val="en-US" w:eastAsia="zh-CN"/>
                <w14:ligatures w14:val="standardContextual"/>
              </w:rPr>
              <w:tab/>
            </w:r>
            <w:r w:rsidRPr="00CE5151">
              <w:rPr>
                <w:rStyle w:val="Hyperlink"/>
                <w:rFonts w:cs="Arial"/>
                <w:noProof/>
                <w:sz w:val="22"/>
                <w:lang w:val="en-US"/>
              </w:rPr>
              <w:t>Research Philosophies and Assumptions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_Toc218685725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20</w:t>
            </w:r>
            <w:r w:rsidRPr="00CE5151">
              <w:rPr>
                <w:rFonts w:cs="Arial"/>
                <w:noProof/>
                <w:webHidden/>
                <w:sz w:val="22"/>
              </w:rPr>
              <w:fldChar w:fldCharType="end"/>
            </w:r>
          </w:hyperlink>
        </w:p>
        <w:p w14:paraId="7B7C6D16" w14:textId="752A323A"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26" w:history="1">
            <w:r w:rsidRPr="00CE5151">
              <w:rPr>
                <w:rStyle w:val="Hyperlink"/>
                <w:rFonts w:cs="Arial"/>
                <w:noProof/>
                <w:sz w:val="22"/>
                <w:lang w:val="en-US"/>
              </w:rPr>
              <w:t>3.3</w:t>
            </w:r>
            <w:r w:rsidRPr="00CE5151">
              <w:rPr>
                <w:rFonts w:cs="Arial"/>
                <w:noProof/>
                <w:kern w:val="2"/>
                <w:sz w:val="22"/>
                <w:lang w:val="en-US" w:eastAsia="zh-CN"/>
                <w14:ligatures w14:val="standardContextual"/>
              </w:rPr>
              <w:tab/>
            </w:r>
            <w:r w:rsidRPr="00CE5151">
              <w:rPr>
                <w:rStyle w:val="Hyperlink"/>
                <w:rFonts w:cs="Arial"/>
                <w:noProof/>
                <w:sz w:val="22"/>
                <w:lang w:val="en-US"/>
              </w:rPr>
              <w:t>Research Design</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_Toc218685726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21</w:t>
            </w:r>
            <w:r w:rsidRPr="00CE5151">
              <w:rPr>
                <w:rFonts w:cs="Arial"/>
                <w:noProof/>
                <w:webHidden/>
                <w:sz w:val="22"/>
              </w:rPr>
              <w:fldChar w:fldCharType="end"/>
            </w:r>
          </w:hyperlink>
        </w:p>
        <w:p w14:paraId="6F71E74A" w14:textId="1E69513F"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27" w:history="1">
            <w:r w:rsidRPr="00CE5151">
              <w:rPr>
                <w:rStyle w:val="Hyperlink"/>
                <w:rFonts w:cs="Arial"/>
                <w:noProof/>
                <w:sz w:val="22"/>
                <w:lang w:val="en-GB"/>
              </w:rPr>
              <w:t>3.4</w:t>
            </w:r>
            <w:r w:rsidRPr="00CE5151">
              <w:rPr>
                <w:rFonts w:cs="Arial"/>
                <w:noProof/>
                <w:kern w:val="2"/>
                <w:sz w:val="22"/>
                <w:lang w:val="en-US" w:eastAsia="zh-CN"/>
                <w14:ligatures w14:val="standardContextual"/>
              </w:rPr>
              <w:tab/>
            </w:r>
            <w:r w:rsidRPr="00CE5151">
              <w:rPr>
                <w:rStyle w:val="Hyperlink"/>
                <w:rFonts w:cs="Arial"/>
                <w:noProof/>
                <w:sz w:val="22"/>
                <w:lang w:val="en-GB"/>
              </w:rPr>
              <w:t>Research Approaches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_Toc218685727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22</w:t>
            </w:r>
            <w:r w:rsidRPr="00CE5151">
              <w:rPr>
                <w:rFonts w:cs="Arial"/>
                <w:noProof/>
                <w:webHidden/>
                <w:sz w:val="22"/>
              </w:rPr>
              <w:fldChar w:fldCharType="end"/>
            </w:r>
          </w:hyperlink>
        </w:p>
        <w:p w14:paraId="7FC2FD49" w14:textId="4E73D201"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28" w:history="1">
            <w:r w:rsidRPr="00CE5151">
              <w:rPr>
                <w:rStyle w:val="Hyperlink"/>
                <w:rFonts w:cs="Arial"/>
                <w:noProof/>
                <w:sz w:val="22"/>
                <w:lang w:val="en-US"/>
              </w:rPr>
              <w:t>3.5</w:t>
            </w:r>
            <w:r w:rsidRPr="00CE5151">
              <w:rPr>
                <w:rFonts w:cs="Arial"/>
                <w:noProof/>
                <w:kern w:val="2"/>
                <w:sz w:val="22"/>
                <w:lang w:val="en-US" w:eastAsia="zh-CN"/>
                <w14:ligatures w14:val="standardContextual"/>
              </w:rPr>
              <w:tab/>
            </w:r>
            <w:r w:rsidRPr="00CE5151">
              <w:rPr>
                <w:rStyle w:val="Hyperlink"/>
                <w:rFonts w:cs="Arial"/>
                <w:noProof/>
                <w:sz w:val="22"/>
                <w:lang w:val="en-GB"/>
              </w:rPr>
              <w:t>D</w:t>
            </w:r>
            <w:r w:rsidRPr="00CE5151">
              <w:rPr>
                <w:rStyle w:val="Hyperlink"/>
                <w:rFonts w:cs="Arial"/>
                <w:noProof/>
                <w:sz w:val="22"/>
                <w:lang w:val="en-US"/>
              </w:rPr>
              <w:t>ata Collection Methods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_Toc218685728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23</w:t>
            </w:r>
            <w:r w:rsidRPr="00CE5151">
              <w:rPr>
                <w:rFonts w:cs="Arial"/>
                <w:noProof/>
                <w:webHidden/>
                <w:sz w:val="22"/>
              </w:rPr>
              <w:fldChar w:fldCharType="end"/>
            </w:r>
          </w:hyperlink>
        </w:p>
        <w:p w14:paraId="767BE003" w14:textId="27D2A707"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29" w:history="1">
            <w:r w:rsidRPr="00CE5151">
              <w:rPr>
                <w:rStyle w:val="Hyperlink"/>
                <w:rFonts w:cs="Arial"/>
                <w:noProof/>
                <w:sz w:val="22"/>
              </w:rPr>
              <w:t>3.5.1</w:t>
            </w:r>
            <w:r w:rsidRPr="00CE5151">
              <w:rPr>
                <w:rFonts w:cs="Arial"/>
                <w:noProof/>
                <w:kern w:val="2"/>
                <w:sz w:val="22"/>
                <w:lang w:val="en-US" w:eastAsia="zh-CN"/>
                <w14:ligatures w14:val="standardContextual"/>
              </w:rPr>
              <w:tab/>
            </w:r>
            <w:r w:rsidRPr="00CE5151">
              <w:rPr>
                <w:rStyle w:val="Hyperlink"/>
                <w:rFonts w:cs="Arial"/>
                <w:noProof/>
                <w:sz w:val="22"/>
                <w:lang w:val="en-US"/>
              </w:rPr>
              <w:t>Information Sources and Search Strategy</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_Toc218685729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23</w:t>
            </w:r>
            <w:r w:rsidRPr="00CE5151">
              <w:rPr>
                <w:rFonts w:cs="Arial"/>
                <w:noProof/>
                <w:webHidden/>
                <w:sz w:val="22"/>
              </w:rPr>
              <w:fldChar w:fldCharType="end"/>
            </w:r>
          </w:hyperlink>
        </w:p>
        <w:p w14:paraId="094DD518" w14:textId="5EC05385"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30" w:history="1">
            <w:r w:rsidRPr="00CE5151">
              <w:rPr>
                <w:rStyle w:val="Hyperlink"/>
                <w:rFonts w:cs="Arial"/>
                <w:noProof/>
                <w:sz w:val="22"/>
              </w:rPr>
              <w:t>3.5.2</w:t>
            </w:r>
            <w:r w:rsidRPr="00CE5151">
              <w:rPr>
                <w:rFonts w:cs="Arial"/>
                <w:noProof/>
                <w:kern w:val="2"/>
                <w:sz w:val="22"/>
                <w:lang w:val="en-US" w:eastAsia="zh-CN"/>
                <w14:ligatures w14:val="standardContextual"/>
              </w:rPr>
              <w:tab/>
            </w:r>
            <w:r w:rsidRPr="00CE5151">
              <w:rPr>
                <w:rStyle w:val="Hyperlink"/>
                <w:rFonts w:cs="Arial"/>
                <w:noProof/>
                <w:sz w:val="22"/>
                <w:lang w:val="en-US"/>
              </w:rPr>
              <w:t>Eligibility Criteria</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_Toc218685730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24</w:t>
            </w:r>
            <w:r w:rsidRPr="00CE5151">
              <w:rPr>
                <w:rFonts w:cs="Arial"/>
                <w:noProof/>
                <w:webHidden/>
                <w:sz w:val="22"/>
              </w:rPr>
              <w:fldChar w:fldCharType="end"/>
            </w:r>
          </w:hyperlink>
        </w:p>
        <w:p w14:paraId="09F4B2E5" w14:textId="2286681F"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31" w:history="1">
            <w:r w:rsidRPr="00CE5151">
              <w:rPr>
                <w:rStyle w:val="Hyperlink"/>
                <w:rFonts w:cs="Arial"/>
                <w:noProof/>
                <w:sz w:val="22"/>
              </w:rPr>
              <w:t>3.5.3</w:t>
            </w:r>
            <w:r w:rsidRPr="00CE5151">
              <w:rPr>
                <w:rFonts w:cs="Arial"/>
                <w:noProof/>
                <w:kern w:val="2"/>
                <w:sz w:val="22"/>
                <w:lang w:val="en-US" w:eastAsia="zh-CN"/>
                <w14:ligatures w14:val="standardContextual"/>
              </w:rPr>
              <w:tab/>
            </w:r>
            <w:r w:rsidRPr="00CE5151">
              <w:rPr>
                <w:rStyle w:val="Hyperlink"/>
                <w:rFonts w:cs="Arial"/>
                <w:noProof/>
                <w:sz w:val="22"/>
                <w:lang w:val="en-US" w:eastAsia="zh-CN"/>
              </w:rPr>
              <w:t>Study Selection and Data Extraction</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_Toc218685731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25</w:t>
            </w:r>
            <w:r w:rsidRPr="00CE5151">
              <w:rPr>
                <w:rFonts w:cs="Arial"/>
                <w:noProof/>
                <w:webHidden/>
                <w:sz w:val="22"/>
              </w:rPr>
              <w:fldChar w:fldCharType="end"/>
            </w:r>
          </w:hyperlink>
        </w:p>
        <w:p w14:paraId="0B7F9F03" w14:textId="723D3FAC"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32" w:history="1">
            <w:r w:rsidRPr="00CE5151">
              <w:rPr>
                <w:rStyle w:val="Hyperlink"/>
                <w:rFonts w:cs="Arial"/>
                <w:noProof/>
                <w:sz w:val="22"/>
              </w:rPr>
              <w:t>3.5.4</w:t>
            </w:r>
            <w:r w:rsidRPr="00CE5151">
              <w:rPr>
                <w:rFonts w:cs="Arial"/>
                <w:noProof/>
                <w:kern w:val="2"/>
                <w:sz w:val="22"/>
                <w:lang w:val="en-US" w:eastAsia="zh-CN"/>
                <w14:ligatures w14:val="standardContextual"/>
              </w:rPr>
              <w:tab/>
            </w:r>
            <w:r w:rsidRPr="00CE5151">
              <w:rPr>
                <w:rStyle w:val="Hyperlink"/>
                <w:rFonts w:cs="Arial"/>
                <w:noProof/>
                <w:sz w:val="22"/>
              </w:rPr>
              <w:t>Quality Assessment and Risk of Bias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_Toc218685732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25</w:t>
            </w:r>
            <w:r w:rsidRPr="00CE5151">
              <w:rPr>
                <w:rFonts w:cs="Arial"/>
                <w:noProof/>
                <w:webHidden/>
                <w:sz w:val="22"/>
              </w:rPr>
              <w:fldChar w:fldCharType="end"/>
            </w:r>
          </w:hyperlink>
        </w:p>
        <w:p w14:paraId="3A03E2D3" w14:textId="24ECCEAB"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33" w:history="1">
            <w:r w:rsidRPr="00CE5151">
              <w:rPr>
                <w:rStyle w:val="Hyperlink"/>
                <w:rFonts w:cs="Arial"/>
                <w:noProof/>
                <w:sz w:val="22"/>
                <w:lang w:val="en-US" w:eastAsia="zh-CN"/>
              </w:rPr>
              <w:t>3.6</w:t>
            </w:r>
            <w:r w:rsidRPr="00CE5151">
              <w:rPr>
                <w:rFonts w:cs="Arial"/>
                <w:noProof/>
                <w:kern w:val="2"/>
                <w:sz w:val="22"/>
                <w:lang w:val="en-US" w:eastAsia="zh-CN"/>
                <w14:ligatures w14:val="standardContextual"/>
              </w:rPr>
              <w:tab/>
            </w:r>
            <w:r w:rsidRPr="00CE5151">
              <w:rPr>
                <w:rStyle w:val="Hyperlink"/>
                <w:rFonts w:cs="Arial"/>
                <w:noProof/>
                <w:sz w:val="22"/>
                <w:lang w:val="en-US" w:eastAsia="zh-CN"/>
              </w:rPr>
              <w:t>Data Synthesis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_Toc218685733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26</w:t>
            </w:r>
            <w:r w:rsidRPr="00CE5151">
              <w:rPr>
                <w:rFonts w:cs="Arial"/>
                <w:noProof/>
                <w:webHidden/>
                <w:sz w:val="22"/>
              </w:rPr>
              <w:fldChar w:fldCharType="end"/>
            </w:r>
          </w:hyperlink>
        </w:p>
        <w:p w14:paraId="42217CFD" w14:textId="2F53E280"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34" w:history="1">
            <w:r w:rsidRPr="00CE5151">
              <w:rPr>
                <w:rStyle w:val="Hyperlink"/>
                <w:rFonts w:cs="Arial"/>
                <w:noProof/>
                <w:sz w:val="22"/>
                <w:lang w:val="en-US" w:eastAsia="zh-CN"/>
              </w:rPr>
              <w:t>3.7</w:t>
            </w:r>
            <w:r w:rsidRPr="00CE5151">
              <w:rPr>
                <w:rFonts w:cs="Arial"/>
                <w:noProof/>
                <w:kern w:val="2"/>
                <w:sz w:val="22"/>
                <w:lang w:val="en-US" w:eastAsia="zh-CN"/>
                <w14:ligatures w14:val="standardContextual"/>
              </w:rPr>
              <w:tab/>
            </w:r>
            <w:r w:rsidRPr="00CE5151">
              <w:rPr>
                <w:rStyle w:val="Hyperlink"/>
                <w:rFonts w:cs="Arial"/>
                <w:noProof/>
                <w:sz w:val="22"/>
                <w:lang w:val="en-US" w:eastAsia="zh-CN"/>
              </w:rPr>
              <w:t>Ethical Implications and Constraints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_Toc218685734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27</w:t>
            </w:r>
            <w:r w:rsidRPr="00CE5151">
              <w:rPr>
                <w:rFonts w:cs="Arial"/>
                <w:noProof/>
                <w:webHidden/>
                <w:sz w:val="22"/>
              </w:rPr>
              <w:fldChar w:fldCharType="end"/>
            </w:r>
          </w:hyperlink>
        </w:p>
        <w:p w14:paraId="19C4C291" w14:textId="6D0621AF" w:rsidR="00CE5151" w:rsidRPr="00CE5151" w:rsidRDefault="00CE5151" w:rsidP="00CE5151">
          <w:pPr>
            <w:pStyle w:val="TOC1"/>
            <w:tabs>
              <w:tab w:val="left" w:pos="480"/>
              <w:tab w:val="right" w:leader="dot" w:pos="9016"/>
            </w:tabs>
            <w:spacing w:line="276" w:lineRule="auto"/>
            <w:rPr>
              <w:rFonts w:cs="Arial"/>
              <w:noProof/>
              <w:kern w:val="2"/>
              <w:sz w:val="22"/>
              <w:szCs w:val="22"/>
              <w:lang w:val="en-US" w:eastAsia="zh-CN"/>
              <w14:ligatures w14:val="standardContextual"/>
            </w:rPr>
          </w:pPr>
          <w:hyperlink w:anchor="_Toc218685735" w:history="1">
            <w:r w:rsidRPr="00CE5151">
              <w:rPr>
                <w:rFonts w:cs="Arial"/>
                <w:noProof/>
                <w:kern w:val="2"/>
                <w:sz w:val="22"/>
                <w:szCs w:val="22"/>
                <w:lang w:val="en-US" w:eastAsia="zh-CN"/>
                <w14:ligatures w14:val="standardContextual"/>
              </w:rPr>
              <w:tab/>
            </w:r>
            <w:r w:rsidRPr="00CE5151">
              <w:rPr>
                <w:rStyle w:val="Hyperlink"/>
                <w:rFonts w:cs="Arial"/>
                <w:noProof/>
                <w:sz w:val="22"/>
                <w:szCs w:val="22"/>
                <w:lang w:val="en-US" w:eastAsia="zh-CN"/>
              </w:rPr>
              <w:t>Chapter 4: Findings and Discussion</w:t>
            </w:r>
            <w:r w:rsidRPr="00CE5151">
              <w:rPr>
                <w:rFonts w:cs="Arial"/>
                <w:noProof/>
                <w:webHidden/>
                <w:sz w:val="22"/>
                <w:szCs w:val="22"/>
              </w:rPr>
              <w:tab/>
            </w:r>
            <w:r w:rsidRPr="00CE5151">
              <w:rPr>
                <w:rFonts w:cs="Arial"/>
                <w:noProof/>
                <w:webHidden/>
                <w:sz w:val="22"/>
                <w:szCs w:val="22"/>
              </w:rPr>
              <w:fldChar w:fldCharType="begin"/>
            </w:r>
            <w:r w:rsidRPr="00CE5151">
              <w:rPr>
                <w:rFonts w:cs="Arial"/>
                <w:noProof/>
                <w:webHidden/>
                <w:sz w:val="22"/>
                <w:szCs w:val="22"/>
              </w:rPr>
              <w:instrText xml:space="preserve"> PAGEREF _Toc218685735 \h </w:instrText>
            </w:r>
            <w:r w:rsidRPr="00CE5151">
              <w:rPr>
                <w:rFonts w:cs="Arial"/>
                <w:noProof/>
                <w:webHidden/>
                <w:sz w:val="22"/>
                <w:szCs w:val="22"/>
              </w:rPr>
            </w:r>
            <w:r w:rsidRPr="00CE5151">
              <w:rPr>
                <w:rFonts w:cs="Arial"/>
                <w:noProof/>
                <w:webHidden/>
                <w:sz w:val="22"/>
                <w:szCs w:val="22"/>
              </w:rPr>
              <w:fldChar w:fldCharType="separate"/>
            </w:r>
            <w:r w:rsidRPr="00CE5151">
              <w:rPr>
                <w:rFonts w:cs="Arial"/>
                <w:noProof/>
                <w:webHidden/>
                <w:sz w:val="22"/>
                <w:szCs w:val="22"/>
              </w:rPr>
              <w:t>29</w:t>
            </w:r>
            <w:r w:rsidRPr="00CE5151">
              <w:rPr>
                <w:rFonts w:cs="Arial"/>
                <w:noProof/>
                <w:webHidden/>
                <w:sz w:val="22"/>
                <w:szCs w:val="22"/>
              </w:rPr>
              <w:fldChar w:fldCharType="end"/>
            </w:r>
          </w:hyperlink>
        </w:p>
        <w:p w14:paraId="2C68E12F" w14:textId="28FC0A3B"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36" w:history="1">
            <w:r w:rsidRPr="00CE5151">
              <w:rPr>
                <w:rStyle w:val="Hyperlink"/>
                <w:rFonts w:cs="Arial"/>
                <w:noProof/>
                <w:sz w:val="22"/>
                <w:lang w:val="en-US" w:eastAsia="zh-CN"/>
              </w:rPr>
              <w:t>4.1</w:t>
            </w:r>
            <w:r w:rsidRPr="00CE5151">
              <w:rPr>
                <w:rFonts w:cs="Arial"/>
                <w:noProof/>
                <w:kern w:val="2"/>
                <w:sz w:val="22"/>
                <w:lang w:val="en-US" w:eastAsia="zh-CN"/>
                <w14:ligatures w14:val="standardContextual"/>
              </w:rPr>
              <w:tab/>
            </w:r>
            <w:r w:rsidRPr="00CE5151">
              <w:rPr>
                <w:rStyle w:val="Hyperlink"/>
                <w:rFonts w:cs="Arial"/>
                <w:noProof/>
                <w:sz w:val="22"/>
                <w:lang w:val="en-US" w:eastAsia="zh-CN"/>
              </w:rPr>
              <w:t>Introduction</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_Toc218685736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29</w:t>
            </w:r>
            <w:r w:rsidRPr="00CE5151">
              <w:rPr>
                <w:rFonts w:cs="Arial"/>
                <w:noProof/>
                <w:webHidden/>
                <w:sz w:val="22"/>
              </w:rPr>
              <w:fldChar w:fldCharType="end"/>
            </w:r>
          </w:hyperlink>
        </w:p>
        <w:p w14:paraId="4E939DDE" w14:textId="611A1AE3"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37" w:history="1">
            <w:r w:rsidRPr="00CE5151">
              <w:rPr>
                <w:rStyle w:val="Hyperlink"/>
                <w:rFonts w:cs="Arial"/>
                <w:noProof/>
                <w:sz w:val="22"/>
                <w:lang w:val="en-US" w:eastAsia="zh-CN"/>
              </w:rPr>
              <w:t>4.2</w:t>
            </w:r>
            <w:r w:rsidRPr="00CE5151">
              <w:rPr>
                <w:rFonts w:cs="Arial"/>
                <w:noProof/>
                <w:kern w:val="2"/>
                <w:sz w:val="22"/>
                <w:lang w:val="en-US" w:eastAsia="zh-CN"/>
                <w14:ligatures w14:val="standardContextual"/>
              </w:rPr>
              <w:tab/>
            </w:r>
            <w:r w:rsidRPr="00CE5151">
              <w:rPr>
                <w:rStyle w:val="Hyperlink"/>
                <w:rFonts w:cs="Arial"/>
                <w:noProof/>
                <w:sz w:val="22"/>
                <w:lang w:val="en-US" w:eastAsia="zh-CN"/>
              </w:rPr>
              <w:t>Overview of the Database Search Result and Article Selection</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_Toc218685737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29</w:t>
            </w:r>
            <w:r w:rsidRPr="00CE5151">
              <w:rPr>
                <w:rFonts w:cs="Arial"/>
                <w:noProof/>
                <w:webHidden/>
                <w:sz w:val="22"/>
              </w:rPr>
              <w:fldChar w:fldCharType="end"/>
            </w:r>
          </w:hyperlink>
        </w:p>
        <w:p w14:paraId="101C26AB" w14:textId="588CF477"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38" w:history="1">
            <w:r w:rsidRPr="00CE5151">
              <w:rPr>
                <w:rStyle w:val="Hyperlink"/>
                <w:rFonts w:cs="Arial"/>
                <w:noProof/>
                <w:sz w:val="22"/>
                <w:lang w:val="en-US" w:eastAsia="zh-CN"/>
              </w:rPr>
              <w:t>4.3</w:t>
            </w:r>
            <w:r w:rsidRPr="00CE5151">
              <w:rPr>
                <w:rFonts w:cs="Arial"/>
                <w:noProof/>
                <w:kern w:val="2"/>
                <w:sz w:val="22"/>
                <w:lang w:val="en-US" w:eastAsia="zh-CN"/>
                <w14:ligatures w14:val="standardContextual"/>
              </w:rPr>
              <w:tab/>
            </w:r>
            <w:r w:rsidRPr="00CE5151">
              <w:rPr>
                <w:rStyle w:val="Hyperlink"/>
                <w:rFonts w:cs="Arial"/>
                <w:noProof/>
                <w:sz w:val="22"/>
                <w:lang w:val="en-US" w:eastAsia="zh-CN"/>
              </w:rPr>
              <w:t>Key Characteristics and Themes of the Studies Included (N = 50)</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_Toc218685738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31</w:t>
            </w:r>
            <w:r w:rsidRPr="00CE5151">
              <w:rPr>
                <w:rFonts w:cs="Arial"/>
                <w:noProof/>
                <w:webHidden/>
                <w:sz w:val="22"/>
              </w:rPr>
              <w:fldChar w:fldCharType="end"/>
            </w:r>
          </w:hyperlink>
        </w:p>
        <w:p w14:paraId="23041982" w14:textId="2629C946"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39" w:history="1">
            <w:r w:rsidRPr="00CE5151">
              <w:rPr>
                <w:rStyle w:val="Hyperlink"/>
                <w:rFonts w:cs="Arial"/>
                <w:noProof/>
                <w:sz w:val="22"/>
                <w:lang w:val="en-US" w:eastAsia="zh-CN"/>
              </w:rPr>
              <w:t>4.4</w:t>
            </w:r>
            <w:r w:rsidRPr="00CE5151">
              <w:rPr>
                <w:rFonts w:cs="Arial"/>
                <w:noProof/>
                <w:kern w:val="2"/>
                <w:sz w:val="22"/>
                <w:lang w:val="en-US" w:eastAsia="zh-CN"/>
                <w14:ligatures w14:val="standardContextual"/>
              </w:rPr>
              <w:tab/>
            </w:r>
            <w:r w:rsidRPr="00CE5151">
              <w:rPr>
                <w:rStyle w:val="Hyperlink"/>
                <w:rFonts w:cs="Arial"/>
                <w:noProof/>
                <w:sz w:val="22"/>
                <w:lang w:val="en-US" w:eastAsia="zh-CN"/>
              </w:rPr>
              <w:t>Narrative Synthesis of the Study Findings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_Toc218685739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18</w:t>
            </w:r>
            <w:r w:rsidRPr="00CE5151">
              <w:rPr>
                <w:rFonts w:cs="Arial"/>
                <w:noProof/>
                <w:webHidden/>
                <w:sz w:val="22"/>
              </w:rPr>
              <w:fldChar w:fldCharType="end"/>
            </w:r>
          </w:hyperlink>
        </w:p>
        <w:p w14:paraId="6F534A38" w14:textId="2D1A9DFF"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40" w:history="1">
            <w:r w:rsidRPr="00CE5151">
              <w:rPr>
                <w:rStyle w:val="Hyperlink"/>
                <w:rFonts w:cs="Arial"/>
                <w:noProof/>
                <w:sz w:val="22"/>
              </w:rPr>
              <w:t>4.4.1</w:t>
            </w:r>
            <w:r w:rsidRPr="00CE5151">
              <w:rPr>
                <w:rFonts w:cs="Arial"/>
                <w:noProof/>
                <w:kern w:val="2"/>
                <w:sz w:val="22"/>
                <w:lang w:val="en-US" w:eastAsia="zh-CN"/>
                <w14:ligatures w14:val="standardContextual"/>
              </w:rPr>
              <w:tab/>
            </w:r>
            <w:r w:rsidRPr="00CE5151">
              <w:rPr>
                <w:rStyle w:val="Hyperlink"/>
                <w:rFonts w:cs="Arial"/>
                <w:noProof/>
                <w:sz w:val="22"/>
                <w:lang w:val="en-US" w:eastAsia="zh-CN"/>
              </w:rPr>
              <w:t>The Influence of Organisational Cultural Values on Zara’s Core Business Operations (RQ1)</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_Toc218685740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18</w:t>
            </w:r>
            <w:r w:rsidRPr="00CE5151">
              <w:rPr>
                <w:rFonts w:cs="Arial"/>
                <w:noProof/>
                <w:webHidden/>
                <w:sz w:val="22"/>
              </w:rPr>
              <w:fldChar w:fldCharType="end"/>
            </w:r>
          </w:hyperlink>
        </w:p>
        <w:p w14:paraId="695336CF" w14:textId="3F930044"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41" w:history="1">
            <w:r w:rsidRPr="00CE5151">
              <w:rPr>
                <w:rStyle w:val="Hyperlink"/>
                <w:rFonts w:cs="Arial"/>
                <w:noProof/>
                <w:sz w:val="22"/>
              </w:rPr>
              <w:t>4.4.2</w:t>
            </w:r>
            <w:r w:rsidRPr="00CE5151">
              <w:rPr>
                <w:rFonts w:cs="Arial"/>
                <w:noProof/>
                <w:kern w:val="2"/>
                <w:sz w:val="22"/>
                <w:lang w:val="en-US" w:eastAsia="zh-CN"/>
                <w14:ligatures w14:val="standardContextual"/>
              </w:rPr>
              <w:tab/>
            </w:r>
            <w:r w:rsidRPr="00CE5151">
              <w:rPr>
                <w:rStyle w:val="Hyperlink"/>
                <w:rFonts w:cs="Arial"/>
                <w:noProof/>
                <w:sz w:val="22"/>
                <w:lang w:val="en-US" w:eastAsia="zh-CN"/>
              </w:rPr>
              <w:t>Challenges in Aligning Zara’s Organisational Culture with Operational Goals in the Global Fashion Industry (RQ2)</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_Toc218685741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20</w:t>
            </w:r>
            <w:r w:rsidRPr="00CE5151">
              <w:rPr>
                <w:rFonts w:cs="Arial"/>
                <w:noProof/>
                <w:webHidden/>
                <w:sz w:val="22"/>
              </w:rPr>
              <w:fldChar w:fldCharType="end"/>
            </w:r>
          </w:hyperlink>
        </w:p>
        <w:p w14:paraId="386A95C4" w14:textId="4EEE8D99"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42" w:history="1">
            <w:r w:rsidRPr="00CE5151">
              <w:rPr>
                <w:rStyle w:val="Hyperlink"/>
                <w:rFonts w:cs="Arial"/>
                <w:noProof/>
                <w:sz w:val="22"/>
              </w:rPr>
              <w:t>4.4.3</w:t>
            </w:r>
            <w:r w:rsidRPr="00CE5151">
              <w:rPr>
                <w:rFonts w:cs="Arial"/>
                <w:noProof/>
                <w:kern w:val="2"/>
                <w:sz w:val="22"/>
                <w:lang w:val="en-US" w:eastAsia="zh-CN"/>
                <w14:ligatures w14:val="standardContextual"/>
              </w:rPr>
              <w:tab/>
            </w:r>
            <w:r w:rsidRPr="00CE5151">
              <w:rPr>
                <w:rStyle w:val="Hyperlink"/>
                <w:rFonts w:cs="Arial"/>
                <w:noProof/>
                <w:sz w:val="22"/>
              </w:rPr>
              <w:t>Cultural Practices Recommended to Enhance Operational Performance in the Fashion Industry (RQ3)</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_Toc218685742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21</w:t>
            </w:r>
            <w:r w:rsidRPr="00CE5151">
              <w:rPr>
                <w:rFonts w:cs="Arial"/>
                <w:noProof/>
                <w:webHidden/>
                <w:sz w:val="22"/>
              </w:rPr>
              <w:fldChar w:fldCharType="end"/>
            </w:r>
          </w:hyperlink>
        </w:p>
        <w:p w14:paraId="6C004FA0" w14:textId="13EBDFCD"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43" w:history="1">
            <w:r w:rsidRPr="00CE5151">
              <w:rPr>
                <w:rStyle w:val="Hyperlink"/>
                <w:rFonts w:cs="Arial"/>
                <w:noProof/>
                <w:sz w:val="22"/>
                <w:lang w:val="en-US"/>
              </w:rPr>
              <w:t>4.5</w:t>
            </w:r>
            <w:r w:rsidRPr="00CE5151">
              <w:rPr>
                <w:rFonts w:cs="Arial"/>
                <w:noProof/>
                <w:kern w:val="2"/>
                <w:sz w:val="22"/>
                <w:lang w:val="en-US" w:eastAsia="zh-CN"/>
                <w14:ligatures w14:val="standardContextual"/>
              </w:rPr>
              <w:tab/>
            </w:r>
            <w:r w:rsidRPr="00CE5151">
              <w:rPr>
                <w:rStyle w:val="Hyperlink"/>
                <w:rFonts w:cs="Arial"/>
                <w:noProof/>
                <w:sz w:val="22"/>
                <w:lang w:val="en-US"/>
              </w:rPr>
              <w:t>Discussion: Integrating Findings with Organisational Culture Theories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_Toc218685743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24</w:t>
            </w:r>
            <w:r w:rsidRPr="00CE5151">
              <w:rPr>
                <w:rFonts w:cs="Arial"/>
                <w:noProof/>
                <w:webHidden/>
                <w:sz w:val="22"/>
              </w:rPr>
              <w:fldChar w:fldCharType="end"/>
            </w:r>
          </w:hyperlink>
        </w:p>
        <w:p w14:paraId="62FB9BA4" w14:textId="177CD19F"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44" w:history="1">
            <w:r w:rsidRPr="00CE5151">
              <w:rPr>
                <w:rStyle w:val="Hyperlink"/>
                <w:rFonts w:cs="Arial"/>
                <w:noProof/>
                <w:sz w:val="22"/>
                <w:lang w:val="en-US"/>
              </w:rPr>
              <w:t>4.6</w:t>
            </w:r>
            <w:r w:rsidRPr="00CE5151">
              <w:rPr>
                <w:rFonts w:cs="Arial"/>
                <w:noProof/>
                <w:kern w:val="2"/>
                <w:sz w:val="22"/>
                <w:lang w:val="en-US" w:eastAsia="zh-CN"/>
                <w14:ligatures w14:val="standardContextual"/>
              </w:rPr>
              <w:tab/>
            </w:r>
            <w:r w:rsidRPr="00CE5151">
              <w:rPr>
                <w:rStyle w:val="Hyperlink"/>
                <w:rFonts w:cs="Arial"/>
                <w:noProof/>
                <w:sz w:val="22"/>
                <w:lang w:val="en-US"/>
              </w:rPr>
              <w:t>Chapter Summary</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_Toc218685744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26</w:t>
            </w:r>
            <w:r w:rsidRPr="00CE5151">
              <w:rPr>
                <w:rFonts w:cs="Arial"/>
                <w:noProof/>
                <w:webHidden/>
                <w:sz w:val="22"/>
              </w:rPr>
              <w:fldChar w:fldCharType="end"/>
            </w:r>
          </w:hyperlink>
        </w:p>
        <w:p w14:paraId="698EDFC8" w14:textId="1F472E63" w:rsidR="00CE5151" w:rsidRPr="00CE5151" w:rsidRDefault="00CE5151" w:rsidP="00CE5151">
          <w:pPr>
            <w:pStyle w:val="TOC1"/>
            <w:tabs>
              <w:tab w:val="left" w:pos="480"/>
              <w:tab w:val="right" w:leader="dot" w:pos="9016"/>
            </w:tabs>
            <w:spacing w:line="276" w:lineRule="auto"/>
            <w:rPr>
              <w:rFonts w:cs="Arial"/>
              <w:noProof/>
              <w:kern w:val="2"/>
              <w:sz w:val="22"/>
              <w:szCs w:val="22"/>
              <w:lang w:val="en-US" w:eastAsia="zh-CN"/>
              <w14:ligatures w14:val="standardContextual"/>
            </w:rPr>
          </w:pPr>
          <w:hyperlink w:anchor="_Toc218685745" w:history="1">
            <w:r w:rsidRPr="00CE5151">
              <w:rPr>
                <w:rFonts w:cs="Arial"/>
                <w:noProof/>
                <w:kern w:val="2"/>
                <w:sz w:val="22"/>
                <w:szCs w:val="22"/>
                <w:lang w:val="en-US" w:eastAsia="zh-CN"/>
                <w14:ligatures w14:val="standardContextual"/>
              </w:rPr>
              <w:tab/>
            </w:r>
            <w:r w:rsidRPr="00CE5151">
              <w:rPr>
                <w:rStyle w:val="Hyperlink"/>
                <w:rFonts w:cs="Arial"/>
                <w:noProof/>
                <w:sz w:val="22"/>
                <w:szCs w:val="22"/>
                <w:lang w:val="en-US"/>
              </w:rPr>
              <w:t>Chapter 5: Conclusions and Recommendations</w:t>
            </w:r>
            <w:r w:rsidRPr="00CE5151">
              <w:rPr>
                <w:rFonts w:cs="Arial"/>
                <w:noProof/>
                <w:webHidden/>
                <w:sz w:val="22"/>
                <w:szCs w:val="22"/>
              </w:rPr>
              <w:tab/>
            </w:r>
            <w:r w:rsidRPr="00CE5151">
              <w:rPr>
                <w:rFonts w:cs="Arial"/>
                <w:noProof/>
                <w:webHidden/>
                <w:sz w:val="22"/>
                <w:szCs w:val="22"/>
              </w:rPr>
              <w:fldChar w:fldCharType="begin"/>
            </w:r>
            <w:r w:rsidRPr="00CE5151">
              <w:rPr>
                <w:rFonts w:cs="Arial"/>
                <w:noProof/>
                <w:webHidden/>
                <w:sz w:val="22"/>
                <w:szCs w:val="22"/>
              </w:rPr>
              <w:instrText xml:space="preserve"> PAGEREF _Toc218685745 \h </w:instrText>
            </w:r>
            <w:r w:rsidRPr="00CE5151">
              <w:rPr>
                <w:rFonts w:cs="Arial"/>
                <w:noProof/>
                <w:webHidden/>
                <w:sz w:val="22"/>
                <w:szCs w:val="22"/>
              </w:rPr>
            </w:r>
            <w:r w:rsidRPr="00CE5151">
              <w:rPr>
                <w:rFonts w:cs="Arial"/>
                <w:noProof/>
                <w:webHidden/>
                <w:sz w:val="22"/>
                <w:szCs w:val="22"/>
              </w:rPr>
              <w:fldChar w:fldCharType="separate"/>
            </w:r>
            <w:r w:rsidRPr="00CE5151">
              <w:rPr>
                <w:rFonts w:cs="Arial"/>
                <w:noProof/>
                <w:webHidden/>
                <w:sz w:val="22"/>
                <w:szCs w:val="22"/>
              </w:rPr>
              <w:t>28</w:t>
            </w:r>
            <w:r w:rsidRPr="00CE5151">
              <w:rPr>
                <w:rFonts w:cs="Arial"/>
                <w:noProof/>
                <w:webHidden/>
                <w:sz w:val="22"/>
                <w:szCs w:val="22"/>
              </w:rPr>
              <w:fldChar w:fldCharType="end"/>
            </w:r>
          </w:hyperlink>
        </w:p>
        <w:p w14:paraId="292BE981" w14:textId="20157695"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46" w:history="1">
            <w:r w:rsidRPr="00CE5151">
              <w:rPr>
                <w:rStyle w:val="Hyperlink"/>
                <w:rFonts w:cs="Arial"/>
                <w:noProof/>
                <w:sz w:val="22"/>
                <w:lang w:val="en-US"/>
              </w:rPr>
              <w:t>5.1</w:t>
            </w:r>
            <w:r w:rsidRPr="00CE5151">
              <w:rPr>
                <w:rFonts w:cs="Arial"/>
                <w:noProof/>
                <w:kern w:val="2"/>
                <w:sz w:val="22"/>
                <w:lang w:val="en-US" w:eastAsia="zh-CN"/>
                <w14:ligatures w14:val="standardContextual"/>
              </w:rPr>
              <w:tab/>
            </w:r>
            <w:r w:rsidRPr="00CE5151">
              <w:rPr>
                <w:rStyle w:val="Hyperlink"/>
                <w:rFonts w:cs="Arial"/>
                <w:noProof/>
                <w:sz w:val="22"/>
                <w:lang w:val="en-US"/>
              </w:rPr>
              <w:t>Summary of Main Findings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_Toc218685746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28</w:t>
            </w:r>
            <w:r w:rsidRPr="00CE5151">
              <w:rPr>
                <w:rFonts w:cs="Arial"/>
                <w:noProof/>
                <w:webHidden/>
                <w:sz w:val="22"/>
              </w:rPr>
              <w:fldChar w:fldCharType="end"/>
            </w:r>
          </w:hyperlink>
        </w:p>
        <w:p w14:paraId="14A9B848" w14:textId="3F1E231E"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47" w:history="1">
            <w:r w:rsidRPr="00CE5151">
              <w:rPr>
                <w:rStyle w:val="Hyperlink"/>
                <w:rFonts w:cs="Arial"/>
                <w:noProof/>
                <w:sz w:val="22"/>
                <w:lang w:val="en-US"/>
              </w:rPr>
              <w:t>5.2</w:t>
            </w:r>
            <w:r w:rsidRPr="00CE5151">
              <w:rPr>
                <w:rFonts w:cs="Arial"/>
                <w:noProof/>
                <w:kern w:val="2"/>
                <w:sz w:val="22"/>
                <w:lang w:val="en-US" w:eastAsia="zh-CN"/>
                <w14:ligatures w14:val="standardContextual"/>
              </w:rPr>
              <w:tab/>
            </w:r>
            <w:r w:rsidRPr="00CE5151">
              <w:rPr>
                <w:rStyle w:val="Hyperlink"/>
                <w:rFonts w:cs="Arial"/>
                <w:noProof/>
                <w:sz w:val="22"/>
                <w:lang w:val="en-US"/>
              </w:rPr>
              <w:t>Conclusion Based on the Research Questions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_Toc218685747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29</w:t>
            </w:r>
            <w:r w:rsidRPr="00CE5151">
              <w:rPr>
                <w:rFonts w:cs="Arial"/>
                <w:noProof/>
                <w:webHidden/>
                <w:sz w:val="22"/>
              </w:rPr>
              <w:fldChar w:fldCharType="end"/>
            </w:r>
          </w:hyperlink>
        </w:p>
        <w:p w14:paraId="4E0F6165" w14:textId="6C3237EB"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48" w:history="1">
            <w:r w:rsidRPr="00CE5151">
              <w:rPr>
                <w:rStyle w:val="Hyperlink"/>
                <w:rFonts w:cs="Arial"/>
                <w:noProof/>
                <w:sz w:val="22"/>
                <w:lang w:val="en-US"/>
              </w:rPr>
              <w:t>5.3</w:t>
            </w:r>
            <w:r w:rsidRPr="00CE5151">
              <w:rPr>
                <w:rFonts w:cs="Arial"/>
                <w:noProof/>
                <w:kern w:val="2"/>
                <w:sz w:val="22"/>
                <w:lang w:val="en-US" w:eastAsia="zh-CN"/>
                <w14:ligatures w14:val="standardContextual"/>
              </w:rPr>
              <w:tab/>
            </w:r>
            <w:r w:rsidRPr="00CE5151">
              <w:rPr>
                <w:rStyle w:val="Hyperlink"/>
                <w:rFonts w:cs="Arial"/>
                <w:noProof/>
                <w:sz w:val="22"/>
                <w:lang w:val="en-US"/>
              </w:rPr>
              <w:t>Recommendations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_Toc218685748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30</w:t>
            </w:r>
            <w:r w:rsidRPr="00CE5151">
              <w:rPr>
                <w:rFonts w:cs="Arial"/>
                <w:noProof/>
                <w:webHidden/>
                <w:sz w:val="22"/>
              </w:rPr>
              <w:fldChar w:fldCharType="end"/>
            </w:r>
          </w:hyperlink>
        </w:p>
        <w:p w14:paraId="3F184538" w14:textId="332F5633"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49" w:history="1">
            <w:r w:rsidRPr="00CE5151">
              <w:rPr>
                <w:rStyle w:val="Hyperlink"/>
                <w:rFonts w:cs="Arial"/>
                <w:noProof/>
                <w:sz w:val="22"/>
              </w:rPr>
              <w:t>5.3.1</w:t>
            </w:r>
            <w:r w:rsidRPr="00CE5151">
              <w:rPr>
                <w:rFonts w:cs="Arial"/>
                <w:noProof/>
                <w:kern w:val="2"/>
                <w:sz w:val="22"/>
                <w:lang w:val="en-US" w:eastAsia="zh-CN"/>
                <w14:ligatures w14:val="standardContextual"/>
              </w:rPr>
              <w:tab/>
            </w:r>
            <w:r w:rsidRPr="00CE5151">
              <w:rPr>
                <w:rStyle w:val="Hyperlink"/>
                <w:rFonts w:cs="Arial"/>
                <w:noProof/>
                <w:sz w:val="22"/>
                <w:lang w:val="en-US"/>
              </w:rPr>
              <w:t>Practical Recommendations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_Toc218685749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30</w:t>
            </w:r>
            <w:r w:rsidRPr="00CE5151">
              <w:rPr>
                <w:rFonts w:cs="Arial"/>
                <w:noProof/>
                <w:webHidden/>
                <w:sz w:val="22"/>
              </w:rPr>
              <w:fldChar w:fldCharType="end"/>
            </w:r>
          </w:hyperlink>
        </w:p>
        <w:p w14:paraId="212453E8" w14:textId="463472FD" w:rsidR="00CE5151" w:rsidRPr="00CE5151" w:rsidRDefault="00CE5151" w:rsidP="00CE5151">
          <w:pPr>
            <w:pStyle w:val="TOC3"/>
            <w:tabs>
              <w:tab w:val="left" w:pos="1440"/>
              <w:tab w:val="right" w:leader="dot" w:pos="9016"/>
            </w:tabs>
            <w:spacing w:line="276" w:lineRule="auto"/>
            <w:rPr>
              <w:rFonts w:cs="Arial"/>
              <w:noProof/>
              <w:kern w:val="2"/>
              <w:sz w:val="22"/>
              <w:lang w:val="en-US" w:eastAsia="zh-CN"/>
              <w14:ligatures w14:val="standardContextual"/>
            </w:rPr>
          </w:pPr>
          <w:hyperlink w:anchor="_Toc218685750" w:history="1">
            <w:r w:rsidRPr="00CE5151">
              <w:rPr>
                <w:rStyle w:val="Hyperlink"/>
                <w:rFonts w:cs="Arial"/>
                <w:noProof/>
                <w:sz w:val="22"/>
              </w:rPr>
              <w:t>5.3.2</w:t>
            </w:r>
            <w:r w:rsidRPr="00CE5151">
              <w:rPr>
                <w:rFonts w:cs="Arial"/>
                <w:noProof/>
                <w:kern w:val="2"/>
                <w:sz w:val="22"/>
                <w:lang w:val="en-US" w:eastAsia="zh-CN"/>
                <w14:ligatures w14:val="standardContextual"/>
              </w:rPr>
              <w:tab/>
            </w:r>
            <w:r w:rsidRPr="00CE5151">
              <w:rPr>
                <w:rStyle w:val="Hyperlink"/>
                <w:rFonts w:cs="Arial"/>
                <w:noProof/>
                <w:sz w:val="22"/>
                <w:lang w:val="en-US"/>
              </w:rPr>
              <w:t>Theoretical Recommendations</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_Toc218685750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30</w:t>
            </w:r>
            <w:r w:rsidRPr="00CE5151">
              <w:rPr>
                <w:rFonts w:cs="Arial"/>
                <w:noProof/>
                <w:webHidden/>
                <w:sz w:val="22"/>
              </w:rPr>
              <w:fldChar w:fldCharType="end"/>
            </w:r>
          </w:hyperlink>
        </w:p>
        <w:p w14:paraId="09B3A79A" w14:textId="6A2ED891"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51" w:history="1">
            <w:r w:rsidRPr="00CE5151">
              <w:rPr>
                <w:rStyle w:val="Hyperlink"/>
                <w:rFonts w:cs="Arial"/>
                <w:noProof/>
                <w:sz w:val="22"/>
                <w:lang w:val="en-US"/>
              </w:rPr>
              <w:t>5.4</w:t>
            </w:r>
            <w:r w:rsidRPr="00CE5151">
              <w:rPr>
                <w:rFonts w:cs="Arial"/>
                <w:noProof/>
                <w:kern w:val="2"/>
                <w:sz w:val="22"/>
                <w:lang w:val="en-US" w:eastAsia="zh-CN"/>
                <w14:ligatures w14:val="standardContextual"/>
              </w:rPr>
              <w:tab/>
            </w:r>
            <w:r w:rsidRPr="00CE5151">
              <w:rPr>
                <w:rStyle w:val="Hyperlink"/>
                <w:rFonts w:cs="Arial"/>
                <w:noProof/>
                <w:sz w:val="22"/>
                <w:lang w:val="en-US"/>
              </w:rPr>
              <w:t>Limitations of the Research</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_Toc218685751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31</w:t>
            </w:r>
            <w:r w:rsidRPr="00CE5151">
              <w:rPr>
                <w:rFonts w:cs="Arial"/>
                <w:noProof/>
                <w:webHidden/>
                <w:sz w:val="22"/>
              </w:rPr>
              <w:fldChar w:fldCharType="end"/>
            </w:r>
          </w:hyperlink>
        </w:p>
        <w:p w14:paraId="4C317AE3" w14:textId="39406394" w:rsidR="00CE5151" w:rsidRPr="00CE5151" w:rsidRDefault="00CE5151" w:rsidP="00CE5151">
          <w:pPr>
            <w:pStyle w:val="TOC2"/>
            <w:tabs>
              <w:tab w:val="left" w:pos="960"/>
              <w:tab w:val="right" w:leader="dot" w:pos="9016"/>
            </w:tabs>
            <w:spacing w:line="276" w:lineRule="auto"/>
            <w:rPr>
              <w:rFonts w:cs="Arial"/>
              <w:noProof/>
              <w:kern w:val="2"/>
              <w:sz w:val="22"/>
              <w:lang w:val="en-US" w:eastAsia="zh-CN"/>
              <w14:ligatures w14:val="standardContextual"/>
            </w:rPr>
          </w:pPr>
          <w:hyperlink w:anchor="_Toc218685752" w:history="1">
            <w:r w:rsidRPr="00CE5151">
              <w:rPr>
                <w:rStyle w:val="Hyperlink"/>
                <w:rFonts w:cs="Arial"/>
                <w:noProof/>
                <w:sz w:val="22"/>
                <w:lang w:val="en-US"/>
              </w:rPr>
              <w:t>5.5</w:t>
            </w:r>
            <w:r w:rsidRPr="00CE5151">
              <w:rPr>
                <w:rFonts w:cs="Arial"/>
                <w:noProof/>
                <w:kern w:val="2"/>
                <w:sz w:val="22"/>
                <w:lang w:val="en-US" w:eastAsia="zh-CN"/>
                <w14:ligatures w14:val="standardContextual"/>
              </w:rPr>
              <w:tab/>
            </w:r>
            <w:r w:rsidRPr="00CE5151">
              <w:rPr>
                <w:rStyle w:val="Hyperlink"/>
                <w:rFonts w:cs="Arial"/>
                <w:noProof/>
                <w:sz w:val="22"/>
                <w:lang w:val="en-US"/>
              </w:rPr>
              <w:t>Recommendations for Future Research</w:t>
            </w:r>
            <w:r w:rsidRPr="00CE5151">
              <w:rPr>
                <w:rFonts w:cs="Arial"/>
                <w:noProof/>
                <w:webHidden/>
                <w:sz w:val="22"/>
              </w:rPr>
              <w:tab/>
            </w:r>
            <w:r w:rsidRPr="00CE5151">
              <w:rPr>
                <w:rFonts w:cs="Arial"/>
                <w:noProof/>
                <w:webHidden/>
                <w:sz w:val="22"/>
              </w:rPr>
              <w:fldChar w:fldCharType="begin"/>
            </w:r>
            <w:r w:rsidRPr="00CE5151">
              <w:rPr>
                <w:rFonts w:cs="Arial"/>
                <w:noProof/>
                <w:webHidden/>
                <w:sz w:val="22"/>
              </w:rPr>
              <w:instrText xml:space="preserve"> PAGEREF _Toc218685752 \h </w:instrText>
            </w:r>
            <w:r w:rsidRPr="00CE5151">
              <w:rPr>
                <w:rFonts w:cs="Arial"/>
                <w:noProof/>
                <w:webHidden/>
                <w:sz w:val="22"/>
              </w:rPr>
            </w:r>
            <w:r w:rsidRPr="00CE5151">
              <w:rPr>
                <w:rFonts w:cs="Arial"/>
                <w:noProof/>
                <w:webHidden/>
                <w:sz w:val="22"/>
              </w:rPr>
              <w:fldChar w:fldCharType="separate"/>
            </w:r>
            <w:r w:rsidRPr="00CE5151">
              <w:rPr>
                <w:rFonts w:cs="Arial"/>
                <w:noProof/>
                <w:webHidden/>
                <w:sz w:val="22"/>
              </w:rPr>
              <w:t>32</w:t>
            </w:r>
            <w:r w:rsidRPr="00CE5151">
              <w:rPr>
                <w:rFonts w:cs="Arial"/>
                <w:noProof/>
                <w:webHidden/>
                <w:sz w:val="22"/>
              </w:rPr>
              <w:fldChar w:fldCharType="end"/>
            </w:r>
          </w:hyperlink>
        </w:p>
        <w:p w14:paraId="21443C4B" w14:textId="0030D8A7" w:rsidR="00CE5151" w:rsidRPr="00CE5151" w:rsidRDefault="00CE5151" w:rsidP="00CE5151">
          <w:pPr>
            <w:pStyle w:val="TOC1"/>
            <w:tabs>
              <w:tab w:val="left" w:pos="480"/>
              <w:tab w:val="right" w:leader="dot" w:pos="9016"/>
            </w:tabs>
            <w:spacing w:line="276" w:lineRule="auto"/>
            <w:rPr>
              <w:rFonts w:cs="Arial"/>
              <w:noProof/>
              <w:kern w:val="2"/>
              <w:sz w:val="22"/>
              <w:szCs w:val="22"/>
              <w:lang w:val="en-US" w:eastAsia="zh-CN"/>
              <w14:ligatures w14:val="standardContextual"/>
            </w:rPr>
          </w:pPr>
          <w:hyperlink w:anchor="_Toc218685753" w:history="1">
            <w:r w:rsidRPr="00CE5151">
              <w:rPr>
                <w:rStyle w:val="Hyperlink"/>
                <w:rFonts w:cs="Arial"/>
                <w:noProof/>
                <w:sz w:val="22"/>
                <w:szCs w:val="22"/>
                <w:lang w:val="en-GB"/>
              </w:rPr>
              <w:t>6</w:t>
            </w:r>
            <w:r w:rsidRPr="00CE5151">
              <w:rPr>
                <w:rFonts w:cs="Arial"/>
                <w:noProof/>
                <w:kern w:val="2"/>
                <w:sz w:val="22"/>
                <w:szCs w:val="22"/>
                <w:lang w:val="en-US" w:eastAsia="zh-CN"/>
                <w14:ligatures w14:val="standardContextual"/>
              </w:rPr>
              <w:tab/>
            </w:r>
            <w:r w:rsidRPr="00CE5151">
              <w:rPr>
                <w:rStyle w:val="Hyperlink"/>
                <w:rFonts w:cs="Arial"/>
                <w:noProof/>
                <w:sz w:val="22"/>
                <w:szCs w:val="22"/>
              </w:rPr>
              <w:t>References</w:t>
            </w:r>
            <w:r w:rsidRPr="00CE5151">
              <w:rPr>
                <w:rFonts w:cs="Arial"/>
                <w:noProof/>
                <w:webHidden/>
                <w:sz w:val="22"/>
                <w:szCs w:val="22"/>
              </w:rPr>
              <w:tab/>
            </w:r>
            <w:r w:rsidRPr="00CE5151">
              <w:rPr>
                <w:rFonts w:cs="Arial"/>
                <w:noProof/>
                <w:webHidden/>
                <w:sz w:val="22"/>
                <w:szCs w:val="22"/>
              </w:rPr>
              <w:fldChar w:fldCharType="begin"/>
            </w:r>
            <w:r w:rsidRPr="00CE5151">
              <w:rPr>
                <w:rFonts w:cs="Arial"/>
                <w:noProof/>
                <w:webHidden/>
                <w:sz w:val="22"/>
                <w:szCs w:val="22"/>
              </w:rPr>
              <w:instrText xml:space="preserve"> PAGEREF _Toc218685753 \h </w:instrText>
            </w:r>
            <w:r w:rsidRPr="00CE5151">
              <w:rPr>
                <w:rFonts w:cs="Arial"/>
                <w:noProof/>
                <w:webHidden/>
                <w:sz w:val="22"/>
                <w:szCs w:val="22"/>
              </w:rPr>
            </w:r>
            <w:r w:rsidRPr="00CE5151">
              <w:rPr>
                <w:rFonts w:cs="Arial"/>
                <w:noProof/>
                <w:webHidden/>
                <w:sz w:val="22"/>
                <w:szCs w:val="22"/>
              </w:rPr>
              <w:fldChar w:fldCharType="separate"/>
            </w:r>
            <w:r w:rsidRPr="00CE5151">
              <w:rPr>
                <w:rFonts w:cs="Arial"/>
                <w:noProof/>
                <w:webHidden/>
                <w:sz w:val="22"/>
                <w:szCs w:val="22"/>
              </w:rPr>
              <w:t>35</w:t>
            </w:r>
            <w:r w:rsidRPr="00CE5151">
              <w:rPr>
                <w:rFonts w:cs="Arial"/>
                <w:noProof/>
                <w:webHidden/>
                <w:sz w:val="22"/>
                <w:szCs w:val="22"/>
              </w:rPr>
              <w:fldChar w:fldCharType="end"/>
            </w:r>
          </w:hyperlink>
        </w:p>
        <w:p w14:paraId="51C9DD51" w14:textId="6FD57FDF" w:rsidR="00CE5151" w:rsidRPr="00CE5151" w:rsidRDefault="00CE5151" w:rsidP="00CE5151">
          <w:pPr>
            <w:pStyle w:val="TOC1"/>
            <w:tabs>
              <w:tab w:val="left" w:pos="480"/>
              <w:tab w:val="right" w:leader="dot" w:pos="9016"/>
            </w:tabs>
            <w:spacing w:line="276" w:lineRule="auto"/>
            <w:rPr>
              <w:rFonts w:cs="Arial"/>
              <w:noProof/>
              <w:kern w:val="2"/>
              <w:sz w:val="22"/>
              <w:szCs w:val="22"/>
              <w:lang w:val="en-US" w:eastAsia="zh-CN"/>
              <w14:ligatures w14:val="standardContextual"/>
            </w:rPr>
          </w:pPr>
          <w:hyperlink w:anchor="_Toc218685754" w:history="1">
            <w:r w:rsidRPr="00CE5151">
              <w:rPr>
                <w:rStyle w:val="Hyperlink"/>
                <w:rFonts w:cs="Arial"/>
                <w:noProof/>
                <w:sz w:val="22"/>
                <w:szCs w:val="22"/>
                <w:lang w:val="en-US"/>
              </w:rPr>
              <w:t>7</w:t>
            </w:r>
            <w:r w:rsidRPr="00CE5151">
              <w:rPr>
                <w:rFonts w:cs="Arial"/>
                <w:noProof/>
                <w:kern w:val="2"/>
                <w:sz w:val="22"/>
                <w:szCs w:val="22"/>
                <w:lang w:val="en-US" w:eastAsia="zh-CN"/>
                <w14:ligatures w14:val="standardContextual"/>
              </w:rPr>
              <w:tab/>
            </w:r>
            <w:r w:rsidRPr="00CE5151">
              <w:rPr>
                <w:rStyle w:val="Hyperlink"/>
                <w:rFonts w:cs="Arial"/>
                <w:noProof/>
                <w:sz w:val="22"/>
                <w:szCs w:val="22"/>
                <w:lang w:val="en-US"/>
              </w:rPr>
              <w:t>Appendices</w:t>
            </w:r>
            <w:r w:rsidRPr="00CE5151">
              <w:rPr>
                <w:rFonts w:cs="Arial"/>
                <w:noProof/>
                <w:webHidden/>
                <w:sz w:val="22"/>
                <w:szCs w:val="22"/>
              </w:rPr>
              <w:tab/>
            </w:r>
            <w:r w:rsidRPr="00CE5151">
              <w:rPr>
                <w:rFonts w:cs="Arial"/>
                <w:noProof/>
                <w:webHidden/>
                <w:sz w:val="22"/>
                <w:szCs w:val="22"/>
              </w:rPr>
              <w:fldChar w:fldCharType="begin"/>
            </w:r>
            <w:r w:rsidRPr="00CE5151">
              <w:rPr>
                <w:rFonts w:cs="Arial"/>
                <w:noProof/>
                <w:webHidden/>
                <w:sz w:val="22"/>
                <w:szCs w:val="22"/>
              </w:rPr>
              <w:instrText xml:space="preserve"> PAGEREF _Toc218685754 \h </w:instrText>
            </w:r>
            <w:r w:rsidRPr="00CE5151">
              <w:rPr>
                <w:rFonts w:cs="Arial"/>
                <w:noProof/>
                <w:webHidden/>
                <w:sz w:val="22"/>
                <w:szCs w:val="22"/>
              </w:rPr>
            </w:r>
            <w:r w:rsidRPr="00CE5151">
              <w:rPr>
                <w:rFonts w:cs="Arial"/>
                <w:noProof/>
                <w:webHidden/>
                <w:sz w:val="22"/>
                <w:szCs w:val="22"/>
              </w:rPr>
              <w:fldChar w:fldCharType="separate"/>
            </w:r>
            <w:r w:rsidRPr="00CE5151">
              <w:rPr>
                <w:rFonts w:cs="Arial"/>
                <w:noProof/>
                <w:webHidden/>
                <w:sz w:val="22"/>
                <w:szCs w:val="22"/>
              </w:rPr>
              <w:t>47</w:t>
            </w:r>
            <w:r w:rsidRPr="00CE5151">
              <w:rPr>
                <w:rFonts w:cs="Arial"/>
                <w:noProof/>
                <w:webHidden/>
                <w:sz w:val="22"/>
                <w:szCs w:val="22"/>
              </w:rPr>
              <w:fldChar w:fldCharType="end"/>
            </w:r>
          </w:hyperlink>
        </w:p>
        <w:p w14:paraId="2D4401F9" w14:textId="483C3E9F" w:rsidR="00E3168F" w:rsidRDefault="00E3168F">
          <w:r>
            <w:rPr>
              <w:b/>
              <w:bCs/>
              <w:noProof/>
            </w:rPr>
            <w:fldChar w:fldCharType="end"/>
          </w:r>
        </w:p>
      </w:sdtContent>
    </w:sdt>
    <w:p w14:paraId="3C01999D" w14:textId="77777777" w:rsidR="00CE5151" w:rsidRDefault="00CE5151">
      <w:pPr>
        <w:spacing w:line="259" w:lineRule="auto"/>
        <w:jc w:val="left"/>
        <w:rPr>
          <w:rFonts w:eastAsiaTheme="majorEastAsia" w:cstheme="majorBidi"/>
          <w:b/>
          <w:bCs/>
          <w:color w:val="002060"/>
          <w:sz w:val="28"/>
          <w:szCs w:val="32"/>
          <w:lang w:val="en-GB"/>
        </w:rPr>
      </w:pPr>
      <w:bookmarkStart w:id="2" w:name="_Toc218685702"/>
      <w:r>
        <w:rPr>
          <w:sz w:val="28"/>
          <w:szCs w:val="32"/>
          <w:lang w:val="en-GB"/>
        </w:rPr>
        <w:br w:type="page"/>
      </w:r>
    </w:p>
    <w:p w14:paraId="3BE0341C" w14:textId="01B947BC" w:rsidR="001E156F" w:rsidRPr="00CE5151" w:rsidRDefault="00CE5151" w:rsidP="00CE5151">
      <w:pPr>
        <w:pStyle w:val="Heading1"/>
        <w:numPr>
          <w:ilvl w:val="0"/>
          <w:numId w:val="0"/>
        </w:numPr>
        <w:ind w:left="432" w:hanging="432"/>
        <w:jc w:val="both"/>
        <w:rPr>
          <w:sz w:val="28"/>
          <w:szCs w:val="32"/>
          <w:lang w:val="en-GB"/>
        </w:rPr>
      </w:pPr>
      <w:r w:rsidRPr="00CE5151">
        <w:rPr>
          <w:sz w:val="28"/>
          <w:szCs w:val="32"/>
          <w:lang w:val="en-GB"/>
        </w:rPr>
        <w:lastRenderedPageBreak/>
        <w:t>List of Figures</w:t>
      </w:r>
      <w:bookmarkEnd w:id="2"/>
    </w:p>
    <w:p w14:paraId="75B33E2E" w14:textId="0F227CCC" w:rsidR="00CE5151" w:rsidRPr="00CE5151" w:rsidRDefault="00CE5151" w:rsidP="00CE5151">
      <w:pPr>
        <w:pStyle w:val="TableofFigures"/>
        <w:tabs>
          <w:tab w:val="right" w:leader="dot" w:pos="9016"/>
        </w:tabs>
        <w:spacing w:line="480" w:lineRule="auto"/>
        <w:rPr>
          <w:noProof/>
          <w:sz w:val="22"/>
          <w:szCs w:val="20"/>
        </w:rPr>
      </w:pPr>
      <w:r w:rsidRPr="00CE5151">
        <w:rPr>
          <w:sz w:val="22"/>
          <w:szCs w:val="20"/>
          <w:lang w:val="en-GB"/>
        </w:rPr>
        <w:fldChar w:fldCharType="begin"/>
      </w:r>
      <w:r w:rsidRPr="00CE5151">
        <w:rPr>
          <w:sz w:val="22"/>
          <w:szCs w:val="20"/>
          <w:lang w:val="en-GB"/>
        </w:rPr>
        <w:instrText xml:space="preserve"> TOC \h \z \c "Figure" </w:instrText>
      </w:r>
      <w:r w:rsidRPr="00CE5151">
        <w:rPr>
          <w:sz w:val="22"/>
          <w:szCs w:val="20"/>
          <w:lang w:val="en-GB"/>
        </w:rPr>
        <w:fldChar w:fldCharType="separate"/>
      </w:r>
      <w:hyperlink w:anchor="_Toc218685486" w:history="1">
        <w:r w:rsidRPr="00CE5151">
          <w:rPr>
            <w:rStyle w:val="Hyperlink"/>
            <w:noProof/>
            <w:sz w:val="22"/>
            <w:szCs w:val="20"/>
          </w:rPr>
          <w:t>Figure 1 Model of Organisational Culture by Schein (2010)</w:t>
        </w:r>
        <w:r w:rsidRPr="00CE5151">
          <w:rPr>
            <w:noProof/>
            <w:webHidden/>
            <w:sz w:val="22"/>
            <w:szCs w:val="20"/>
          </w:rPr>
          <w:tab/>
        </w:r>
        <w:r w:rsidRPr="00CE5151">
          <w:rPr>
            <w:noProof/>
            <w:webHidden/>
            <w:sz w:val="22"/>
            <w:szCs w:val="20"/>
          </w:rPr>
          <w:fldChar w:fldCharType="begin"/>
        </w:r>
        <w:r w:rsidRPr="00CE5151">
          <w:rPr>
            <w:noProof/>
            <w:webHidden/>
            <w:sz w:val="22"/>
            <w:szCs w:val="20"/>
          </w:rPr>
          <w:instrText xml:space="preserve"> PAGEREF _Toc218685486 \h </w:instrText>
        </w:r>
        <w:r w:rsidRPr="00CE5151">
          <w:rPr>
            <w:noProof/>
            <w:webHidden/>
            <w:sz w:val="22"/>
            <w:szCs w:val="20"/>
          </w:rPr>
        </w:r>
        <w:r w:rsidRPr="00CE5151">
          <w:rPr>
            <w:noProof/>
            <w:webHidden/>
            <w:sz w:val="22"/>
            <w:szCs w:val="20"/>
          </w:rPr>
          <w:fldChar w:fldCharType="separate"/>
        </w:r>
        <w:r w:rsidRPr="00CE5151">
          <w:rPr>
            <w:noProof/>
            <w:webHidden/>
            <w:sz w:val="22"/>
            <w:szCs w:val="20"/>
          </w:rPr>
          <w:t>10</w:t>
        </w:r>
        <w:r w:rsidRPr="00CE5151">
          <w:rPr>
            <w:noProof/>
            <w:webHidden/>
            <w:sz w:val="22"/>
            <w:szCs w:val="20"/>
          </w:rPr>
          <w:fldChar w:fldCharType="end"/>
        </w:r>
      </w:hyperlink>
    </w:p>
    <w:p w14:paraId="78654E4A" w14:textId="44BB1681" w:rsidR="00CE5151" w:rsidRPr="00CE5151" w:rsidRDefault="00CE5151" w:rsidP="00CE5151">
      <w:pPr>
        <w:pStyle w:val="TableofFigures"/>
        <w:tabs>
          <w:tab w:val="right" w:leader="dot" w:pos="9016"/>
        </w:tabs>
        <w:spacing w:line="480" w:lineRule="auto"/>
        <w:rPr>
          <w:noProof/>
          <w:sz w:val="22"/>
          <w:szCs w:val="20"/>
        </w:rPr>
      </w:pPr>
      <w:hyperlink w:anchor="_Toc218685487" w:history="1">
        <w:r w:rsidRPr="00CE5151">
          <w:rPr>
            <w:rStyle w:val="Hyperlink"/>
            <w:noProof/>
            <w:sz w:val="22"/>
            <w:szCs w:val="20"/>
          </w:rPr>
          <w:t>Figure 2 The Culture Dimensions Theory (Hofstede, 2001)</w:t>
        </w:r>
        <w:r w:rsidRPr="00CE5151">
          <w:rPr>
            <w:noProof/>
            <w:webHidden/>
            <w:sz w:val="22"/>
            <w:szCs w:val="20"/>
          </w:rPr>
          <w:tab/>
        </w:r>
        <w:r w:rsidRPr="00CE5151">
          <w:rPr>
            <w:noProof/>
            <w:webHidden/>
            <w:sz w:val="22"/>
            <w:szCs w:val="20"/>
          </w:rPr>
          <w:fldChar w:fldCharType="begin"/>
        </w:r>
        <w:r w:rsidRPr="00CE5151">
          <w:rPr>
            <w:noProof/>
            <w:webHidden/>
            <w:sz w:val="22"/>
            <w:szCs w:val="20"/>
          </w:rPr>
          <w:instrText xml:space="preserve"> PAGEREF _Toc218685487 \h </w:instrText>
        </w:r>
        <w:r w:rsidRPr="00CE5151">
          <w:rPr>
            <w:noProof/>
            <w:webHidden/>
            <w:sz w:val="22"/>
            <w:szCs w:val="20"/>
          </w:rPr>
        </w:r>
        <w:r w:rsidRPr="00CE5151">
          <w:rPr>
            <w:noProof/>
            <w:webHidden/>
            <w:sz w:val="22"/>
            <w:szCs w:val="20"/>
          </w:rPr>
          <w:fldChar w:fldCharType="separate"/>
        </w:r>
        <w:r w:rsidRPr="00CE5151">
          <w:rPr>
            <w:noProof/>
            <w:webHidden/>
            <w:sz w:val="22"/>
            <w:szCs w:val="20"/>
          </w:rPr>
          <w:t>11</w:t>
        </w:r>
        <w:r w:rsidRPr="00CE5151">
          <w:rPr>
            <w:noProof/>
            <w:webHidden/>
            <w:sz w:val="22"/>
            <w:szCs w:val="20"/>
          </w:rPr>
          <w:fldChar w:fldCharType="end"/>
        </w:r>
      </w:hyperlink>
    </w:p>
    <w:p w14:paraId="61795628" w14:textId="3DF3F9DF" w:rsidR="00CE5151" w:rsidRPr="00CE5151" w:rsidRDefault="00CE5151" w:rsidP="00CE5151">
      <w:pPr>
        <w:pStyle w:val="TableofFigures"/>
        <w:tabs>
          <w:tab w:val="right" w:leader="dot" w:pos="9016"/>
        </w:tabs>
        <w:spacing w:line="480" w:lineRule="auto"/>
        <w:rPr>
          <w:noProof/>
          <w:sz w:val="22"/>
          <w:szCs w:val="20"/>
        </w:rPr>
      </w:pPr>
      <w:hyperlink w:anchor="_Toc218685488" w:history="1">
        <w:r w:rsidRPr="00CE5151">
          <w:rPr>
            <w:rStyle w:val="Hyperlink"/>
            <w:noProof/>
            <w:sz w:val="22"/>
            <w:szCs w:val="20"/>
          </w:rPr>
          <w:t>Figure 3 Model of Corporate Culture by Deal and Kennedy (1982)</w:t>
        </w:r>
        <w:r w:rsidRPr="00CE5151">
          <w:rPr>
            <w:noProof/>
            <w:webHidden/>
            <w:sz w:val="22"/>
            <w:szCs w:val="20"/>
          </w:rPr>
          <w:tab/>
        </w:r>
        <w:r w:rsidRPr="00CE5151">
          <w:rPr>
            <w:noProof/>
            <w:webHidden/>
            <w:sz w:val="22"/>
            <w:szCs w:val="20"/>
          </w:rPr>
          <w:fldChar w:fldCharType="begin"/>
        </w:r>
        <w:r w:rsidRPr="00CE5151">
          <w:rPr>
            <w:noProof/>
            <w:webHidden/>
            <w:sz w:val="22"/>
            <w:szCs w:val="20"/>
          </w:rPr>
          <w:instrText xml:space="preserve"> PAGEREF _Toc218685488 \h </w:instrText>
        </w:r>
        <w:r w:rsidRPr="00CE5151">
          <w:rPr>
            <w:noProof/>
            <w:webHidden/>
            <w:sz w:val="22"/>
            <w:szCs w:val="20"/>
          </w:rPr>
        </w:r>
        <w:r w:rsidRPr="00CE5151">
          <w:rPr>
            <w:noProof/>
            <w:webHidden/>
            <w:sz w:val="22"/>
            <w:szCs w:val="20"/>
          </w:rPr>
          <w:fldChar w:fldCharType="separate"/>
        </w:r>
        <w:r w:rsidRPr="00CE5151">
          <w:rPr>
            <w:noProof/>
            <w:webHidden/>
            <w:sz w:val="22"/>
            <w:szCs w:val="20"/>
          </w:rPr>
          <w:t>11</w:t>
        </w:r>
        <w:r w:rsidRPr="00CE5151">
          <w:rPr>
            <w:noProof/>
            <w:webHidden/>
            <w:sz w:val="22"/>
            <w:szCs w:val="20"/>
          </w:rPr>
          <w:fldChar w:fldCharType="end"/>
        </w:r>
      </w:hyperlink>
    </w:p>
    <w:p w14:paraId="06EB1E51" w14:textId="63A5AFCC" w:rsidR="00CE5151" w:rsidRPr="00CE5151" w:rsidRDefault="00CE5151" w:rsidP="00CE5151">
      <w:pPr>
        <w:pStyle w:val="TableofFigures"/>
        <w:tabs>
          <w:tab w:val="right" w:leader="dot" w:pos="9016"/>
        </w:tabs>
        <w:spacing w:line="480" w:lineRule="auto"/>
        <w:rPr>
          <w:noProof/>
          <w:sz w:val="22"/>
          <w:szCs w:val="20"/>
        </w:rPr>
      </w:pPr>
      <w:hyperlink w:anchor="_Toc218685489" w:history="1">
        <w:r w:rsidRPr="00CE5151">
          <w:rPr>
            <w:rStyle w:val="Hyperlink"/>
            <w:noProof/>
            <w:sz w:val="22"/>
            <w:szCs w:val="20"/>
          </w:rPr>
          <w:t xml:space="preserve">Figure 4 The </w:t>
        </w:r>
        <w:r w:rsidRPr="00CE5151">
          <w:rPr>
            <w:rStyle w:val="Hyperlink"/>
            <w:noProof/>
            <w:sz w:val="22"/>
            <w:szCs w:val="20"/>
            <w:lang w:val="en-US"/>
          </w:rPr>
          <w:t>Competing Values Framework (CVF) (Cameron and Quinn, 2006)</w:t>
        </w:r>
        <w:r w:rsidRPr="00CE5151">
          <w:rPr>
            <w:noProof/>
            <w:webHidden/>
            <w:sz w:val="22"/>
            <w:szCs w:val="20"/>
          </w:rPr>
          <w:tab/>
        </w:r>
        <w:r w:rsidRPr="00CE5151">
          <w:rPr>
            <w:noProof/>
            <w:webHidden/>
            <w:sz w:val="22"/>
            <w:szCs w:val="20"/>
          </w:rPr>
          <w:fldChar w:fldCharType="begin"/>
        </w:r>
        <w:r w:rsidRPr="00CE5151">
          <w:rPr>
            <w:noProof/>
            <w:webHidden/>
            <w:sz w:val="22"/>
            <w:szCs w:val="20"/>
          </w:rPr>
          <w:instrText xml:space="preserve"> PAGEREF _Toc218685489 \h </w:instrText>
        </w:r>
        <w:r w:rsidRPr="00CE5151">
          <w:rPr>
            <w:noProof/>
            <w:webHidden/>
            <w:sz w:val="22"/>
            <w:szCs w:val="20"/>
          </w:rPr>
        </w:r>
        <w:r w:rsidRPr="00CE5151">
          <w:rPr>
            <w:noProof/>
            <w:webHidden/>
            <w:sz w:val="22"/>
            <w:szCs w:val="20"/>
          </w:rPr>
          <w:fldChar w:fldCharType="separate"/>
        </w:r>
        <w:r w:rsidRPr="00CE5151">
          <w:rPr>
            <w:noProof/>
            <w:webHidden/>
            <w:sz w:val="22"/>
            <w:szCs w:val="20"/>
          </w:rPr>
          <w:t>12</w:t>
        </w:r>
        <w:r w:rsidRPr="00CE5151">
          <w:rPr>
            <w:noProof/>
            <w:webHidden/>
            <w:sz w:val="22"/>
            <w:szCs w:val="20"/>
          </w:rPr>
          <w:fldChar w:fldCharType="end"/>
        </w:r>
      </w:hyperlink>
    </w:p>
    <w:p w14:paraId="04F6BE7B" w14:textId="14978AD7" w:rsidR="00CE5151" w:rsidRPr="00CE5151" w:rsidRDefault="00CE5151" w:rsidP="00CE5151">
      <w:pPr>
        <w:pStyle w:val="TableofFigures"/>
        <w:tabs>
          <w:tab w:val="right" w:leader="dot" w:pos="9016"/>
        </w:tabs>
        <w:spacing w:line="480" w:lineRule="auto"/>
        <w:rPr>
          <w:noProof/>
          <w:sz w:val="22"/>
          <w:szCs w:val="20"/>
        </w:rPr>
      </w:pPr>
      <w:hyperlink w:anchor="_Toc218685490" w:history="1">
        <w:r w:rsidRPr="00CE5151">
          <w:rPr>
            <w:rStyle w:val="Hyperlink"/>
            <w:noProof/>
            <w:sz w:val="22"/>
            <w:szCs w:val="20"/>
          </w:rPr>
          <w:t xml:space="preserve">Figure 5 PRISMA Flow Diagram of Article Screening and Selection (Page </w:t>
        </w:r>
        <w:r w:rsidR="00C823C4" w:rsidRPr="00C823C4">
          <w:rPr>
            <w:rStyle w:val="Hyperlink"/>
            <w:i/>
            <w:iCs/>
            <w:noProof/>
            <w:sz w:val="22"/>
            <w:szCs w:val="20"/>
          </w:rPr>
          <w:t>et al</w:t>
        </w:r>
        <w:r w:rsidRPr="00CE5151">
          <w:rPr>
            <w:rStyle w:val="Hyperlink"/>
            <w:i/>
            <w:iCs/>
            <w:noProof/>
            <w:sz w:val="22"/>
            <w:szCs w:val="20"/>
          </w:rPr>
          <w:t>.,</w:t>
        </w:r>
        <w:r w:rsidRPr="00CE5151">
          <w:rPr>
            <w:rStyle w:val="Hyperlink"/>
            <w:noProof/>
            <w:sz w:val="22"/>
            <w:szCs w:val="20"/>
          </w:rPr>
          <w:t xml:space="preserve"> 2021)</w:t>
        </w:r>
        <w:r w:rsidRPr="00CE5151">
          <w:rPr>
            <w:noProof/>
            <w:webHidden/>
            <w:sz w:val="22"/>
            <w:szCs w:val="20"/>
          </w:rPr>
          <w:tab/>
        </w:r>
        <w:r w:rsidRPr="00CE5151">
          <w:rPr>
            <w:noProof/>
            <w:webHidden/>
            <w:sz w:val="22"/>
            <w:szCs w:val="20"/>
          </w:rPr>
          <w:fldChar w:fldCharType="begin"/>
        </w:r>
        <w:r w:rsidRPr="00CE5151">
          <w:rPr>
            <w:noProof/>
            <w:webHidden/>
            <w:sz w:val="22"/>
            <w:szCs w:val="20"/>
          </w:rPr>
          <w:instrText xml:space="preserve"> PAGEREF _Toc218685490 \h </w:instrText>
        </w:r>
        <w:r w:rsidRPr="00CE5151">
          <w:rPr>
            <w:noProof/>
            <w:webHidden/>
            <w:sz w:val="22"/>
            <w:szCs w:val="20"/>
          </w:rPr>
        </w:r>
        <w:r w:rsidRPr="00CE5151">
          <w:rPr>
            <w:noProof/>
            <w:webHidden/>
            <w:sz w:val="22"/>
            <w:szCs w:val="20"/>
          </w:rPr>
          <w:fldChar w:fldCharType="separate"/>
        </w:r>
        <w:r w:rsidRPr="00CE5151">
          <w:rPr>
            <w:noProof/>
            <w:webHidden/>
            <w:sz w:val="22"/>
            <w:szCs w:val="20"/>
          </w:rPr>
          <w:t>28</w:t>
        </w:r>
        <w:r w:rsidRPr="00CE5151">
          <w:rPr>
            <w:noProof/>
            <w:webHidden/>
            <w:sz w:val="22"/>
            <w:szCs w:val="20"/>
          </w:rPr>
          <w:fldChar w:fldCharType="end"/>
        </w:r>
      </w:hyperlink>
    </w:p>
    <w:p w14:paraId="6A1C4056" w14:textId="4E9C3CF8" w:rsidR="00CE5151" w:rsidRDefault="00CE5151" w:rsidP="00CE5151">
      <w:pPr>
        <w:pStyle w:val="Heading1"/>
        <w:numPr>
          <w:ilvl w:val="0"/>
          <w:numId w:val="0"/>
        </w:numPr>
        <w:ind w:left="432" w:hanging="432"/>
        <w:jc w:val="both"/>
        <w:rPr>
          <w:sz w:val="28"/>
          <w:szCs w:val="32"/>
          <w:lang w:val="en-GB"/>
        </w:rPr>
      </w:pPr>
      <w:r w:rsidRPr="00CE5151">
        <w:rPr>
          <w:sz w:val="22"/>
          <w:szCs w:val="20"/>
          <w:lang w:val="en-GB"/>
        </w:rPr>
        <w:fldChar w:fldCharType="end"/>
      </w:r>
      <w:bookmarkStart w:id="3" w:name="_Toc218685703"/>
      <w:r w:rsidRPr="00CE5151">
        <w:rPr>
          <w:sz w:val="28"/>
          <w:szCs w:val="32"/>
          <w:lang w:val="en-GB"/>
        </w:rPr>
        <w:t>List of Tables</w:t>
      </w:r>
      <w:bookmarkEnd w:id="3"/>
    </w:p>
    <w:p w14:paraId="23CCF752" w14:textId="3AC3F6A9" w:rsidR="00CE5151" w:rsidRPr="00CE5151" w:rsidRDefault="00CE5151" w:rsidP="00CE5151">
      <w:pPr>
        <w:pStyle w:val="TableofFigures"/>
        <w:tabs>
          <w:tab w:val="right" w:leader="dot" w:pos="9016"/>
        </w:tabs>
        <w:spacing w:line="480" w:lineRule="auto"/>
        <w:rPr>
          <w:rFonts w:asciiTheme="minorHAnsi" w:hAnsiTheme="minorHAnsi"/>
          <w:noProof/>
          <w:kern w:val="2"/>
          <w:sz w:val="22"/>
          <w:szCs w:val="28"/>
          <w:lang w:val="en-US" w:eastAsia="zh-CN"/>
          <w14:ligatures w14:val="standardContextual"/>
        </w:rPr>
      </w:pPr>
      <w:r>
        <w:rPr>
          <w:lang w:val="en-GB"/>
        </w:rPr>
        <w:fldChar w:fldCharType="begin"/>
      </w:r>
      <w:r>
        <w:rPr>
          <w:lang w:val="en-GB"/>
        </w:rPr>
        <w:instrText xml:space="preserve"> TOC \h \z \c "Table" </w:instrText>
      </w:r>
      <w:r>
        <w:rPr>
          <w:lang w:val="en-GB"/>
        </w:rPr>
        <w:fldChar w:fldCharType="separate"/>
      </w:r>
      <w:hyperlink w:anchor="_Toc218685667" w:history="1">
        <w:r w:rsidRPr="00CE5151">
          <w:rPr>
            <w:rStyle w:val="Hyperlink"/>
            <w:noProof/>
            <w:sz w:val="22"/>
            <w:szCs w:val="20"/>
          </w:rPr>
          <w:t>Table 1 Article Inclusion and Exclusion Criteria</w:t>
        </w:r>
        <w:r w:rsidRPr="00CE5151">
          <w:rPr>
            <w:noProof/>
            <w:webHidden/>
            <w:sz w:val="22"/>
            <w:szCs w:val="20"/>
          </w:rPr>
          <w:tab/>
        </w:r>
        <w:r w:rsidRPr="00CE5151">
          <w:rPr>
            <w:noProof/>
            <w:webHidden/>
            <w:sz w:val="22"/>
            <w:szCs w:val="20"/>
          </w:rPr>
          <w:fldChar w:fldCharType="begin"/>
        </w:r>
        <w:r w:rsidRPr="00CE5151">
          <w:rPr>
            <w:noProof/>
            <w:webHidden/>
            <w:sz w:val="22"/>
            <w:szCs w:val="20"/>
          </w:rPr>
          <w:instrText xml:space="preserve"> PAGEREF _Toc218685667 \h </w:instrText>
        </w:r>
        <w:r w:rsidRPr="00CE5151">
          <w:rPr>
            <w:noProof/>
            <w:webHidden/>
            <w:sz w:val="22"/>
            <w:szCs w:val="20"/>
          </w:rPr>
        </w:r>
        <w:r w:rsidRPr="00CE5151">
          <w:rPr>
            <w:noProof/>
            <w:webHidden/>
            <w:sz w:val="22"/>
            <w:szCs w:val="20"/>
          </w:rPr>
          <w:fldChar w:fldCharType="separate"/>
        </w:r>
        <w:r w:rsidRPr="00CE5151">
          <w:rPr>
            <w:noProof/>
            <w:webHidden/>
            <w:sz w:val="22"/>
            <w:szCs w:val="20"/>
          </w:rPr>
          <w:t>24</w:t>
        </w:r>
        <w:r w:rsidRPr="00CE5151">
          <w:rPr>
            <w:noProof/>
            <w:webHidden/>
            <w:sz w:val="22"/>
            <w:szCs w:val="20"/>
          </w:rPr>
          <w:fldChar w:fldCharType="end"/>
        </w:r>
      </w:hyperlink>
    </w:p>
    <w:p w14:paraId="0938C77B" w14:textId="7DEB4527" w:rsidR="00CE5151" w:rsidRPr="00CE5151" w:rsidRDefault="00CE5151" w:rsidP="00CE5151">
      <w:pPr>
        <w:pStyle w:val="TableofFigures"/>
        <w:tabs>
          <w:tab w:val="right" w:leader="dot" w:pos="9016"/>
        </w:tabs>
        <w:spacing w:line="480" w:lineRule="auto"/>
        <w:rPr>
          <w:rFonts w:asciiTheme="minorHAnsi" w:hAnsiTheme="minorHAnsi"/>
          <w:noProof/>
          <w:kern w:val="2"/>
          <w:sz w:val="22"/>
          <w:szCs w:val="28"/>
          <w:lang w:val="en-US" w:eastAsia="zh-CN"/>
          <w14:ligatures w14:val="standardContextual"/>
        </w:rPr>
      </w:pPr>
      <w:hyperlink w:anchor="_Toc218685668" w:history="1">
        <w:r w:rsidRPr="00CE5151">
          <w:rPr>
            <w:rStyle w:val="Hyperlink"/>
            <w:noProof/>
            <w:sz w:val="22"/>
            <w:szCs w:val="20"/>
          </w:rPr>
          <w:t>Table 2 Summary of the Reviewed Articles</w:t>
        </w:r>
        <w:r w:rsidRPr="00CE5151">
          <w:rPr>
            <w:noProof/>
            <w:webHidden/>
            <w:sz w:val="22"/>
            <w:szCs w:val="20"/>
          </w:rPr>
          <w:tab/>
        </w:r>
        <w:r w:rsidRPr="00CE5151">
          <w:rPr>
            <w:noProof/>
            <w:webHidden/>
            <w:sz w:val="22"/>
            <w:szCs w:val="20"/>
          </w:rPr>
          <w:fldChar w:fldCharType="begin"/>
        </w:r>
        <w:r w:rsidRPr="00CE5151">
          <w:rPr>
            <w:noProof/>
            <w:webHidden/>
            <w:sz w:val="22"/>
            <w:szCs w:val="20"/>
          </w:rPr>
          <w:instrText xml:space="preserve"> PAGEREF _Toc218685668 \h </w:instrText>
        </w:r>
        <w:r w:rsidRPr="00CE5151">
          <w:rPr>
            <w:noProof/>
            <w:webHidden/>
            <w:sz w:val="22"/>
            <w:szCs w:val="20"/>
          </w:rPr>
        </w:r>
        <w:r w:rsidRPr="00CE5151">
          <w:rPr>
            <w:noProof/>
            <w:webHidden/>
            <w:sz w:val="22"/>
            <w:szCs w:val="20"/>
          </w:rPr>
          <w:fldChar w:fldCharType="separate"/>
        </w:r>
        <w:r w:rsidRPr="00CE5151">
          <w:rPr>
            <w:noProof/>
            <w:webHidden/>
            <w:sz w:val="22"/>
            <w:szCs w:val="20"/>
          </w:rPr>
          <w:t>31</w:t>
        </w:r>
        <w:r w:rsidRPr="00CE5151">
          <w:rPr>
            <w:noProof/>
            <w:webHidden/>
            <w:sz w:val="22"/>
            <w:szCs w:val="20"/>
          </w:rPr>
          <w:fldChar w:fldCharType="end"/>
        </w:r>
      </w:hyperlink>
    </w:p>
    <w:p w14:paraId="6249601F" w14:textId="49236272" w:rsidR="00CE5151" w:rsidRPr="00CE5151" w:rsidRDefault="00CE5151" w:rsidP="00CE5151">
      <w:pPr>
        <w:pStyle w:val="TableofFigures"/>
        <w:tabs>
          <w:tab w:val="right" w:leader="dot" w:pos="9016"/>
        </w:tabs>
        <w:spacing w:line="480" w:lineRule="auto"/>
        <w:rPr>
          <w:rFonts w:asciiTheme="minorHAnsi" w:hAnsiTheme="minorHAnsi"/>
          <w:noProof/>
          <w:kern w:val="2"/>
          <w:sz w:val="22"/>
          <w:szCs w:val="28"/>
          <w:lang w:val="en-US" w:eastAsia="zh-CN"/>
          <w14:ligatures w14:val="standardContextual"/>
        </w:rPr>
      </w:pPr>
      <w:hyperlink w:anchor="_Toc218685669" w:history="1">
        <w:r w:rsidRPr="00CE5151">
          <w:rPr>
            <w:rStyle w:val="Hyperlink"/>
            <w:noProof/>
            <w:sz w:val="22"/>
            <w:szCs w:val="20"/>
          </w:rPr>
          <w:t xml:space="preserve">Table 3 </w:t>
        </w:r>
        <w:r w:rsidRPr="00CE5151">
          <w:rPr>
            <w:rStyle w:val="Hyperlink"/>
            <w:noProof/>
            <w:sz w:val="22"/>
            <w:szCs w:val="20"/>
            <w:lang w:val="en-US"/>
          </w:rPr>
          <w:t>Critical Appraisal of Selected Studies Using the CASP Checklist</w:t>
        </w:r>
        <w:r w:rsidRPr="00CE5151">
          <w:rPr>
            <w:noProof/>
            <w:webHidden/>
            <w:sz w:val="22"/>
            <w:szCs w:val="20"/>
          </w:rPr>
          <w:tab/>
        </w:r>
        <w:r w:rsidRPr="00CE5151">
          <w:rPr>
            <w:noProof/>
            <w:webHidden/>
            <w:sz w:val="22"/>
            <w:szCs w:val="20"/>
          </w:rPr>
          <w:fldChar w:fldCharType="begin"/>
        </w:r>
        <w:r w:rsidRPr="00CE5151">
          <w:rPr>
            <w:noProof/>
            <w:webHidden/>
            <w:sz w:val="22"/>
            <w:szCs w:val="20"/>
          </w:rPr>
          <w:instrText xml:space="preserve"> PAGEREF _Toc218685669 \h </w:instrText>
        </w:r>
        <w:r w:rsidRPr="00CE5151">
          <w:rPr>
            <w:noProof/>
            <w:webHidden/>
            <w:sz w:val="22"/>
            <w:szCs w:val="20"/>
          </w:rPr>
        </w:r>
        <w:r w:rsidRPr="00CE5151">
          <w:rPr>
            <w:noProof/>
            <w:webHidden/>
            <w:sz w:val="22"/>
            <w:szCs w:val="20"/>
          </w:rPr>
          <w:fldChar w:fldCharType="separate"/>
        </w:r>
        <w:r w:rsidRPr="00CE5151">
          <w:rPr>
            <w:noProof/>
            <w:webHidden/>
            <w:sz w:val="22"/>
            <w:szCs w:val="20"/>
          </w:rPr>
          <w:t>47</w:t>
        </w:r>
        <w:r w:rsidRPr="00CE5151">
          <w:rPr>
            <w:noProof/>
            <w:webHidden/>
            <w:sz w:val="22"/>
            <w:szCs w:val="20"/>
          </w:rPr>
          <w:fldChar w:fldCharType="end"/>
        </w:r>
      </w:hyperlink>
    </w:p>
    <w:p w14:paraId="7A990E93" w14:textId="33F96612" w:rsidR="00CE5151" w:rsidRPr="00CE5151" w:rsidRDefault="00CE5151" w:rsidP="00CE5151">
      <w:pPr>
        <w:rPr>
          <w:lang w:val="en-GB"/>
        </w:rPr>
      </w:pPr>
      <w:r>
        <w:rPr>
          <w:lang w:val="en-GB"/>
        </w:rPr>
        <w:fldChar w:fldCharType="end"/>
      </w:r>
    </w:p>
    <w:p w14:paraId="351EEBF9" w14:textId="42C05C67" w:rsidR="004021D1" w:rsidRPr="004021D1" w:rsidRDefault="004B0B82" w:rsidP="004B0B82">
      <w:pPr>
        <w:jc w:val="center"/>
        <w:rPr>
          <w:sz w:val="32"/>
          <w:szCs w:val="32"/>
          <w:lang w:val="en-GB"/>
        </w:rPr>
      </w:pPr>
      <w:r>
        <w:rPr>
          <w:lang w:val="en-GB"/>
        </w:rPr>
        <w:t xml:space="preserve"> </w:t>
      </w:r>
    </w:p>
    <w:p w14:paraId="40E1C27A" w14:textId="77777777" w:rsidR="001E156F" w:rsidRPr="004021D1" w:rsidRDefault="00F86DCB" w:rsidP="004B0B82">
      <w:pPr>
        <w:rPr>
          <w:lang w:val="en-GB"/>
        </w:rPr>
      </w:pPr>
      <w:r w:rsidRPr="004021D1">
        <w:rPr>
          <w:lang w:val="en-GB"/>
        </w:rPr>
        <w:br w:type="page"/>
      </w:r>
    </w:p>
    <w:p w14:paraId="7064D7AA" w14:textId="78491D89" w:rsidR="004B0B82" w:rsidRDefault="00E3168F" w:rsidP="00E3168F">
      <w:pPr>
        <w:pStyle w:val="Heading1"/>
        <w:rPr>
          <w:lang w:val="en-GB"/>
        </w:rPr>
      </w:pPr>
      <w:r>
        <w:rPr>
          <w:rFonts w:eastAsia="Times New Roman"/>
          <w:color w:val="000000" w:themeColor="text1"/>
          <w:szCs w:val="24"/>
          <w:lang w:val="en-GB"/>
        </w:rPr>
        <w:lastRenderedPageBreak/>
        <w:t xml:space="preserve"> </w:t>
      </w:r>
      <w:bookmarkStart w:id="4" w:name="_Toc215072965"/>
      <w:bookmarkStart w:id="5" w:name="_Toc218685704"/>
      <w:r w:rsidR="004B0B82">
        <w:rPr>
          <w:lang w:val="en-GB"/>
        </w:rPr>
        <w:t>Chapter 1: Introduction</w:t>
      </w:r>
      <w:bookmarkEnd w:id="4"/>
      <w:bookmarkEnd w:id="5"/>
    </w:p>
    <w:p w14:paraId="3DC9CFDA" w14:textId="57821894" w:rsidR="00094099" w:rsidRPr="00094099" w:rsidRDefault="00094099" w:rsidP="00094099">
      <w:pPr>
        <w:pStyle w:val="Heading2"/>
        <w:rPr>
          <w:lang w:val="en-US"/>
        </w:rPr>
      </w:pPr>
      <w:bookmarkStart w:id="6" w:name="_Toc215072966"/>
      <w:bookmarkStart w:id="7" w:name="_Toc218685705"/>
      <w:r w:rsidRPr="00094099">
        <w:rPr>
          <w:lang w:val="en-US"/>
        </w:rPr>
        <w:t>Research Background</w:t>
      </w:r>
      <w:bookmarkEnd w:id="6"/>
      <w:bookmarkEnd w:id="7"/>
    </w:p>
    <w:p w14:paraId="303150B5" w14:textId="7C708625" w:rsidR="00094099" w:rsidRPr="00094099" w:rsidRDefault="000626B2" w:rsidP="00094099">
      <w:pPr>
        <w:rPr>
          <w:rFonts w:eastAsia="Times New Roman"/>
          <w:szCs w:val="24"/>
          <w:lang w:val="en-US"/>
        </w:rPr>
      </w:pPr>
      <w:r w:rsidRPr="000626B2">
        <w:rPr>
          <w:rFonts w:eastAsia="Times New Roman"/>
          <w:szCs w:val="24"/>
          <w:lang w:val="en-US"/>
        </w:rPr>
        <w:t xml:space="preserve">As one of the largest vertically integrated retailers of fashion in the world, Zara, the Group’s flagship brand, has a number of outlets totaling over 5,407 stores, children and home divisions worldwide, spread across 96 nations (Inditex, 2025). The brand has been known to have a fast-fashion concept, which enables the business to design, create and deliver new products to its stores in a span of two weeks, which is much faster than the six-month cycle of the traditional retailers (Forbes, 2025). Zara and Zara Home achieved a net sales amount of almost 28 billion euros, 10.2 billion of which are through online channels, showing the size and extent of operations integration (Statista, 2024; Inditex, 2025). Such large-scale operations bring opportunities and challenges to </w:t>
      </w:r>
      <w:proofErr w:type="spellStart"/>
      <w:r w:rsidRPr="000626B2">
        <w:rPr>
          <w:rFonts w:eastAsia="Times New Roman"/>
          <w:szCs w:val="24"/>
          <w:lang w:val="en-US"/>
        </w:rPr>
        <w:t>organisational</w:t>
      </w:r>
      <w:proofErr w:type="spellEnd"/>
      <w:r w:rsidRPr="000626B2">
        <w:rPr>
          <w:rFonts w:eastAsia="Times New Roman"/>
          <w:szCs w:val="24"/>
          <w:lang w:val="en-US"/>
        </w:rPr>
        <w:t xml:space="preserve"> culture which is central in the translation of strategic priorities into the operation practices. According to Inditex reports, the key competencies are the talent of the employees, customer focus and responsiveness, which are supported by cross-functional teams, store-logistics feedback loops, and logistics infrastructure investments, including the Zaragoza II distribution hub (</w:t>
      </w:r>
      <w:proofErr w:type="spellStart"/>
      <w:r w:rsidRPr="000626B2">
        <w:rPr>
          <w:rFonts w:eastAsia="Times New Roman"/>
          <w:szCs w:val="24"/>
          <w:lang w:val="en-US"/>
        </w:rPr>
        <w:t>Wijethilake</w:t>
      </w:r>
      <w:proofErr w:type="spellEnd"/>
      <w:r w:rsidRPr="000626B2">
        <w:rPr>
          <w:rFonts w:eastAsia="Times New Roman"/>
          <w:szCs w:val="24"/>
          <w:lang w:val="en-US"/>
        </w:rPr>
        <w:t xml:space="preserve"> </w:t>
      </w:r>
      <w:r w:rsidR="00C823C4" w:rsidRPr="00C823C4">
        <w:rPr>
          <w:rFonts w:eastAsia="Times New Roman"/>
          <w:i/>
          <w:iCs/>
          <w:szCs w:val="24"/>
          <w:lang w:val="en-US"/>
        </w:rPr>
        <w:t>et al</w:t>
      </w:r>
      <w:r w:rsidRPr="000626B2">
        <w:rPr>
          <w:rFonts w:eastAsia="Times New Roman"/>
          <w:szCs w:val="24"/>
          <w:lang w:val="en-US"/>
        </w:rPr>
        <w:t xml:space="preserve">., 2023). The </w:t>
      </w:r>
      <w:proofErr w:type="spellStart"/>
      <w:r w:rsidRPr="000626B2">
        <w:rPr>
          <w:rFonts w:eastAsia="Times New Roman"/>
          <w:szCs w:val="24"/>
          <w:lang w:val="en-US"/>
        </w:rPr>
        <w:t>organisational</w:t>
      </w:r>
      <w:proofErr w:type="spellEnd"/>
      <w:r w:rsidRPr="000626B2">
        <w:rPr>
          <w:rFonts w:eastAsia="Times New Roman"/>
          <w:szCs w:val="24"/>
          <w:lang w:val="en-US"/>
        </w:rPr>
        <w:t xml:space="preserve"> culture is the foundation of operational agility and constant improvement of the Zara, but the demands of the fast-fashion model, like speed, cost-control, and the demands of sustainability create tensions that can impact the wellbeing of the employees and the long-term development of the talents (Roll, 2021; Osman </w:t>
      </w:r>
      <w:r w:rsidR="00C823C4" w:rsidRPr="00C823C4">
        <w:rPr>
          <w:rFonts w:eastAsia="Times New Roman"/>
          <w:i/>
          <w:iCs/>
          <w:szCs w:val="24"/>
          <w:lang w:val="en-US"/>
        </w:rPr>
        <w:t>et al</w:t>
      </w:r>
      <w:r w:rsidRPr="000626B2">
        <w:rPr>
          <w:rFonts w:eastAsia="Times New Roman"/>
          <w:szCs w:val="24"/>
          <w:lang w:val="en-US"/>
        </w:rPr>
        <w:t xml:space="preserve">., 2023). On the whole, to assess the ways in which Zara remains efficient, flexible to the changes in the market, and competitive with the majority of fashion companies in the world, it is crucial to comprehend the role of </w:t>
      </w:r>
      <w:proofErr w:type="spellStart"/>
      <w:r w:rsidRPr="000626B2">
        <w:rPr>
          <w:rFonts w:eastAsia="Times New Roman"/>
          <w:szCs w:val="24"/>
          <w:lang w:val="en-US"/>
        </w:rPr>
        <w:t>organisational</w:t>
      </w:r>
      <w:proofErr w:type="spellEnd"/>
      <w:r w:rsidRPr="000626B2">
        <w:rPr>
          <w:rFonts w:eastAsia="Times New Roman"/>
          <w:szCs w:val="24"/>
          <w:lang w:val="en-US"/>
        </w:rPr>
        <w:t xml:space="preserve"> culture (Rožman </w:t>
      </w:r>
      <w:r w:rsidR="00C823C4" w:rsidRPr="00C823C4">
        <w:rPr>
          <w:rFonts w:eastAsia="Times New Roman"/>
          <w:i/>
          <w:iCs/>
          <w:szCs w:val="24"/>
          <w:lang w:val="en-US"/>
        </w:rPr>
        <w:t>et al</w:t>
      </w:r>
      <w:r w:rsidRPr="000626B2">
        <w:rPr>
          <w:rFonts w:eastAsia="Times New Roman"/>
          <w:szCs w:val="24"/>
          <w:lang w:val="en-US"/>
        </w:rPr>
        <w:t>., 2023).</w:t>
      </w:r>
    </w:p>
    <w:p w14:paraId="6EF20386" w14:textId="2ECAC70B" w:rsidR="00094099" w:rsidRPr="00094099" w:rsidRDefault="00094099" w:rsidP="00094099">
      <w:pPr>
        <w:pStyle w:val="Heading2"/>
        <w:rPr>
          <w:lang w:val="en-US"/>
        </w:rPr>
      </w:pPr>
      <w:bookmarkStart w:id="8" w:name="_Toc215072967"/>
      <w:bookmarkStart w:id="9" w:name="_Toc218685706"/>
      <w:r w:rsidRPr="00094099">
        <w:rPr>
          <w:lang w:val="en-US"/>
        </w:rPr>
        <w:t>Problem Statement</w:t>
      </w:r>
      <w:bookmarkEnd w:id="8"/>
      <w:bookmarkEnd w:id="9"/>
    </w:p>
    <w:p w14:paraId="5D0C636B" w14:textId="0634168A" w:rsidR="001E156F" w:rsidRPr="00094099" w:rsidRDefault="000626B2" w:rsidP="004B0B82">
      <w:pPr>
        <w:rPr>
          <w:rFonts w:eastAsia="Times New Roman"/>
          <w:szCs w:val="24"/>
          <w:lang w:val="en-US"/>
        </w:rPr>
      </w:pPr>
      <w:r w:rsidRPr="000626B2">
        <w:rPr>
          <w:rFonts w:eastAsia="Times New Roman"/>
          <w:szCs w:val="24"/>
          <w:lang w:val="en-US"/>
        </w:rPr>
        <w:t xml:space="preserve">Although Zara is a successful company of global scale and the relevance of the </w:t>
      </w:r>
      <w:proofErr w:type="spellStart"/>
      <w:r w:rsidRPr="000626B2">
        <w:rPr>
          <w:rFonts w:eastAsia="Times New Roman"/>
          <w:szCs w:val="24"/>
          <w:lang w:val="en-US"/>
        </w:rPr>
        <w:t>organisational</w:t>
      </w:r>
      <w:proofErr w:type="spellEnd"/>
      <w:r w:rsidRPr="000626B2">
        <w:rPr>
          <w:rFonts w:eastAsia="Times New Roman"/>
          <w:szCs w:val="24"/>
          <w:lang w:val="en-US"/>
        </w:rPr>
        <w:t xml:space="preserve"> culture in aiding the efficiency of its operations, employee engagement, and customer satisfaction is </w:t>
      </w:r>
      <w:proofErr w:type="spellStart"/>
      <w:r w:rsidRPr="000626B2">
        <w:rPr>
          <w:rFonts w:eastAsia="Times New Roman"/>
          <w:szCs w:val="24"/>
          <w:lang w:val="en-US"/>
        </w:rPr>
        <w:t>recognised</w:t>
      </w:r>
      <w:proofErr w:type="spellEnd"/>
      <w:r w:rsidRPr="000626B2">
        <w:rPr>
          <w:rFonts w:eastAsia="Times New Roman"/>
          <w:szCs w:val="24"/>
          <w:lang w:val="en-US"/>
        </w:rPr>
        <w:t xml:space="preserve">, a significant gap in the academic literature examining the concrete impact of cultural values on its business activities is present. The fast-fashion paradigm will introduce automatic conflicts among speed, cost-effectiveness, staff welfare, and sustainability, which can lead to cultural and </w:t>
      </w:r>
      <w:r w:rsidRPr="000626B2">
        <w:rPr>
          <w:rFonts w:eastAsia="Times New Roman"/>
          <w:szCs w:val="24"/>
          <w:lang w:val="en-US"/>
        </w:rPr>
        <w:lastRenderedPageBreak/>
        <w:t>operational inconsistencies in overall performance (</w:t>
      </w:r>
      <w:proofErr w:type="spellStart"/>
      <w:r w:rsidRPr="000626B2">
        <w:rPr>
          <w:rFonts w:eastAsia="Times New Roman"/>
          <w:szCs w:val="24"/>
          <w:lang w:val="en-US"/>
        </w:rPr>
        <w:t>Wijethilake</w:t>
      </w:r>
      <w:proofErr w:type="spellEnd"/>
      <w:r w:rsidRPr="000626B2">
        <w:rPr>
          <w:rFonts w:eastAsia="Times New Roman"/>
          <w:szCs w:val="24"/>
          <w:lang w:val="en-US"/>
        </w:rPr>
        <w:t xml:space="preserve"> </w:t>
      </w:r>
      <w:r w:rsidR="00C823C4" w:rsidRPr="00C823C4">
        <w:rPr>
          <w:rFonts w:eastAsia="Times New Roman"/>
          <w:i/>
          <w:iCs/>
          <w:szCs w:val="24"/>
          <w:lang w:val="en-US"/>
        </w:rPr>
        <w:t>et al</w:t>
      </w:r>
      <w:r w:rsidRPr="000626B2">
        <w:rPr>
          <w:rFonts w:eastAsia="Times New Roman"/>
          <w:szCs w:val="24"/>
          <w:lang w:val="en-US"/>
        </w:rPr>
        <w:t xml:space="preserve">., 2023). The importance of culture as the driver of responsiveness, innovation, and talent development is already reported in existing corporate reports, but the processes according to which these cultural dimensions are converted into quantifiable operational results are not explored properly (Roll, 2021; Osman </w:t>
      </w:r>
      <w:r w:rsidR="00C823C4" w:rsidRPr="00C823C4">
        <w:rPr>
          <w:rFonts w:eastAsia="Times New Roman"/>
          <w:i/>
          <w:iCs/>
          <w:szCs w:val="24"/>
          <w:lang w:val="en-US"/>
        </w:rPr>
        <w:t>et al</w:t>
      </w:r>
      <w:r w:rsidRPr="000626B2">
        <w:rPr>
          <w:rFonts w:eastAsia="Times New Roman"/>
          <w:szCs w:val="24"/>
          <w:lang w:val="en-US"/>
        </w:rPr>
        <w:t xml:space="preserve">., 2023). Additionally, little data exists on the strategies of Zara and other fashion companies to use </w:t>
      </w:r>
      <w:proofErr w:type="spellStart"/>
      <w:r w:rsidRPr="000626B2">
        <w:rPr>
          <w:rFonts w:eastAsia="Times New Roman"/>
          <w:szCs w:val="24"/>
          <w:lang w:val="en-US"/>
        </w:rPr>
        <w:t>organisational</w:t>
      </w:r>
      <w:proofErr w:type="spellEnd"/>
      <w:r w:rsidRPr="000626B2">
        <w:rPr>
          <w:rFonts w:eastAsia="Times New Roman"/>
          <w:szCs w:val="24"/>
          <w:lang w:val="en-US"/>
        </w:rPr>
        <w:t xml:space="preserve"> culture to create a balanced business efficiency, creativity, and sustainability. These dynamics are essential in exploring how culture influences decision-making, worker engagement, and business achievement and the ways of overcoming cultural-related conflicts and improving </w:t>
      </w:r>
      <w:proofErr w:type="spellStart"/>
      <w:r w:rsidRPr="000626B2">
        <w:rPr>
          <w:rFonts w:eastAsia="Times New Roman"/>
          <w:szCs w:val="24"/>
          <w:lang w:val="en-US"/>
        </w:rPr>
        <w:t>organisational</w:t>
      </w:r>
      <w:proofErr w:type="spellEnd"/>
      <w:r w:rsidRPr="000626B2">
        <w:rPr>
          <w:rFonts w:eastAsia="Times New Roman"/>
          <w:szCs w:val="24"/>
          <w:lang w:val="en-US"/>
        </w:rPr>
        <w:t xml:space="preserve"> effectiveness (Rožman </w:t>
      </w:r>
      <w:r w:rsidR="00C823C4" w:rsidRPr="00C823C4">
        <w:rPr>
          <w:rFonts w:eastAsia="Times New Roman"/>
          <w:i/>
          <w:iCs/>
          <w:szCs w:val="24"/>
          <w:lang w:val="en-US"/>
        </w:rPr>
        <w:t>et al</w:t>
      </w:r>
      <w:r w:rsidRPr="000626B2">
        <w:rPr>
          <w:rFonts w:eastAsia="Times New Roman"/>
          <w:szCs w:val="24"/>
          <w:lang w:val="en-US"/>
        </w:rPr>
        <w:t>., 2023).</w:t>
      </w:r>
    </w:p>
    <w:p w14:paraId="3F4ED896" w14:textId="77777777" w:rsidR="001E156F" w:rsidRPr="004021D1" w:rsidRDefault="00F86DCB" w:rsidP="004B0B82">
      <w:pPr>
        <w:pStyle w:val="Heading2"/>
        <w:rPr>
          <w:lang w:val="en-GB"/>
        </w:rPr>
      </w:pPr>
      <w:bookmarkStart w:id="10" w:name="_44b6xz9wk8l6" w:colFirst="0" w:colLast="0"/>
      <w:bookmarkStart w:id="11" w:name="_Toc215072968"/>
      <w:bookmarkStart w:id="12" w:name="_Toc218685707"/>
      <w:bookmarkEnd w:id="10"/>
      <w:r w:rsidRPr="004B0B82">
        <w:t>Research</w:t>
      </w:r>
      <w:r w:rsidRPr="004021D1">
        <w:rPr>
          <w:lang w:val="en-GB"/>
        </w:rPr>
        <w:t xml:space="preserve"> Aim</w:t>
      </w:r>
      <w:bookmarkEnd w:id="11"/>
      <w:bookmarkEnd w:id="12"/>
    </w:p>
    <w:p w14:paraId="4ED7CEBA" w14:textId="5E2B7BD7" w:rsidR="001E156F" w:rsidRPr="004021D1" w:rsidRDefault="00F86DCB" w:rsidP="004B0B82">
      <w:pPr>
        <w:rPr>
          <w:rFonts w:eastAsia="Times New Roman"/>
          <w:szCs w:val="24"/>
          <w:lang w:val="en-GB"/>
        </w:rPr>
      </w:pPr>
      <w:r w:rsidRPr="004021D1">
        <w:rPr>
          <w:rFonts w:eastAsia="Times New Roman"/>
          <w:szCs w:val="24"/>
          <w:lang w:val="en-GB"/>
        </w:rPr>
        <w:t xml:space="preserve">The research aims to </w:t>
      </w:r>
      <w:r w:rsidR="00E3168F" w:rsidRPr="00E3168F">
        <w:rPr>
          <w:rFonts w:eastAsia="Times New Roman"/>
          <w:szCs w:val="24"/>
          <w:lang w:val="en-GB"/>
        </w:rPr>
        <w:t>investigate how organisational cultural values influence Zara’s core business operations, identify the challenges in aligning culture with operational goals, and explore cultural practices that enhance operational performance in the global fashion industry.</w:t>
      </w:r>
    </w:p>
    <w:p w14:paraId="4822A66A" w14:textId="77777777" w:rsidR="001E156F" w:rsidRPr="004021D1" w:rsidRDefault="00F86DCB" w:rsidP="004B0B82">
      <w:pPr>
        <w:pStyle w:val="Heading2"/>
        <w:rPr>
          <w:lang w:val="en-GB"/>
        </w:rPr>
      </w:pPr>
      <w:bookmarkStart w:id="13" w:name="_1xtmcy8mu8lb" w:colFirst="0" w:colLast="0"/>
      <w:bookmarkStart w:id="14" w:name="_Toc215072969"/>
      <w:bookmarkStart w:id="15" w:name="_Toc218685708"/>
      <w:bookmarkEnd w:id="13"/>
      <w:r w:rsidRPr="004021D1">
        <w:rPr>
          <w:lang w:val="en-GB"/>
        </w:rPr>
        <w:t>Research Objectives</w:t>
      </w:r>
      <w:bookmarkEnd w:id="14"/>
      <w:bookmarkEnd w:id="15"/>
    </w:p>
    <w:p w14:paraId="44460B62" w14:textId="5F2EE3F3" w:rsidR="004F1B10" w:rsidRPr="004F1B10" w:rsidRDefault="004F1B10" w:rsidP="004F1B10">
      <w:pPr>
        <w:pStyle w:val="ListParagraph"/>
        <w:numPr>
          <w:ilvl w:val="0"/>
          <w:numId w:val="17"/>
        </w:numPr>
        <w:rPr>
          <w:lang w:val="en-US" w:eastAsia="zh-CN"/>
        </w:rPr>
      </w:pPr>
      <w:r w:rsidRPr="004F1B10">
        <w:rPr>
          <w:lang w:val="en-US" w:eastAsia="zh-CN"/>
        </w:rPr>
        <w:t xml:space="preserve">To examine how </w:t>
      </w:r>
      <w:proofErr w:type="spellStart"/>
      <w:r w:rsidRPr="004F1B10">
        <w:rPr>
          <w:lang w:val="en-US" w:eastAsia="zh-CN"/>
        </w:rPr>
        <w:t>organisational</w:t>
      </w:r>
      <w:proofErr w:type="spellEnd"/>
      <w:r w:rsidRPr="004F1B10">
        <w:rPr>
          <w:lang w:val="en-US" w:eastAsia="zh-CN"/>
        </w:rPr>
        <w:t xml:space="preserve"> cultural values influence and support Zara’s core business operations.</w:t>
      </w:r>
    </w:p>
    <w:p w14:paraId="4E2F7E06" w14:textId="058BFB42" w:rsidR="004F1B10" w:rsidRPr="004F1B10" w:rsidRDefault="004F1B10" w:rsidP="004F1B10">
      <w:pPr>
        <w:pStyle w:val="ListParagraph"/>
        <w:numPr>
          <w:ilvl w:val="0"/>
          <w:numId w:val="17"/>
        </w:numPr>
        <w:rPr>
          <w:lang w:val="en-US" w:eastAsia="zh-CN"/>
        </w:rPr>
      </w:pPr>
      <w:r w:rsidRPr="004F1B10">
        <w:rPr>
          <w:lang w:val="en-US" w:eastAsia="zh-CN"/>
        </w:rPr>
        <w:t xml:space="preserve">To identify the challenges Zara faces in aligning its </w:t>
      </w:r>
      <w:proofErr w:type="spellStart"/>
      <w:r w:rsidRPr="004F1B10">
        <w:rPr>
          <w:lang w:val="en-US" w:eastAsia="zh-CN"/>
        </w:rPr>
        <w:t>organisational</w:t>
      </w:r>
      <w:proofErr w:type="spellEnd"/>
      <w:r w:rsidRPr="004F1B10">
        <w:rPr>
          <w:lang w:val="en-US" w:eastAsia="zh-CN"/>
        </w:rPr>
        <w:t xml:space="preserve"> culture with its operational goals in the global fashion industry.</w:t>
      </w:r>
    </w:p>
    <w:p w14:paraId="52F33EE6" w14:textId="3DDC5AF3" w:rsidR="001E156F" w:rsidRPr="004F1B10" w:rsidRDefault="004F1B10" w:rsidP="004F1B10">
      <w:pPr>
        <w:pStyle w:val="ListParagraph"/>
        <w:numPr>
          <w:ilvl w:val="0"/>
          <w:numId w:val="17"/>
        </w:numPr>
        <w:rPr>
          <w:lang w:val="en-US" w:eastAsia="zh-CN"/>
        </w:rPr>
      </w:pPr>
      <w:r w:rsidRPr="004F1B10">
        <w:rPr>
          <w:lang w:val="en-US" w:eastAsia="zh-CN"/>
        </w:rPr>
        <w:t>To explore cultural practices that can enhance operational performance within the fashion industry.</w:t>
      </w:r>
    </w:p>
    <w:p w14:paraId="58C0E8B3" w14:textId="77777777" w:rsidR="001E156F" w:rsidRPr="004021D1" w:rsidRDefault="00F86DCB" w:rsidP="009E30C7">
      <w:pPr>
        <w:pStyle w:val="Heading2"/>
        <w:rPr>
          <w:lang w:val="en-GB"/>
        </w:rPr>
      </w:pPr>
      <w:bookmarkStart w:id="16" w:name="_prm726gq4vmo" w:colFirst="0" w:colLast="0"/>
      <w:bookmarkStart w:id="17" w:name="_Toc215072970"/>
      <w:bookmarkStart w:id="18" w:name="_Toc218685709"/>
      <w:bookmarkEnd w:id="16"/>
      <w:r w:rsidRPr="004021D1">
        <w:rPr>
          <w:lang w:val="en-GB"/>
        </w:rPr>
        <w:t>Research Questions</w:t>
      </w:r>
      <w:bookmarkEnd w:id="17"/>
      <w:bookmarkEnd w:id="18"/>
    </w:p>
    <w:p w14:paraId="7BAC117C" w14:textId="77777777" w:rsidR="001E156F" w:rsidRPr="004F1B10" w:rsidRDefault="00F86DCB" w:rsidP="00E3168F">
      <w:pPr>
        <w:pStyle w:val="ListParagraph"/>
        <w:numPr>
          <w:ilvl w:val="0"/>
          <w:numId w:val="18"/>
        </w:numPr>
        <w:rPr>
          <w:rFonts w:cs="Arial"/>
          <w:lang w:val="en-GB"/>
        </w:rPr>
      </w:pPr>
      <w:r w:rsidRPr="004F1B10">
        <w:rPr>
          <w:rFonts w:cs="Arial"/>
          <w:b/>
          <w:bCs/>
          <w:lang w:val="en-GB"/>
        </w:rPr>
        <w:t>RQ1:</w:t>
      </w:r>
      <w:r w:rsidRPr="004F1B10">
        <w:rPr>
          <w:rFonts w:cs="Arial"/>
          <w:lang w:val="en-GB"/>
        </w:rPr>
        <w:t xml:space="preserve"> How do cultural values influence and support Zara’s business operations?</w:t>
      </w:r>
    </w:p>
    <w:p w14:paraId="06A25240" w14:textId="69D3E106" w:rsidR="004F1B10" w:rsidRPr="004F1B10" w:rsidRDefault="004F1B10" w:rsidP="00E3168F">
      <w:pPr>
        <w:pStyle w:val="ListParagraph"/>
        <w:numPr>
          <w:ilvl w:val="0"/>
          <w:numId w:val="18"/>
        </w:numPr>
        <w:rPr>
          <w:rFonts w:eastAsia="Times New Roman" w:cs="Arial"/>
          <w:szCs w:val="24"/>
          <w:lang w:val="en-US" w:eastAsia="zh-CN"/>
        </w:rPr>
      </w:pPr>
      <w:r w:rsidRPr="004F1B10">
        <w:rPr>
          <w:rFonts w:eastAsia="Times New Roman" w:cs="Arial"/>
          <w:b/>
          <w:bCs/>
          <w:szCs w:val="24"/>
          <w:lang w:val="en-US" w:eastAsia="zh-CN"/>
        </w:rPr>
        <w:t>RQ2:</w:t>
      </w:r>
      <w:r w:rsidRPr="004F1B10">
        <w:rPr>
          <w:rFonts w:eastAsia="Times New Roman" w:cs="Arial"/>
          <w:szCs w:val="24"/>
          <w:lang w:val="en-US" w:eastAsia="zh-CN"/>
        </w:rPr>
        <w:t xml:space="preserve"> What are the key challenges Zara encounters in aligning its </w:t>
      </w:r>
      <w:proofErr w:type="spellStart"/>
      <w:r w:rsidRPr="004F1B10">
        <w:rPr>
          <w:rFonts w:eastAsia="Times New Roman" w:cs="Arial"/>
          <w:szCs w:val="24"/>
          <w:lang w:val="en-US" w:eastAsia="zh-CN"/>
        </w:rPr>
        <w:t>organisational</w:t>
      </w:r>
      <w:proofErr w:type="spellEnd"/>
      <w:r w:rsidRPr="004F1B10">
        <w:rPr>
          <w:rFonts w:eastAsia="Times New Roman" w:cs="Arial"/>
          <w:szCs w:val="24"/>
          <w:lang w:val="en-US" w:eastAsia="zh-CN"/>
        </w:rPr>
        <w:t xml:space="preserve"> culture with its operational objectives within the global fashion industry?</w:t>
      </w:r>
    </w:p>
    <w:p w14:paraId="51D1A56A" w14:textId="250ECB43" w:rsidR="00094099" w:rsidRPr="004F1B10" w:rsidRDefault="004F1B10" w:rsidP="00E3168F">
      <w:pPr>
        <w:pStyle w:val="ListParagraph"/>
        <w:numPr>
          <w:ilvl w:val="0"/>
          <w:numId w:val="18"/>
        </w:numPr>
        <w:rPr>
          <w:rFonts w:eastAsia="Times New Roman" w:cs="Arial"/>
          <w:szCs w:val="24"/>
          <w:lang w:val="en-US" w:eastAsia="zh-CN"/>
        </w:rPr>
      </w:pPr>
      <w:r w:rsidRPr="004F1B10">
        <w:rPr>
          <w:rFonts w:eastAsia="Times New Roman" w:cs="Arial"/>
          <w:b/>
          <w:bCs/>
          <w:szCs w:val="24"/>
          <w:lang w:val="en-US" w:eastAsia="zh-CN"/>
        </w:rPr>
        <w:lastRenderedPageBreak/>
        <w:t>RQ3:</w:t>
      </w:r>
      <w:r w:rsidRPr="004F1B10">
        <w:rPr>
          <w:rFonts w:eastAsia="Times New Roman" w:cs="Arial"/>
          <w:szCs w:val="24"/>
          <w:lang w:val="en-US" w:eastAsia="zh-CN"/>
        </w:rPr>
        <w:t xml:space="preserve"> Which </w:t>
      </w:r>
      <w:proofErr w:type="spellStart"/>
      <w:r w:rsidRPr="004F1B10">
        <w:rPr>
          <w:rFonts w:eastAsia="Times New Roman" w:cs="Arial"/>
          <w:szCs w:val="24"/>
          <w:lang w:val="en-US" w:eastAsia="zh-CN"/>
        </w:rPr>
        <w:t>organisational</w:t>
      </w:r>
      <w:proofErr w:type="spellEnd"/>
      <w:r w:rsidRPr="004F1B10">
        <w:rPr>
          <w:rFonts w:eastAsia="Times New Roman" w:cs="Arial"/>
          <w:szCs w:val="24"/>
          <w:lang w:val="en-US" w:eastAsia="zh-CN"/>
        </w:rPr>
        <w:t xml:space="preserve"> cultural practices are most effective and recommended in enhancing operational performance in the fashion industry?</w:t>
      </w:r>
      <w:bookmarkStart w:id="19" w:name="_279b0p3qorck" w:colFirst="0" w:colLast="0"/>
      <w:bookmarkStart w:id="20" w:name="_5gknnfznwt2" w:colFirst="0" w:colLast="0"/>
      <w:bookmarkEnd w:id="19"/>
      <w:bookmarkEnd w:id="20"/>
    </w:p>
    <w:p w14:paraId="6158CB64" w14:textId="7DAC309B" w:rsidR="004B0B82" w:rsidRDefault="004B0B82" w:rsidP="004B0B82">
      <w:pPr>
        <w:pStyle w:val="Heading2"/>
        <w:rPr>
          <w:lang w:val="en-GB"/>
        </w:rPr>
      </w:pPr>
      <w:bookmarkStart w:id="21" w:name="_Toc215072971"/>
      <w:bookmarkStart w:id="22" w:name="_Toc218685710"/>
      <w:r>
        <w:rPr>
          <w:lang w:val="en-GB"/>
        </w:rPr>
        <w:t>Overview of the Research Method</w:t>
      </w:r>
      <w:bookmarkEnd w:id="21"/>
      <w:bookmarkEnd w:id="22"/>
    </w:p>
    <w:p w14:paraId="677581B7" w14:textId="65203B75" w:rsidR="004B0B82" w:rsidRDefault="009401A1" w:rsidP="00037B3C">
      <w:pPr>
        <w:rPr>
          <w:lang w:val="en-US"/>
        </w:rPr>
      </w:pPr>
      <w:r w:rsidRPr="009401A1">
        <w:rPr>
          <w:lang w:val="en-US"/>
        </w:rPr>
        <w:t xml:space="preserve">This paper followed a systematic review method by investigating the role of business </w:t>
      </w:r>
      <w:proofErr w:type="spellStart"/>
      <w:r w:rsidRPr="009401A1">
        <w:rPr>
          <w:lang w:val="en-US"/>
        </w:rPr>
        <w:t>organisational</w:t>
      </w:r>
      <w:proofErr w:type="spellEnd"/>
      <w:r w:rsidRPr="009401A1">
        <w:rPr>
          <w:lang w:val="en-US"/>
        </w:rPr>
        <w:t xml:space="preserve"> culture in business operations with Zara as the case in point. Articles in the English language that were published between 2005 and 2025 were accessed in Scopus and Google Scholar through Boolean search terms on the theme of </w:t>
      </w:r>
      <w:proofErr w:type="spellStart"/>
      <w:r w:rsidRPr="009401A1">
        <w:rPr>
          <w:lang w:val="en-US"/>
        </w:rPr>
        <w:t>organisational</w:t>
      </w:r>
      <w:proofErr w:type="spellEnd"/>
      <w:r w:rsidRPr="009401A1">
        <w:rPr>
          <w:lang w:val="en-US"/>
        </w:rPr>
        <w:t xml:space="preserve"> culture and business operations. The selection of studies was in accordance with PRISMA, and the duplicates were eliminated using EndNote and title, abstract, and full-text screening to evaluate the relevance. A </w:t>
      </w:r>
      <w:proofErr w:type="spellStart"/>
      <w:r w:rsidRPr="009401A1">
        <w:rPr>
          <w:lang w:val="en-US"/>
        </w:rPr>
        <w:t>standardised</w:t>
      </w:r>
      <w:proofErr w:type="spellEnd"/>
      <w:r w:rsidRPr="009401A1">
        <w:rPr>
          <w:lang w:val="en-US"/>
        </w:rPr>
        <w:t xml:space="preserve"> template was used to extract data, and appraise the quality of the study using CASP checklist. Since the contexts and measures were heterogeneous, the findings were </w:t>
      </w:r>
      <w:proofErr w:type="spellStart"/>
      <w:r w:rsidRPr="009401A1">
        <w:rPr>
          <w:lang w:val="en-US"/>
        </w:rPr>
        <w:t>synthesised</w:t>
      </w:r>
      <w:proofErr w:type="spellEnd"/>
      <w:r w:rsidRPr="009401A1">
        <w:rPr>
          <w:lang w:val="en-US"/>
        </w:rPr>
        <w:t xml:space="preserve"> in narrative form and </w:t>
      </w:r>
      <w:proofErr w:type="spellStart"/>
      <w:r w:rsidRPr="009401A1">
        <w:rPr>
          <w:lang w:val="en-US"/>
        </w:rPr>
        <w:t>categorised</w:t>
      </w:r>
      <w:proofErr w:type="spellEnd"/>
      <w:r w:rsidRPr="009401A1">
        <w:rPr>
          <w:lang w:val="en-US"/>
        </w:rPr>
        <w:t xml:space="preserve"> into three themes namely cultural influences on operational performance, employee engagement and innovation, and cultural implementation challenges. This approach guaranteed both transparency and </w:t>
      </w:r>
      <w:proofErr w:type="spellStart"/>
      <w:r w:rsidRPr="009401A1">
        <w:rPr>
          <w:lang w:val="en-US"/>
        </w:rPr>
        <w:t>rigour</w:t>
      </w:r>
      <w:proofErr w:type="spellEnd"/>
      <w:r w:rsidRPr="009401A1">
        <w:rPr>
          <w:lang w:val="en-US"/>
        </w:rPr>
        <w:t xml:space="preserve"> as well as offered strong evidence on the importance of </w:t>
      </w:r>
      <w:proofErr w:type="spellStart"/>
      <w:r w:rsidRPr="009401A1">
        <w:rPr>
          <w:lang w:val="en-US"/>
        </w:rPr>
        <w:t>organisational</w:t>
      </w:r>
      <w:proofErr w:type="spellEnd"/>
      <w:r w:rsidRPr="009401A1">
        <w:rPr>
          <w:lang w:val="en-US"/>
        </w:rPr>
        <w:t xml:space="preserve"> culture in Zara and the retail industry in general.</w:t>
      </w:r>
    </w:p>
    <w:p w14:paraId="7167D141" w14:textId="77777777" w:rsidR="004B0B82" w:rsidRDefault="004B0B82" w:rsidP="004B0B82">
      <w:pPr>
        <w:pStyle w:val="Heading2"/>
        <w:rPr>
          <w:lang w:val="en-US"/>
        </w:rPr>
      </w:pPr>
      <w:bookmarkStart w:id="23" w:name="_Toc215072972"/>
      <w:bookmarkStart w:id="24" w:name="_Toc218685711"/>
      <w:r>
        <w:rPr>
          <w:lang w:val="en-US"/>
        </w:rPr>
        <w:t xml:space="preserve">Rationale of the </w:t>
      </w:r>
      <w:r w:rsidRPr="004B0B82">
        <w:t>Study</w:t>
      </w:r>
      <w:bookmarkEnd w:id="23"/>
      <w:bookmarkEnd w:id="24"/>
    </w:p>
    <w:p w14:paraId="339A68C6" w14:textId="11B8C9E3" w:rsidR="004B0B82" w:rsidRDefault="000626B2" w:rsidP="004B0B82">
      <w:pPr>
        <w:rPr>
          <w:lang w:val="en-US"/>
        </w:rPr>
      </w:pPr>
      <w:r w:rsidRPr="000626B2">
        <w:rPr>
          <w:lang w:val="en-US"/>
        </w:rPr>
        <w:t xml:space="preserve">The rationality of the present study is based on the fact that </w:t>
      </w:r>
      <w:proofErr w:type="spellStart"/>
      <w:r w:rsidRPr="000626B2">
        <w:rPr>
          <w:lang w:val="en-US"/>
        </w:rPr>
        <w:t>organisational</w:t>
      </w:r>
      <w:proofErr w:type="spellEnd"/>
      <w:r w:rsidRPr="000626B2">
        <w:rPr>
          <w:lang w:val="en-US"/>
        </w:rPr>
        <w:t xml:space="preserve"> culture is a vital determinant of business performance and survival, especially in a dynamic and competitive industry like the retail industry</w:t>
      </w:r>
      <w:r w:rsidR="009401A1">
        <w:rPr>
          <w:lang w:val="en-US"/>
        </w:rPr>
        <w:t xml:space="preserve"> </w:t>
      </w:r>
      <w:r w:rsidR="009401A1" w:rsidRPr="009401A1">
        <w:rPr>
          <w:lang w:val="en-US"/>
        </w:rPr>
        <w:t>(</w:t>
      </w:r>
      <w:proofErr w:type="spellStart"/>
      <w:r w:rsidR="009401A1" w:rsidRPr="009401A1">
        <w:rPr>
          <w:lang w:val="en-US"/>
        </w:rPr>
        <w:t>Tokatli</w:t>
      </w:r>
      <w:proofErr w:type="spellEnd"/>
      <w:r w:rsidR="009401A1" w:rsidRPr="009401A1">
        <w:rPr>
          <w:lang w:val="en-US"/>
        </w:rPr>
        <w:t>, 2018)</w:t>
      </w:r>
      <w:r w:rsidRPr="000626B2">
        <w:rPr>
          <w:lang w:val="en-US"/>
        </w:rPr>
        <w:t>. Zara being a global leader in the fast-fashion industry is a good example of how cultural values, practices and norms influence the efficiency of operations, staff interaction, inventions, and customer satisfaction</w:t>
      </w:r>
      <w:r w:rsidR="009401A1">
        <w:rPr>
          <w:lang w:val="en-US"/>
        </w:rPr>
        <w:t xml:space="preserve"> </w:t>
      </w:r>
      <w:r w:rsidR="009401A1" w:rsidRPr="009401A1">
        <w:rPr>
          <w:lang w:val="en-US"/>
        </w:rPr>
        <w:t>(Alonso-Logroño and López-Escolano, 2025)</w:t>
      </w:r>
      <w:r w:rsidRPr="000626B2">
        <w:rPr>
          <w:lang w:val="en-US"/>
        </w:rPr>
        <w:t xml:space="preserve">. Nevertheless, although much has been written about </w:t>
      </w:r>
      <w:proofErr w:type="spellStart"/>
      <w:r w:rsidRPr="000626B2">
        <w:rPr>
          <w:lang w:val="en-US"/>
        </w:rPr>
        <w:t>organisational</w:t>
      </w:r>
      <w:proofErr w:type="spellEnd"/>
      <w:r w:rsidRPr="000626B2">
        <w:rPr>
          <w:lang w:val="en-US"/>
        </w:rPr>
        <w:t xml:space="preserve"> culture, </w:t>
      </w:r>
      <w:r w:rsidR="00F86DCB" w:rsidRPr="00F86DCB">
        <w:rPr>
          <w:lang w:val="en-US"/>
        </w:rPr>
        <w:t>ensure</w:t>
      </w:r>
      <w:r w:rsidRPr="00052D7D">
        <w:rPr>
          <w:b/>
          <w:bCs/>
          <w:color w:val="FF0000"/>
          <w:lang w:val="en-US"/>
        </w:rPr>
        <w:t xml:space="preserve"> </w:t>
      </w:r>
      <w:r w:rsidRPr="000626B2">
        <w:rPr>
          <w:lang w:val="en-US"/>
        </w:rPr>
        <w:t xml:space="preserve">on the synthesis of the empirical evidence that relates certain cultural dimensions to the performance of operations in large and complex retail </w:t>
      </w:r>
      <w:proofErr w:type="spellStart"/>
      <w:r w:rsidRPr="000626B2">
        <w:rPr>
          <w:lang w:val="en-US"/>
        </w:rPr>
        <w:t>organisations</w:t>
      </w:r>
      <w:proofErr w:type="spellEnd"/>
      <w:r w:rsidRPr="000626B2">
        <w:rPr>
          <w:lang w:val="en-US"/>
        </w:rPr>
        <w:t xml:space="preserve"> is still missing. Through a systematic review of literature, the study presented an evidence-based response to how the </w:t>
      </w:r>
      <w:proofErr w:type="spellStart"/>
      <w:r w:rsidRPr="000626B2">
        <w:rPr>
          <w:lang w:val="en-US"/>
        </w:rPr>
        <w:t>organisational</w:t>
      </w:r>
      <w:proofErr w:type="spellEnd"/>
      <w:r w:rsidRPr="000626B2">
        <w:rPr>
          <w:lang w:val="en-US"/>
        </w:rPr>
        <w:t xml:space="preserve"> culture of Zara drives performance, points out the best practices and also what challenges may be encountered when integrating culture with strategic goals. The results are to be used by certain academic conversations as well </w:t>
      </w:r>
      <w:r w:rsidRPr="000626B2">
        <w:rPr>
          <w:lang w:val="en-US"/>
        </w:rPr>
        <w:lastRenderedPageBreak/>
        <w:t xml:space="preserve">as by the management practice to provide practical insights on how </w:t>
      </w:r>
      <w:proofErr w:type="spellStart"/>
      <w:r w:rsidRPr="000626B2">
        <w:rPr>
          <w:lang w:val="en-US"/>
        </w:rPr>
        <w:t>organisations</w:t>
      </w:r>
      <w:proofErr w:type="spellEnd"/>
      <w:r w:rsidRPr="000626B2">
        <w:rPr>
          <w:lang w:val="en-US"/>
        </w:rPr>
        <w:t xml:space="preserve"> aiming at </w:t>
      </w:r>
      <w:proofErr w:type="spellStart"/>
      <w:r w:rsidRPr="000626B2">
        <w:rPr>
          <w:lang w:val="en-US"/>
        </w:rPr>
        <w:t>maximising</w:t>
      </w:r>
      <w:proofErr w:type="spellEnd"/>
      <w:r w:rsidRPr="000626B2">
        <w:rPr>
          <w:lang w:val="en-US"/>
        </w:rPr>
        <w:t xml:space="preserve"> operations via cultural alignment can achieve this.</w:t>
      </w:r>
    </w:p>
    <w:p w14:paraId="34689B49" w14:textId="10AAF2EF" w:rsidR="00094099" w:rsidRPr="004B0B82" w:rsidRDefault="00094099" w:rsidP="00094099">
      <w:pPr>
        <w:pStyle w:val="Heading2"/>
        <w:rPr>
          <w:lang w:val="en-US"/>
        </w:rPr>
      </w:pPr>
      <w:bookmarkStart w:id="25" w:name="_Toc215072973"/>
      <w:bookmarkStart w:id="26" w:name="_Toc218685712"/>
      <w:r>
        <w:rPr>
          <w:lang w:val="en-US"/>
        </w:rPr>
        <w:t>Outline of the Dissertation</w:t>
      </w:r>
      <w:bookmarkEnd w:id="25"/>
      <w:bookmarkEnd w:id="26"/>
    </w:p>
    <w:p w14:paraId="7CBF0776" w14:textId="77777777" w:rsidR="00E3168F" w:rsidRDefault="000626B2" w:rsidP="00094099">
      <w:pPr>
        <w:rPr>
          <w:lang w:val="en-US"/>
        </w:rPr>
      </w:pPr>
      <w:r w:rsidRPr="000626B2">
        <w:rPr>
          <w:lang w:val="en-US"/>
        </w:rPr>
        <w:t xml:space="preserve">The dissertation will be </w:t>
      </w:r>
      <w:proofErr w:type="spellStart"/>
      <w:r w:rsidRPr="000626B2">
        <w:rPr>
          <w:lang w:val="en-US"/>
        </w:rPr>
        <w:t>categorised</w:t>
      </w:r>
      <w:proofErr w:type="spellEnd"/>
      <w:r w:rsidRPr="000626B2">
        <w:rPr>
          <w:lang w:val="en-US"/>
        </w:rPr>
        <w:t xml:space="preserve"> into five chapters in order to present a holistic view of how </w:t>
      </w:r>
      <w:proofErr w:type="spellStart"/>
      <w:r w:rsidRPr="000626B2">
        <w:rPr>
          <w:lang w:val="en-US"/>
        </w:rPr>
        <w:t>organisational</w:t>
      </w:r>
      <w:proofErr w:type="spellEnd"/>
      <w:r w:rsidRPr="000626B2">
        <w:rPr>
          <w:lang w:val="en-US"/>
        </w:rPr>
        <w:t xml:space="preserve"> culture contributes to the business operation of the Zara.</w:t>
      </w:r>
    </w:p>
    <w:p w14:paraId="6F871B2A" w14:textId="77777777" w:rsidR="00E3168F" w:rsidRDefault="000626B2" w:rsidP="00094099">
      <w:pPr>
        <w:rPr>
          <w:lang w:val="en-US"/>
        </w:rPr>
      </w:pPr>
      <w:r w:rsidRPr="000626B2">
        <w:rPr>
          <w:lang w:val="en-US"/>
        </w:rPr>
        <w:t xml:space="preserve">Chapter 2 contains the literature review, which includes theoretical models of </w:t>
      </w:r>
      <w:proofErr w:type="spellStart"/>
      <w:r w:rsidRPr="000626B2">
        <w:rPr>
          <w:lang w:val="en-US"/>
        </w:rPr>
        <w:t>organisational</w:t>
      </w:r>
      <w:proofErr w:type="spellEnd"/>
      <w:r w:rsidRPr="000626B2">
        <w:rPr>
          <w:lang w:val="en-US"/>
        </w:rPr>
        <w:t xml:space="preserve"> culture, its effects on performance and operational efficiency, cultural practices in the retail industry, and the gaps in the existing research on Zara.</w:t>
      </w:r>
    </w:p>
    <w:p w14:paraId="22C530D4" w14:textId="77777777" w:rsidR="00E3168F" w:rsidRDefault="000626B2" w:rsidP="00094099">
      <w:pPr>
        <w:rPr>
          <w:lang w:val="en-US"/>
        </w:rPr>
      </w:pPr>
      <w:r w:rsidRPr="000626B2">
        <w:rPr>
          <w:lang w:val="en-US"/>
        </w:rPr>
        <w:t>Chapter 3 outlines the research methodology, which follows a systematic review strategy, where eligibility criteria, database search strategy, study selection, data extraction, quality assessment, and narrative synthesis of results were used, as well as the ethical considerations and limitations.</w:t>
      </w:r>
    </w:p>
    <w:p w14:paraId="56702DFB" w14:textId="77777777" w:rsidR="00E3168F" w:rsidRDefault="000626B2" w:rsidP="00094099">
      <w:pPr>
        <w:rPr>
          <w:lang w:val="en-US"/>
        </w:rPr>
      </w:pPr>
      <w:r w:rsidRPr="000626B2">
        <w:rPr>
          <w:lang w:val="en-US"/>
        </w:rPr>
        <w:t xml:space="preserve">Chapter 4 includes results and discussion, which are </w:t>
      </w:r>
      <w:proofErr w:type="spellStart"/>
      <w:r w:rsidRPr="000626B2">
        <w:rPr>
          <w:lang w:val="en-US"/>
        </w:rPr>
        <w:t>categorised</w:t>
      </w:r>
      <w:proofErr w:type="spellEnd"/>
      <w:r w:rsidRPr="000626B2">
        <w:rPr>
          <w:lang w:val="en-US"/>
        </w:rPr>
        <w:t xml:space="preserve"> in thematic order to investigate the impact of culture on operational performance, employee engagement, innovation, and the issues or stressors of fast-fashion requirements.</w:t>
      </w:r>
    </w:p>
    <w:p w14:paraId="042DB62E" w14:textId="3733DAC9" w:rsidR="00037B3C" w:rsidRDefault="000626B2" w:rsidP="00E3168F">
      <w:pPr>
        <w:rPr>
          <w:lang w:val="en-US"/>
        </w:rPr>
      </w:pPr>
      <w:r w:rsidRPr="000626B2">
        <w:rPr>
          <w:lang w:val="en-US"/>
        </w:rPr>
        <w:t xml:space="preserve">Lastly, Chapter 5 talks about the main findings in terms of theory and practice as well as offers practical recommendations on how culture can be used to enhance </w:t>
      </w:r>
      <w:proofErr w:type="spellStart"/>
      <w:r w:rsidRPr="000626B2">
        <w:rPr>
          <w:lang w:val="en-US"/>
        </w:rPr>
        <w:t>organisational</w:t>
      </w:r>
      <w:proofErr w:type="spellEnd"/>
      <w:r w:rsidRPr="000626B2">
        <w:rPr>
          <w:lang w:val="en-US"/>
        </w:rPr>
        <w:t xml:space="preserve"> operation results, discusses limitations of the study, proposes future research directions</w:t>
      </w:r>
      <w:r w:rsidR="00E3168F">
        <w:rPr>
          <w:lang w:val="en-US"/>
        </w:rPr>
        <w:t>.</w:t>
      </w:r>
    </w:p>
    <w:p w14:paraId="09A5C2EE" w14:textId="1E790029" w:rsidR="00287D07" w:rsidRDefault="00037B3C" w:rsidP="00037B3C">
      <w:pPr>
        <w:spacing w:line="259" w:lineRule="auto"/>
        <w:jc w:val="left"/>
        <w:rPr>
          <w:lang w:val="en-US"/>
        </w:rPr>
      </w:pPr>
      <w:r>
        <w:rPr>
          <w:lang w:val="en-US"/>
        </w:rPr>
        <w:br w:type="page"/>
      </w:r>
    </w:p>
    <w:p w14:paraId="237A5531" w14:textId="206B3761" w:rsidR="00094099" w:rsidRDefault="00287D07" w:rsidP="00287D07">
      <w:pPr>
        <w:pStyle w:val="Heading1"/>
        <w:rPr>
          <w:lang w:val="en-US"/>
        </w:rPr>
      </w:pPr>
      <w:bookmarkStart w:id="27" w:name="_Toc215072974"/>
      <w:bookmarkStart w:id="28" w:name="_Toc218685713"/>
      <w:r>
        <w:rPr>
          <w:lang w:val="en-US"/>
        </w:rPr>
        <w:lastRenderedPageBreak/>
        <w:t>Chapter 2: Literature Review</w:t>
      </w:r>
      <w:bookmarkEnd w:id="27"/>
      <w:bookmarkEnd w:id="28"/>
    </w:p>
    <w:p w14:paraId="12ECD24D" w14:textId="6563216D" w:rsidR="00287D07" w:rsidRDefault="00287D07" w:rsidP="00287D07">
      <w:pPr>
        <w:pStyle w:val="Heading2"/>
        <w:rPr>
          <w:lang w:val="en-US"/>
        </w:rPr>
      </w:pPr>
      <w:bookmarkStart w:id="29" w:name="_Toc215072975"/>
      <w:bookmarkStart w:id="30" w:name="_Toc218685714"/>
      <w:r>
        <w:rPr>
          <w:lang w:val="en-US"/>
        </w:rPr>
        <w:t>Introduction</w:t>
      </w:r>
      <w:bookmarkEnd w:id="29"/>
      <w:bookmarkEnd w:id="30"/>
    </w:p>
    <w:p w14:paraId="7A7BF5D6" w14:textId="516A56D3" w:rsidR="00287D07" w:rsidRDefault="000626B2" w:rsidP="00287D07">
      <w:pPr>
        <w:rPr>
          <w:lang w:val="en-US"/>
        </w:rPr>
      </w:pPr>
      <w:r w:rsidRPr="000626B2">
        <w:rPr>
          <w:lang w:val="en-US"/>
        </w:rPr>
        <w:t xml:space="preserve">This chapter aims at critically assessing the academic and empirical literature that is available concerning </w:t>
      </w:r>
      <w:proofErr w:type="spellStart"/>
      <w:r w:rsidRPr="000626B2">
        <w:rPr>
          <w:lang w:val="en-US"/>
        </w:rPr>
        <w:t>organisational</w:t>
      </w:r>
      <w:proofErr w:type="spellEnd"/>
      <w:r w:rsidRPr="000626B2">
        <w:rPr>
          <w:lang w:val="en-US"/>
        </w:rPr>
        <w:t xml:space="preserve"> culture, and its effects on business activities, especially in the global fashion industry. It seeks to be able to lay down a theoretical basis of comprehending how cultural values influence </w:t>
      </w:r>
      <w:proofErr w:type="spellStart"/>
      <w:r w:rsidRPr="000626B2">
        <w:rPr>
          <w:lang w:val="en-US"/>
        </w:rPr>
        <w:t>organisational</w:t>
      </w:r>
      <w:proofErr w:type="spellEnd"/>
      <w:r w:rsidRPr="000626B2">
        <w:rPr>
          <w:lang w:val="en-US"/>
        </w:rPr>
        <w:t xml:space="preserve"> </w:t>
      </w:r>
      <w:proofErr w:type="spellStart"/>
      <w:r w:rsidRPr="000626B2">
        <w:rPr>
          <w:lang w:val="en-US"/>
        </w:rPr>
        <w:t>behaviour</w:t>
      </w:r>
      <w:proofErr w:type="spellEnd"/>
      <w:r w:rsidRPr="000626B2">
        <w:rPr>
          <w:lang w:val="en-US"/>
        </w:rPr>
        <w:t>, decision-making and performance with particular reference to the operational practices at Zara (</w:t>
      </w:r>
      <w:proofErr w:type="spellStart"/>
      <w:r w:rsidRPr="000626B2">
        <w:rPr>
          <w:lang w:val="en-US"/>
        </w:rPr>
        <w:t>Wijethilake</w:t>
      </w:r>
      <w:proofErr w:type="spellEnd"/>
      <w:r w:rsidRPr="000626B2">
        <w:rPr>
          <w:lang w:val="en-US"/>
        </w:rPr>
        <w:t xml:space="preserve">, </w:t>
      </w:r>
      <w:proofErr w:type="spellStart"/>
      <w:r w:rsidRPr="000626B2">
        <w:rPr>
          <w:lang w:val="en-US"/>
        </w:rPr>
        <w:t>Upadhaya</w:t>
      </w:r>
      <w:proofErr w:type="spellEnd"/>
      <w:r w:rsidRPr="000626B2">
        <w:rPr>
          <w:lang w:val="en-US"/>
        </w:rPr>
        <w:t xml:space="preserve"> and Lama, 2021). The review offers answers to the questions of how innovation, efficiency, and employee engagement can be promoted by cultural alignment, as well as what the obstacles to cultural congruency in different markets are to multinational fashion retailers. The analysis will serve as the conceptual basis of the framework of this study and informs the latter methodological approach by establishing the gaps in the current research and the ways in which this study will cover the literature gap in the discussion of </w:t>
      </w:r>
      <w:proofErr w:type="spellStart"/>
      <w:r w:rsidRPr="000626B2">
        <w:rPr>
          <w:lang w:val="en-US"/>
        </w:rPr>
        <w:t>organisational</w:t>
      </w:r>
      <w:proofErr w:type="spellEnd"/>
      <w:r w:rsidRPr="000626B2">
        <w:rPr>
          <w:lang w:val="en-US"/>
        </w:rPr>
        <w:t xml:space="preserve"> culture and operational performance (</w:t>
      </w:r>
      <w:proofErr w:type="spellStart"/>
      <w:r w:rsidRPr="000626B2">
        <w:rPr>
          <w:lang w:val="en-US"/>
        </w:rPr>
        <w:t>Mingaleva</w:t>
      </w:r>
      <w:proofErr w:type="spellEnd"/>
      <w:r w:rsidRPr="000626B2">
        <w:rPr>
          <w:lang w:val="en-US"/>
        </w:rPr>
        <w:t xml:space="preserve"> </w:t>
      </w:r>
      <w:r w:rsidR="00C823C4" w:rsidRPr="00C823C4">
        <w:rPr>
          <w:i/>
          <w:iCs/>
          <w:lang w:val="en-US"/>
        </w:rPr>
        <w:t>et al</w:t>
      </w:r>
      <w:r w:rsidRPr="000626B2">
        <w:rPr>
          <w:lang w:val="en-US"/>
        </w:rPr>
        <w:t xml:space="preserve">., 2022; Obeng </w:t>
      </w:r>
      <w:r w:rsidR="00C823C4" w:rsidRPr="00C823C4">
        <w:rPr>
          <w:i/>
          <w:iCs/>
          <w:lang w:val="en-US"/>
        </w:rPr>
        <w:t>et al</w:t>
      </w:r>
      <w:r w:rsidRPr="000626B2">
        <w:rPr>
          <w:lang w:val="en-US"/>
        </w:rPr>
        <w:t>., 2024).</w:t>
      </w:r>
    </w:p>
    <w:p w14:paraId="245284C0" w14:textId="77777777" w:rsidR="00BF4F28" w:rsidRDefault="00BF4F28" w:rsidP="00BF4F28">
      <w:pPr>
        <w:pStyle w:val="Heading2"/>
        <w:rPr>
          <w:lang w:val="en-US"/>
        </w:rPr>
      </w:pPr>
      <w:bookmarkStart w:id="31" w:name="_Toc215072976"/>
      <w:bookmarkStart w:id="32" w:name="_Toc218685715"/>
      <w:r w:rsidRPr="00BF4F28">
        <w:rPr>
          <w:lang w:val="en-US"/>
        </w:rPr>
        <w:t>Research Areas / Topics (Critical Review)</w:t>
      </w:r>
      <w:bookmarkEnd w:id="31"/>
      <w:bookmarkEnd w:id="32"/>
    </w:p>
    <w:p w14:paraId="4817BA37" w14:textId="6BA6CB8F" w:rsidR="00BF4F28" w:rsidRPr="00BF4F28" w:rsidRDefault="000626B2" w:rsidP="00BF4F28">
      <w:pPr>
        <w:rPr>
          <w:lang w:val="en-US"/>
        </w:rPr>
      </w:pPr>
      <w:r w:rsidRPr="000626B2">
        <w:rPr>
          <w:lang w:val="en-US"/>
        </w:rPr>
        <w:t xml:space="preserve">In this section, the major research areas and controversies expected to be addressed are critically discussed in relation to </w:t>
      </w:r>
      <w:proofErr w:type="spellStart"/>
      <w:r w:rsidRPr="000626B2">
        <w:rPr>
          <w:lang w:val="en-US"/>
        </w:rPr>
        <w:t>organisational</w:t>
      </w:r>
      <w:proofErr w:type="spellEnd"/>
      <w:r w:rsidRPr="000626B2">
        <w:rPr>
          <w:lang w:val="en-US"/>
        </w:rPr>
        <w:t xml:space="preserve"> culture and its implications on business activities, especially the fashion industry. It assesses divergent views on the role of cultural values in </w:t>
      </w:r>
      <w:proofErr w:type="spellStart"/>
      <w:r w:rsidRPr="000626B2">
        <w:rPr>
          <w:lang w:val="en-US"/>
        </w:rPr>
        <w:t>organisational</w:t>
      </w:r>
      <w:proofErr w:type="spellEnd"/>
      <w:r w:rsidRPr="000626B2">
        <w:rPr>
          <w:lang w:val="en-US"/>
        </w:rPr>
        <w:t xml:space="preserve"> performance, operational efficiency, and employee behaviour, and points of disagreement and agreement in the literature. Through these discussions, the paper reveals the gaps and areas of disagreement that apply in the context of the discussion on how Zara aligns culture with its global operational strategies</w:t>
      </w:r>
      <w:r w:rsidR="00BF4F28" w:rsidRPr="00BF4F28">
        <w:rPr>
          <w:lang w:val="en-US"/>
        </w:rPr>
        <w:t>.</w:t>
      </w:r>
    </w:p>
    <w:p w14:paraId="54C90E20" w14:textId="2FECBCC9" w:rsidR="00287D07" w:rsidRDefault="00287D07" w:rsidP="00D04E77">
      <w:pPr>
        <w:pStyle w:val="Heading3"/>
        <w:rPr>
          <w:lang w:val="en-US"/>
        </w:rPr>
      </w:pPr>
      <w:bookmarkStart w:id="33" w:name="_Toc215072977"/>
      <w:bookmarkStart w:id="34" w:name="_Toc218685716"/>
      <w:r>
        <w:rPr>
          <w:lang w:val="en-US"/>
        </w:rPr>
        <w:t>Definition of Key Concepts</w:t>
      </w:r>
      <w:bookmarkEnd w:id="33"/>
      <w:bookmarkEnd w:id="34"/>
    </w:p>
    <w:p w14:paraId="6BA62A63" w14:textId="391BF113" w:rsidR="00BF4F28" w:rsidRPr="00BF4F28" w:rsidRDefault="000626B2" w:rsidP="00BF4F28">
      <w:pPr>
        <w:rPr>
          <w:lang w:val="en-US"/>
        </w:rPr>
      </w:pPr>
      <w:r w:rsidRPr="000626B2">
        <w:rPr>
          <w:lang w:val="en-US"/>
        </w:rPr>
        <w:t xml:space="preserve">In order to give clarity and focus to this study, it is important to define the main concepts that are of central point in this research. </w:t>
      </w:r>
      <w:proofErr w:type="spellStart"/>
      <w:r w:rsidRPr="000626B2">
        <w:rPr>
          <w:lang w:val="en-US"/>
        </w:rPr>
        <w:t>Organisational</w:t>
      </w:r>
      <w:proofErr w:type="spellEnd"/>
      <w:r w:rsidRPr="000626B2">
        <w:rPr>
          <w:lang w:val="en-US"/>
        </w:rPr>
        <w:t xml:space="preserve"> culture is defined as values, beliefs, norms, and practices shared by the members of an organisation that influence their behaviour and decision-making process (Bogale and Debela, 2024). Business operations involve the activities, processes, and strategies in which a firm manufactures goods or provides services and convey value to the customers. Cultural </w:t>
      </w:r>
      <w:r w:rsidRPr="000626B2">
        <w:rPr>
          <w:lang w:val="en-US"/>
        </w:rPr>
        <w:lastRenderedPageBreak/>
        <w:t xml:space="preserve">alignment refers to the degree, to which the </w:t>
      </w:r>
      <w:proofErr w:type="spellStart"/>
      <w:r w:rsidRPr="000626B2">
        <w:rPr>
          <w:lang w:val="en-US"/>
        </w:rPr>
        <w:t>organisational</w:t>
      </w:r>
      <w:proofErr w:type="spellEnd"/>
      <w:r w:rsidRPr="000626B2">
        <w:rPr>
          <w:lang w:val="en-US"/>
        </w:rPr>
        <w:t xml:space="preserve"> culture promotes, as well as reinforces its operational goals and strategic objectives (Graham </w:t>
      </w:r>
      <w:r w:rsidR="00C823C4" w:rsidRPr="00C823C4">
        <w:rPr>
          <w:i/>
          <w:iCs/>
          <w:lang w:val="en-US"/>
        </w:rPr>
        <w:t>et al</w:t>
      </w:r>
      <w:r w:rsidRPr="000626B2">
        <w:rPr>
          <w:lang w:val="en-US"/>
        </w:rPr>
        <w:t xml:space="preserve">., 2022). Lastly, operational performance is the effectiveness and efficiency of an organisation in accomplishment of its business goals, which may be productivity, innovative and market responsiveness. These definitions form a conceptual base on the analysis of the way the culture of Zara impacts its working practices (Petropoulos </w:t>
      </w:r>
      <w:r w:rsidR="00C823C4" w:rsidRPr="00C823C4">
        <w:rPr>
          <w:i/>
          <w:iCs/>
          <w:lang w:val="en-US"/>
        </w:rPr>
        <w:t>et al</w:t>
      </w:r>
      <w:r w:rsidRPr="000626B2">
        <w:rPr>
          <w:lang w:val="en-US"/>
        </w:rPr>
        <w:t>., 2025).</w:t>
      </w:r>
    </w:p>
    <w:p w14:paraId="00AA680A" w14:textId="54F4CD7F" w:rsidR="00287D07" w:rsidRDefault="00287D07" w:rsidP="00D04E77">
      <w:pPr>
        <w:pStyle w:val="Heading3"/>
        <w:rPr>
          <w:lang w:val="en-US"/>
        </w:rPr>
      </w:pPr>
      <w:bookmarkStart w:id="35" w:name="_Toc215072978"/>
      <w:bookmarkStart w:id="36" w:name="_Toc218685717"/>
      <w:r>
        <w:rPr>
          <w:lang w:val="en-US"/>
        </w:rPr>
        <w:t>Theoretical Frameworks</w:t>
      </w:r>
      <w:r w:rsidR="00BF4F28">
        <w:rPr>
          <w:lang w:val="en-US"/>
        </w:rPr>
        <w:t xml:space="preserve"> of </w:t>
      </w:r>
      <w:proofErr w:type="spellStart"/>
      <w:r w:rsidR="00BF4F28">
        <w:rPr>
          <w:lang w:val="en-US"/>
        </w:rPr>
        <w:t>Organisational</w:t>
      </w:r>
      <w:proofErr w:type="spellEnd"/>
      <w:r w:rsidR="00BF4F28">
        <w:rPr>
          <w:lang w:val="en-US"/>
        </w:rPr>
        <w:t xml:space="preserve"> Culture</w:t>
      </w:r>
      <w:bookmarkEnd w:id="35"/>
      <w:bookmarkEnd w:id="36"/>
    </w:p>
    <w:p w14:paraId="1814D9B9" w14:textId="0C6DDEF5" w:rsidR="000F6610" w:rsidRDefault="000626B2" w:rsidP="000626B2">
      <w:pPr>
        <w:rPr>
          <w:lang w:val="en-US"/>
        </w:rPr>
      </w:pPr>
      <w:r w:rsidRPr="000626B2">
        <w:rPr>
          <w:lang w:val="en-US"/>
        </w:rPr>
        <w:t xml:space="preserve">The </w:t>
      </w:r>
      <w:proofErr w:type="spellStart"/>
      <w:r w:rsidRPr="000626B2">
        <w:rPr>
          <w:lang w:val="en-US"/>
        </w:rPr>
        <w:t>organisational</w:t>
      </w:r>
      <w:proofErr w:type="spellEnd"/>
      <w:r w:rsidRPr="000626B2">
        <w:rPr>
          <w:lang w:val="en-US"/>
        </w:rPr>
        <w:t xml:space="preserve"> culture has been one of the primary interests of management research, and many theoretical models have been created to learn about the development, impact, and impact of the </w:t>
      </w:r>
      <w:proofErr w:type="spellStart"/>
      <w:r w:rsidRPr="000626B2">
        <w:rPr>
          <w:lang w:val="en-US"/>
        </w:rPr>
        <w:t>organisational</w:t>
      </w:r>
      <w:proofErr w:type="spellEnd"/>
      <w:r w:rsidRPr="000626B2">
        <w:rPr>
          <w:lang w:val="en-US"/>
        </w:rPr>
        <w:t xml:space="preserve"> culture on the business activities (Pedraza-Rodriguez </w:t>
      </w:r>
      <w:r w:rsidR="00C823C4" w:rsidRPr="00C823C4">
        <w:rPr>
          <w:i/>
          <w:iCs/>
          <w:lang w:val="en-US"/>
        </w:rPr>
        <w:t>et al</w:t>
      </w:r>
      <w:r w:rsidRPr="000626B2">
        <w:rPr>
          <w:lang w:val="en-US"/>
        </w:rPr>
        <w:t>., 2023).</w:t>
      </w:r>
    </w:p>
    <w:p w14:paraId="2CE4A313" w14:textId="2335560A" w:rsidR="000F6610" w:rsidRDefault="000F6610" w:rsidP="000F6610">
      <w:pPr>
        <w:jc w:val="center"/>
        <w:rPr>
          <w:lang w:val="en-US"/>
        </w:rPr>
      </w:pPr>
      <w:r>
        <w:rPr>
          <w:noProof/>
        </w:rPr>
        <w:drawing>
          <wp:inline distT="0" distB="0" distL="0" distR="0" wp14:anchorId="160173E9" wp14:editId="784E391D">
            <wp:extent cx="4053435" cy="2279552"/>
            <wp:effectExtent l="0" t="0" r="4445" b="6985"/>
            <wp:docPr id="2128813928" name="Picture 1" descr="Founder Leaders and Organization Culture: A Comparative Study on Indian and  American Founder Leaders Based on Schein's Model of Organizational Culture  - Mamatha S.V., Geetanjali P.,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Founder Leaders and Organization Culture: A Comparative Study on Indian and  American Founder Leaders Based on Schein's Model of Organizational Culture  - Mamatha S.V., Geetanjali P., 20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62093" cy="2284421"/>
                    </a:xfrm>
                    <a:prstGeom prst="rect">
                      <a:avLst/>
                    </a:prstGeom>
                    <a:noFill/>
                    <a:ln>
                      <a:noFill/>
                    </a:ln>
                  </pic:spPr>
                </pic:pic>
              </a:graphicData>
            </a:graphic>
          </wp:inline>
        </w:drawing>
      </w:r>
    </w:p>
    <w:p w14:paraId="5F21FD16" w14:textId="71B3E098" w:rsidR="000F6610" w:rsidRDefault="000F6610" w:rsidP="000F6610">
      <w:pPr>
        <w:pStyle w:val="Caption"/>
        <w:jc w:val="center"/>
        <w:rPr>
          <w:lang w:val="en-US"/>
        </w:rPr>
      </w:pPr>
      <w:bookmarkStart w:id="37" w:name="_Toc218685486"/>
      <w:r>
        <w:t xml:space="preserve">Figure </w:t>
      </w:r>
      <w:fldSimple w:instr=" SEQ Figure \* ARABIC ">
        <w:r w:rsidR="00CE5151">
          <w:rPr>
            <w:noProof/>
          </w:rPr>
          <w:t>1</w:t>
        </w:r>
      </w:fldSimple>
      <w:r>
        <w:t xml:space="preserve"> </w:t>
      </w:r>
      <w:r w:rsidRPr="000F6610">
        <w:t xml:space="preserve">Model of </w:t>
      </w:r>
      <w:proofErr w:type="spellStart"/>
      <w:r w:rsidRPr="000F6610">
        <w:t>Organisational</w:t>
      </w:r>
      <w:proofErr w:type="spellEnd"/>
      <w:r w:rsidRPr="000F6610">
        <w:t xml:space="preserve"> Culture by Schein (2010)</w:t>
      </w:r>
      <w:bookmarkEnd w:id="37"/>
    </w:p>
    <w:p w14:paraId="17E3257F" w14:textId="25DDF7F7" w:rsidR="000626B2" w:rsidRPr="000626B2" w:rsidRDefault="000626B2" w:rsidP="000626B2">
      <w:pPr>
        <w:rPr>
          <w:lang w:val="en-US"/>
        </w:rPr>
      </w:pPr>
      <w:r w:rsidRPr="000626B2">
        <w:rPr>
          <w:lang w:val="en-US"/>
        </w:rPr>
        <w:t xml:space="preserve">The most popular, as one of the models, is the </w:t>
      </w:r>
      <w:bookmarkStart w:id="38" w:name="_Hlk218684777"/>
      <w:r w:rsidRPr="000626B2">
        <w:rPr>
          <w:lang w:val="en-US"/>
        </w:rPr>
        <w:t xml:space="preserve">Model of </w:t>
      </w:r>
      <w:proofErr w:type="spellStart"/>
      <w:r w:rsidRPr="000626B2">
        <w:rPr>
          <w:lang w:val="en-US"/>
        </w:rPr>
        <w:t>Organisational</w:t>
      </w:r>
      <w:proofErr w:type="spellEnd"/>
      <w:r w:rsidRPr="000626B2">
        <w:rPr>
          <w:lang w:val="en-US"/>
        </w:rPr>
        <w:t xml:space="preserve"> Culture by Edgar Schein (2010)</w:t>
      </w:r>
      <w:bookmarkEnd w:id="38"/>
      <w:r w:rsidRPr="000626B2">
        <w:rPr>
          <w:lang w:val="en-US"/>
        </w:rPr>
        <w:t xml:space="preserve">, which </w:t>
      </w:r>
      <w:proofErr w:type="spellStart"/>
      <w:r w:rsidRPr="000626B2">
        <w:rPr>
          <w:lang w:val="en-US"/>
        </w:rPr>
        <w:t>theorises</w:t>
      </w:r>
      <w:proofErr w:type="spellEnd"/>
      <w:r w:rsidRPr="000626B2">
        <w:rPr>
          <w:lang w:val="en-US"/>
        </w:rPr>
        <w:t xml:space="preserve"> culture into three layers artifacts, espoused values and underlying assumptions. Artifacts are the visible structures and processes in an </w:t>
      </w:r>
      <w:r w:rsidR="000F6610" w:rsidRPr="000626B2">
        <w:rPr>
          <w:lang w:val="en-US"/>
        </w:rPr>
        <w:t>organisation;</w:t>
      </w:r>
      <w:r w:rsidRPr="000626B2">
        <w:rPr>
          <w:lang w:val="en-US"/>
        </w:rPr>
        <w:t xml:space="preserve"> the espoused values are those that are stated as the norms and strategies and underlying assumptions are the deeply held beliefs that one possesses that direct behaviour without his awareness. The framework by Schein is most applicable to the current research because it enables one to deeply explore the visible and invisible aspects of the Zara culture to gain insights into the ways in which the layers contribute to operational choices and practices in the global markets (Dimitrov, 2013).</w:t>
      </w:r>
    </w:p>
    <w:p w14:paraId="438B0EEC" w14:textId="77777777" w:rsidR="000F6610" w:rsidRDefault="000F6610" w:rsidP="000626B2">
      <w:pPr>
        <w:rPr>
          <w:lang w:val="en-US"/>
        </w:rPr>
      </w:pPr>
    </w:p>
    <w:p w14:paraId="063C58BF" w14:textId="6D658585" w:rsidR="000F6610" w:rsidRPr="000F6610" w:rsidRDefault="000F6610" w:rsidP="000F6610">
      <w:pPr>
        <w:jc w:val="center"/>
        <w:rPr>
          <w:lang w:val="en-US"/>
        </w:rPr>
      </w:pPr>
      <w:r w:rsidRPr="000F6610">
        <w:rPr>
          <w:noProof/>
          <w:lang w:val="en-US"/>
        </w:rPr>
        <w:lastRenderedPageBreak/>
        <w:drawing>
          <wp:inline distT="0" distB="0" distL="0" distR="0" wp14:anchorId="6AC03FD2" wp14:editId="41E3B4BC">
            <wp:extent cx="2403989" cy="2358352"/>
            <wp:effectExtent l="0" t="0" r="0" b="4445"/>
            <wp:docPr id="748788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88297" name=""/>
                    <pic:cNvPicPr/>
                  </pic:nvPicPr>
                  <pic:blipFill rotWithShape="1">
                    <a:blip r:embed="rId10"/>
                    <a:srcRect l="9410" t="1043" r="1598"/>
                    <a:stretch>
                      <a:fillRect/>
                    </a:stretch>
                  </pic:blipFill>
                  <pic:spPr bwMode="auto">
                    <a:xfrm>
                      <a:off x="0" y="0"/>
                      <a:ext cx="2417738" cy="2371840"/>
                    </a:xfrm>
                    <a:prstGeom prst="rect">
                      <a:avLst/>
                    </a:prstGeom>
                    <a:ln>
                      <a:noFill/>
                    </a:ln>
                    <a:extLst>
                      <a:ext uri="{53640926-AAD7-44D8-BBD7-CCE9431645EC}">
                        <a14:shadowObscured xmlns:a14="http://schemas.microsoft.com/office/drawing/2010/main"/>
                      </a:ext>
                    </a:extLst>
                  </pic:spPr>
                </pic:pic>
              </a:graphicData>
            </a:graphic>
          </wp:inline>
        </w:drawing>
      </w:r>
    </w:p>
    <w:p w14:paraId="47B68DAD" w14:textId="552B326B" w:rsidR="000F6610" w:rsidRDefault="000F6610" w:rsidP="000F6610">
      <w:pPr>
        <w:pStyle w:val="NoSpacing"/>
        <w:rPr>
          <w:lang w:val="en-US"/>
        </w:rPr>
      </w:pPr>
      <w:bookmarkStart w:id="39" w:name="_Toc218685487"/>
      <w:r>
        <w:t xml:space="preserve">Figure </w:t>
      </w:r>
      <w:fldSimple w:instr=" SEQ Figure \* ARABIC ">
        <w:r w:rsidR="00CE5151">
          <w:rPr>
            <w:noProof/>
          </w:rPr>
          <w:t>2</w:t>
        </w:r>
      </w:fldSimple>
      <w:r>
        <w:t xml:space="preserve"> The </w:t>
      </w:r>
      <w:r w:rsidRPr="000F6610">
        <w:t>Culture Dimensions Theory (Hofstede</w:t>
      </w:r>
      <w:r>
        <w:t xml:space="preserve">, </w:t>
      </w:r>
      <w:r w:rsidRPr="000F6610">
        <w:t>2001)</w:t>
      </w:r>
      <w:bookmarkEnd w:id="39"/>
    </w:p>
    <w:p w14:paraId="002235AF" w14:textId="517CA16D" w:rsidR="000626B2" w:rsidRDefault="000626B2" w:rsidP="000626B2">
      <w:pPr>
        <w:rPr>
          <w:lang w:val="en-US"/>
        </w:rPr>
      </w:pPr>
      <w:r w:rsidRPr="000626B2">
        <w:rPr>
          <w:lang w:val="en-US"/>
        </w:rPr>
        <w:t xml:space="preserve">The other powerful strategy is the </w:t>
      </w:r>
      <w:bookmarkStart w:id="40" w:name="_Hlk218684940"/>
      <w:r w:rsidRPr="000626B2">
        <w:rPr>
          <w:lang w:val="en-US"/>
        </w:rPr>
        <w:t xml:space="preserve">Culture Dimensions Theory (2001) of Hofstede </w:t>
      </w:r>
      <w:bookmarkEnd w:id="40"/>
      <w:r w:rsidRPr="000626B2">
        <w:rPr>
          <w:lang w:val="en-US"/>
        </w:rPr>
        <w:t xml:space="preserve">which was initially applied to national cultures but is currently being applied to </w:t>
      </w:r>
      <w:proofErr w:type="spellStart"/>
      <w:r w:rsidRPr="000626B2">
        <w:rPr>
          <w:lang w:val="en-US"/>
        </w:rPr>
        <w:t>organisational</w:t>
      </w:r>
      <w:proofErr w:type="spellEnd"/>
      <w:r w:rsidRPr="000626B2">
        <w:rPr>
          <w:lang w:val="en-US"/>
        </w:rPr>
        <w:t xml:space="preserve"> contexts. The dimensions that Hofstede describes include power distance, individualism versus collectivism, uncertainty avoidance, masculinity versus femininity, long-term orientation, and indulgence versus restraint that determine </w:t>
      </w:r>
      <w:proofErr w:type="spellStart"/>
      <w:r w:rsidRPr="000626B2">
        <w:rPr>
          <w:lang w:val="en-US"/>
        </w:rPr>
        <w:t>organisational</w:t>
      </w:r>
      <w:proofErr w:type="spellEnd"/>
      <w:r w:rsidRPr="000626B2">
        <w:rPr>
          <w:lang w:val="en-US"/>
        </w:rPr>
        <w:t xml:space="preserve"> norms and employee behaviour. Using this framework to analyze Zara allows evaluating the impact of cultural values on decision-making, operational efficiency, and the capacity to react to the changing market environment, i.e., hierarchy, risk tolerance, and collaboration (Petropoulos </w:t>
      </w:r>
      <w:r w:rsidR="00C823C4" w:rsidRPr="00C823C4">
        <w:rPr>
          <w:i/>
          <w:iCs/>
          <w:lang w:val="en-US"/>
        </w:rPr>
        <w:t>et al</w:t>
      </w:r>
      <w:r w:rsidRPr="000626B2">
        <w:rPr>
          <w:lang w:val="en-US"/>
        </w:rPr>
        <w:t>., 2025).</w:t>
      </w:r>
    </w:p>
    <w:p w14:paraId="0BC180D4" w14:textId="76EA8259" w:rsidR="000F6610" w:rsidRDefault="000F6610" w:rsidP="000F6610">
      <w:pPr>
        <w:jc w:val="center"/>
        <w:rPr>
          <w:lang w:val="en-US"/>
        </w:rPr>
      </w:pPr>
      <w:r w:rsidRPr="000F6610">
        <w:rPr>
          <w:noProof/>
          <w:lang w:val="en-US"/>
        </w:rPr>
        <w:drawing>
          <wp:inline distT="0" distB="0" distL="0" distR="0" wp14:anchorId="1D977FC1" wp14:editId="5D81D176">
            <wp:extent cx="3191822" cy="2848700"/>
            <wp:effectExtent l="0" t="0" r="8890" b="8890"/>
            <wp:docPr id="783311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11239" name=""/>
                    <pic:cNvPicPr/>
                  </pic:nvPicPr>
                  <pic:blipFill rotWithShape="1">
                    <a:blip r:embed="rId11"/>
                    <a:srcRect l="4881" t="8110"/>
                    <a:stretch>
                      <a:fillRect/>
                    </a:stretch>
                  </pic:blipFill>
                  <pic:spPr bwMode="auto">
                    <a:xfrm>
                      <a:off x="0" y="0"/>
                      <a:ext cx="3199099" cy="2855194"/>
                    </a:xfrm>
                    <a:prstGeom prst="rect">
                      <a:avLst/>
                    </a:prstGeom>
                    <a:ln>
                      <a:noFill/>
                    </a:ln>
                    <a:extLst>
                      <a:ext uri="{53640926-AAD7-44D8-BBD7-CCE9431645EC}">
                        <a14:shadowObscured xmlns:a14="http://schemas.microsoft.com/office/drawing/2010/main"/>
                      </a:ext>
                    </a:extLst>
                  </pic:spPr>
                </pic:pic>
              </a:graphicData>
            </a:graphic>
          </wp:inline>
        </w:drawing>
      </w:r>
    </w:p>
    <w:p w14:paraId="35557DB2" w14:textId="2089FD42" w:rsidR="000F6610" w:rsidRPr="000626B2" w:rsidRDefault="000F6610" w:rsidP="000F6610">
      <w:pPr>
        <w:pStyle w:val="NoSpacing"/>
        <w:rPr>
          <w:lang w:val="en-US"/>
        </w:rPr>
      </w:pPr>
      <w:bookmarkStart w:id="41" w:name="_Toc218685488"/>
      <w:r>
        <w:t xml:space="preserve">Figure </w:t>
      </w:r>
      <w:fldSimple w:instr=" SEQ Figure \* ARABIC ">
        <w:r w:rsidR="00CE5151">
          <w:rPr>
            <w:noProof/>
          </w:rPr>
          <w:t>3</w:t>
        </w:r>
      </w:fldSimple>
      <w:r>
        <w:t xml:space="preserve"> </w:t>
      </w:r>
      <w:r w:rsidRPr="000F6610">
        <w:t>Model of Corporate Culture by Deal and Kennedy (1982)</w:t>
      </w:r>
      <w:bookmarkEnd w:id="41"/>
    </w:p>
    <w:p w14:paraId="3B72250F" w14:textId="77777777" w:rsidR="000626B2" w:rsidRDefault="000626B2" w:rsidP="000626B2">
      <w:pPr>
        <w:rPr>
          <w:lang w:val="en-US"/>
        </w:rPr>
      </w:pPr>
      <w:r w:rsidRPr="000626B2">
        <w:rPr>
          <w:lang w:val="en-US"/>
        </w:rPr>
        <w:lastRenderedPageBreak/>
        <w:t xml:space="preserve">The </w:t>
      </w:r>
      <w:bookmarkStart w:id="42" w:name="_Hlk218685200"/>
      <w:r w:rsidRPr="000626B2">
        <w:rPr>
          <w:lang w:val="en-US"/>
        </w:rPr>
        <w:t xml:space="preserve">Model of Corporate Culture by Deal and Kennedy (1982) </w:t>
      </w:r>
      <w:bookmarkEnd w:id="42"/>
      <w:r w:rsidRPr="000626B2">
        <w:rPr>
          <w:lang w:val="en-US"/>
        </w:rPr>
        <w:t xml:space="preserve">focuses on the relationship between risk and feedback speed and classifies </w:t>
      </w:r>
      <w:proofErr w:type="spellStart"/>
      <w:r w:rsidRPr="000626B2">
        <w:rPr>
          <w:lang w:val="en-US"/>
        </w:rPr>
        <w:t>organisations</w:t>
      </w:r>
      <w:proofErr w:type="spellEnd"/>
      <w:r w:rsidRPr="000626B2">
        <w:rPr>
          <w:lang w:val="en-US"/>
        </w:rPr>
        <w:t xml:space="preserve"> under four different cultural types: tough-guy machismo, work-hard/play-hard culture, bet-your-company culture and process culture. The model can be applied in the analysis of the fast-fashion business conducted by Zara, where the speed, responsiveness, and risk-taking are the key elements in gaining competitive advantage. This perspective on the culture of Zara assists in understanding how cultural characteristics favor or prevent the nimbleness of operations, innovations, and align strategies with strategic goals (Yang, 2025).</w:t>
      </w:r>
    </w:p>
    <w:p w14:paraId="0D20BBDB" w14:textId="3579E86B" w:rsidR="000F6610" w:rsidRDefault="00CE5151" w:rsidP="00CE5151">
      <w:pPr>
        <w:jc w:val="center"/>
        <w:rPr>
          <w:lang w:val="en-US"/>
        </w:rPr>
      </w:pPr>
      <w:r>
        <w:rPr>
          <w:noProof/>
        </w:rPr>
        <w:drawing>
          <wp:inline distT="0" distB="0" distL="0" distR="0" wp14:anchorId="55FE2459" wp14:editId="7F6921A7">
            <wp:extent cx="4321810" cy="2709630"/>
            <wp:effectExtent l="0" t="0" r="2540" b="0"/>
            <wp:docPr id="12412233" name="Picture 6" descr="A glance at the competing values framework of Quinn and the Miles &amp; Snow  strategic models: Case studies in health organizations | Revista Portuguesa  de Saúde Públ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A glance at the competing values framework of Quinn and the Miles &amp; Snow  strategic models: Case studies in health organizations | Revista Portuguesa  de Saúde Públic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28815" cy="2714022"/>
                    </a:xfrm>
                    <a:prstGeom prst="rect">
                      <a:avLst/>
                    </a:prstGeom>
                    <a:noFill/>
                    <a:ln>
                      <a:noFill/>
                    </a:ln>
                  </pic:spPr>
                </pic:pic>
              </a:graphicData>
            </a:graphic>
          </wp:inline>
        </w:drawing>
      </w:r>
    </w:p>
    <w:p w14:paraId="408778A5" w14:textId="30D7F770" w:rsidR="00CE5151" w:rsidRPr="000626B2" w:rsidRDefault="00CE5151" w:rsidP="00CE5151">
      <w:pPr>
        <w:pStyle w:val="NoSpacing"/>
        <w:rPr>
          <w:lang w:val="en-US"/>
        </w:rPr>
      </w:pPr>
      <w:bookmarkStart w:id="43" w:name="_Toc218685489"/>
      <w:r>
        <w:t xml:space="preserve">Figure </w:t>
      </w:r>
      <w:fldSimple w:instr=" SEQ Figure \* ARABIC ">
        <w:r>
          <w:rPr>
            <w:noProof/>
          </w:rPr>
          <w:t>4</w:t>
        </w:r>
      </w:fldSimple>
      <w:r>
        <w:t xml:space="preserve"> The </w:t>
      </w:r>
      <w:r w:rsidRPr="00CE5151">
        <w:rPr>
          <w:lang w:val="en-US"/>
        </w:rPr>
        <w:t xml:space="preserve">Competing Values Framework (CVF) </w:t>
      </w:r>
      <w:r>
        <w:rPr>
          <w:lang w:val="en-US"/>
        </w:rPr>
        <w:t>(</w:t>
      </w:r>
      <w:r w:rsidRPr="00CE5151">
        <w:rPr>
          <w:lang w:val="en-US"/>
        </w:rPr>
        <w:t>Cameron and Quinn</w:t>
      </w:r>
      <w:r>
        <w:rPr>
          <w:lang w:val="en-US"/>
        </w:rPr>
        <w:t xml:space="preserve">, </w:t>
      </w:r>
      <w:r w:rsidRPr="00CE5151">
        <w:rPr>
          <w:lang w:val="en-US"/>
        </w:rPr>
        <w:t>2006)</w:t>
      </w:r>
      <w:bookmarkEnd w:id="43"/>
    </w:p>
    <w:p w14:paraId="250489EB" w14:textId="77777777" w:rsidR="000626B2" w:rsidRPr="000626B2" w:rsidRDefault="000626B2" w:rsidP="000626B2">
      <w:pPr>
        <w:rPr>
          <w:lang w:val="en-US"/>
        </w:rPr>
      </w:pPr>
      <w:r w:rsidRPr="000626B2">
        <w:rPr>
          <w:lang w:val="en-US"/>
        </w:rPr>
        <w:t xml:space="preserve">Moreover, </w:t>
      </w:r>
      <w:bookmarkStart w:id="44" w:name="_Hlk218685272"/>
      <w:r w:rsidRPr="000626B2">
        <w:rPr>
          <w:lang w:val="en-US"/>
        </w:rPr>
        <w:t xml:space="preserve">the Competing Values Framework (CVF) by Cameron and Quinn (2006) </w:t>
      </w:r>
      <w:bookmarkEnd w:id="44"/>
      <w:r w:rsidRPr="000626B2">
        <w:rPr>
          <w:lang w:val="en-US"/>
        </w:rPr>
        <w:t xml:space="preserve">gives an extensive instrument to evaluate the </w:t>
      </w:r>
      <w:proofErr w:type="spellStart"/>
      <w:r w:rsidRPr="000626B2">
        <w:rPr>
          <w:lang w:val="en-US"/>
        </w:rPr>
        <w:t>organisational</w:t>
      </w:r>
      <w:proofErr w:type="spellEnd"/>
      <w:r w:rsidRPr="000626B2">
        <w:rPr>
          <w:lang w:val="en-US"/>
        </w:rPr>
        <w:t xml:space="preserve"> culture basing on two variables: flexibility or stability and internal or external focus to yield four archetypes of cultural types, namely, clan, adhocracy, market, and hierarchy. This framework would be applicable especially when one is conducting an evaluation of the operational strategies of Zara as it relates to cultural orientation. As an example, the hierarchy (formal procedures) and adhocracy (flexibility introduced by innovation) could be the key to the fast design-to-retail experience, which Zara has developed.</w:t>
      </w:r>
    </w:p>
    <w:p w14:paraId="7D5EBBA4" w14:textId="67660AFA" w:rsidR="00BF4F28" w:rsidRPr="00BF4F28" w:rsidRDefault="000626B2" w:rsidP="000626B2">
      <w:pPr>
        <w:rPr>
          <w:lang w:val="en-US"/>
        </w:rPr>
      </w:pPr>
      <w:r w:rsidRPr="000626B2">
        <w:rPr>
          <w:lang w:val="en-US"/>
        </w:rPr>
        <w:t xml:space="preserve">Taken together, these theoretical models provide a multi-dimensional perspective on </w:t>
      </w:r>
      <w:proofErr w:type="spellStart"/>
      <w:r w:rsidRPr="000626B2">
        <w:rPr>
          <w:lang w:val="en-US"/>
        </w:rPr>
        <w:t>organisational</w:t>
      </w:r>
      <w:proofErr w:type="spellEnd"/>
      <w:r w:rsidRPr="000626B2">
        <w:rPr>
          <w:lang w:val="en-US"/>
        </w:rPr>
        <w:t xml:space="preserve"> culture, which allows taking a subtle look at the internal environment of Zara. They have informed this study through the conceptual means of providing the </w:t>
      </w:r>
      <w:r w:rsidRPr="000626B2">
        <w:rPr>
          <w:lang w:val="en-US"/>
        </w:rPr>
        <w:lastRenderedPageBreak/>
        <w:t xml:space="preserve">tools needed to determine the impact of cultural values, norms and practices on the operational performance, strategic decisions and the competitiveness of the company in a fast-paced and </w:t>
      </w:r>
      <w:proofErr w:type="spellStart"/>
      <w:r w:rsidRPr="000626B2">
        <w:rPr>
          <w:lang w:val="en-US"/>
        </w:rPr>
        <w:t>globalised</w:t>
      </w:r>
      <w:proofErr w:type="spellEnd"/>
      <w:r w:rsidRPr="000626B2">
        <w:rPr>
          <w:lang w:val="en-US"/>
        </w:rPr>
        <w:t xml:space="preserve"> fashion industry (Baena, 2024). Through the combination of the information in these frameworks, the research will be able to logically connect theoretical ideas with empirical data, and it is possible to engage in the critical analysis and practical suggestions (Tandon </w:t>
      </w:r>
      <w:r w:rsidR="00C823C4" w:rsidRPr="00C823C4">
        <w:rPr>
          <w:i/>
          <w:iCs/>
          <w:lang w:val="en-US"/>
        </w:rPr>
        <w:t>et al</w:t>
      </w:r>
      <w:r w:rsidRPr="000626B2">
        <w:rPr>
          <w:lang w:val="en-US"/>
        </w:rPr>
        <w:t>., 2025).</w:t>
      </w:r>
    </w:p>
    <w:p w14:paraId="425CB761" w14:textId="12492FE7" w:rsidR="00BF4F28" w:rsidRDefault="00BF4F28" w:rsidP="00D04E77">
      <w:pPr>
        <w:pStyle w:val="Heading3"/>
        <w:rPr>
          <w:lang w:val="en-US"/>
        </w:rPr>
      </w:pPr>
      <w:bookmarkStart w:id="45" w:name="_Toc215072979"/>
      <w:bookmarkStart w:id="46" w:name="_Toc218685718"/>
      <w:r w:rsidRPr="00BF4F28">
        <w:rPr>
          <w:lang w:val="en-US"/>
        </w:rPr>
        <w:t xml:space="preserve">The </w:t>
      </w:r>
      <w:r>
        <w:rPr>
          <w:lang w:val="en-US"/>
        </w:rPr>
        <w:t>R</w:t>
      </w:r>
      <w:r w:rsidRPr="00BF4F28">
        <w:rPr>
          <w:lang w:val="en-US"/>
        </w:rPr>
        <w:t xml:space="preserve">ole of </w:t>
      </w:r>
      <w:r>
        <w:rPr>
          <w:lang w:val="en-US"/>
        </w:rPr>
        <w:t>C</w:t>
      </w:r>
      <w:r w:rsidRPr="00BF4F28">
        <w:rPr>
          <w:lang w:val="en-US"/>
        </w:rPr>
        <w:t xml:space="preserve">ulture in </w:t>
      </w:r>
      <w:r>
        <w:rPr>
          <w:lang w:val="en-US"/>
        </w:rPr>
        <w:t>B</w:t>
      </w:r>
      <w:r w:rsidRPr="00BF4F28">
        <w:rPr>
          <w:lang w:val="en-US"/>
        </w:rPr>
        <w:t xml:space="preserve">usiness </w:t>
      </w:r>
      <w:r>
        <w:rPr>
          <w:lang w:val="en-US"/>
        </w:rPr>
        <w:t>O</w:t>
      </w:r>
      <w:r w:rsidRPr="00BF4F28">
        <w:rPr>
          <w:lang w:val="en-US"/>
        </w:rPr>
        <w:t xml:space="preserve">perations and </w:t>
      </w:r>
      <w:r>
        <w:rPr>
          <w:lang w:val="en-US"/>
        </w:rPr>
        <w:t>P</w:t>
      </w:r>
      <w:r w:rsidRPr="00BF4F28">
        <w:rPr>
          <w:lang w:val="en-US"/>
        </w:rPr>
        <w:t>erformance</w:t>
      </w:r>
      <w:bookmarkEnd w:id="45"/>
      <w:bookmarkEnd w:id="46"/>
    </w:p>
    <w:p w14:paraId="6200CD04" w14:textId="71E0ABA1" w:rsidR="000626B2" w:rsidRPr="000626B2" w:rsidRDefault="000626B2" w:rsidP="000626B2">
      <w:pPr>
        <w:rPr>
          <w:lang w:val="en-US"/>
        </w:rPr>
      </w:pPr>
      <w:r w:rsidRPr="000626B2">
        <w:rPr>
          <w:lang w:val="en-US"/>
        </w:rPr>
        <w:t xml:space="preserve">It is widely accepted among academic literature that </w:t>
      </w:r>
      <w:proofErr w:type="spellStart"/>
      <w:r w:rsidRPr="000626B2">
        <w:rPr>
          <w:lang w:val="en-US"/>
        </w:rPr>
        <w:t>organisational</w:t>
      </w:r>
      <w:proofErr w:type="spellEnd"/>
      <w:r w:rsidRPr="000626B2">
        <w:rPr>
          <w:lang w:val="en-US"/>
        </w:rPr>
        <w:t xml:space="preserve"> culture is one of the key factors influencing how business is conducted, and its performance as a whole, though discussions persist on the degree to which it has such an effect, and how it does it (</w:t>
      </w:r>
      <w:proofErr w:type="spellStart"/>
      <w:r w:rsidRPr="000626B2">
        <w:rPr>
          <w:lang w:val="en-US"/>
        </w:rPr>
        <w:t>Vasumathi</w:t>
      </w:r>
      <w:proofErr w:type="spellEnd"/>
      <w:r w:rsidRPr="000626B2">
        <w:rPr>
          <w:lang w:val="en-US"/>
        </w:rPr>
        <w:t xml:space="preserve"> </w:t>
      </w:r>
      <w:r w:rsidR="00C823C4" w:rsidRPr="00C823C4">
        <w:rPr>
          <w:i/>
          <w:iCs/>
          <w:lang w:val="en-US"/>
        </w:rPr>
        <w:t>et al</w:t>
      </w:r>
      <w:r w:rsidRPr="000626B2">
        <w:rPr>
          <w:lang w:val="en-US"/>
        </w:rPr>
        <w:t xml:space="preserve">., 2025). Experts like Schein (2010) and Kotter and Heskett (1992) believe that an effective and well-fitted culture improves the efficiency of the operations, employee engagement and strategic consistency which subsequently leads to increased </w:t>
      </w:r>
      <w:proofErr w:type="spellStart"/>
      <w:r w:rsidRPr="000626B2">
        <w:rPr>
          <w:lang w:val="en-US"/>
        </w:rPr>
        <w:t>organisational</w:t>
      </w:r>
      <w:proofErr w:type="spellEnd"/>
      <w:r w:rsidRPr="000626B2">
        <w:rPr>
          <w:lang w:val="en-US"/>
        </w:rPr>
        <w:t xml:space="preserve"> performance. In this regard, culture is not only symbolic but a functional tool that guides behaviour and aids decision making and helps </w:t>
      </w:r>
      <w:proofErr w:type="spellStart"/>
      <w:r w:rsidRPr="000626B2">
        <w:rPr>
          <w:lang w:val="en-US"/>
        </w:rPr>
        <w:t>organisations</w:t>
      </w:r>
      <w:proofErr w:type="spellEnd"/>
      <w:r w:rsidRPr="000626B2">
        <w:rPr>
          <w:lang w:val="en-US"/>
        </w:rPr>
        <w:t xml:space="preserve"> to be effective in responding to the market dynamics.</w:t>
      </w:r>
    </w:p>
    <w:p w14:paraId="53C60ADD" w14:textId="77777777" w:rsidR="000626B2" w:rsidRPr="000626B2" w:rsidRDefault="000626B2" w:rsidP="000626B2">
      <w:pPr>
        <w:rPr>
          <w:lang w:val="en-US"/>
        </w:rPr>
      </w:pPr>
      <w:r w:rsidRPr="000626B2">
        <w:rPr>
          <w:lang w:val="en-US"/>
        </w:rPr>
        <w:t xml:space="preserve">On the other hand, there are those scholars who argue that the effect of culture has been </w:t>
      </w:r>
      <w:proofErr w:type="spellStart"/>
      <w:r w:rsidRPr="000626B2">
        <w:rPr>
          <w:lang w:val="en-US"/>
        </w:rPr>
        <w:t>overemphasised</w:t>
      </w:r>
      <w:proofErr w:type="spellEnd"/>
      <w:r w:rsidRPr="000626B2">
        <w:rPr>
          <w:lang w:val="en-US"/>
        </w:rPr>
        <w:t xml:space="preserve"> or hard to separate with other </w:t>
      </w:r>
      <w:proofErr w:type="spellStart"/>
      <w:r w:rsidRPr="000626B2">
        <w:rPr>
          <w:lang w:val="en-US"/>
        </w:rPr>
        <w:t>organisational</w:t>
      </w:r>
      <w:proofErr w:type="spellEnd"/>
      <w:r w:rsidRPr="000626B2">
        <w:rPr>
          <w:lang w:val="en-US"/>
        </w:rPr>
        <w:t xml:space="preserve"> factors, including leadership, market situation, or availability of resources (Roper and Pettit, 2002). In one example, Cameron and Quinn (2011) point out that a culture fit may not lead to high performance in the event that the operational structures and strategic processes are poorly designed. Equally, empirical information presented by Trice and Beyer (1993) suggests that cultural change projects are not always translated into quantifiable changes in the operational performance owing to opposition, lack of compatibility or pressure.</w:t>
      </w:r>
    </w:p>
    <w:p w14:paraId="6F9B9627" w14:textId="58DBBDB7" w:rsidR="000626B2" w:rsidRPr="000626B2" w:rsidRDefault="000626B2" w:rsidP="000626B2">
      <w:pPr>
        <w:rPr>
          <w:lang w:val="en-US"/>
        </w:rPr>
      </w:pPr>
      <w:r w:rsidRPr="000626B2">
        <w:rPr>
          <w:lang w:val="en-US"/>
        </w:rPr>
        <w:t xml:space="preserve">There also arise controversies around the context-specificity and universality of the role of culture. Whereas some models, e.g. the Hofstede dimensions, postulate that certain </w:t>
      </w:r>
      <w:proofErr w:type="spellStart"/>
      <w:r w:rsidRPr="000626B2">
        <w:rPr>
          <w:lang w:val="en-US"/>
        </w:rPr>
        <w:t>organisational</w:t>
      </w:r>
      <w:proofErr w:type="spellEnd"/>
      <w:r w:rsidRPr="000626B2">
        <w:rPr>
          <w:lang w:val="en-US"/>
        </w:rPr>
        <w:t xml:space="preserve"> aspects of culture always have an impact on </w:t>
      </w:r>
      <w:proofErr w:type="spellStart"/>
      <w:r w:rsidRPr="000626B2">
        <w:rPr>
          <w:lang w:val="en-US"/>
        </w:rPr>
        <w:t>organisational</w:t>
      </w:r>
      <w:proofErr w:type="spellEnd"/>
      <w:r w:rsidRPr="000626B2">
        <w:rPr>
          <w:lang w:val="en-US"/>
        </w:rPr>
        <w:t xml:space="preserve"> performance, others state that the impact of culture depends on the industry, the size of the organisation, and the geographical factors (Schneider </w:t>
      </w:r>
      <w:r w:rsidR="00C823C4" w:rsidRPr="00C823C4">
        <w:rPr>
          <w:i/>
          <w:iCs/>
          <w:lang w:val="en-US"/>
        </w:rPr>
        <w:t>et al</w:t>
      </w:r>
      <w:r w:rsidRPr="000626B2">
        <w:rPr>
          <w:lang w:val="en-US"/>
        </w:rPr>
        <w:t xml:space="preserve">., 2013). In the rapid-fashion industry, such as speed of operation, innovation, and flexibility, informal cultural practices can have a greater impact on them than official policies, and thus </w:t>
      </w:r>
      <w:r w:rsidRPr="000626B2">
        <w:rPr>
          <w:lang w:val="en-US"/>
        </w:rPr>
        <w:lastRenderedPageBreak/>
        <w:t xml:space="preserve">the relationship between culture and performance can be more intricate and dynamic (Yordanova </w:t>
      </w:r>
      <w:r w:rsidR="00C823C4" w:rsidRPr="00C823C4">
        <w:rPr>
          <w:i/>
          <w:iCs/>
          <w:lang w:val="en-US"/>
        </w:rPr>
        <w:t>et al</w:t>
      </w:r>
      <w:r w:rsidRPr="000626B2">
        <w:rPr>
          <w:lang w:val="en-US"/>
        </w:rPr>
        <w:t>., 2025).</w:t>
      </w:r>
    </w:p>
    <w:p w14:paraId="3EDC3627" w14:textId="78792891" w:rsidR="000626B2" w:rsidRPr="000626B2" w:rsidRDefault="000626B2" w:rsidP="000626B2">
      <w:pPr>
        <w:rPr>
          <w:lang w:val="en-US"/>
        </w:rPr>
      </w:pPr>
      <w:r w:rsidRPr="000626B2">
        <w:rPr>
          <w:lang w:val="en-US"/>
        </w:rPr>
        <w:t xml:space="preserve">Lastly, researchers argue about the level of balance in cultural strength and flexibility. Coherent and powerful culture can help to increase efficiency and identity but is also likely to restrict flexibility and responsiveness in the quickly evolving markets. This contradiction is especially applicable to international fashion retailers such as Zara, in which the ability to succeed in operations relies on the cultural congruence of the local market needs with the global strategic goals (Ng </w:t>
      </w:r>
      <w:r w:rsidR="00C823C4" w:rsidRPr="00C823C4">
        <w:rPr>
          <w:i/>
          <w:iCs/>
          <w:lang w:val="en-US"/>
        </w:rPr>
        <w:t>et al</w:t>
      </w:r>
      <w:r w:rsidRPr="000626B2">
        <w:rPr>
          <w:lang w:val="en-US"/>
        </w:rPr>
        <w:t>., 2025).</w:t>
      </w:r>
    </w:p>
    <w:p w14:paraId="704C81D0" w14:textId="5D799ADD" w:rsidR="00BF4F28" w:rsidRPr="00BF4F28" w:rsidRDefault="000626B2" w:rsidP="000626B2">
      <w:pPr>
        <w:rPr>
          <w:lang w:val="en-US"/>
        </w:rPr>
      </w:pPr>
      <w:r w:rsidRPr="000626B2">
        <w:rPr>
          <w:lang w:val="en-US"/>
        </w:rPr>
        <w:t xml:space="preserve">On the whole, the literature suggests that </w:t>
      </w:r>
      <w:proofErr w:type="spellStart"/>
      <w:r w:rsidRPr="000626B2">
        <w:rPr>
          <w:lang w:val="en-US"/>
        </w:rPr>
        <w:t>organisational</w:t>
      </w:r>
      <w:proofErr w:type="spellEnd"/>
      <w:r w:rsidRPr="000626B2">
        <w:rPr>
          <w:lang w:val="en-US"/>
        </w:rPr>
        <w:t xml:space="preserve"> culture is an essential determinant of the operational behaviour and performance, yet it does not have linear and universal impacts. This subtle relationship has to be interpreted through the attentive consideration of the contextual aspects, cultural alignment procedures, and the interaction between formal organization and informal practices, which are the focal point of the current research of Zara.</w:t>
      </w:r>
    </w:p>
    <w:p w14:paraId="79F3D9BA" w14:textId="07AEEFC5" w:rsidR="00BF4F28" w:rsidRDefault="00BF4F28" w:rsidP="00D04E77">
      <w:pPr>
        <w:pStyle w:val="Heading3"/>
        <w:rPr>
          <w:lang w:val="en-US"/>
        </w:rPr>
      </w:pPr>
      <w:bookmarkStart w:id="47" w:name="_Toc215072980"/>
      <w:bookmarkStart w:id="48" w:name="_Toc218685719"/>
      <w:r w:rsidRPr="00BF4F28">
        <w:rPr>
          <w:lang w:val="en-US"/>
        </w:rPr>
        <w:t xml:space="preserve">Cultural </w:t>
      </w:r>
      <w:r>
        <w:rPr>
          <w:lang w:val="en-US"/>
        </w:rPr>
        <w:t>A</w:t>
      </w:r>
      <w:r w:rsidRPr="00BF4F28">
        <w:rPr>
          <w:lang w:val="en-US"/>
        </w:rPr>
        <w:t xml:space="preserve">lignment in </w:t>
      </w:r>
      <w:r>
        <w:rPr>
          <w:lang w:val="en-US"/>
        </w:rPr>
        <w:t>M</w:t>
      </w:r>
      <w:r w:rsidRPr="00BF4F28">
        <w:rPr>
          <w:lang w:val="en-US"/>
        </w:rPr>
        <w:t xml:space="preserve">ultinational </w:t>
      </w:r>
      <w:r>
        <w:rPr>
          <w:lang w:val="en-US"/>
        </w:rPr>
        <w:t>F</w:t>
      </w:r>
      <w:r w:rsidRPr="00BF4F28">
        <w:rPr>
          <w:lang w:val="en-US"/>
        </w:rPr>
        <w:t xml:space="preserve">ashion </w:t>
      </w:r>
      <w:r>
        <w:rPr>
          <w:lang w:val="en-US"/>
        </w:rPr>
        <w:t>R</w:t>
      </w:r>
      <w:r w:rsidRPr="00BF4F28">
        <w:rPr>
          <w:lang w:val="en-US"/>
        </w:rPr>
        <w:t>etailers</w:t>
      </w:r>
      <w:bookmarkEnd w:id="47"/>
      <w:bookmarkEnd w:id="48"/>
    </w:p>
    <w:p w14:paraId="27B6DD4C" w14:textId="7D44CF26" w:rsidR="000626B2" w:rsidRPr="000626B2" w:rsidRDefault="000626B2" w:rsidP="000626B2">
      <w:pPr>
        <w:rPr>
          <w:lang w:val="en-US"/>
        </w:rPr>
      </w:pPr>
      <w:r w:rsidRPr="000626B2">
        <w:rPr>
          <w:lang w:val="en-US"/>
        </w:rPr>
        <w:t xml:space="preserve">Cultural alignment, which can be defined as the extent to which </w:t>
      </w:r>
      <w:proofErr w:type="spellStart"/>
      <w:r w:rsidRPr="000626B2">
        <w:rPr>
          <w:lang w:val="en-US"/>
        </w:rPr>
        <w:t>organisational</w:t>
      </w:r>
      <w:proofErr w:type="spellEnd"/>
      <w:r w:rsidRPr="000626B2">
        <w:rPr>
          <w:lang w:val="en-US"/>
        </w:rPr>
        <w:t xml:space="preserve"> values, norms and practices are conducive to </w:t>
      </w:r>
      <w:proofErr w:type="spellStart"/>
      <w:r w:rsidRPr="000626B2">
        <w:rPr>
          <w:lang w:val="en-US"/>
        </w:rPr>
        <w:t>organisational</w:t>
      </w:r>
      <w:proofErr w:type="spellEnd"/>
      <w:r w:rsidRPr="000626B2">
        <w:rPr>
          <w:lang w:val="en-US"/>
        </w:rPr>
        <w:t xml:space="preserve"> operational and strategic goals has been </w:t>
      </w:r>
      <w:proofErr w:type="spellStart"/>
      <w:r w:rsidRPr="000626B2">
        <w:rPr>
          <w:lang w:val="en-US"/>
        </w:rPr>
        <w:t>recognised</w:t>
      </w:r>
      <w:proofErr w:type="spellEnd"/>
      <w:r w:rsidRPr="000626B2">
        <w:rPr>
          <w:lang w:val="en-US"/>
        </w:rPr>
        <w:t xml:space="preserve"> as a highly important success factor in multinational corporations, including fashion retailers (</w:t>
      </w:r>
      <w:proofErr w:type="spellStart"/>
      <w:r w:rsidRPr="000626B2">
        <w:rPr>
          <w:lang w:val="en-US"/>
        </w:rPr>
        <w:t>Tampio</w:t>
      </w:r>
      <w:proofErr w:type="spellEnd"/>
      <w:r w:rsidRPr="000626B2">
        <w:rPr>
          <w:lang w:val="en-US"/>
        </w:rPr>
        <w:t xml:space="preserve">, 2023). In his studies, Hofstede (2001) and Schein (2010) focus on the fact that the alignment of </w:t>
      </w:r>
      <w:proofErr w:type="spellStart"/>
      <w:r w:rsidRPr="000626B2">
        <w:rPr>
          <w:lang w:val="en-US"/>
        </w:rPr>
        <w:t>organisational</w:t>
      </w:r>
      <w:proofErr w:type="spellEnd"/>
      <w:r w:rsidRPr="000626B2">
        <w:rPr>
          <w:lang w:val="en-US"/>
        </w:rPr>
        <w:t xml:space="preserve"> culture with business strategy allows companies to be consistent, increase the level of engagement among the employees, and promote the effectiveness of their operations within a variety of geographic markets. Cultural alignment will also be of particular significance in the example of multinational fashion retailers, which should find the balance between the global brand image and the adaptability to local market demands, customer behaviour, and legal conditions (Florea </w:t>
      </w:r>
      <w:r w:rsidR="00C823C4" w:rsidRPr="00C823C4">
        <w:rPr>
          <w:i/>
          <w:iCs/>
          <w:lang w:val="en-US"/>
        </w:rPr>
        <w:t>et al</w:t>
      </w:r>
      <w:r w:rsidRPr="000626B2">
        <w:rPr>
          <w:lang w:val="en-US"/>
        </w:rPr>
        <w:t>., 2025).</w:t>
      </w:r>
    </w:p>
    <w:p w14:paraId="2D546C13" w14:textId="0DDA6A36" w:rsidR="000626B2" w:rsidRPr="000626B2" w:rsidRDefault="000626B2" w:rsidP="000626B2">
      <w:pPr>
        <w:rPr>
          <w:lang w:val="en-US"/>
        </w:rPr>
      </w:pPr>
      <w:r w:rsidRPr="000626B2">
        <w:rPr>
          <w:lang w:val="en-US"/>
        </w:rPr>
        <w:t xml:space="preserve">Nevertheless, scholarly discussions indicate that there are serious issues in establishing and sustaining cultural conformity in multinational activities. Although other scholars claim that </w:t>
      </w:r>
      <w:proofErr w:type="spellStart"/>
      <w:r w:rsidRPr="000626B2">
        <w:rPr>
          <w:lang w:val="en-US"/>
        </w:rPr>
        <w:t>standardisation</w:t>
      </w:r>
      <w:proofErr w:type="spellEnd"/>
      <w:r w:rsidRPr="000626B2">
        <w:rPr>
          <w:lang w:val="en-US"/>
        </w:rPr>
        <w:t xml:space="preserve"> of </w:t>
      </w:r>
      <w:proofErr w:type="spellStart"/>
      <w:r w:rsidRPr="000626B2">
        <w:rPr>
          <w:lang w:val="en-US"/>
        </w:rPr>
        <w:t>organisational</w:t>
      </w:r>
      <w:proofErr w:type="spellEnd"/>
      <w:r w:rsidRPr="000626B2">
        <w:rPr>
          <w:lang w:val="en-US"/>
        </w:rPr>
        <w:t xml:space="preserve"> culture worldwide enhances cohesion and efficient work, others also state that strict compliance with home-country culture can lead to the lack of flexibility and responsiveness to markets (Schneider </w:t>
      </w:r>
      <w:r w:rsidR="00C823C4" w:rsidRPr="00C823C4">
        <w:rPr>
          <w:i/>
          <w:iCs/>
          <w:lang w:val="en-US"/>
        </w:rPr>
        <w:t>et al</w:t>
      </w:r>
      <w:r w:rsidRPr="000626B2">
        <w:rPr>
          <w:lang w:val="en-US"/>
        </w:rPr>
        <w:t xml:space="preserve">., 2013). The dilemma between being able to retain a consistent corporate culture </w:t>
      </w:r>
      <w:r w:rsidRPr="000626B2">
        <w:rPr>
          <w:lang w:val="en-US"/>
        </w:rPr>
        <w:lastRenderedPageBreak/>
        <w:t xml:space="preserve">and being able to tailor and fit in the cultural environment is exacerbated in the case of fashion retailers like Zara which deals with various cultural and economic settings. According to empirical research, the inability to attain cultural alignment may lead to operational inefficiency, miscommunication, and diminished employee commitment, especially in those areas with cultural practices that have a significant difference with the </w:t>
      </w:r>
      <w:proofErr w:type="spellStart"/>
      <w:r w:rsidRPr="000626B2">
        <w:rPr>
          <w:lang w:val="en-US"/>
        </w:rPr>
        <w:t>organisational</w:t>
      </w:r>
      <w:proofErr w:type="spellEnd"/>
      <w:r w:rsidRPr="000626B2">
        <w:rPr>
          <w:lang w:val="en-US"/>
        </w:rPr>
        <w:t xml:space="preserve"> core (House </w:t>
      </w:r>
      <w:r w:rsidR="00C823C4" w:rsidRPr="00C823C4">
        <w:rPr>
          <w:i/>
          <w:iCs/>
          <w:lang w:val="en-US"/>
        </w:rPr>
        <w:t>et al</w:t>
      </w:r>
      <w:r w:rsidRPr="000626B2">
        <w:rPr>
          <w:lang w:val="en-US"/>
        </w:rPr>
        <w:t>., 2004).</w:t>
      </w:r>
    </w:p>
    <w:p w14:paraId="1AC2E8F9" w14:textId="77777777" w:rsidR="000626B2" w:rsidRPr="000626B2" w:rsidRDefault="000626B2" w:rsidP="000626B2">
      <w:pPr>
        <w:rPr>
          <w:lang w:val="en-US"/>
        </w:rPr>
      </w:pPr>
      <w:r w:rsidRPr="000626B2">
        <w:rPr>
          <w:lang w:val="en-US"/>
        </w:rPr>
        <w:t xml:space="preserve">There are also debates on the mechanisms on how cultural alignment could be implemented. Other scholars believe in formal policies, training </w:t>
      </w:r>
      <w:proofErr w:type="spellStart"/>
      <w:r w:rsidRPr="000626B2">
        <w:rPr>
          <w:lang w:val="en-US"/>
        </w:rPr>
        <w:t>programmes</w:t>
      </w:r>
      <w:proofErr w:type="spellEnd"/>
      <w:r w:rsidRPr="000626B2">
        <w:rPr>
          <w:lang w:val="en-US"/>
        </w:rPr>
        <w:t xml:space="preserve"> and codified procedures to inculcate desired values whilst others believe in informal practices, leadership </w:t>
      </w:r>
      <w:proofErr w:type="spellStart"/>
      <w:r w:rsidRPr="000626B2">
        <w:rPr>
          <w:lang w:val="en-US"/>
        </w:rPr>
        <w:t>behaviours</w:t>
      </w:r>
      <w:proofErr w:type="spellEnd"/>
      <w:r w:rsidRPr="000626B2">
        <w:rPr>
          <w:lang w:val="en-US"/>
        </w:rPr>
        <w:t xml:space="preserve"> and symbolic actions to entrench culture to a great effect (Trice and Beyer, 1993). The fast fashion sector is a high-paced environment where formal mechanisms may not be enough, because the speed of operations and innovation demand the ability to practice culture more flexibly, which can be adapted to local directions without affecting the general brand identity (</w:t>
      </w:r>
      <w:proofErr w:type="spellStart"/>
      <w:r w:rsidRPr="000626B2">
        <w:rPr>
          <w:lang w:val="en-US"/>
        </w:rPr>
        <w:t>Tampio</w:t>
      </w:r>
      <w:proofErr w:type="spellEnd"/>
      <w:r w:rsidRPr="000626B2">
        <w:rPr>
          <w:lang w:val="en-US"/>
        </w:rPr>
        <w:t>, 2023).</w:t>
      </w:r>
    </w:p>
    <w:p w14:paraId="42706AA7" w14:textId="466C9027" w:rsidR="000626B2" w:rsidRPr="000626B2" w:rsidRDefault="000626B2" w:rsidP="000626B2">
      <w:pPr>
        <w:rPr>
          <w:lang w:val="en-US"/>
        </w:rPr>
      </w:pPr>
      <w:r w:rsidRPr="000626B2">
        <w:rPr>
          <w:lang w:val="en-US"/>
        </w:rPr>
        <w:t xml:space="preserve">Cultural alignment is also observable in the context of Zara where the company has managed to have a cohesive corporate culture even when it is operating in various international markets. The </w:t>
      </w:r>
      <w:proofErr w:type="spellStart"/>
      <w:r w:rsidRPr="000626B2">
        <w:rPr>
          <w:lang w:val="en-US"/>
        </w:rPr>
        <w:t>centralised</w:t>
      </w:r>
      <w:proofErr w:type="spellEnd"/>
      <w:r w:rsidRPr="000626B2">
        <w:rPr>
          <w:lang w:val="en-US"/>
        </w:rPr>
        <w:t xml:space="preserve"> design and production model used in Zara is indicative of a strong home-country culture that has </w:t>
      </w:r>
      <w:proofErr w:type="spellStart"/>
      <w:r w:rsidRPr="000626B2">
        <w:rPr>
          <w:lang w:val="en-US"/>
        </w:rPr>
        <w:t>prioritised</w:t>
      </w:r>
      <w:proofErr w:type="spellEnd"/>
      <w:r w:rsidRPr="000626B2">
        <w:rPr>
          <w:lang w:val="en-US"/>
        </w:rPr>
        <w:t xml:space="preserve"> speed, efficiency, and innovation which is continuously reinforced in the course of international operation (Roper and Pettit, 2002). Meanwhile, the company also responds to cultural alignment by changing to local market taste by means of responsive merchandising, regional management practices, and customer-focused approaches to show a flexible approach to cultural alignment. This equilibrium enables Zara to realize efficiency in its operations, fast turnaround rates, and consistency of its brands, as well as the ability to adapt to the specific cultural and consumer needs of the particular markets. In this perspective, the analysis of Zara can demonstrate the feasibility of the issue of cultural alignment in the context of multinational fashion retail and its practical value to the organisation due to its better strategic positioning and the practicality of </w:t>
      </w:r>
      <w:proofErr w:type="spellStart"/>
      <w:r w:rsidRPr="000626B2">
        <w:rPr>
          <w:lang w:val="en-US"/>
        </w:rPr>
        <w:t>organisational</w:t>
      </w:r>
      <w:proofErr w:type="spellEnd"/>
      <w:r w:rsidRPr="000626B2">
        <w:rPr>
          <w:lang w:val="en-US"/>
        </w:rPr>
        <w:t xml:space="preserve"> culture and operational performance (Serrat, Arribas-Ibar and Erdoğan, 2025).</w:t>
      </w:r>
    </w:p>
    <w:p w14:paraId="6DB86C78" w14:textId="77777777" w:rsidR="000626B2" w:rsidRPr="000626B2" w:rsidRDefault="000626B2" w:rsidP="000626B2">
      <w:pPr>
        <w:rPr>
          <w:lang w:val="en-US"/>
        </w:rPr>
      </w:pPr>
      <w:r w:rsidRPr="000626B2">
        <w:rPr>
          <w:lang w:val="en-US"/>
        </w:rPr>
        <w:t xml:space="preserve">On the whole, the literature indicates that cultural alignment of multinational fashion retailers is an ambiguous situation-specific process that has to be balanced between </w:t>
      </w:r>
      <w:r w:rsidRPr="000626B2">
        <w:rPr>
          <w:lang w:val="en-US"/>
        </w:rPr>
        <w:lastRenderedPageBreak/>
        <w:t>global consistency and local flexibility. On the one hand, the alignment can improve the performance of the working operations and the consistency of strategy; on the other hand, its realization requires the ability to manage cultural diversity, custom-made approaches, and consistent supervision, which are the main aspects to consider when comprehending the global operations and strategic positioning of Zara.</w:t>
      </w:r>
    </w:p>
    <w:p w14:paraId="1AF4BE71" w14:textId="5AF7AE9B" w:rsidR="00BF4F28" w:rsidRPr="00BF4F28" w:rsidRDefault="00BF4F28" w:rsidP="00D04E77">
      <w:pPr>
        <w:pStyle w:val="Heading3"/>
        <w:rPr>
          <w:lang w:val="en-US"/>
        </w:rPr>
      </w:pPr>
      <w:bookmarkStart w:id="49" w:name="_Toc215072981"/>
      <w:bookmarkStart w:id="50" w:name="_Toc218685720"/>
      <w:r w:rsidRPr="00BF4F28">
        <w:rPr>
          <w:lang w:val="en-US"/>
        </w:rPr>
        <w:t xml:space="preserve">Comparative </w:t>
      </w:r>
      <w:r>
        <w:rPr>
          <w:lang w:val="en-US"/>
        </w:rPr>
        <w:t>I</w:t>
      </w:r>
      <w:r w:rsidRPr="00BF4F28">
        <w:rPr>
          <w:lang w:val="en-US"/>
        </w:rPr>
        <w:t xml:space="preserve">nsights from </w:t>
      </w:r>
      <w:r>
        <w:rPr>
          <w:lang w:val="en-US"/>
        </w:rPr>
        <w:t>L</w:t>
      </w:r>
      <w:r w:rsidRPr="00BF4F28">
        <w:rPr>
          <w:lang w:val="en-US"/>
        </w:rPr>
        <w:t xml:space="preserve">uxury </w:t>
      </w:r>
      <w:r>
        <w:rPr>
          <w:lang w:val="en-US"/>
        </w:rPr>
        <w:t>B</w:t>
      </w:r>
      <w:r w:rsidRPr="00BF4F28">
        <w:rPr>
          <w:lang w:val="en-US"/>
        </w:rPr>
        <w:t>rands</w:t>
      </w:r>
      <w:bookmarkEnd w:id="49"/>
      <w:bookmarkEnd w:id="50"/>
    </w:p>
    <w:p w14:paraId="49CFD720" w14:textId="77777777" w:rsidR="000626B2" w:rsidRPr="000626B2" w:rsidRDefault="000626B2" w:rsidP="000626B2">
      <w:pPr>
        <w:rPr>
          <w:lang w:val="en-US"/>
        </w:rPr>
      </w:pPr>
      <w:r w:rsidRPr="000626B2">
        <w:rPr>
          <w:lang w:val="en-US"/>
        </w:rPr>
        <w:t xml:space="preserve">The analysis of the luxury fashion brands offers some insight into the ways in which the </w:t>
      </w:r>
      <w:proofErr w:type="spellStart"/>
      <w:r w:rsidRPr="000626B2">
        <w:rPr>
          <w:lang w:val="en-US"/>
        </w:rPr>
        <w:t>organisational</w:t>
      </w:r>
      <w:proofErr w:type="spellEnd"/>
      <w:r w:rsidRPr="000626B2">
        <w:rPr>
          <w:lang w:val="en-US"/>
        </w:rPr>
        <w:t xml:space="preserve"> culture can impact business processes and performance in manners that could be used to inform the strategy practised by Zara (Tam and Lung, 2024). Luxury brands like Louis Vuitton, Gucci and Chanel tend to focus on the culture of craftsmanship, exclusivity and heritage, which is infused in all of their operational choices, product design to the customer experience. This emphasis on robust cultural values guarantees quality and brand identity consistency and customer perception, which also attests to the contribution of culture in maintaining a competitive advantage in a highly differentiated market (McKinsey &amp; Company, 2023; Roper and Pettit, 2002).</w:t>
      </w:r>
    </w:p>
    <w:p w14:paraId="457CD405" w14:textId="77777777" w:rsidR="000626B2" w:rsidRPr="000626B2" w:rsidRDefault="000626B2" w:rsidP="000626B2">
      <w:pPr>
        <w:rPr>
          <w:lang w:val="en-US"/>
        </w:rPr>
      </w:pPr>
      <w:r w:rsidRPr="000626B2">
        <w:rPr>
          <w:lang w:val="en-US"/>
        </w:rPr>
        <w:t xml:space="preserve">According to academic literature, unlike low-end fashion retailers, luxury brands are based on a culture, which emphasizes long-term brand equity and operational control which is oftentimes meticulous, highly </w:t>
      </w:r>
      <w:proofErr w:type="spellStart"/>
      <w:r w:rsidRPr="000626B2">
        <w:rPr>
          <w:lang w:val="en-US"/>
        </w:rPr>
        <w:t>centralised</w:t>
      </w:r>
      <w:proofErr w:type="spellEnd"/>
      <w:r w:rsidRPr="000626B2">
        <w:rPr>
          <w:lang w:val="en-US"/>
        </w:rPr>
        <w:t xml:space="preserve"> processes, and high hierarchy (Kapferer and Bastien, 2012). Nevertheless, such brands also have adaptive cultural </w:t>
      </w:r>
      <w:proofErr w:type="spellStart"/>
      <w:r w:rsidRPr="000626B2">
        <w:rPr>
          <w:lang w:val="en-US"/>
        </w:rPr>
        <w:t>behaviours</w:t>
      </w:r>
      <w:proofErr w:type="spellEnd"/>
      <w:r w:rsidRPr="000626B2">
        <w:rPr>
          <w:lang w:val="en-US"/>
        </w:rPr>
        <w:t xml:space="preserve">, e.g. strategic </w:t>
      </w:r>
      <w:proofErr w:type="spellStart"/>
      <w:r w:rsidRPr="000626B2">
        <w:rPr>
          <w:lang w:val="en-US"/>
        </w:rPr>
        <w:t>localisation</w:t>
      </w:r>
      <w:proofErr w:type="spellEnd"/>
      <w:r w:rsidRPr="000626B2">
        <w:rPr>
          <w:lang w:val="en-US"/>
        </w:rPr>
        <w:t xml:space="preserve"> of marketing plans or shopping experiences, which suggests that flexibility in a robust cultural context is the key to international success.</w:t>
      </w:r>
    </w:p>
    <w:p w14:paraId="0C2D5E91" w14:textId="58727AC5" w:rsidR="000E44B1" w:rsidRPr="000E44B1" w:rsidRDefault="000626B2" w:rsidP="000626B2">
      <w:pPr>
        <w:rPr>
          <w:lang w:val="en-US"/>
        </w:rPr>
      </w:pPr>
      <w:r w:rsidRPr="000626B2">
        <w:rPr>
          <w:lang w:val="en-US"/>
        </w:rPr>
        <w:t>In comparison with luxury brands, Zara demonstrates several important lessons, which are the necessity to integrate cultural values in the working process, the necessity of clear alignment of culture and the strategy, and the advantages of strong core values and market-specific flexibility (</w:t>
      </w:r>
      <w:proofErr w:type="spellStart"/>
      <w:r w:rsidRPr="000626B2">
        <w:rPr>
          <w:lang w:val="en-US"/>
        </w:rPr>
        <w:t>Wijethilake</w:t>
      </w:r>
      <w:proofErr w:type="spellEnd"/>
      <w:r w:rsidRPr="000626B2">
        <w:rPr>
          <w:lang w:val="en-US"/>
        </w:rPr>
        <w:t xml:space="preserve">, </w:t>
      </w:r>
      <w:proofErr w:type="spellStart"/>
      <w:r w:rsidRPr="000626B2">
        <w:rPr>
          <w:lang w:val="en-US"/>
        </w:rPr>
        <w:t>Upadhaya</w:t>
      </w:r>
      <w:proofErr w:type="spellEnd"/>
      <w:r w:rsidRPr="000626B2">
        <w:rPr>
          <w:lang w:val="en-US"/>
        </w:rPr>
        <w:t xml:space="preserve"> and Lama, 2021). Although Zara works in the high-speed, mass-market sector and applies similar principles, a similar approach, like uniform cultural messages, involvement of employees in the operational priorities, and responsiveness to local markets can make the operations more efficient and more perceptive (Yang, 2025). The knowledge can be used as a basis in proposing cultural practices which can reinforce the operational performance and competitive positioning of Zara in global fashion retail</w:t>
      </w:r>
      <w:r w:rsidR="000E44B1" w:rsidRPr="000E44B1">
        <w:rPr>
          <w:lang w:val="en-US"/>
        </w:rPr>
        <w:t>.</w:t>
      </w:r>
    </w:p>
    <w:p w14:paraId="467B80ED" w14:textId="32059BF5" w:rsidR="00287D07" w:rsidRDefault="00D04E77" w:rsidP="00D04E77">
      <w:pPr>
        <w:pStyle w:val="Heading2"/>
        <w:rPr>
          <w:lang w:val="en-US"/>
        </w:rPr>
      </w:pPr>
      <w:bookmarkStart w:id="51" w:name="_Toc215072982"/>
      <w:bookmarkStart w:id="52" w:name="_Toc218685721"/>
      <w:r>
        <w:rPr>
          <w:lang w:val="en-US"/>
        </w:rPr>
        <w:lastRenderedPageBreak/>
        <w:t>Conceptual Framework</w:t>
      </w:r>
      <w:bookmarkEnd w:id="51"/>
      <w:bookmarkEnd w:id="52"/>
    </w:p>
    <w:p w14:paraId="6A098291" w14:textId="53D1C438" w:rsidR="00D04E77" w:rsidRPr="00D04E77" w:rsidRDefault="00D04E77" w:rsidP="00D04E77">
      <w:pPr>
        <w:rPr>
          <w:lang w:val="en-US"/>
        </w:rPr>
      </w:pPr>
      <w:r w:rsidRPr="00D04E77">
        <w:rPr>
          <w:noProof/>
        </w:rPr>
        <w:drawing>
          <wp:inline distT="0" distB="0" distL="0" distR="0" wp14:anchorId="31618DAF" wp14:editId="66663269">
            <wp:extent cx="5943600" cy="2527300"/>
            <wp:effectExtent l="0" t="0" r="0" b="6350"/>
            <wp:docPr id="22" name="Picture 21">
              <a:extLst xmlns:a="http://schemas.openxmlformats.org/drawingml/2006/main">
                <a:ext uri="{FF2B5EF4-FFF2-40B4-BE49-F238E27FC236}">
                  <a16:creationId xmlns:a16="http://schemas.microsoft.com/office/drawing/2014/main" id="{8161E089-6AE2-8A8B-0646-AE400AF594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8161E089-6AE2-8A8B-0646-AE400AF59487}"/>
                        </a:ext>
                      </a:extLst>
                    </pic:cNvPr>
                    <pic:cNvPicPr>
                      <a:picLocks noChangeAspect="1"/>
                    </pic:cNvPicPr>
                  </pic:nvPicPr>
                  <pic:blipFill>
                    <a:blip r:embed="rId13"/>
                    <a:stretch>
                      <a:fillRect/>
                    </a:stretch>
                  </pic:blipFill>
                  <pic:spPr>
                    <a:xfrm>
                      <a:off x="0" y="0"/>
                      <a:ext cx="5943600" cy="2527300"/>
                    </a:xfrm>
                    <a:prstGeom prst="rect">
                      <a:avLst/>
                    </a:prstGeom>
                  </pic:spPr>
                </pic:pic>
              </a:graphicData>
            </a:graphic>
          </wp:inline>
        </w:drawing>
      </w:r>
    </w:p>
    <w:p w14:paraId="2ED25810" w14:textId="09195838" w:rsidR="00287D07" w:rsidRPr="00D04E77" w:rsidRDefault="00D04E77" w:rsidP="00D04E77">
      <w:pPr>
        <w:jc w:val="center"/>
        <w:rPr>
          <w:b/>
          <w:bCs/>
          <w:i/>
          <w:iCs/>
          <w:sz w:val="20"/>
          <w:szCs w:val="18"/>
          <w:lang w:val="en-US"/>
        </w:rPr>
      </w:pPr>
      <w:r w:rsidRPr="00D04E77">
        <w:rPr>
          <w:b/>
          <w:bCs/>
          <w:i/>
          <w:iCs/>
          <w:sz w:val="20"/>
          <w:szCs w:val="18"/>
        </w:rPr>
        <w:t>Figure: Conceptual Framework</w:t>
      </w:r>
      <w:r w:rsidRPr="00D04E77">
        <w:rPr>
          <w:b/>
          <w:bCs/>
          <w:i/>
          <w:iCs/>
          <w:sz w:val="20"/>
          <w:szCs w:val="18"/>
          <w:lang w:val="en-US"/>
        </w:rPr>
        <w:t xml:space="preserve"> </w:t>
      </w:r>
      <w:r w:rsidRPr="00D04E77">
        <w:rPr>
          <w:b/>
          <w:bCs/>
          <w:i/>
          <w:iCs/>
          <w:sz w:val="20"/>
          <w:szCs w:val="18"/>
        </w:rPr>
        <w:t xml:space="preserve">Linking </w:t>
      </w:r>
      <w:proofErr w:type="spellStart"/>
      <w:r w:rsidRPr="00D04E77">
        <w:rPr>
          <w:b/>
          <w:bCs/>
          <w:i/>
          <w:iCs/>
          <w:sz w:val="20"/>
          <w:szCs w:val="18"/>
        </w:rPr>
        <w:t>Organisational</w:t>
      </w:r>
      <w:proofErr w:type="spellEnd"/>
      <w:r w:rsidRPr="00D04E77">
        <w:rPr>
          <w:b/>
          <w:bCs/>
          <w:i/>
          <w:iCs/>
          <w:sz w:val="20"/>
          <w:szCs w:val="18"/>
        </w:rPr>
        <w:t xml:space="preserve"> Culture to Operational Performance</w:t>
      </w:r>
    </w:p>
    <w:p w14:paraId="7E3F7E79" w14:textId="574D881C" w:rsidR="00D04E77" w:rsidRDefault="000626B2" w:rsidP="00D04E77">
      <w:pPr>
        <w:rPr>
          <w:lang w:val="en-US"/>
        </w:rPr>
      </w:pPr>
      <w:r w:rsidRPr="000626B2">
        <w:rPr>
          <w:lang w:val="en-US"/>
        </w:rPr>
        <w:t xml:space="preserve">This theoretical framework gives a holistic picture of the way the </w:t>
      </w:r>
      <w:proofErr w:type="spellStart"/>
      <w:r w:rsidRPr="000626B2">
        <w:rPr>
          <w:lang w:val="en-US"/>
        </w:rPr>
        <w:t>organisational</w:t>
      </w:r>
      <w:proofErr w:type="spellEnd"/>
      <w:r w:rsidRPr="000626B2">
        <w:rPr>
          <w:lang w:val="en-US"/>
        </w:rPr>
        <w:t xml:space="preserve"> culture affects business operation and performance in Zara. It shows that the main cultural values used by the company including innovation, speed, collaboration, and employee engagement directly influence the main working processes, including design-to-retail cycle, supply chain efficiency, and inventory control. All these processes alongside the behaviour and commitment of the employees helps to create a greater operational efficiency and Zara can react fast to the market trends and make good use of the resources. The framework also highlights the moderating effect of cultural alignment as a key element, but ascertains that the global culture of the organisation is continuously reinforced but at the same time flexible to the various cultural and consumer-based situations in the foreign market. This model can be used to illustrate how a well-integrated and strong culture can be used as a competitive advantage, enhance the image of the brand, increase customer satisfaction and sustain business success in the competitive and fast-moving global fashion industry</w:t>
      </w:r>
      <w:r w:rsidR="00D04E77" w:rsidRPr="00D04E77">
        <w:rPr>
          <w:lang w:val="en-US"/>
        </w:rPr>
        <w:t>.</w:t>
      </w:r>
    </w:p>
    <w:p w14:paraId="1D2E6E7D" w14:textId="77777777" w:rsidR="00D04E77" w:rsidRDefault="00D04E77" w:rsidP="00D04E77">
      <w:pPr>
        <w:pStyle w:val="Heading2"/>
        <w:rPr>
          <w:lang w:val="en-US"/>
        </w:rPr>
      </w:pPr>
      <w:bookmarkStart w:id="53" w:name="_Toc215072983"/>
      <w:bookmarkStart w:id="54" w:name="_Toc218685722"/>
      <w:r>
        <w:rPr>
          <w:lang w:val="en-US"/>
        </w:rPr>
        <w:t>Conclusion</w:t>
      </w:r>
      <w:bookmarkEnd w:id="53"/>
      <w:bookmarkEnd w:id="54"/>
    </w:p>
    <w:p w14:paraId="44738AF0" w14:textId="78A83471" w:rsidR="00723C70" w:rsidRDefault="000626B2" w:rsidP="00D04E77">
      <w:pPr>
        <w:rPr>
          <w:lang w:val="en-US"/>
        </w:rPr>
      </w:pPr>
      <w:r w:rsidRPr="000626B2">
        <w:rPr>
          <w:lang w:val="en-US"/>
        </w:rPr>
        <w:t xml:space="preserve">The literature analysis has shown that </w:t>
      </w:r>
      <w:proofErr w:type="spellStart"/>
      <w:r w:rsidRPr="000626B2">
        <w:rPr>
          <w:lang w:val="en-US"/>
        </w:rPr>
        <w:t>organisational</w:t>
      </w:r>
      <w:proofErr w:type="spellEnd"/>
      <w:r w:rsidRPr="000626B2">
        <w:rPr>
          <w:lang w:val="en-US"/>
        </w:rPr>
        <w:t xml:space="preserve"> culture plays a critical role in determining business activities and performance, especially within the multi-national fashion retailing companies. Research emphasizes how cultural fit, employee engagement, and operational efficiencies are important in developing competitive </w:t>
      </w:r>
      <w:r w:rsidRPr="000626B2">
        <w:rPr>
          <w:lang w:val="en-US"/>
        </w:rPr>
        <w:lastRenderedPageBreak/>
        <w:t xml:space="preserve">advantage. However, several gaps remain. To start with, a significant part of the available literature is devoted to luxury brands or generic </w:t>
      </w:r>
      <w:proofErr w:type="spellStart"/>
      <w:r w:rsidRPr="000626B2">
        <w:rPr>
          <w:lang w:val="en-US"/>
        </w:rPr>
        <w:t>organisational</w:t>
      </w:r>
      <w:proofErr w:type="spellEnd"/>
      <w:r w:rsidRPr="000626B2">
        <w:rPr>
          <w:lang w:val="en-US"/>
        </w:rPr>
        <w:t xml:space="preserve"> environment, with very little empirical research being conducted on fast-fashion retailers, such as Zara. Secondly, as much as theoretical frameworks show the mechanisms by which culture affects performance, not much has been done to show the working mechanisms in very dynamic and </w:t>
      </w:r>
      <w:proofErr w:type="spellStart"/>
      <w:r w:rsidRPr="000626B2">
        <w:rPr>
          <w:lang w:val="en-US"/>
        </w:rPr>
        <w:t>globalised</w:t>
      </w:r>
      <w:proofErr w:type="spellEnd"/>
      <w:r w:rsidRPr="000626B2">
        <w:rPr>
          <w:lang w:val="en-US"/>
        </w:rPr>
        <w:t xml:space="preserve"> markets. Third, there is a lack of research on the trade-off between global cultural consistency and the local market adjustment in particular, and the operational outcomes that can be measured. This systematic review aims to cover such gaps by critically examining the role of </w:t>
      </w:r>
      <w:proofErr w:type="spellStart"/>
      <w:r w:rsidRPr="000626B2">
        <w:rPr>
          <w:lang w:val="en-US"/>
        </w:rPr>
        <w:t>organisational</w:t>
      </w:r>
      <w:proofErr w:type="spellEnd"/>
      <w:r w:rsidRPr="000626B2">
        <w:rPr>
          <w:lang w:val="en-US"/>
        </w:rPr>
        <w:t xml:space="preserve"> culture in the context of fast-fashion activities, and more precisely Zara as a case study. It will undertake an effort to integrate knowledge among theoretical frameworks, cross-cultural comparisons, and empirical research in an effort to formulate a subtle perception of cultural values, alignment, and operational practices as part of determining </w:t>
      </w:r>
      <w:proofErr w:type="spellStart"/>
      <w:r w:rsidRPr="000626B2">
        <w:rPr>
          <w:lang w:val="en-US"/>
        </w:rPr>
        <w:t>organisational</w:t>
      </w:r>
      <w:proofErr w:type="spellEnd"/>
      <w:r w:rsidRPr="000626B2">
        <w:rPr>
          <w:lang w:val="en-US"/>
        </w:rPr>
        <w:t xml:space="preserve"> performance. In such a way, the review will underpin the conceptual framework and further empirical study and make a contribution to the study of the culture-driven operational excellence in multinational fashion retail on the practical and theoretical levels.</w:t>
      </w:r>
    </w:p>
    <w:p w14:paraId="24FDF6DC" w14:textId="77777777" w:rsidR="00723C70" w:rsidRDefault="00723C70">
      <w:pPr>
        <w:spacing w:after="0" w:line="276" w:lineRule="auto"/>
        <w:jc w:val="left"/>
        <w:rPr>
          <w:lang w:val="en-US"/>
        </w:rPr>
      </w:pPr>
      <w:r>
        <w:rPr>
          <w:lang w:val="en-US"/>
        </w:rPr>
        <w:br w:type="page"/>
      </w:r>
    </w:p>
    <w:p w14:paraId="43C7E51D" w14:textId="352FF49C" w:rsidR="00D04E77" w:rsidRDefault="00BE6DDC" w:rsidP="00BE6DDC">
      <w:pPr>
        <w:pStyle w:val="Heading1"/>
        <w:rPr>
          <w:lang w:val="en-US"/>
        </w:rPr>
      </w:pPr>
      <w:bookmarkStart w:id="55" w:name="_Toc215072984"/>
      <w:bookmarkStart w:id="56" w:name="_Toc218685723"/>
      <w:r>
        <w:rPr>
          <w:lang w:val="en-US"/>
        </w:rPr>
        <w:lastRenderedPageBreak/>
        <w:t>Chapter 3: Research Methodology</w:t>
      </w:r>
      <w:bookmarkEnd w:id="55"/>
      <w:bookmarkEnd w:id="56"/>
    </w:p>
    <w:p w14:paraId="799BCB84" w14:textId="7BBE5AD3" w:rsidR="00BE6DDC" w:rsidRPr="00BE6DDC" w:rsidRDefault="00BE6DDC" w:rsidP="00BE6DDC">
      <w:pPr>
        <w:pStyle w:val="Heading2"/>
        <w:rPr>
          <w:lang w:val="en-US"/>
        </w:rPr>
      </w:pPr>
      <w:bookmarkStart w:id="57" w:name="_Toc215072985"/>
      <w:bookmarkStart w:id="58" w:name="_Toc218685724"/>
      <w:r>
        <w:rPr>
          <w:lang w:val="en-US"/>
        </w:rPr>
        <w:t>Introduction</w:t>
      </w:r>
      <w:bookmarkEnd w:id="57"/>
      <w:bookmarkEnd w:id="58"/>
    </w:p>
    <w:p w14:paraId="08BA78A2" w14:textId="3E5F6F56" w:rsidR="000626B2" w:rsidRPr="000626B2" w:rsidRDefault="000626B2" w:rsidP="000626B2">
      <w:pPr>
        <w:spacing w:before="120" w:after="120"/>
        <w:rPr>
          <w:lang w:val="en-US"/>
        </w:rPr>
      </w:pPr>
      <w:r w:rsidRPr="000626B2">
        <w:rPr>
          <w:lang w:val="en-US"/>
        </w:rPr>
        <w:t xml:space="preserve">This chapter presents the research methodology used in conducting the research to determine how the </w:t>
      </w:r>
      <w:proofErr w:type="spellStart"/>
      <w:r w:rsidRPr="000626B2">
        <w:rPr>
          <w:lang w:val="en-US"/>
        </w:rPr>
        <w:t>organisational</w:t>
      </w:r>
      <w:proofErr w:type="spellEnd"/>
      <w:r w:rsidRPr="000626B2">
        <w:rPr>
          <w:lang w:val="en-US"/>
        </w:rPr>
        <w:t xml:space="preserve"> culture affects the way of doing business at Zara. The research employs systematic review design that combines both qualitative and secondary data in order to understand the impact of cultural values on the operational effectiveness, difficulties in ensuring that the culture fits the strategic direction, and lessons learnt by luxury fashion brands. The chapter describes the research philosophy, research design and research approach which is followed by detailed procedures of data collection including data sources, eligibility criteria, study selection, extraction, and quality appraisal (Cooper, 1984; Gough </w:t>
      </w:r>
      <w:r w:rsidR="00C823C4" w:rsidRPr="00C823C4">
        <w:rPr>
          <w:i/>
          <w:iCs/>
          <w:lang w:val="en-US"/>
        </w:rPr>
        <w:t>et al</w:t>
      </w:r>
      <w:r w:rsidRPr="000626B2">
        <w:rPr>
          <w:lang w:val="en-US"/>
        </w:rPr>
        <w:t xml:space="preserve">., 2017; Page </w:t>
      </w:r>
      <w:r w:rsidR="00C823C4" w:rsidRPr="00C823C4">
        <w:rPr>
          <w:i/>
          <w:iCs/>
          <w:lang w:val="en-US"/>
        </w:rPr>
        <w:t>et al</w:t>
      </w:r>
      <w:r w:rsidRPr="000626B2">
        <w:rPr>
          <w:lang w:val="en-US"/>
        </w:rPr>
        <w:t xml:space="preserve">., 2021). The ethical considerations such as the integrity of research and mitigation of bias are also addressed based on the </w:t>
      </w:r>
      <w:proofErr w:type="spellStart"/>
      <w:r w:rsidRPr="000626B2">
        <w:rPr>
          <w:lang w:val="en-US"/>
        </w:rPr>
        <w:t>recognised</w:t>
      </w:r>
      <w:proofErr w:type="spellEnd"/>
      <w:r w:rsidRPr="000626B2">
        <w:rPr>
          <w:lang w:val="en-US"/>
        </w:rPr>
        <w:t xml:space="preserve"> guidelines (Suri, 2020; Wager and Wiffen, 2011; UWTSD, 2022). This chapter presents a clear guideline of the approach used, which will guarantee trustworthiness and validity of the results and connect them to the purpose of the research.</w:t>
      </w:r>
    </w:p>
    <w:p w14:paraId="28010CED" w14:textId="05155D09" w:rsidR="00BE6DDC" w:rsidRPr="00BE6DDC" w:rsidRDefault="000626B2" w:rsidP="000626B2">
      <w:pPr>
        <w:spacing w:before="120" w:after="120"/>
        <w:rPr>
          <w:lang w:val="en-US"/>
        </w:rPr>
      </w:pPr>
      <w:r w:rsidRPr="000626B2">
        <w:rPr>
          <w:lang w:val="en-US"/>
        </w:rPr>
        <w:t xml:space="preserve">Research philosophy describes the beliefs and assumptions that determine the ways in which knowledge is comprehended, interpreted, and created in a research (Tsang, 2016). It defines methodological approach, type of data obtained and methods of analysis. In </w:t>
      </w:r>
      <w:proofErr w:type="spellStart"/>
      <w:r w:rsidRPr="000626B2">
        <w:rPr>
          <w:lang w:val="en-US"/>
        </w:rPr>
        <w:t>organisational</w:t>
      </w:r>
      <w:proofErr w:type="spellEnd"/>
      <w:r w:rsidRPr="000626B2">
        <w:rPr>
          <w:lang w:val="en-US"/>
        </w:rPr>
        <w:t xml:space="preserve"> research, the philosophy used is of great importance in ensuring consistency between the research objectives, questions and methods</w:t>
      </w:r>
      <w:r>
        <w:rPr>
          <w:lang w:val="en-US"/>
        </w:rPr>
        <w:t>.</w:t>
      </w:r>
    </w:p>
    <w:p w14:paraId="4B59AEEC" w14:textId="21172BD8" w:rsidR="00BE6DDC" w:rsidRPr="00BE6DDC" w:rsidRDefault="00BE6DDC" w:rsidP="00BE6DDC">
      <w:pPr>
        <w:pStyle w:val="Heading2"/>
        <w:rPr>
          <w:lang w:val="en-US"/>
        </w:rPr>
      </w:pPr>
      <w:bookmarkStart w:id="59" w:name="_Toc215072986"/>
      <w:bookmarkStart w:id="60" w:name="_Toc218685725"/>
      <w:r w:rsidRPr="00BE6DDC">
        <w:rPr>
          <w:lang w:val="en-US"/>
        </w:rPr>
        <w:t>Research Philosophies and Assumptions</w:t>
      </w:r>
      <w:bookmarkEnd w:id="59"/>
      <w:bookmarkEnd w:id="60"/>
    </w:p>
    <w:p w14:paraId="0ABBA893" w14:textId="77777777" w:rsidR="000626B2" w:rsidRPr="000626B2" w:rsidRDefault="000626B2" w:rsidP="000626B2">
      <w:pPr>
        <w:spacing w:before="120" w:after="120"/>
        <w:rPr>
          <w:lang w:val="en-US"/>
        </w:rPr>
      </w:pPr>
      <w:r w:rsidRPr="000626B2">
        <w:rPr>
          <w:lang w:val="en-US"/>
        </w:rPr>
        <w:t xml:space="preserve">This paper is based on an interpretivist research philosophy, which focuses on the interpretation of social phenomenon in the lens of </w:t>
      </w:r>
      <w:proofErr w:type="spellStart"/>
      <w:r w:rsidRPr="000626B2">
        <w:rPr>
          <w:lang w:val="en-US"/>
        </w:rPr>
        <w:t>organisational</w:t>
      </w:r>
      <w:proofErr w:type="spellEnd"/>
      <w:r w:rsidRPr="000626B2">
        <w:rPr>
          <w:lang w:val="en-US"/>
        </w:rPr>
        <w:t xml:space="preserve"> settings and participants. Since the study is concerned with Zara </w:t>
      </w:r>
      <w:proofErr w:type="spellStart"/>
      <w:r w:rsidRPr="000626B2">
        <w:rPr>
          <w:lang w:val="en-US"/>
        </w:rPr>
        <w:t>organisational</w:t>
      </w:r>
      <w:proofErr w:type="spellEnd"/>
      <w:r w:rsidRPr="000626B2">
        <w:rPr>
          <w:lang w:val="en-US"/>
        </w:rPr>
        <w:t xml:space="preserve"> culture and its impact on the business activities, the interpretivist approach is reasonable because culture as such is subjective and contextual and depends on the human </w:t>
      </w:r>
      <w:proofErr w:type="spellStart"/>
      <w:r w:rsidRPr="000626B2">
        <w:rPr>
          <w:lang w:val="en-US"/>
        </w:rPr>
        <w:t>behaviours</w:t>
      </w:r>
      <w:proofErr w:type="spellEnd"/>
      <w:r w:rsidRPr="000626B2">
        <w:rPr>
          <w:lang w:val="en-US"/>
        </w:rPr>
        <w:t xml:space="preserve"> and interactions (Tsang, 2016). Interpretivism gives the opportunity to focus on the cultural values, the practices of operations, and the difficulties in finding the ways to align the culture with the strategic objectives instead of defining these phenomena by the values of real numbers.</w:t>
      </w:r>
    </w:p>
    <w:p w14:paraId="5C3EBB16" w14:textId="05081F6A" w:rsidR="000626B2" w:rsidRPr="000626B2" w:rsidRDefault="000626B2" w:rsidP="000626B2">
      <w:pPr>
        <w:spacing w:before="120" w:after="120"/>
        <w:rPr>
          <w:lang w:val="en-US"/>
        </w:rPr>
      </w:pPr>
      <w:r w:rsidRPr="000626B2">
        <w:rPr>
          <w:lang w:val="en-US"/>
        </w:rPr>
        <w:lastRenderedPageBreak/>
        <w:t xml:space="preserve">The constructivist assumption used in the study is also based on the fact that </w:t>
      </w:r>
      <w:proofErr w:type="spellStart"/>
      <w:r w:rsidRPr="000626B2">
        <w:rPr>
          <w:lang w:val="en-US"/>
        </w:rPr>
        <w:t>organisational</w:t>
      </w:r>
      <w:proofErr w:type="spellEnd"/>
      <w:r w:rsidRPr="000626B2">
        <w:rPr>
          <w:lang w:val="en-US"/>
        </w:rPr>
        <w:t xml:space="preserve"> reality is a product of shared experiences, perceptions, and practices (Gough </w:t>
      </w:r>
      <w:r w:rsidR="00C823C4" w:rsidRPr="00C823C4">
        <w:rPr>
          <w:i/>
          <w:iCs/>
          <w:lang w:val="en-US"/>
        </w:rPr>
        <w:t>et al</w:t>
      </w:r>
      <w:r w:rsidRPr="000626B2">
        <w:rPr>
          <w:lang w:val="en-US"/>
        </w:rPr>
        <w:t xml:space="preserve">., 2017). This is in accordance with the study objective of establishing the influence of Zara cultural values on the operational decision-making and performance. The study does not oversimplify and appreciates the contribution of </w:t>
      </w:r>
      <w:proofErr w:type="spellStart"/>
      <w:r w:rsidRPr="000626B2">
        <w:rPr>
          <w:lang w:val="en-US"/>
        </w:rPr>
        <w:t>organisational</w:t>
      </w:r>
      <w:proofErr w:type="spellEnd"/>
      <w:r w:rsidRPr="000626B2">
        <w:rPr>
          <w:lang w:val="en-US"/>
        </w:rPr>
        <w:t xml:space="preserve"> actors in developing and upholding culture by identifying that culture is multifaceted and context based.</w:t>
      </w:r>
    </w:p>
    <w:p w14:paraId="66CDC903" w14:textId="4879F040" w:rsidR="00BE6DDC" w:rsidRPr="00BE6DDC" w:rsidRDefault="000626B2" w:rsidP="00BE6DDC">
      <w:pPr>
        <w:spacing w:before="120" w:after="120"/>
        <w:rPr>
          <w:lang w:val="en-US"/>
        </w:rPr>
      </w:pPr>
      <w:r w:rsidRPr="000626B2">
        <w:rPr>
          <w:lang w:val="en-US"/>
        </w:rPr>
        <w:t xml:space="preserve">Lastly, the study is conducted based on the pragmatic assumption that different sources of evidence, such as the case studies, literature review, and comparative analysis, may offer valid information regarding the </w:t>
      </w:r>
      <w:proofErr w:type="spellStart"/>
      <w:r w:rsidRPr="000626B2">
        <w:rPr>
          <w:lang w:val="en-US"/>
        </w:rPr>
        <w:t>organisational</w:t>
      </w:r>
      <w:proofErr w:type="spellEnd"/>
      <w:r w:rsidRPr="000626B2">
        <w:rPr>
          <w:lang w:val="en-US"/>
        </w:rPr>
        <w:t xml:space="preserve"> culture and its practical effects (Cooper, 1984; Page </w:t>
      </w:r>
      <w:r w:rsidR="00C823C4" w:rsidRPr="00C823C4">
        <w:rPr>
          <w:i/>
          <w:iCs/>
          <w:lang w:val="en-US"/>
        </w:rPr>
        <w:t>et al</w:t>
      </w:r>
      <w:r w:rsidRPr="000626B2">
        <w:rPr>
          <w:lang w:val="en-US"/>
        </w:rPr>
        <w:t xml:space="preserve">., 2021). The philosophy orientation will guarantee the flexibility in choice of methodological tools without undermining the </w:t>
      </w:r>
      <w:proofErr w:type="spellStart"/>
      <w:r w:rsidRPr="000626B2">
        <w:rPr>
          <w:lang w:val="en-US"/>
        </w:rPr>
        <w:t>rigour</w:t>
      </w:r>
      <w:proofErr w:type="spellEnd"/>
      <w:r w:rsidRPr="000626B2">
        <w:rPr>
          <w:lang w:val="en-US"/>
        </w:rPr>
        <w:t>, which will help the study to generate meaningful conclusions that would be useful in informing both theory and practice in the fashion industry.</w:t>
      </w:r>
    </w:p>
    <w:p w14:paraId="4F03D633" w14:textId="77777777" w:rsidR="00BE6DDC" w:rsidRPr="00BE6DDC" w:rsidRDefault="00BE6DDC" w:rsidP="00BE6DDC">
      <w:pPr>
        <w:pStyle w:val="Heading2"/>
        <w:rPr>
          <w:lang w:val="en-US"/>
        </w:rPr>
      </w:pPr>
      <w:bookmarkStart w:id="61" w:name="_Toc215072987"/>
      <w:bookmarkStart w:id="62" w:name="_Toc218685726"/>
      <w:r w:rsidRPr="00BE6DDC">
        <w:rPr>
          <w:lang w:val="en-US"/>
        </w:rPr>
        <w:t>Research Design</w:t>
      </w:r>
      <w:bookmarkEnd w:id="61"/>
      <w:bookmarkEnd w:id="62"/>
    </w:p>
    <w:p w14:paraId="436DA451" w14:textId="77777777" w:rsidR="000626B2" w:rsidRPr="000626B2" w:rsidRDefault="000626B2" w:rsidP="000626B2">
      <w:pPr>
        <w:rPr>
          <w:lang w:val="en-US"/>
        </w:rPr>
      </w:pPr>
      <w:r w:rsidRPr="000626B2">
        <w:rPr>
          <w:lang w:val="en-US"/>
        </w:rPr>
        <w:t>Research design can be defined as the general approach and plan that will combine the research objectives, questions, and methods to ensure that the study will yield valid, reliable, and relevant results (</w:t>
      </w:r>
      <w:proofErr w:type="spellStart"/>
      <w:r w:rsidRPr="000626B2">
        <w:rPr>
          <w:lang w:val="en-US"/>
        </w:rPr>
        <w:t>Gusenbauer</w:t>
      </w:r>
      <w:proofErr w:type="spellEnd"/>
      <w:r w:rsidRPr="000626B2">
        <w:rPr>
          <w:lang w:val="en-US"/>
        </w:rPr>
        <w:t xml:space="preserve"> and </w:t>
      </w:r>
      <w:proofErr w:type="spellStart"/>
      <w:r w:rsidRPr="000626B2">
        <w:rPr>
          <w:lang w:val="en-US"/>
        </w:rPr>
        <w:t>Gauster</w:t>
      </w:r>
      <w:proofErr w:type="spellEnd"/>
      <w:r w:rsidRPr="000626B2">
        <w:rPr>
          <w:lang w:val="en-US"/>
        </w:rPr>
        <w:t>, 2024). It offers a guideline to systematize the process of data gathering, analyzing and interpretation in a way that does not compromise the identified research philosophy or assumptions.</w:t>
      </w:r>
    </w:p>
    <w:p w14:paraId="60459D40" w14:textId="77777777" w:rsidR="000626B2" w:rsidRPr="000626B2" w:rsidRDefault="000626B2" w:rsidP="000626B2">
      <w:pPr>
        <w:rPr>
          <w:lang w:val="en-US"/>
        </w:rPr>
      </w:pPr>
      <w:r w:rsidRPr="000626B2">
        <w:rPr>
          <w:lang w:val="en-US"/>
        </w:rPr>
        <w:t xml:space="preserve">The proposed study will employ a qualitative, and explanatory case study design that is specific to Zara, which will provide an opportunity to analyse the interaction of the </w:t>
      </w:r>
      <w:proofErr w:type="spellStart"/>
      <w:r w:rsidRPr="000626B2">
        <w:rPr>
          <w:lang w:val="en-US"/>
        </w:rPr>
        <w:t>organisational</w:t>
      </w:r>
      <w:proofErr w:type="spellEnd"/>
      <w:r w:rsidRPr="000626B2">
        <w:rPr>
          <w:lang w:val="en-US"/>
        </w:rPr>
        <w:t xml:space="preserve"> culture and the business running in detail. A case study is especially appropriate since it allows studying complex, context-specific phenomena, including cultural values and functioning in real </w:t>
      </w:r>
      <w:proofErr w:type="spellStart"/>
      <w:r w:rsidRPr="000626B2">
        <w:rPr>
          <w:lang w:val="en-US"/>
        </w:rPr>
        <w:t>organisational</w:t>
      </w:r>
      <w:proofErr w:type="spellEnd"/>
      <w:r w:rsidRPr="000626B2">
        <w:rPr>
          <w:lang w:val="en-US"/>
        </w:rPr>
        <w:t xml:space="preserve"> environments (Foster &amp; Jewell, 2017). By means of the systematic review of secondary sources, such as scholarly literature, industry reports, and case studies of other similar luxury fashion brands, the research will draw the insights both into internal cultural practices and into the trends in the industry.</w:t>
      </w:r>
    </w:p>
    <w:p w14:paraId="69AE9AAE" w14:textId="6DB57157" w:rsidR="000626B2" w:rsidRPr="00052D7D" w:rsidRDefault="000626B2" w:rsidP="000626B2">
      <w:pPr>
        <w:rPr>
          <w:lang w:val="en-GB"/>
        </w:rPr>
      </w:pPr>
      <w:r w:rsidRPr="000626B2">
        <w:rPr>
          <w:lang w:val="en-US"/>
        </w:rPr>
        <w:t xml:space="preserve">It is a systematic and structured design that follows the laid-down procedures relating to literature-based research (Boland, Cherry and Dickson, 2017; Page </w:t>
      </w:r>
      <w:r w:rsidR="00C823C4" w:rsidRPr="00C823C4">
        <w:rPr>
          <w:i/>
          <w:iCs/>
          <w:lang w:val="en-US"/>
        </w:rPr>
        <w:t>et al</w:t>
      </w:r>
      <w:r w:rsidRPr="000626B2">
        <w:rPr>
          <w:lang w:val="en-US"/>
        </w:rPr>
        <w:t xml:space="preserve">., 2021). It </w:t>
      </w:r>
      <w:r w:rsidRPr="00052D7D">
        <w:rPr>
          <w:lang w:val="en-GB"/>
        </w:rPr>
        <w:lastRenderedPageBreak/>
        <w:t xml:space="preserve">involves the strictly defined procedures of information sourcing, selection of the study, extraction of data, evaluation of its quality, and synthesis, which guarantee reliability and reproducibility of the results (Afifi, Stryhn and Sánchez, 2023; Shaheen </w:t>
      </w:r>
      <w:r w:rsidR="00C823C4" w:rsidRPr="00052D7D">
        <w:rPr>
          <w:i/>
          <w:iCs/>
          <w:lang w:val="en-GB"/>
        </w:rPr>
        <w:t>et al</w:t>
      </w:r>
      <w:r w:rsidRPr="00052D7D">
        <w:rPr>
          <w:lang w:val="en-GB"/>
        </w:rPr>
        <w:t>., 2023). Through merging case study emphasis with systemic review techniques, the research design will balance depth and breadth in the sense that it will offer a holistic view of the impact of organisational culture on operational effectiveness of Zara and offer opportunities to harmonise this with strategic goals.</w:t>
      </w:r>
    </w:p>
    <w:p w14:paraId="2D50B8FF" w14:textId="549331FD" w:rsidR="00BE6DDC" w:rsidRPr="00052D7D" w:rsidRDefault="000626B2" w:rsidP="000626B2">
      <w:pPr>
        <w:rPr>
          <w:lang w:val="en-GB"/>
        </w:rPr>
      </w:pPr>
      <w:r w:rsidRPr="00052D7D">
        <w:rPr>
          <w:lang w:val="en-GB"/>
        </w:rPr>
        <w:t>In general, this research design guarantees the study being methodological, theoretically and practically relevant, which will make it possible to make evidence-based conclusions on the role of the organisational culture in improving business performance in the global fashion industry</w:t>
      </w:r>
      <w:r w:rsidR="00BE6DDC" w:rsidRPr="00052D7D">
        <w:rPr>
          <w:lang w:val="en-GB"/>
        </w:rPr>
        <w:t>.</w:t>
      </w:r>
    </w:p>
    <w:p w14:paraId="6344ACCD" w14:textId="78B102BF" w:rsidR="00BE6DDC" w:rsidRPr="00052D7D" w:rsidRDefault="00BE6DDC" w:rsidP="00BE6DDC">
      <w:pPr>
        <w:pStyle w:val="Heading2"/>
        <w:rPr>
          <w:lang w:val="en-GB"/>
        </w:rPr>
      </w:pPr>
      <w:bookmarkStart w:id="63" w:name="_Toc215072988"/>
      <w:bookmarkStart w:id="64" w:name="_Toc218685727"/>
      <w:r w:rsidRPr="00052D7D">
        <w:rPr>
          <w:lang w:val="en-GB"/>
        </w:rPr>
        <w:t>Research Approaches</w:t>
      </w:r>
      <w:bookmarkEnd w:id="63"/>
      <w:bookmarkEnd w:id="64"/>
    </w:p>
    <w:p w14:paraId="41C297CC" w14:textId="77777777" w:rsidR="000626B2" w:rsidRPr="00052D7D" w:rsidRDefault="000626B2" w:rsidP="000626B2">
      <w:pPr>
        <w:rPr>
          <w:lang w:val="en-GB"/>
        </w:rPr>
      </w:pPr>
      <w:r w:rsidRPr="00052D7D">
        <w:rPr>
          <w:lang w:val="en-GB"/>
        </w:rPr>
        <w:t>Research approach means a logic or reasoning used in the development of theory and analysis of data, which is usually subdivided into deductive, inductive, and abductive (Tsang, 2016). The choice of the right approach will guarantee the consistency of the research philosophy, the goals and the methodology discussed in Section 3.2 and 3.3.</w:t>
      </w:r>
    </w:p>
    <w:p w14:paraId="6146405A" w14:textId="77777777" w:rsidR="000626B2" w:rsidRPr="000626B2" w:rsidRDefault="000626B2" w:rsidP="000626B2">
      <w:pPr>
        <w:rPr>
          <w:lang w:val="en-GB"/>
        </w:rPr>
      </w:pPr>
      <w:r w:rsidRPr="000626B2">
        <w:rPr>
          <w:lang w:val="en-GB"/>
        </w:rPr>
        <w:t>In this research, the inductive research approach is employed, a philosophy that is in line with the interpretivist philosophy as discussed in Section 3.2. Induction focuses more on the development of theories based on observed patterns and phenomena and less on testing hypotheses. Being a complex, context-based, and human-influenced phenomenon, an inductive approach helps the study to produce the insights directly due to the investigation of Zara practices and comparison with the literature regarding the luxury fashion brands (Gough, Oliver and Thomas, 2017).</w:t>
      </w:r>
    </w:p>
    <w:p w14:paraId="5F1FB554" w14:textId="77777777" w:rsidR="000626B2" w:rsidRPr="000626B2" w:rsidRDefault="000626B2" w:rsidP="000626B2">
      <w:pPr>
        <w:rPr>
          <w:lang w:val="en-GB"/>
        </w:rPr>
      </w:pPr>
      <w:r w:rsidRPr="000626B2">
        <w:rPr>
          <w:lang w:val="en-GB"/>
        </w:rPr>
        <w:t>Section 2.2.2 provides theoretical frameworks, including the Model of Organisational Culture by Schein, the Cultural Dimensions by Hofstede, Cultural Type by Deal and Kennedy, and the Competing Values Framework (Cameron and Quinn, 2006), which are used in the analysis without restricting the results to the fixed outcomes. Such frameworks give conceptual prism of expressing the visible and unseen cultural factors, which the research then uses to draw patterns in the ways in which Zara culture shapes the operational decisions and business performances of the company.</w:t>
      </w:r>
    </w:p>
    <w:p w14:paraId="6DD21A5F" w14:textId="6007E480" w:rsidR="00BE6DDC" w:rsidRDefault="000626B2" w:rsidP="000626B2">
      <w:pPr>
        <w:rPr>
          <w:lang w:val="en-GB"/>
        </w:rPr>
      </w:pPr>
      <w:r w:rsidRPr="000626B2">
        <w:rPr>
          <w:lang w:val="en-GB"/>
        </w:rPr>
        <w:lastRenderedPageBreak/>
        <w:t>The integration of inductive reasoning with a logical overview of secondary sources allows developing contextually based insights in the study to determine the correlation between cultural values, operational efficiency, and strategic alignment. This will guarantee flexibility, facilitate subtle knowledge and produce viable arguments that can improve organisational performance within the international fashion sector</w:t>
      </w:r>
      <w:r w:rsidR="00BE6DDC" w:rsidRPr="00BE6DDC">
        <w:rPr>
          <w:lang w:val="en-GB"/>
        </w:rPr>
        <w:t>.</w:t>
      </w:r>
    </w:p>
    <w:p w14:paraId="54CC2E5F" w14:textId="219F416E" w:rsidR="00BE6DDC" w:rsidRPr="00BE6DDC" w:rsidRDefault="00BE6DDC" w:rsidP="00BE6DDC">
      <w:pPr>
        <w:pStyle w:val="Heading2"/>
        <w:rPr>
          <w:lang w:val="en-US"/>
        </w:rPr>
      </w:pPr>
      <w:bookmarkStart w:id="65" w:name="_Toc215072989"/>
      <w:bookmarkStart w:id="66" w:name="_Toc218685728"/>
      <w:r>
        <w:rPr>
          <w:lang w:val="en-GB"/>
        </w:rPr>
        <w:t>D</w:t>
      </w:r>
      <w:proofErr w:type="spellStart"/>
      <w:r w:rsidRPr="00BE6DDC">
        <w:rPr>
          <w:lang w:val="en-US"/>
        </w:rPr>
        <w:t>a</w:t>
      </w:r>
      <w:r>
        <w:rPr>
          <w:lang w:val="en-US"/>
        </w:rPr>
        <w:t>t</w:t>
      </w:r>
      <w:r w:rsidRPr="00BE6DDC">
        <w:rPr>
          <w:lang w:val="en-US"/>
        </w:rPr>
        <w:t>a</w:t>
      </w:r>
      <w:proofErr w:type="spellEnd"/>
      <w:r w:rsidRPr="00BE6DDC">
        <w:rPr>
          <w:lang w:val="en-US"/>
        </w:rPr>
        <w:t xml:space="preserve"> Collection Methods</w:t>
      </w:r>
      <w:bookmarkEnd w:id="65"/>
      <w:bookmarkEnd w:id="66"/>
    </w:p>
    <w:p w14:paraId="381BD87D" w14:textId="6B503C1A" w:rsidR="00BE6DDC" w:rsidRDefault="00BE6DDC" w:rsidP="00BE6DDC">
      <w:pPr>
        <w:rPr>
          <w:lang w:val="en-US"/>
        </w:rPr>
      </w:pPr>
      <w:r w:rsidRPr="00BE6DDC">
        <w:rPr>
          <w:lang w:val="en-US"/>
        </w:rPr>
        <w:t xml:space="preserve">This study adopts a secondary data collection method, relying on existing literature, industry reports, case studies, and relevant academic publications to explore the role of </w:t>
      </w:r>
      <w:proofErr w:type="spellStart"/>
      <w:r w:rsidRPr="00BE6DDC">
        <w:rPr>
          <w:lang w:val="en-US"/>
        </w:rPr>
        <w:t>organisational</w:t>
      </w:r>
      <w:proofErr w:type="spellEnd"/>
      <w:r w:rsidRPr="00BE6DDC">
        <w:rPr>
          <w:lang w:val="en-US"/>
        </w:rPr>
        <w:t xml:space="preserve"> culture in Zara’s business operations. Given the research objectives, secondary data provides a comprehensive, reliable, and accessible source of information, enabling the examination of cultural practices, operational strategies, and comparative insights from luxury fashion brands without the constraints of primary data collection. The systematic review approach ensures that data is collected in a structured, transparent, and reproducible manner, following established guidelines for information sourcing, study selection, extraction, and synthesis (Afifi, Stryhn &amp; Sánchez, 2023; Page </w:t>
      </w:r>
      <w:r w:rsidR="00C823C4" w:rsidRPr="00C823C4">
        <w:rPr>
          <w:i/>
          <w:iCs/>
          <w:lang w:val="en-US"/>
        </w:rPr>
        <w:t>et al</w:t>
      </w:r>
      <w:r w:rsidRPr="00BE6DDC">
        <w:rPr>
          <w:lang w:val="en-US"/>
        </w:rPr>
        <w:t xml:space="preserve">., 2021; Shaheen </w:t>
      </w:r>
      <w:r w:rsidR="00C823C4" w:rsidRPr="00C823C4">
        <w:rPr>
          <w:i/>
          <w:iCs/>
          <w:lang w:val="en-US"/>
        </w:rPr>
        <w:t>et al</w:t>
      </w:r>
      <w:r w:rsidRPr="00BE6DDC">
        <w:rPr>
          <w:lang w:val="en-US"/>
        </w:rPr>
        <w:t>., 2023). The following subsections detail the sources, search strategies, inclusion criteria, extraction procedures, quality assessment, and data synthesis methods employed in this research.</w:t>
      </w:r>
    </w:p>
    <w:p w14:paraId="6D7EFE20" w14:textId="7A93376D" w:rsidR="00BE6DDC" w:rsidRPr="00BE6DDC" w:rsidRDefault="00BE6DDC" w:rsidP="00BE6DDC">
      <w:pPr>
        <w:pStyle w:val="Heading3"/>
        <w:rPr>
          <w:lang w:val="en-US"/>
        </w:rPr>
      </w:pPr>
      <w:bookmarkStart w:id="67" w:name="_Toc215072990"/>
      <w:bookmarkStart w:id="68" w:name="_Toc218685729"/>
      <w:r w:rsidRPr="00BE6DDC">
        <w:rPr>
          <w:lang w:val="en-US"/>
        </w:rPr>
        <w:t>Information Sources and Search Strategy</w:t>
      </w:r>
      <w:bookmarkEnd w:id="67"/>
      <w:bookmarkEnd w:id="68"/>
    </w:p>
    <w:p w14:paraId="22B37D79" w14:textId="77777777" w:rsidR="000626B2" w:rsidRPr="000626B2" w:rsidRDefault="000626B2" w:rsidP="000626B2">
      <w:pPr>
        <w:rPr>
          <w:lang w:val="en-US"/>
        </w:rPr>
      </w:pPr>
      <w:r w:rsidRPr="000626B2">
        <w:rPr>
          <w:lang w:val="en-US"/>
        </w:rPr>
        <w:t xml:space="preserve">The research employed several valid and peer-reviewed secondary data to provide sufficient coverage of the subject. The main databases were searched in Scopus and Google Scholar that were chosen due to the large index of the academic literature and the high-quality publication in journals. Moreover, to obtain the hands-on experience of the operations strategies and the cultural practices of Zara in the global fashion industry, the industry reports of reputable fashion and business analytics </w:t>
      </w:r>
      <w:proofErr w:type="spellStart"/>
      <w:r w:rsidRPr="000626B2">
        <w:rPr>
          <w:lang w:val="en-US"/>
        </w:rPr>
        <w:t>organisations</w:t>
      </w:r>
      <w:proofErr w:type="spellEnd"/>
      <w:r w:rsidRPr="000626B2">
        <w:rPr>
          <w:lang w:val="en-US"/>
        </w:rPr>
        <w:t xml:space="preserve"> were included.</w:t>
      </w:r>
    </w:p>
    <w:p w14:paraId="5AE162FF" w14:textId="77777777" w:rsidR="000626B2" w:rsidRPr="000626B2" w:rsidRDefault="000626B2" w:rsidP="000626B2">
      <w:pPr>
        <w:rPr>
          <w:lang w:val="en-US"/>
        </w:rPr>
      </w:pPr>
      <w:r w:rsidRPr="000626B2">
        <w:rPr>
          <w:lang w:val="en-US"/>
        </w:rPr>
        <w:t xml:space="preserve">An effective search method was adopted, and specific keywords and Boolean operators were used in order to find useful research. The keywords were based on the objectives of the research and conceptual frameworks presented in Section 2.2.2, which comprised </w:t>
      </w:r>
      <w:proofErr w:type="spellStart"/>
      <w:r w:rsidRPr="000626B2">
        <w:rPr>
          <w:lang w:val="en-US"/>
        </w:rPr>
        <w:t>organisational</w:t>
      </w:r>
      <w:proofErr w:type="spellEnd"/>
      <w:r w:rsidRPr="000626B2">
        <w:rPr>
          <w:lang w:val="en-US"/>
        </w:rPr>
        <w:t xml:space="preserve"> culture, business operation, Zara, fast fashion, and operational efficiency. The use of, AND, OR and NOT was done to group search terms </w:t>
      </w:r>
      <w:r w:rsidRPr="000626B2">
        <w:rPr>
          <w:lang w:val="en-US"/>
        </w:rPr>
        <w:lastRenderedPageBreak/>
        <w:t>effectively, narrowing results and to ensure the results obtained were relevant and focused.</w:t>
      </w:r>
    </w:p>
    <w:p w14:paraId="4214B239" w14:textId="139FBAE3" w:rsidR="00BE6DDC" w:rsidRDefault="000626B2" w:rsidP="000626B2">
      <w:pPr>
        <w:rPr>
          <w:lang w:val="en-US"/>
        </w:rPr>
      </w:pPr>
      <w:r w:rsidRPr="000626B2">
        <w:rPr>
          <w:lang w:val="en-US"/>
        </w:rPr>
        <w:t xml:space="preserve">Credibility, reliability, and relevance of all sources were filtered, and preference was made to peer-reviewed journal articles, industry authorities, and </w:t>
      </w:r>
      <w:proofErr w:type="spellStart"/>
      <w:r w:rsidRPr="000626B2">
        <w:rPr>
          <w:lang w:val="en-US"/>
        </w:rPr>
        <w:t>recognised</w:t>
      </w:r>
      <w:proofErr w:type="spellEnd"/>
      <w:r w:rsidRPr="000626B2">
        <w:rPr>
          <w:lang w:val="en-US"/>
        </w:rPr>
        <w:t xml:space="preserve"> academic texts (Boland, Cherry &amp; Dickson, 2017; </w:t>
      </w:r>
      <w:proofErr w:type="spellStart"/>
      <w:r w:rsidRPr="000626B2">
        <w:rPr>
          <w:lang w:val="en-US"/>
        </w:rPr>
        <w:t>Gusenbauer</w:t>
      </w:r>
      <w:proofErr w:type="spellEnd"/>
      <w:r w:rsidRPr="000626B2">
        <w:rPr>
          <w:lang w:val="en-US"/>
        </w:rPr>
        <w:t xml:space="preserve"> &amp; </w:t>
      </w:r>
      <w:proofErr w:type="spellStart"/>
      <w:r w:rsidRPr="000626B2">
        <w:rPr>
          <w:lang w:val="en-US"/>
        </w:rPr>
        <w:t>Gauster</w:t>
      </w:r>
      <w:proofErr w:type="spellEnd"/>
      <w:r w:rsidRPr="000626B2">
        <w:rPr>
          <w:lang w:val="en-US"/>
        </w:rPr>
        <w:t>, 2024). This methodology guaranteed that the resulting data was of quality and suitable to be analyzed systematically, which forms a strong basis in extracting, synthesizing and interpreting the results in the future.</w:t>
      </w:r>
    </w:p>
    <w:p w14:paraId="76676807" w14:textId="2CF32E72" w:rsidR="00BE6DDC" w:rsidRDefault="00BE6DDC" w:rsidP="00BE6DDC">
      <w:pPr>
        <w:pStyle w:val="Heading3"/>
        <w:rPr>
          <w:lang w:val="en-US"/>
        </w:rPr>
      </w:pPr>
      <w:bookmarkStart w:id="69" w:name="_Toc215072991"/>
      <w:bookmarkStart w:id="70" w:name="_Toc218685730"/>
      <w:r>
        <w:rPr>
          <w:lang w:val="en-US"/>
        </w:rPr>
        <w:t>Eligibility Criteria</w:t>
      </w:r>
      <w:bookmarkEnd w:id="69"/>
      <w:bookmarkEnd w:id="70"/>
    </w:p>
    <w:p w14:paraId="54FCC653" w14:textId="6A446EB0" w:rsidR="00BE6DDC" w:rsidRDefault="00C136C8" w:rsidP="00BE6DDC">
      <w:pPr>
        <w:rPr>
          <w:lang w:val="en-US" w:eastAsia="zh-CN"/>
        </w:rPr>
      </w:pPr>
      <w:r w:rsidRPr="00C136C8">
        <w:rPr>
          <w:lang w:val="en-US" w:eastAsia="zh-CN"/>
        </w:rPr>
        <w:t xml:space="preserve">In order to have the relevancy and quality of data in this study, clear inclusion and exclusion criteria were set. </w:t>
      </w:r>
    </w:p>
    <w:p w14:paraId="56A79F39" w14:textId="1042F772" w:rsidR="00A765AC" w:rsidRDefault="00A765AC" w:rsidP="00A765AC">
      <w:pPr>
        <w:pStyle w:val="NoSpacing"/>
        <w:rPr>
          <w:lang w:val="en-US" w:eastAsia="zh-CN"/>
        </w:rPr>
      </w:pPr>
      <w:bookmarkStart w:id="71" w:name="_Toc218685491"/>
      <w:bookmarkStart w:id="72" w:name="_Toc218685595"/>
      <w:bookmarkStart w:id="73" w:name="_Toc218685667"/>
      <w:r>
        <w:t xml:space="preserve">Table </w:t>
      </w:r>
      <w:fldSimple w:instr=" SEQ Table \* ARABIC ">
        <w:r>
          <w:rPr>
            <w:noProof/>
          </w:rPr>
          <w:t>1</w:t>
        </w:r>
      </w:fldSimple>
      <w:r>
        <w:t xml:space="preserve"> Article Inclusion and Exclusion Criteria</w:t>
      </w:r>
      <w:bookmarkEnd w:id="71"/>
      <w:bookmarkEnd w:id="72"/>
      <w:bookmarkEnd w:id="73"/>
    </w:p>
    <w:tbl>
      <w:tblPr>
        <w:tblStyle w:val="TableGridLight"/>
        <w:tblW w:w="0" w:type="auto"/>
        <w:tblLook w:val="04A0" w:firstRow="1" w:lastRow="0" w:firstColumn="1" w:lastColumn="0" w:noHBand="0" w:noVBand="1"/>
      </w:tblPr>
      <w:tblGrid>
        <w:gridCol w:w="1908"/>
        <w:gridCol w:w="3688"/>
        <w:gridCol w:w="3420"/>
      </w:tblGrid>
      <w:tr w:rsidR="00BE6DDC" w:rsidRPr="00BE6DDC" w14:paraId="24AD9750" w14:textId="77777777" w:rsidTr="003A26B0">
        <w:tc>
          <w:tcPr>
            <w:tcW w:w="0" w:type="auto"/>
            <w:vAlign w:val="center"/>
            <w:hideMark/>
          </w:tcPr>
          <w:p w14:paraId="34D6ACD7" w14:textId="77777777" w:rsidR="00BE6DDC" w:rsidRPr="00BE6DDC" w:rsidRDefault="00BE6DDC" w:rsidP="003A26B0">
            <w:pPr>
              <w:spacing w:before="120" w:after="120"/>
              <w:jc w:val="left"/>
              <w:rPr>
                <w:b/>
                <w:bCs/>
                <w:lang w:val="en-US" w:eastAsia="zh-CN"/>
              </w:rPr>
            </w:pPr>
            <w:r w:rsidRPr="00BE6DDC">
              <w:rPr>
                <w:b/>
                <w:bCs/>
                <w:lang w:val="en-US" w:eastAsia="zh-CN"/>
              </w:rPr>
              <w:t>Criterion</w:t>
            </w:r>
          </w:p>
        </w:tc>
        <w:tc>
          <w:tcPr>
            <w:tcW w:w="0" w:type="auto"/>
            <w:vAlign w:val="center"/>
            <w:hideMark/>
          </w:tcPr>
          <w:p w14:paraId="2AB17F43" w14:textId="77777777" w:rsidR="00BE6DDC" w:rsidRPr="00BE6DDC" w:rsidRDefault="00BE6DDC" w:rsidP="003A26B0">
            <w:pPr>
              <w:spacing w:before="120" w:after="120"/>
              <w:jc w:val="left"/>
              <w:rPr>
                <w:b/>
                <w:bCs/>
                <w:lang w:val="en-US" w:eastAsia="zh-CN"/>
              </w:rPr>
            </w:pPr>
            <w:r w:rsidRPr="00BE6DDC">
              <w:rPr>
                <w:b/>
                <w:bCs/>
                <w:lang w:val="en-US" w:eastAsia="zh-CN"/>
              </w:rPr>
              <w:t>Inclusion</w:t>
            </w:r>
          </w:p>
        </w:tc>
        <w:tc>
          <w:tcPr>
            <w:tcW w:w="0" w:type="auto"/>
            <w:vAlign w:val="center"/>
            <w:hideMark/>
          </w:tcPr>
          <w:p w14:paraId="766BE7EE" w14:textId="77777777" w:rsidR="00BE6DDC" w:rsidRPr="00BE6DDC" w:rsidRDefault="00BE6DDC" w:rsidP="003A26B0">
            <w:pPr>
              <w:spacing w:before="120" w:after="120"/>
              <w:jc w:val="left"/>
              <w:rPr>
                <w:b/>
                <w:bCs/>
                <w:lang w:val="en-US" w:eastAsia="zh-CN"/>
              </w:rPr>
            </w:pPr>
            <w:r w:rsidRPr="00BE6DDC">
              <w:rPr>
                <w:b/>
                <w:bCs/>
                <w:lang w:val="en-US" w:eastAsia="zh-CN"/>
              </w:rPr>
              <w:t>Exclusion</w:t>
            </w:r>
          </w:p>
        </w:tc>
      </w:tr>
      <w:tr w:rsidR="00BE6DDC" w:rsidRPr="00BE6DDC" w14:paraId="78A1B6CE" w14:textId="77777777" w:rsidTr="003A26B0">
        <w:tc>
          <w:tcPr>
            <w:tcW w:w="0" w:type="auto"/>
            <w:vAlign w:val="center"/>
            <w:hideMark/>
          </w:tcPr>
          <w:p w14:paraId="3292A9A9" w14:textId="77777777" w:rsidR="00BE6DDC" w:rsidRPr="00BE6DDC" w:rsidRDefault="00BE6DDC" w:rsidP="003A26B0">
            <w:pPr>
              <w:spacing w:before="120" w:after="120"/>
              <w:jc w:val="left"/>
              <w:rPr>
                <w:lang w:val="en-US" w:eastAsia="zh-CN"/>
              </w:rPr>
            </w:pPr>
            <w:r w:rsidRPr="00BE6DDC">
              <w:rPr>
                <w:b/>
                <w:bCs/>
                <w:lang w:val="en-US" w:eastAsia="zh-CN"/>
              </w:rPr>
              <w:t>Population / Subject</w:t>
            </w:r>
          </w:p>
        </w:tc>
        <w:tc>
          <w:tcPr>
            <w:tcW w:w="0" w:type="auto"/>
            <w:vAlign w:val="center"/>
            <w:hideMark/>
          </w:tcPr>
          <w:p w14:paraId="3F838AD1" w14:textId="77777777" w:rsidR="00BE6DDC" w:rsidRPr="00BE6DDC" w:rsidRDefault="00BE6DDC" w:rsidP="003A26B0">
            <w:pPr>
              <w:spacing w:before="120" w:after="120"/>
              <w:jc w:val="left"/>
              <w:rPr>
                <w:lang w:val="en-US" w:eastAsia="zh-CN"/>
              </w:rPr>
            </w:pPr>
            <w:r w:rsidRPr="00BE6DDC">
              <w:rPr>
                <w:lang w:val="en-US" w:eastAsia="zh-CN"/>
              </w:rPr>
              <w:t xml:space="preserve">Studies focusing on </w:t>
            </w:r>
            <w:proofErr w:type="spellStart"/>
            <w:r w:rsidRPr="00BE6DDC">
              <w:rPr>
                <w:lang w:val="en-US" w:eastAsia="zh-CN"/>
              </w:rPr>
              <w:t>organisational</w:t>
            </w:r>
            <w:proofErr w:type="spellEnd"/>
            <w:r w:rsidRPr="00BE6DDC">
              <w:rPr>
                <w:lang w:val="en-US" w:eastAsia="zh-CN"/>
              </w:rPr>
              <w:t xml:space="preserve"> culture, business operations, and management practices in the fashion or luxury retail sector</w:t>
            </w:r>
          </w:p>
        </w:tc>
        <w:tc>
          <w:tcPr>
            <w:tcW w:w="0" w:type="auto"/>
            <w:vAlign w:val="center"/>
            <w:hideMark/>
          </w:tcPr>
          <w:p w14:paraId="34714646" w14:textId="77777777" w:rsidR="00BE6DDC" w:rsidRPr="00BE6DDC" w:rsidRDefault="00BE6DDC" w:rsidP="003A26B0">
            <w:pPr>
              <w:spacing w:before="120" w:after="120"/>
              <w:jc w:val="left"/>
              <w:rPr>
                <w:lang w:val="en-US" w:eastAsia="zh-CN"/>
              </w:rPr>
            </w:pPr>
            <w:r w:rsidRPr="00BE6DDC">
              <w:rPr>
                <w:lang w:val="en-US" w:eastAsia="zh-CN"/>
              </w:rPr>
              <w:t xml:space="preserve">Studies unrelated to </w:t>
            </w:r>
            <w:proofErr w:type="spellStart"/>
            <w:r w:rsidRPr="00BE6DDC">
              <w:rPr>
                <w:lang w:val="en-US" w:eastAsia="zh-CN"/>
              </w:rPr>
              <w:t>organisational</w:t>
            </w:r>
            <w:proofErr w:type="spellEnd"/>
            <w:r w:rsidRPr="00BE6DDC">
              <w:rPr>
                <w:lang w:val="en-US" w:eastAsia="zh-CN"/>
              </w:rPr>
              <w:t xml:space="preserve"> culture, general management in non-fashion sectors</w:t>
            </w:r>
          </w:p>
        </w:tc>
      </w:tr>
      <w:tr w:rsidR="00BE6DDC" w:rsidRPr="00BE6DDC" w14:paraId="64EC0A93" w14:textId="77777777" w:rsidTr="003A26B0">
        <w:tc>
          <w:tcPr>
            <w:tcW w:w="0" w:type="auto"/>
            <w:vAlign w:val="center"/>
            <w:hideMark/>
          </w:tcPr>
          <w:p w14:paraId="6EEEF2B2" w14:textId="77777777" w:rsidR="00BE6DDC" w:rsidRPr="00BE6DDC" w:rsidRDefault="00BE6DDC" w:rsidP="003A26B0">
            <w:pPr>
              <w:spacing w:before="120" w:after="120"/>
              <w:jc w:val="left"/>
              <w:rPr>
                <w:lang w:val="en-US" w:eastAsia="zh-CN"/>
              </w:rPr>
            </w:pPr>
            <w:r w:rsidRPr="00BE6DDC">
              <w:rPr>
                <w:b/>
                <w:bCs/>
                <w:lang w:val="en-US" w:eastAsia="zh-CN"/>
              </w:rPr>
              <w:t>Publication Type</w:t>
            </w:r>
          </w:p>
        </w:tc>
        <w:tc>
          <w:tcPr>
            <w:tcW w:w="0" w:type="auto"/>
            <w:vAlign w:val="center"/>
            <w:hideMark/>
          </w:tcPr>
          <w:p w14:paraId="5FE18C3A" w14:textId="77777777" w:rsidR="00BE6DDC" w:rsidRPr="00BE6DDC" w:rsidRDefault="00BE6DDC" w:rsidP="003A26B0">
            <w:pPr>
              <w:spacing w:before="120" w:after="120"/>
              <w:jc w:val="left"/>
              <w:rPr>
                <w:lang w:val="en-US" w:eastAsia="zh-CN"/>
              </w:rPr>
            </w:pPr>
            <w:r w:rsidRPr="00BE6DDC">
              <w:rPr>
                <w:lang w:val="en-US" w:eastAsia="zh-CN"/>
              </w:rPr>
              <w:t>Peer-reviewed journal articles, authoritative industry reports, case studies, and books</w:t>
            </w:r>
          </w:p>
        </w:tc>
        <w:tc>
          <w:tcPr>
            <w:tcW w:w="0" w:type="auto"/>
            <w:vAlign w:val="center"/>
            <w:hideMark/>
          </w:tcPr>
          <w:p w14:paraId="6ACD66C2" w14:textId="77777777" w:rsidR="00BE6DDC" w:rsidRPr="00BE6DDC" w:rsidRDefault="00BE6DDC" w:rsidP="003A26B0">
            <w:pPr>
              <w:spacing w:before="120" w:after="120"/>
              <w:jc w:val="left"/>
              <w:rPr>
                <w:lang w:val="en-US" w:eastAsia="zh-CN"/>
              </w:rPr>
            </w:pPr>
            <w:r w:rsidRPr="00BE6DDC">
              <w:rPr>
                <w:lang w:val="en-US" w:eastAsia="zh-CN"/>
              </w:rPr>
              <w:t>Non-peer-reviewed articles, blog posts, opinion pieces, and grey literature without verification</w:t>
            </w:r>
          </w:p>
        </w:tc>
      </w:tr>
      <w:tr w:rsidR="00BE6DDC" w:rsidRPr="00BE6DDC" w14:paraId="1FA8D0E7" w14:textId="77777777" w:rsidTr="003A26B0">
        <w:tc>
          <w:tcPr>
            <w:tcW w:w="0" w:type="auto"/>
            <w:vAlign w:val="center"/>
            <w:hideMark/>
          </w:tcPr>
          <w:p w14:paraId="4E5E8B09" w14:textId="77777777" w:rsidR="00BE6DDC" w:rsidRPr="00BE6DDC" w:rsidRDefault="00BE6DDC" w:rsidP="003A26B0">
            <w:pPr>
              <w:spacing w:before="120" w:after="120"/>
              <w:jc w:val="left"/>
              <w:rPr>
                <w:lang w:val="en-US" w:eastAsia="zh-CN"/>
              </w:rPr>
            </w:pPr>
            <w:r w:rsidRPr="00BE6DDC">
              <w:rPr>
                <w:b/>
                <w:bCs/>
                <w:lang w:val="en-US" w:eastAsia="zh-CN"/>
              </w:rPr>
              <w:t>Language</w:t>
            </w:r>
          </w:p>
        </w:tc>
        <w:tc>
          <w:tcPr>
            <w:tcW w:w="0" w:type="auto"/>
            <w:vAlign w:val="center"/>
            <w:hideMark/>
          </w:tcPr>
          <w:p w14:paraId="1C08A5BF" w14:textId="77777777" w:rsidR="00BE6DDC" w:rsidRPr="00BE6DDC" w:rsidRDefault="00BE6DDC" w:rsidP="003A26B0">
            <w:pPr>
              <w:spacing w:before="120" w:after="120"/>
              <w:jc w:val="left"/>
              <w:rPr>
                <w:lang w:val="en-US" w:eastAsia="zh-CN"/>
              </w:rPr>
            </w:pPr>
            <w:r w:rsidRPr="00BE6DDC">
              <w:rPr>
                <w:lang w:val="en-US" w:eastAsia="zh-CN"/>
              </w:rPr>
              <w:t>Publications in English</w:t>
            </w:r>
          </w:p>
        </w:tc>
        <w:tc>
          <w:tcPr>
            <w:tcW w:w="0" w:type="auto"/>
            <w:vAlign w:val="center"/>
            <w:hideMark/>
          </w:tcPr>
          <w:p w14:paraId="12CB6330" w14:textId="77777777" w:rsidR="00BE6DDC" w:rsidRPr="00BE6DDC" w:rsidRDefault="00BE6DDC" w:rsidP="003A26B0">
            <w:pPr>
              <w:spacing w:before="120" w:after="120"/>
              <w:jc w:val="left"/>
              <w:rPr>
                <w:lang w:val="en-US" w:eastAsia="zh-CN"/>
              </w:rPr>
            </w:pPr>
            <w:r w:rsidRPr="00BE6DDC">
              <w:rPr>
                <w:lang w:val="en-US" w:eastAsia="zh-CN"/>
              </w:rPr>
              <w:t>Non-English publications</w:t>
            </w:r>
          </w:p>
        </w:tc>
      </w:tr>
      <w:tr w:rsidR="00BE6DDC" w:rsidRPr="00BE6DDC" w14:paraId="7D8F537E" w14:textId="77777777" w:rsidTr="003A26B0">
        <w:tc>
          <w:tcPr>
            <w:tcW w:w="0" w:type="auto"/>
            <w:vAlign w:val="center"/>
            <w:hideMark/>
          </w:tcPr>
          <w:p w14:paraId="2A62E4B1" w14:textId="77777777" w:rsidR="00BE6DDC" w:rsidRPr="00BE6DDC" w:rsidRDefault="00BE6DDC" w:rsidP="003A26B0">
            <w:pPr>
              <w:spacing w:before="120" w:after="120"/>
              <w:jc w:val="left"/>
              <w:rPr>
                <w:lang w:val="en-US" w:eastAsia="zh-CN"/>
              </w:rPr>
            </w:pPr>
            <w:r w:rsidRPr="00BE6DDC">
              <w:rPr>
                <w:b/>
                <w:bCs/>
                <w:lang w:val="en-US" w:eastAsia="zh-CN"/>
              </w:rPr>
              <w:t>Publication Date</w:t>
            </w:r>
          </w:p>
        </w:tc>
        <w:tc>
          <w:tcPr>
            <w:tcW w:w="0" w:type="auto"/>
            <w:vAlign w:val="center"/>
            <w:hideMark/>
          </w:tcPr>
          <w:p w14:paraId="2EEC2BAD" w14:textId="1A544CA9" w:rsidR="00BE6DDC" w:rsidRPr="00BE6DDC" w:rsidRDefault="00BE6DDC" w:rsidP="003A26B0">
            <w:pPr>
              <w:spacing w:before="120" w:after="120"/>
              <w:jc w:val="left"/>
              <w:rPr>
                <w:lang w:val="en-US" w:eastAsia="zh-CN"/>
              </w:rPr>
            </w:pPr>
            <w:r w:rsidRPr="00BE6DDC">
              <w:rPr>
                <w:lang w:val="en-US" w:eastAsia="zh-CN"/>
              </w:rPr>
              <w:t>Studies published from 20</w:t>
            </w:r>
            <w:r w:rsidR="003A26B0">
              <w:rPr>
                <w:lang w:val="en-US" w:eastAsia="zh-CN"/>
              </w:rPr>
              <w:t>05</w:t>
            </w:r>
            <w:r w:rsidRPr="00BE6DDC">
              <w:rPr>
                <w:lang w:val="en-US" w:eastAsia="zh-CN"/>
              </w:rPr>
              <w:t xml:space="preserve"> onwards to capture contemporary practices</w:t>
            </w:r>
          </w:p>
        </w:tc>
        <w:tc>
          <w:tcPr>
            <w:tcW w:w="0" w:type="auto"/>
            <w:vAlign w:val="center"/>
            <w:hideMark/>
          </w:tcPr>
          <w:p w14:paraId="3554495D" w14:textId="3BAC39F9" w:rsidR="00BE6DDC" w:rsidRPr="00BE6DDC" w:rsidRDefault="00BE6DDC" w:rsidP="003A26B0">
            <w:pPr>
              <w:spacing w:before="120" w:after="120"/>
              <w:jc w:val="left"/>
              <w:rPr>
                <w:lang w:val="en-US" w:eastAsia="zh-CN"/>
              </w:rPr>
            </w:pPr>
            <w:r w:rsidRPr="00BE6DDC">
              <w:rPr>
                <w:lang w:val="en-US" w:eastAsia="zh-CN"/>
              </w:rPr>
              <w:t>Studies published before 200</w:t>
            </w:r>
            <w:r w:rsidR="003A26B0">
              <w:rPr>
                <w:lang w:val="en-US" w:eastAsia="zh-CN"/>
              </w:rPr>
              <w:t>5</w:t>
            </w:r>
          </w:p>
        </w:tc>
      </w:tr>
      <w:tr w:rsidR="00BE6DDC" w:rsidRPr="00BE6DDC" w14:paraId="0C15D813" w14:textId="77777777" w:rsidTr="003A26B0">
        <w:tc>
          <w:tcPr>
            <w:tcW w:w="0" w:type="auto"/>
            <w:vAlign w:val="center"/>
            <w:hideMark/>
          </w:tcPr>
          <w:p w14:paraId="7E82F963" w14:textId="77777777" w:rsidR="00BE6DDC" w:rsidRPr="00BE6DDC" w:rsidRDefault="00BE6DDC" w:rsidP="003A26B0">
            <w:pPr>
              <w:spacing w:before="120" w:after="120"/>
              <w:jc w:val="left"/>
              <w:rPr>
                <w:lang w:val="en-US" w:eastAsia="zh-CN"/>
              </w:rPr>
            </w:pPr>
            <w:r w:rsidRPr="00BE6DDC">
              <w:rPr>
                <w:b/>
                <w:bCs/>
                <w:lang w:val="en-US" w:eastAsia="zh-CN"/>
              </w:rPr>
              <w:lastRenderedPageBreak/>
              <w:t>Relevance</w:t>
            </w:r>
          </w:p>
        </w:tc>
        <w:tc>
          <w:tcPr>
            <w:tcW w:w="0" w:type="auto"/>
            <w:vAlign w:val="center"/>
            <w:hideMark/>
          </w:tcPr>
          <w:p w14:paraId="01A64B79" w14:textId="77777777" w:rsidR="00BE6DDC" w:rsidRPr="00BE6DDC" w:rsidRDefault="00BE6DDC" w:rsidP="003A26B0">
            <w:pPr>
              <w:spacing w:before="120" w:after="120"/>
              <w:jc w:val="left"/>
              <w:rPr>
                <w:lang w:val="en-US" w:eastAsia="zh-CN"/>
              </w:rPr>
            </w:pPr>
            <w:r w:rsidRPr="00BE6DDC">
              <w:rPr>
                <w:lang w:val="en-US" w:eastAsia="zh-CN"/>
              </w:rPr>
              <w:t>Research directly analysing cultural impact on operational efficiency, strategic alignment, or business performance</w:t>
            </w:r>
          </w:p>
        </w:tc>
        <w:tc>
          <w:tcPr>
            <w:tcW w:w="0" w:type="auto"/>
            <w:vAlign w:val="center"/>
            <w:hideMark/>
          </w:tcPr>
          <w:p w14:paraId="63AA01D9" w14:textId="77777777" w:rsidR="00BE6DDC" w:rsidRPr="00BE6DDC" w:rsidRDefault="00BE6DDC" w:rsidP="003A26B0">
            <w:pPr>
              <w:spacing w:before="120" w:after="120"/>
              <w:jc w:val="left"/>
              <w:rPr>
                <w:lang w:val="en-US" w:eastAsia="zh-CN"/>
              </w:rPr>
            </w:pPr>
            <w:r w:rsidRPr="00BE6DDC">
              <w:rPr>
                <w:lang w:val="en-US" w:eastAsia="zh-CN"/>
              </w:rPr>
              <w:t xml:space="preserve">Studies not addressing culture’s role in </w:t>
            </w:r>
            <w:proofErr w:type="spellStart"/>
            <w:r w:rsidRPr="00BE6DDC">
              <w:rPr>
                <w:lang w:val="en-US" w:eastAsia="zh-CN"/>
              </w:rPr>
              <w:t>organisational</w:t>
            </w:r>
            <w:proofErr w:type="spellEnd"/>
            <w:r w:rsidRPr="00BE6DDC">
              <w:rPr>
                <w:lang w:val="en-US" w:eastAsia="zh-CN"/>
              </w:rPr>
              <w:t xml:space="preserve"> or operational outcomes</w:t>
            </w:r>
          </w:p>
        </w:tc>
      </w:tr>
      <w:tr w:rsidR="00BE6DDC" w:rsidRPr="00BE6DDC" w14:paraId="70CF81FD" w14:textId="77777777" w:rsidTr="003A26B0">
        <w:tc>
          <w:tcPr>
            <w:tcW w:w="0" w:type="auto"/>
            <w:vAlign w:val="center"/>
            <w:hideMark/>
          </w:tcPr>
          <w:p w14:paraId="3D0F019B" w14:textId="77777777" w:rsidR="00BE6DDC" w:rsidRPr="00BE6DDC" w:rsidRDefault="00BE6DDC" w:rsidP="003A26B0">
            <w:pPr>
              <w:spacing w:before="120" w:after="120"/>
              <w:jc w:val="left"/>
              <w:rPr>
                <w:lang w:val="en-US" w:eastAsia="zh-CN"/>
              </w:rPr>
            </w:pPr>
            <w:r w:rsidRPr="00BE6DDC">
              <w:rPr>
                <w:b/>
                <w:bCs/>
                <w:lang w:val="en-US" w:eastAsia="zh-CN"/>
              </w:rPr>
              <w:t>Geographical Context</w:t>
            </w:r>
          </w:p>
        </w:tc>
        <w:tc>
          <w:tcPr>
            <w:tcW w:w="0" w:type="auto"/>
            <w:vAlign w:val="center"/>
            <w:hideMark/>
          </w:tcPr>
          <w:p w14:paraId="03BD73B3" w14:textId="77777777" w:rsidR="00BE6DDC" w:rsidRPr="00BE6DDC" w:rsidRDefault="00BE6DDC" w:rsidP="003A26B0">
            <w:pPr>
              <w:spacing w:before="120" w:after="120"/>
              <w:jc w:val="left"/>
              <w:rPr>
                <w:lang w:val="en-US" w:eastAsia="zh-CN"/>
              </w:rPr>
            </w:pPr>
            <w:r w:rsidRPr="00BE6DDC">
              <w:rPr>
                <w:lang w:val="en-US" w:eastAsia="zh-CN"/>
              </w:rPr>
              <w:t>Global fashion brands, with emphasis on international operations and cross-cultural perspectives</w:t>
            </w:r>
          </w:p>
        </w:tc>
        <w:tc>
          <w:tcPr>
            <w:tcW w:w="0" w:type="auto"/>
            <w:vAlign w:val="center"/>
            <w:hideMark/>
          </w:tcPr>
          <w:p w14:paraId="160C4C15" w14:textId="77777777" w:rsidR="00BE6DDC" w:rsidRPr="00BE6DDC" w:rsidRDefault="00BE6DDC" w:rsidP="003A26B0">
            <w:pPr>
              <w:spacing w:before="120" w:after="120"/>
              <w:jc w:val="left"/>
              <w:rPr>
                <w:lang w:val="en-US" w:eastAsia="zh-CN"/>
              </w:rPr>
            </w:pPr>
            <w:r w:rsidRPr="00BE6DDC">
              <w:rPr>
                <w:lang w:val="en-US" w:eastAsia="zh-CN"/>
              </w:rPr>
              <w:t xml:space="preserve">Studies limited to unrelated industries or </w:t>
            </w:r>
            <w:proofErr w:type="spellStart"/>
            <w:r w:rsidRPr="00BE6DDC">
              <w:rPr>
                <w:lang w:val="en-US" w:eastAsia="zh-CN"/>
              </w:rPr>
              <w:t>localised</w:t>
            </w:r>
            <w:proofErr w:type="spellEnd"/>
            <w:r w:rsidRPr="00BE6DDC">
              <w:rPr>
                <w:lang w:val="en-US" w:eastAsia="zh-CN"/>
              </w:rPr>
              <w:t xml:space="preserve"> small-scale businesses with no relevance to global operations</w:t>
            </w:r>
          </w:p>
        </w:tc>
      </w:tr>
    </w:tbl>
    <w:p w14:paraId="4B04D4A8" w14:textId="26A1A4C9" w:rsidR="00BE6DDC" w:rsidRPr="00BE6DDC" w:rsidRDefault="00BE6DDC" w:rsidP="00E3168F">
      <w:pPr>
        <w:pStyle w:val="Heading3"/>
        <w:rPr>
          <w:lang w:val="en-US" w:eastAsia="zh-CN"/>
        </w:rPr>
      </w:pPr>
      <w:bookmarkStart w:id="74" w:name="_Toc215072992"/>
      <w:bookmarkStart w:id="75" w:name="_Toc218685731"/>
      <w:r w:rsidRPr="00BE6DDC">
        <w:rPr>
          <w:lang w:val="en-US" w:eastAsia="zh-CN"/>
        </w:rPr>
        <w:t>Study Selection and Data Extraction</w:t>
      </w:r>
      <w:bookmarkEnd w:id="74"/>
      <w:bookmarkEnd w:id="75"/>
    </w:p>
    <w:p w14:paraId="2852E06C" w14:textId="344D0228" w:rsidR="00C136C8" w:rsidRPr="00C136C8" w:rsidRDefault="00C136C8" w:rsidP="00C136C8">
      <w:pPr>
        <w:rPr>
          <w:lang w:val="en-US" w:eastAsia="zh-CN"/>
        </w:rPr>
      </w:pPr>
      <w:r w:rsidRPr="00C136C8">
        <w:rPr>
          <w:lang w:val="en-US" w:eastAsia="zh-CN"/>
        </w:rPr>
        <w:t xml:space="preserve">The PRISMA 2020 framework was used in the selection of the study as it was necessary to guarantee a systematic, clear, and reproducible study selection process (Page </w:t>
      </w:r>
      <w:r w:rsidR="00C823C4" w:rsidRPr="00C823C4">
        <w:rPr>
          <w:i/>
          <w:iCs/>
          <w:lang w:val="en-US" w:eastAsia="zh-CN"/>
        </w:rPr>
        <w:t>et al</w:t>
      </w:r>
      <w:r w:rsidRPr="00C136C8">
        <w:rPr>
          <w:lang w:val="en-US" w:eastAsia="zh-CN"/>
        </w:rPr>
        <w:t xml:space="preserve">., 2021). The preliminary search in Scopus, Google Scholar and industry reports provided a wide range of possibly useful studies. The process of screening was done in two phases. To begin with, titles and abstracts were checked to filter out the studies that were obviously not relevant to the aims of the research, including those ones that did not deal with </w:t>
      </w:r>
      <w:proofErr w:type="spellStart"/>
      <w:r w:rsidRPr="00C136C8">
        <w:rPr>
          <w:lang w:val="en-US" w:eastAsia="zh-CN"/>
        </w:rPr>
        <w:t>organisational</w:t>
      </w:r>
      <w:proofErr w:type="spellEnd"/>
      <w:r w:rsidRPr="00C136C8">
        <w:rPr>
          <w:lang w:val="en-US" w:eastAsia="zh-CN"/>
        </w:rPr>
        <w:t xml:space="preserve"> culture or the functioning of the fashion industry. Second, full-text screening was conducted to screen the rest of the studies according to the eligibility criteria provided in Section 3.5.2. This strict procedure led to selection of 50 studies to be included in the systematic review.</w:t>
      </w:r>
    </w:p>
    <w:p w14:paraId="753F1729" w14:textId="24815741" w:rsidR="00BE6DDC" w:rsidRDefault="00C136C8" w:rsidP="00C136C8">
      <w:pPr>
        <w:rPr>
          <w:lang w:val="en-US" w:eastAsia="zh-CN"/>
        </w:rPr>
      </w:pPr>
      <w:r w:rsidRPr="00C136C8">
        <w:rPr>
          <w:lang w:val="en-US" w:eastAsia="zh-CN"/>
        </w:rPr>
        <w:t xml:space="preserve">A structured tabulation method was used in data extraction to extract important information in each study. The data were extracted; the index number, name of the author(s), publication year, title, methodology, and essential themes of the data that were relevant to the </w:t>
      </w:r>
      <w:proofErr w:type="spellStart"/>
      <w:r w:rsidRPr="00C136C8">
        <w:rPr>
          <w:lang w:val="en-US" w:eastAsia="zh-CN"/>
        </w:rPr>
        <w:t>organisational</w:t>
      </w:r>
      <w:proofErr w:type="spellEnd"/>
      <w:r w:rsidRPr="00C136C8">
        <w:rPr>
          <w:lang w:val="en-US" w:eastAsia="zh-CN"/>
        </w:rPr>
        <w:t xml:space="preserve"> culture, operational efficiency, and strategic alignment. This systematic extraction provided ease in comparing the studies, identifying general patterns and drawing conclusions to answer the research questions. The systematic and </w:t>
      </w:r>
      <w:proofErr w:type="spellStart"/>
      <w:r w:rsidRPr="00C136C8">
        <w:rPr>
          <w:lang w:val="en-US" w:eastAsia="zh-CN"/>
        </w:rPr>
        <w:t>standardised</w:t>
      </w:r>
      <w:proofErr w:type="spellEnd"/>
      <w:r w:rsidRPr="00C136C8">
        <w:rPr>
          <w:lang w:val="en-US" w:eastAsia="zh-CN"/>
        </w:rPr>
        <w:t xml:space="preserve"> methodology provided consistency, reliability, and accordance with best practices in systematic reviews in data collection (Afifi, Stryhn and Sánchez, 2023; Shaheen </w:t>
      </w:r>
      <w:r w:rsidR="00C823C4" w:rsidRPr="00C823C4">
        <w:rPr>
          <w:i/>
          <w:iCs/>
          <w:lang w:val="en-US" w:eastAsia="zh-CN"/>
        </w:rPr>
        <w:t>et al</w:t>
      </w:r>
      <w:r w:rsidRPr="00C136C8">
        <w:rPr>
          <w:lang w:val="en-US" w:eastAsia="zh-CN"/>
        </w:rPr>
        <w:t>., 2023).</w:t>
      </w:r>
    </w:p>
    <w:p w14:paraId="68B507E4" w14:textId="77777777" w:rsidR="00DA7AFC" w:rsidRPr="00DA7AFC" w:rsidRDefault="00DA7AFC" w:rsidP="00DA7AFC">
      <w:pPr>
        <w:pStyle w:val="Heading3"/>
      </w:pPr>
      <w:bookmarkStart w:id="76" w:name="_Toc215072993"/>
      <w:bookmarkStart w:id="77" w:name="_Toc218685732"/>
      <w:r w:rsidRPr="00DA7AFC">
        <w:t>Quality Assessment and Risk of Bias</w:t>
      </w:r>
      <w:bookmarkEnd w:id="76"/>
      <w:bookmarkEnd w:id="77"/>
    </w:p>
    <w:p w14:paraId="748DFF5E" w14:textId="5AEA504E" w:rsidR="00C136C8" w:rsidRPr="00C136C8" w:rsidRDefault="00C136C8" w:rsidP="00C136C8">
      <w:pPr>
        <w:rPr>
          <w:lang w:val="en-US" w:eastAsia="zh-CN"/>
        </w:rPr>
      </w:pPr>
      <w:r w:rsidRPr="00C136C8">
        <w:rPr>
          <w:lang w:val="en-US" w:eastAsia="zh-CN"/>
        </w:rPr>
        <w:t xml:space="preserve">To control reliability and validity of the studies that will be incorporated in the systematic review, quality assessment was performed by applying the Critical </w:t>
      </w:r>
      <w:r w:rsidRPr="00C136C8">
        <w:rPr>
          <w:lang w:val="en-US" w:eastAsia="zh-CN"/>
        </w:rPr>
        <w:lastRenderedPageBreak/>
        <w:t xml:space="preserve">Appraisal Skills </w:t>
      </w:r>
      <w:proofErr w:type="spellStart"/>
      <w:r w:rsidRPr="00C136C8">
        <w:rPr>
          <w:lang w:val="en-US" w:eastAsia="zh-CN"/>
        </w:rPr>
        <w:t>Programme</w:t>
      </w:r>
      <w:proofErr w:type="spellEnd"/>
      <w:r w:rsidRPr="00C136C8">
        <w:rPr>
          <w:lang w:val="en-US" w:eastAsia="zh-CN"/>
        </w:rPr>
        <w:t xml:space="preserve"> (CASP) checklist. CASP offers a systematic approach to assessing research studies, which includes such points as clarity of research objectives, suitability of the methodology, </w:t>
      </w:r>
      <w:proofErr w:type="spellStart"/>
      <w:r w:rsidRPr="00C136C8">
        <w:rPr>
          <w:lang w:val="en-US" w:eastAsia="zh-CN"/>
        </w:rPr>
        <w:t>rigour</w:t>
      </w:r>
      <w:proofErr w:type="spellEnd"/>
      <w:r w:rsidRPr="00C136C8">
        <w:rPr>
          <w:lang w:val="en-US" w:eastAsia="zh-CN"/>
        </w:rPr>
        <w:t xml:space="preserve"> in the data collection, the credibility of the research findings, and relevance to the research questions (Shaheen </w:t>
      </w:r>
      <w:r w:rsidR="00C823C4" w:rsidRPr="00C823C4">
        <w:rPr>
          <w:i/>
          <w:iCs/>
          <w:lang w:val="en-US" w:eastAsia="zh-CN"/>
        </w:rPr>
        <w:t>et al</w:t>
      </w:r>
      <w:r w:rsidRPr="00C136C8">
        <w:rPr>
          <w:lang w:val="en-US" w:eastAsia="zh-CN"/>
        </w:rPr>
        <w:t>., 2023). Inclusion was done by means of executing a detailed appraisal on every study to be included in the study, and the checklist instructed to evaluate the quality of the methods used and the possibilities of biases.</w:t>
      </w:r>
    </w:p>
    <w:p w14:paraId="068AA0A1" w14:textId="77777777" w:rsidR="00C136C8" w:rsidRPr="00C136C8" w:rsidRDefault="00C136C8" w:rsidP="00C136C8">
      <w:pPr>
        <w:rPr>
          <w:lang w:val="en-US" w:eastAsia="zh-CN"/>
        </w:rPr>
      </w:pPr>
      <w:r w:rsidRPr="00C136C8">
        <w:rPr>
          <w:lang w:val="en-US" w:eastAsia="zh-CN"/>
        </w:rPr>
        <w:t xml:space="preserve">This was done by assessing whether the research design was appropriate to help in answering the study goals, whether the data collection and analytic processes were well articulated and suitable, and whether the evidence provided supported the conclusion made. There was specific focus on reporting transparency, findings consistency and limitation or confounding factors that might interfere with interpretation. Research articles with low quality methodology or </w:t>
      </w:r>
      <w:proofErr w:type="gramStart"/>
      <w:r w:rsidRPr="00C136C8">
        <w:rPr>
          <w:lang w:val="en-US" w:eastAsia="zh-CN"/>
        </w:rPr>
        <w:t>high risk</w:t>
      </w:r>
      <w:proofErr w:type="gramEnd"/>
      <w:r w:rsidRPr="00C136C8">
        <w:rPr>
          <w:lang w:val="en-US" w:eastAsia="zh-CN"/>
        </w:rPr>
        <w:t xml:space="preserve"> bias </w:t>
      </w:r>
      <w:proofErr w:type="gramStart"/>
      <w:r w:rsidRPr="00C136C8">
        <w:rPr>
          <w:lang w:val="en-US" w:eastAsia="zh-CN"/>
        </w:rPr>
        <w:t>were</w:t>
      </w:r>
      <w:proofErr w:type="gramEnd"/>
      <w:r w:rsidRPr="00C136C8">
        <w:rPr>
          <w:lang w:val="en-US" w:eastAsia="zh-CN"/>
        </w:rPr>
        <w:t xml:space="preserve"> either eliminated or critically annotated during synthesis to avoid biasing of the overall conclusions.</w:t>
      </w:r>
    </w:p>
    <w:p w14:paraId="7D8C1552" w14:textId="02C63157" w:rsidR="00BE6DDC" w:rsidRDefault="00C136C8" w:rsidP="00C136C8">
      <w:pPr>
        <w:rPr>
          <w:lang w:val="en-US" w:eastAsia="zh-CN"/>
        </w:rPr>
      </w:pPr>
      <w:r w:rsidRPr="00C136C8">
        <w:rPr>
          <w:lang w:val="en-US" w:eastAsia="zh-CN"/>
        </w:rPr>
        <w:t xml:space="preserve">Through a systematic implementation of CASP, the study was able to support the analysis of </w:t>
      </w:r>
      <w:proofErr w:type="spellStart"/>
      <w:r w:rsidRPr="00C136C8">
        <w:rPr>
          <w:lang w:val="en-US" w:eastAsia="zh-CN"/>
        </w:rPr>
        <w:t>organisational</w:t>
      </w:r>
      <w:proofErr w:type="spellEnd"/>
      <w:r w:rsidRPr="00C136C8">
        <w:rPr>
          <w:lang w:val="en-US" w:eastAsia="zh-CN"/>
        </w:rPr>
        <w:t xml:space="preserve"> culture and how culture affected the operations practised at Zara with only strong and valid evidence. This has not only improved the internal validity of the review but also reduced the possibility of bias, thus contributing to the creation of credible, practical implications in the academic and practical environment in the fashion industry (Afifi, Stryhn and Sánchez, 2023; Foster and Jewell, 2017).</w:t>
      </w:r>
    </w:p>
    <w:p w14:paraId="30EBA2A8" w14:textId="795E705B" w:rsidR="00DA7AFC" w:rsidRPr="00DA7AFC" w:rsidRDefault="00DA7AFC" w:rsidP="00DA7AFC">
      <w:pPr>
        <w:pStyle w:val="Heading2"/>
        <w:rPr>
          <w:lang w:val="en-US" w:eastAsia="zh-CN"/>
        </w:rPr>
      </w:pPr>
      <w:bookmarkStart w:id="78" w:name="_Toc215072994"/>
      <w:bookmarkStart w:id="79" w:name="_Toc218685733"/>
      <w:r w:rsidRPr="00DA7AFC">
        <w:rPr>
          <w:lang w:val="en-US" w:eastAsia="zh-CN"/>
        </w:rPr>
        <w:t>Data Synthesis</w:t>
      </w:r>
      <w:bookmarkEnd w:id="78"/>
      <w:bookmarkEnd w:id="79"/>
    </w:p>
    <w:p w14:paraId="66968B39" w14:textId="77777777" w:rsidR="00C136C8" w:rsidRPr="00C136C8" w:rsidRDefault="00C136C8" w:rsidP="00C136C8">
      <w:pPr>
        <w:rPr>
          <w:lang w:val="en-US" w:eastAsia="zh-CN"/>
        </w:rPr>
      </w:pPr>
      <w:r w:rsidRPr="00C136C8">
        <w:rPr>
          <w:lang w:val="en-US" w:eastAsia="zh-CN"/>
        </w:rPr>
        <w:t xml:space="preserve">The information obtained on the sampled studies was </w:t>
      </w:r>
      <w:proofErr w:type="spellStart"/>
      <w:r w:rsidRPr="00C136C8">
        <w:rPr>
          <w:lang w:val="en-US" w:eastAsia="zh-CN"/>
        </w:rPr>
        <w:t>analysed</w:t>
      </w:r>
      <w:proofErr w:type="spellEnd"/>
      <w:r w:rsidRPr="00C136C8">
        <w:rPr>
          <w:lang w:val="en-US" w:eastAsia="zh-CN"/>
        </w:rPr>
        <w:t xml:space="preserve"> in qualitative manner based on narrative synthesis. This study is especially suitable to be analyzed by the method of narrative synthesis since the results of the work of various sources may be integrated and interpreted (academic articles, industry reports, case studies, etc.), and it is not necessary to statistically aggregate them (Cooper, 1984; Gough, Oliver and Thomas, 2017). This method allows grasping the overall picture of the impact of </w:t>
      </w:r>
      <w:proofErr w:type="spellStart"/>
      <w:r w:rsidRPr="00C136C8">
        <w:rPr>
          <w:lang w:val="en-US" w:eastAsia="zh-CN"/>
        </w:rPr>
        <w:t>organisational</w:t>
      </w:r>
      <w:proofErr w:type="spellEnd"/>
      <w:r w:rsidRPr="00C136C8">
        <w:rPr>
          <w:lang w:val="en-US" w:eastAsia="zh-CN"/>
        </w:rPr>
        <w:t xml:space="preserve"> culture on business operations, the difficulties in matching culture with strategic goals, and insights of luxury fashion brands, which could be applicable to Zara.</w:t>
      </w:r>
    </w:p>
    <w:p w14:paraId="38680424" w14:textId="77777777" w:rsidR="00C136C8" w:rsidRPr="00C136C8" w:rsidRDefault="00C136C8" w:rsidP="00C136C8">
      <w:pPr>
        <w:rPr>
          <w:lang w:val="en-US" w:eastAsia="zh-CN"/>
        </w:rPr>
      </w:pPr>
      <w:r w:rsidRPr="00C136C8">
        <w:rPr>
          <w:lang w:val="en-US" w:eastAsia="zh-CN"/>
        </w:rPr>
        <w:lastRenderedPageBreak/>
        <w:t xml:space="preserve">The synthesis was done through the systematic arrangement of the extracted data based on the main themes, which included cultural values, operations, leadership impact, innovation practices, and global market responsiveness. The similarities, differences and trends among studies were found and critically reviewed to build an </w:t>
      </w:r>
      <w:proofErr w:type="gramStart"/>
      <w:r w:rsidRPr="00C136C8">
        <w:rPr>
          <w:lang w:val="en-US" w:eastAsia="zh-CN"/>
        </w:rPr>
        <w:t>evidence based</w:t>
      </w:r>
      <w:proofErr w:type="gramEnd"/>
      <w:r w:rsidRPr="00C136C8">
        <w:rPr>
          <w:lang w:val="en-US" w:eastAsia="zh-CN"/>
        </w:rPr>
        <w:t xml:space="preserve"> story. Comparisons to theoretical frameworks by Section 2.2.2, such as the Model by Schein, Cultural Dimensions Model by Hofstede, the Cultural Types Model by Deal and Kennedy, and the Competing Values Framework were used to interpret the results on a structured way.</w:t>
      </w:r>
    </w:p>
    <w:p w14:paraId="58BEF5F4" w14:textId="14805D83" w:rsidR="00DA7AFC" w:rsidRDefault="00C136C8" w:rsidP="00DA7AFC">
      <w:pPr>
        <w:rPr>
          <w:lang w:val="en-US" w:eastAsia="zh-CN"/>
        </w:rPr>
      </w:pPr>
      <w:r w:rsidRPr="00C136C8">
        <w:rPr>
          <w:lang w:val="en-US" w:eastAsia="zh-CN"/>
        </w:rPr>
        <w:t xml:space="preserve">Narrative synthesis made the study </w:t>
      </w:r>
      <w:proofErr w:type="spellStart"/>
      <w:r w:rsidRPr="00C136C8">
        <w:rPr>
          <w:lang w:val="en-US" w:eastAsia="zh-CN"/>
        </w:rPr>
        <w:t>contextualise</w:t>
      </w:r>
      <w:proofErr w:type="spellEnd"/>
      <w:r w:rsidRPr="00C136C8">
        <w:rPr>
          <w:lang w:val="en-US" w:eastAsia="zh-CN"/>
        </w:rPr>
        <w:t xml:space="preserve"> qualitative information, find the connections between cultural variables and the results of operations, and outline the best practices and issues in the fashion industry. The approach provided a conceptual consistency in the findings, practicality and relevance, and was well aligned with the research goals, which was to be used as a strong base on which future analysis and suggestions regarding the </w:t>
      </w:r>
      <w:proofErr w:type="spellStart"/>
      <w:r w:rsidRPr="00C136C8">
        <w:rPr>
          <w:lang w:val="en-US" w:eastAsia="zh-CN"/>
        </w:rPr>
        <w:t>organisational</w:t>
      </w:r>
      <w:proofErr w:type="spellEnd"/>
      <w:r w:rsidRPr="00C136C8">
        <w:rPr>
          <w:lang w:val="en-US" w:eastAsia="zh-CN"/>
        </w:rPr>
        <w:t xml:space="preserve"> culture and </w:t>
      </w:r>
      <w:proofErr w:type="spellStart"/>
      <w:r w:rsidRPr="00C136C8">
        <w:rPr>
          <w:lang w:val="en-US" w:eastAsia="zh-CN"/>
        </w:rPr>
        <w:t>organisational</w:t>
      </w:r>
      <w:proofErr w:type="spellEnd"/>
      <w:r w:rsidRPr="00C136C8">
        <w:rPr>
          <w:lang w:val="en-US" w:eastAsia="zh-CN"/>
        </w:rPr>
        <w:t xml:space="preserve"> operational strategy of Zara would be made.</w:t>
      </w:r>
    </w:p>
    <w:p w14:paraId="7D59D47E" w14:textId="3D6C24B2" w:rsidR="00DA7AFC" w:rsidRPr="00DA7AFC" w:rsidRDefault="00DA7AFC" w:rsidP="00DA7AFC">
      <w:pPr>
        <w:pStyle w:val="Heading2"/>
        <w:rPr>
          <w:lang w:val="en-US" w:eastAsia="zh-CN"/>
        </w:rPr>
      </w:pPr>
      <w:bookmarkStart w:id="80" w:name="_Toc215072995"/>
      <w:bookmarkStart w:id="81" w:name="_Toc218685734"/>
      <w:r w:rsidRPr="00DA7AFC">
        <w:rPr>
          <w:lang w:val="en-US" w:eastAsia="zh-CN"/>
        </w:rPr>
        <w:t>Ethical Implications and Constraints</w:t>
      </w:r>
      <w:bookmarkEnd w:id="80"/>
      <w:bookmarkEnd w:id="81"/>
    </w:p>
    <w:p w14:paraId="6BB4A303" w14:textId="77777777" w:rsidR="00C136C8" w:rsidRPr="00C136C8" w:rsidRDefault="00C136C8" w:rsidP="00C136C8">
      <w:pPr>
        <w:rPr>
          <w:lang w:val="en-US" w:eastAsia="zh-CN"/>
        </w:rPr>
      </w:pPr>
      <w:r w:rsidRPr="00C136C8">
        <w:rPr>
          <w:lang w:val="en-US" w:eastAsia="zh-CN"/>
        </w:rPr>
        <w:t>Systematic reviews are no exception: ethical considerations play a significant role in upholding the integrity, credibility, and social responsibility of any research study (Suri, 2020; Wager and Wiffen, 2011). Even though this study uses solely secondary data sources, ethical requirements are also core, especially in the proper representation of original researches, prevent any misinterpretation and transparency in the selection and synthesis of the data.</w:t>
      </w:r>
    </w:p>
    <w:p w14:paraId="76354810" w14:textId="5938E4B1" w:rsidR="00C136C8" w:rsidRPr="00C136C8" w:rsidRDefault="00C136C8" w:rsidP="00C136C8">
      <w:pPr>
        <w:rPr>
          <w:lang w:val="en-US" w:eastAsia="zh-CN"/>
        </w:rPr>
      </w:pPr>
      <w:r w:rsidRPr="00C136C8">
        <w:rPr>
          <w:lang w:val="en-US" w:eastAsia="zh-CN"/>
        </w:rPr>
        <w:t>The research follows the desired principles of research integrity, which are set by the University of Wales Trinity Saint David (UWTSD, 2022), such as honesty, responsibility, and proper source attribution. Peer-reviewed publications, industry reports, and case-studies have been used to extract all the information, which has been correctly referenced, giving due credit to the original authors and eliminating any form of plagiarism. Also, care was observed in not selectively reporting issues through the application of inclusion and exclusion criteria (Section 3.5.2) and critical review of studies based on quality and bias (Section 3.5.4).</w:t>
      </w:r>
    </w:p>
    <w:p w14:paraId="751A9654" w14:textId="77777777" w:rsidR="00C136C8" w:rsidRPr="00C136C8" w:rsidRDefault="00C136C8" w:rsidP="00C136C8">
      <w:pPr>
        <w:rPr>
          <w:lang w:val="en-US" w:eastAsia="zh-CN"/>
        </w:rPr>
      </w:pPr>
      <w:r w:rsidRPr="00C136C8">
        <w:rPr>
          <w:lang w:val="en-US" w:eastAsia="zh-CN"/>
        </w:rPr>
        <w:lastRenderedPageBreak/>
        <w:t>Limitations of this study are that it will use secondary data that is available and thus may not be able to get proprietary or unpublished data of Zara or other fashion brands. Publication bias also exists, whereby the studies with positive or significant results are easier to contact compared to the ones stating null results. In order to address these threats, the paper has used various sources such as industry reports as well as various peer-reviewed publications and has used the methods in the review process in a structured and transparent manner.</w:t>
      </w:r>
    </w:p>
    <w:p w14:paraId="45315675" w14:textId="5D4D3FB0" w:rsidR="000826A1" w:rsidRDefault="00C136C8" w:rsidP="00C136C8">
      <w:pPr>
        <w:rPr>
          <w:lang w:val="en-US" w:eastAsia="zh-CN"/>
        </w:rPr>
      </w:pPr>
      <w:r w:rsidRPr="00C136C8">
        <w:rPr>
          <w:lang w:val="en-US" w:eastAsia="zh-CN"/>
        </w:rPr>
        <w:t xml:space="preserve">In general, the combination of strong ethical considerations and approach to the methodological limitations help this study to make its findings credible, accountable, and reproducible to contribute to the creation of the valid insights into the role of </w:t>
      </w:r>
      <w:proofErr w:type="spellStart"/>
      <w:r w:rsidRPr="00C136C8">
        <w:rPr>
          <w:lang w:val="en-US" w:eastAsia="zh-CN"/>
        </w:rPr>
        <w:t>organisational</w:t>
      </w:r>
      <w:proofErr w:type="spellEnd"/>
      <w:r w:rsidRPr="00C136C8">
        <w:rPr>
          <w:lang w:val="en-US" w:eastAsia="zh-CN"/>
        </w:rPr>
        <w:t xml:space="preserve"> culture in the business activities of Zara</w:t>
      </w:r>
      <w:r w:rsidR="00DA7AFC" w:rsidRPr="00DA7AFC">
        <w:rPr>
          <w:lang w:val="en-US" w:eastAsia="zh-CN"/>
        </w:rPr>
        <w:t>.</w:t>
      </w:r>
    </w:p>
    <w:p w14:paraId="77912338" w14:textId="77777777" w:rsidR="000826A1" w:rsidRDefault="000826A1">
      <w:pPr>
        <w:spacing w:line="259" w:lineRule="auto"/>
        <w:jc w:val="left"/>
        <w:rPr>
          <w:lang w:val="en-US" w:eastAsia="zh-CN"/>
        </w:rPr>
      </w:pPr>
      <w:r>
        <w:rPr>
          <w:lang w:val="en-US" w:eastAsia="zh-CN"/>
        </w:rPr>
        <w:br w:type="page"/>
      </w:r>
    </w:p>
    <w:p w14:paraId="68D0C2D6" w14:textId="2C82F50D" w:rsidR="000826A1" w:rsidRDefault="000826A1" w:rsidP="000826A1">
      <w:pPr>
        <w:pStyle w:val="Heading1"/>
        <w:rPr>
          <w:lang w:val="en-US" w:eastAsia="zh-CN"/>
        </w:rPr>
      </w:pPr>
      <w:bookmarkStart w:id="82" w:name="_Toc218685735"/>
      <w:r>
        <w:rPr>
          <w:lang w:val="en-US" w:eastAsia="zh-CN"/>
        </w:rPr>
        <w:lastRenderedPageBreak/>
        <w:t>Chapter 4: Findings and Discussion</w:t>
      </w:r>
      <w:bookmarkEnd w:id="82"/>
    </w:p>
    <w:p w14:paraId="564BC6BF" w14:textId="5D4A4B6E" w:rsidR="004F1B10" w:rsidRDefault="004F1B10" w:rsidP="004F1B10">
      <w:pPr>
        <w:pStyle w:val="Heading2"/>
        <w:rPr>
          <w:lang w:val="en-US" w:eastAsia="zh-CN"/>
        </w:rPr>
      </w:pPr>
      <w:bookmarkStart w:id="83" w:name="_Toc218685736"/>
      <w:r>
        <w:rPr>
          <w:lang w:val="en-US" w:eastAsia="zh-CN"/>
        </w:rPr>
        <w:t>Introduction</w:t>
      </w:r>
      <w:bookmarkEnd w:id="83"/>
    </w:p>
    <w:p w14:paraId="7652AE0D" w14:textId="53BEFD8B" w:rsidR="00A765AC" w:rsidRPr="00A765AC" w:rsidRDefault="009401A1" w:rsidP="00A765AC">
      <w:pPr>
        <w:rPr>
          <w:lang w:val="en-US" w:eastAsia="zh-CN"/>
        </w:rPr>
      </w:pPr>
      <w:r w:rsidRPr="009401A1">
        <w:rPr>
          <w:lang w:val="en-US" w:eastAsia="zh-CN"/>
        </w:rPr>
        <w:t xml:space="preserve">This chapter reports the results and discussion of the systematic review on </w:t>
      </w:r>
      <w:proofErr w:type="spellStart"/>
      <w:r w:rsidRPr="009401A1">
        <w:rPr>
          <w:lang w:val="en-US" w:eastAsia="zh-CN"/>
        </w:rPr>
        <w:t>organisational</w:t>
      </w:r>
      <w:proofErr w:type="spellEnd"/>
      <w:r w:rsidRPr="009401A1">
        <w:rPr>
          <w:lang w:val="en-US" w:eastAsia="zh-CN"/>
        </w:rPr>
        <w:t xml:space="preserve"> culture and its role in the business operation of Zara and fashion industry. It is started by a PRISMA flow diagram that shows how the process of study identification, screening, and selection is conducted, and then a summary of included articles is presented. The chapter then offers a narrative summary of the main findings in the research questions and how cultural values impact operations, the difficulty of </w:t>
      </w:r>
      <w:proofErr w:type="spellStart"/>
      <w:r w:rsidRPr="009401A1">
        <w:rPr>
          <w:lang w:val="en-US" w:eastAsia="zh-CN"/>
        </w:rPr>
        <w:t>harmonising</w:t>
      </w:r>
      <w:proofErr w:type="spellEnd"/>
      <w:r w:rsidRPr="009401A1">
        <w:rPr>
          <w:lang w:val="en-US" w:eastAsia="zh-CN"/>
        </w:rPr>
        <w:t xml:space="preserve"> culture with operational objectives and the suggested cultural </w:t>
      </w:r>
      <w:proofErr w:type="spellStart"/>
      <w:r w:rsidRPr="009401A1">
        <w:rPr>
          <w:lang w:val="en-US" w:eastAsia="zh-CN"/>
        </w:rPr>
        <w:t>practises</w:t>
      </w:r>
      <w:proofErr w:type="spellEnd"/>
      <w:r w:rsidRPr="009401A1">
        <w:rPr>
          <w:lang w:val="en-US" w:eastAsia="zh-CN"/>
        </w:rPr>
        <w:t xml:space="preserve"> to improve performance. Lastly, the results are also addressed in reference to the known theoretical frameworks, and the evidence is critically interpreted and its implications on both </w:t>
      </w:r>
      <w:proofErr w:type="spellStart"/>
      <w:r w:rsidRPr="009401A1">
        <w:rPr>
          <w:lang w:val="en-US" w:eastAsia="zh-CN"/>
        </w:rPr>
        <w:t>practise</w:t>
      </w:r>
      <w:proofErr w:type="spellEnd"/>
      <w:r w:rsidRPr="009401A1">
        <w:rPr>
          <w:lang w:val="en-US" w:eastAsia="zh-CN"/>
        </w:rPr>
        <w:t xml:space="preserve"> and theory are discussed.</w:t>
      </w:r>
    </w:p>
    <w:p w14:paraId="38A1E105" w14:textId="138BE05A" w:rsidR="00A765AC" w:rsidRPr="00A765AC" w:rsidRDefault="004F1B10" w:rsidP="00A765AC">
      <w:pPr>
        <w:pStyle w:val="Heading2"/>
        <w:rPr>
          <w:lang w:val="en-US" w:eastAsia="zh-CN"/>
        </w:rPr>
      </w:pPr>
      <w:bookmarkStart w:id="84" w:name="_Toc218685737"/>
      <w:r>
        <w:rPr>
          <w:lang w:val="en-US" w:eastAsia="zh-CN"/>
        </w:rPr>
        <w:t>Overview of the Database Search Result and Article Selection</w:t>
      </w:r>
      <w:bookmarkEnd w:id="84"/>
    </w:p>
    <w:p w14:paraId="220C3D3B" w14:textId="77777777" w:rsidR="00A765AC" w:rsidRDefault="00A765AC" w:rsidP="00A765AC">
      <w:pPr>
        <w:jc w:val="center"/>
        <w:rPr>
          <w:lang w:val="en-US" w:eastAsia="zh-CN"/>
        </w:rPr>
      </w:pPr>
      <w:r w:rsidRPr="00A765AC">
        <w:rPr>
          <w:noProof/>
          <w:lang w:eastAsia="zh-CN"/>
        </w:rPr>
        <w:drawing>
          <wp:inline distT="0" distB="0" distL="0" distR="0" wp14:anchorId="254A7562" wp14:editId="2CEBB14C">
            <wp:extent cx="3984495" cy="4132956"/>
            <wp:effectExtent l="0" t="0" r="0" b="1270"/>
            <wp:docPr id="14" name="Picture 13">
              <a:extLst xmlns:a="http://schemas.openxmlformats.org/drawingml/2006/main">
                <a:ext uri="{FF2B5EF4-FFF2-40B4-BE49-F238E27FC236}">
                  <a16:creationId xmlns:a16="http://schemas.microsoft.com/office/drawing/2014/main" id="{B9320985-728D-677D-861A-120BD48E5C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B9320985-728D-677D-861A-120BD48E5CB6}"/>
                        </a:ext>
                      </a:extLst>
                    </pic:cNvPr>
                    <pic:cNvPicPr>
                      <a:picLocks noChangeAspect="1"/>
                    </pic:cNvPicPr>
                  </pic:nvPicPr>
                  <pic:blipFill>
                    <a:blip r:embed="rId14"/>
                    <a:stretch>
                      <a:fillRect/>
                    </a:stretch>
                  </pic:blipFill>
                  <pic:spPr>
                    <a:xfrm>
                      <a:off x="0" y="0"/>
                      <a:ext cx="3990678" cy="4139369"/>
                    </a:xfrm>
                    <a:prstGeom prst="rect">
                      <a:avLst/>
                    </a:prstGeom>
                  </pic:spPr>
                </pic:pic>
              </a:graphicData>
            </a:graphic>
          </wp:inline>
        </w:drawing>
      </w:r>
    </w:p>
    <w:p w14:paraId="717925E2" w14:textId="28850ADF" w:rsidR="00A765AC" w:rsidRDefault="00A765AC" w:rsidP="00A765AC">
      <w:pPr>
        <w:pStyle w:val="NoSpacing"/>
        <w:rPr>
          <w:lang w:val="en-US" w:eastAsia="zh-CN"/>
        </w:rPr>
      </w:pPr>
      <w:bookmarkStart w:id="85" w:name="_Toc218685490"/>
      <w:r>
        <w:t xml:space="preserve">Figure </w:t>
      </w:r>
      <w:fldSimple w:instr=" SEQ Figure \* ARABIC ">
        <w:r w:rsidR="00CE5151">
          <w:rPr>
            <w:noProof/>
          </w:rPr>
          <w:t>5</w:t>
        </w:r>
      </w:fldSimple>
      <w:r>
        <w:t xml:space="preserve"> </w:t>
      </w:r>
      <w:r w:rsidRPr="00A765AC">
        <w:t>PRISMA Flow Diagram of Article Screening and Selection</w:t>
      </w:r>
      <w:r>
        <w:t xml:space="preserve"> (Page </w:t>
      </w:r>
      <w:r w:rsidR="00C823C4" w:rsidRPr="00C823C4">
        <w:rPr>
          <w:i/>
          <w:iCs/>
        </w:rPr>
        <w:t>et al</w:t>
      </w:r>
      <w:r w:rsidRPr="00A765AC">
        <w:rPr>
          <w:i/>
          <w:iCs/>
        </w:rPr>
        <w:t>.,</w:t>
      </w:r>
      <w:r>
        <w:t xml:space="preserve"> 2021)</w:t>
      </w:r>
      <w:bookmarkEnd w:id="85"/>
    </w:p>
    <w:p w14:paraId="636E28E7" w14:textId="53D91E9B" w:rsidR="009401A1" w:rsidRPr="009401A1" w:rsidRDefault="009401A1" w:rsidP="009401A1">
      <w:pPr>
        <w:rPr>
          <w:lang w:val="en-US" w:eastAsia="zh-CN"/>
        </w:rPr>
      </w:pPr>
      <w:r w:rsidRPr="009401A1">
        <w:rPr>
          <w:lang w:val="en-US" w:eastAsia="zh-CN"/>
        </w:rPr>
        <w:lastRenderedPageBreak/>
        <w:t>The systematic review was done according to the PRISMA guidelines in identifying and screening studies, as well as assessment of eligibility and inclusion. During the identification stage, 292 articles were first obtained in the electronic databases, 267 in Scopus and 25 in Google Scholar. Having eliminated 15 repetitions, 277 distinct records were left to be further evaluated.</w:t>
      </w:r>
    </w:p>
    <w:p w14:paraId="14240D79" w14:textId="77777777" w:rsidR="009401A1" w:rsidRPr="009401A1" w:rsidRDefault="009401A1" w:rsidP="009401A1">
      <w:pPr>
        <w:rPr>
          <w:lang w:val="en-US" w:eastAsia="zh-CN"/>
        </w:rPr>
      </w:pPr>
      <w:r w:rsidRPr="009401A1">
        <w:rPr>
          <w:lang w:val="en-US" w:eastAsia="zh-CN"/>
        </w:rPr>
        <w:t>The titles and abstracts of these 277 records were assessed against the inclusion criteria during the screening stage and 183 records that were not relevant to the research objectives were eliminated. This resulted in 94 articles to which full report was requested. Among them, 19 of these reports were not retrieved and 75 full-text articles were obtained to conduct a thorough eligibility evaluation.</w:t>
      </w:r>
    </w:p>
    <w:p w14:paraId="46258F7B" w14:textId="77777777" w:rsidR="009401A1" w:rsidRPr="009401A1" w:rsidRDefault="009401A1" w:rsidP="009401A1">
      <w:pPr>
        <w:rPr>
          <w:lang w:val="en-US" w:eastAsia="zh-CN"/>
        </w:rPr>
      </w:pPr>
      <w:r w:rsidRPr="009401A1">
        <w:rPr>
          <w:lang w:val="en-US" w:eastAsia="zh-CN"/>
        </w:rPr>
        <w:t xml:space="preserve">During the eligibility phase, 25 full-text articles were filtered out due to certain reasons: Zara was not the main focus in 7 studies, </w:t>
      </w:r>
      <w:proofErr w:type="spellStart"/>
      <w:r w:rsidRPr="009401A1">
        <w:rPr>
          <w:lang w:val="en-US" w:eastAsia="zh-CN"/>
        </w:rPr>
        <w:t>organisational</w:t>
      </w:r>
      <w:proofErr w:type="spellEnd"/>
      <w:r w:rsidRPr="009401A1">
        <w:rPr>
          <w:lang w:val="en-US" w:eastAsia="zh-CN"/>
        </w:rPr>
        <w:t xml:space="preserve"> culture was not in the 5 studies, the impact on the business operations were not discussed in 6 studies, 4 articles were non-empirical or opinion-based, and 3 were duplicates or otherwise irrelevant.</w:t>
      </w:r>
    </w:p>
    <w:p w14:paraId="29FE4830" w14:textId="5BDA9DF3" w:rsidR="009401A1" w:rsidRPr="009401A1" w:rsidRDefault="009401A1" w:rsidP="009401A1">
      <w:pPr>
        <w:rPr>
          <w:lang w:val="en-US" w:eastAsia="zh-CN"/>
        </w:rPr>
      </w:pPr>
      <w:r w:rsidRPr="009401A1">
        <w:rPr>
          <w:lang w:val="en-US" w:eastAsia="zh-CN"/>
        </w:rPr>
        <w:t>Lastly, during the inclusion stage, 50 studies were included in the systematic review and m</w:t>
      </w:r>
      <w:r w:rsidR="00C823C4" w:rsidRPr="00C823C4">
        <w:rPr>
          <w:i/>
          <w:iCs/>
          <w:lang w:val="en-US" w:eastAsia="zh-CN"/>
        </w:rPr>
        <w:t>et al</w:t>
      </w:r>
      <w:r w:rsidRPr="009401A1">
        <w:rPr>
          <w:lang w:val="en-US" w:eastAsia="zh-CN"/>
        </w:rPr>
        <w:t>l the criteria. The quality of these studies was assessed based on CASP checklist and 5 studies were rated as low quality, 21 medium quality, and 24 high quality (see Appendix, Table 3).</w:t>
      </w:r>
    </w:p>
    <w:p w14:paraId="3DAE440F" w14:textId="1B241F7F" w:rsidR="00A765AC" w:rsidRPr="00A765AC" w:rsidRDefault="009401A1" w:rsidP="009401A1">
      <w:pPr>
        <w:rPr>
          <w:lang w:val="en-US" w:eastAsia="zh-CN"/>
        </w:rPr>
        <w:sectPr w:rsidR="00A765AC" w:rsidRPr="00A765AC" w:rsidSect="004F1B10">
          <w:footerReference w:type="default" r:id="rId15"/>
          <w:footerReference w:type="first" r:id="rId16"/>
          <w:pgSz w:w="11906" w:h="16838" w:code="9"/>
          <w:pgMar w:top="1440" w:right="1440" w:bottom="1440" w:left="1440" w:header="720" w:footer="720" w:gutter="0"/>
          <w:pgBorders w:offsetFrom="page">
            <w:top w:val="thinThickSmallGap" w:sz="12" w:space="24" w:color="002060"/>
            <w:left w:val="thinThickSmallGap" w:sz="12" w:space="24" w:color="002060"/>
            <w:bottom w:val="thickThinSmallGap" w:sz="12" w:space="24" w:color="002060"/>
            <w:right w:val="thickThinSmallGap" w:sz="12" w:space="24" w:color="002060"/>
          </w:pgBorders>
          <w:pgNumType w:start="1"/>
          <w:cols w:space="720"/>
          <w:titlePg/>
          <w:docGrid w:linePitch="326"/>
        </w:sectPr>
      </w:pPr>
      <w:r w:rsidRPr="009401A1">
        <w:rPr>
          <w:lang w:val="en-US" w:eastAsia="zh-CN"/>
        </w:rPr>
        <w:t xml:space="preserve">On the whole, this PRISMA procedure illustrates an </w:t>
      </w:r>
      <w:proofErr w:type="spellStart"/>
      <w:r w:rsidRPr="009401A1">
        <w:rPr>
          <w:lang w:val="en-US" w:eastAsia="zh-CN"/>
        </w:rPr>
        <w:t>organised</w:t>
      </w:r>
      <w:proofErr w:type="spellEnd"/>
      <w:r w:rsidRPr="009401A1">
        <w:rPr>
          <w:lang w:val="en-US" w:eastAsia="zh-CN"/>
        </w:rPr>
        <w:t xml:space="preserve"> and clear method of choosing the pertinent and high-quality literature to review the role of </w:t>
      </w:r>
      <w:proofErr w:type="spellStart"/>
      <w:r w:rsidRPr="009401A1">
        <w:rPr>
          <w:lang w:val="en-US" w:eastAsia="zh-CN"/>
        </w:rPr>
        <w:t>organisational</w:t>
      </w:r>
      <w:proofErr w:type="spellEnd"/>
      <w:r w:rsidRPr="009401A1">
        <w:rPr>
          <w:lang w:val="en-US" w:eastAsia="zh-CN"/>
        </w:rPr>
        <w:t xml:space="preserve"> culture in the business operations of Zara and the fashion industry in general.</w:t>
      </w:r>
    </w:p>
    <w:p w14:paraId="3C69F5E1" w14:textId="77777777" w:rsidR="004F1B10" w:rsidRDefault="004F1B10" w:rsidP="004F1B10">
      <w:pPr>
        <w:pStyle w:val="Heading2"/>
        <w:rPr>
          <w:lang w:val="en-US" w:eastAsia="zh-CN"/>
        </w:rPr>
      </w:pPr>
      <w:bookmarkStart w:id="86" w:name="_Toc218685738"/>
      <w:r>
        <w:rPr>
          <w:lang w:val="en-US" w:eastAsia="zh-CN"/>
        </w:rPr>
        <w:lastRenderedPageBreak/>
        <w:t>Key Characteristics and Themes of the Studies Included (N = 50)</w:t>
      </w:r>
      <w:bookmarkEnd w:id="86"/>
    </w:p>
    <w:p w14:paraId="5A0D5945" w14:textId="7615EF25" w:rsidR="004F1B10" w:rsidRDefault="00E3168F" w:rsidP="00E3168F">
      <w:pPr>
        <w:pStyle w:val="NoSpacing"/>
        <w:rPr>
          <w:lang w:val="en-US" w:eastAsia="zh-CN"/>
        </w:rPr>
      </w:pPr>
      <w:bookmarkStart w:id="87" w:name="_Toc218685492"/>
      <w:bookmarkStart w:id="88" w:name="_Toc218685596"/>
      <w:bookmarkStart w:id="89" w:name="_Toc218685668"/>
      <w:r>
        <w:t xml:space="preserve">Table </w:t>
      </w:r>
      <w:fldSimple w:instr=" SEQ Table \* ARABIC ">
        <w:r w:rsidR="00A765AC">
          <w:rPr>
            <w:noProof/>
          </w:rPr>
          <w:t>2</w:t>
        </w:r>
      </w:fldSimple>
      <w:r>
        <w:t xml:space="preserve"> Summary of the Reviewed Articles</w:t>
      </w:r>
      <w:bookmarkEnd w:id="87"/>
      <w:bookmarkEnd w:id="88"/>
      <w:bookmarkEnd w:id="89"/>
    </w:p>
    <w:tbl>
      <w:tblPr>
        <w:tblStyle w:val="TableGridLight"/>
        <w:tblW w:w="17270" w:type="dxa"/>
        <w:tblLook w:val="04A0" w:firstRow="1" w:lastRow="0" w:firstColumn="1" w:lastColumn="0" w:noHBand="0" w:noVBand="1"/>
      </w:tblPr>
      <w:tblGrid>
        <w:gridCol w:w="483"/>
        <w:gridCol w:w="1905"/>
        <w:gridCol w:w="3318"/>
        <w:gridCol w:w="2852"/>
        <w:gridCol w:w="2852"/>
        <w:gridCol w:w="2762"/>
        <w:gridCol w:w="3098"/>
      </w:tblGrid>
      <w:tr w:rsidR="008F4FC0" w:rsidRPr="008F4FC0" w14:paraId="0519D7D8" w14:textId="77777777" w:rsidTr="008F4FC0">
        <w:trPr>
          <w:trHeight w:val="288"/>
        </w:trPr>
        <w:tc>
          <w:tcPr>
            <w:tcW w:w="483" w:type="dxa"/>
            <w:vMerge w:val="restart"/>
            <w:noWrap/>
            <w:vAlign w:val="center"/>
          </w:tcPr>
          <w:p w14:paraId="4867E257" w14:textId="48BA35DB" w:rsidR="008F4FC0" w:rsidRPr="008F4FC0" w:rsidRDefault="008F4FC0" w:rsidP="008F4FC0">
            <w:pPr>
              <w:spacing w:before="160" w:after="160" w:line="276" w:lineRule="auto"/>
              <w:jc w:val="center"/>
              <w:rPr>
                <w:rFonts w:eastAsia="Times New Roman" w:cs="Arial"/>
                <w:b/>
                <w:bCs/>
                <w:color w:val="000000"/>
                <w:szCs w:val="24"/>
                <w:lang w:val="en-US" w:eastAsia="zh-CN"/>
              </w:rPr>
            </w:pPr>
            <w:r w:rsidRPr="008F4FC0">
              <w:rPr>
                <w:rFonts w:eastAsia="Times New Roman" w:cs="Arial"/>
                <w:b/>
                <w:bCs/>
                <w:color w:val="000000"/>
                <w:szCs w:val="24"/>
                <w:lang w:val="en-US" w:eastAsia="zh-CN"/>
              </w:rPr>
              <w:t>ID</w:t>
            </w:r>
          </w:p>
        </w:tc>
        <w:tc>
          <w:tcPr>
            <w:tcW w:w="1905" w:type="dxa"/>
            <w:vMerge w:val="restart"/>
            <w:noWrap/>
            <w:vAlign w:val="center"/>
          </w:tcPr>
          <w:p w14:paraId="546304B6" w14:textId="4934FE6E" w:rsidR="008F4FC0" w:rsidRDefault="008F4FC0" w:rsidP="008F4FC0">
            <w:pPr>
              <w:spacing w:before="160" w:after="160" w:line="276" w:lineRule="auto"/>
              <w:jc w:val="center"/>
              <w:rPr>
                <w:rFonts w:eastAsia="Times New Roman" w:cs="Arial"/>
                <w:b/>
                <w:bCs/>
                <w:color w:val="000000"/>
                <w:szCs w:val="24"/>
                <w:lang w:val="en-US" w:eastAsia="zh-CN"/>
              </w:rPr>
            </w:pPr>
            <w:r>
              <w:rPr>
                <w:rFonts w:eastAsia="Times New Roman" w:cs="Arial"/>
                <w:b/>
                <w:bCs/>
                <w:color w:val="000000"/>
                <w:szCs w:val="24"/>
                <w:lang w:val="en-US" w:eastAsia="zh-CN"/>
              </w:rPr>
              <w:t>Author(s) and Publication Year</w:t>
            </w:r>
          </w:p>
        </w:tc>
        <w:tc>
          <w:tcPr>
            <w:tcW w:w="3318" w:type="dxa"/>
            <w:vMerge w:val="restart"/>
            <w:noWrap/>
            <w:vAlign w:val="center"/>
          </w:tcPr>
          <w:p w14:paraId="75B8A38A" w14:textId="3C10BAF1" w:rsidR="008F4FC0" w:rsidRPr="008F4FC0" w:rsidRDefault="008F4FC0" w:rsidP="008F4FC0">
            <w:pPr>
              <w:spacing w:before="160" w:after="160" w:line="276" w:lineRule="auto"/>
              <w:jc w:val="center"/>
              <w:rPr>
                <w:rFonts w:eastAsia="Times New Roman" w:cs="Arial"/>
                <w:b/>
                <w:bCs/>
                <w:color w:val="000000"/>
                <w:szCs w:val="24"/>
                <w:lang w:val="en-US" w:eastAsia="zh-CN"/>
              </w:rPr>
            </w:pPr>
            <w:r w:rsidRPr="008F4FC0">
              <w:rPr>
                <w:rFonts w:eastAsia="Times New Roman" w:cs="Arial"/>
                <w:b/>
                <w:bCs/>
                <w:color w:val="000000"/>
                <w:szCs w:val="24"/>
                <w:lang w:val="en-US" w:eastAsia="zh-CN"/>
              </w:rPr>
              <w:t xml:space="preserve">Article </w:t>
            </w:r>
            <w:r>
              <w:rPr>
                <w:rFonts w:eastAsia="Times New Roman" w:cs="Arial"/>
                <w:b/>
                <w:bCs/>
                <w:color w:val="000000"/>
                <w:szCs w:val="24"/>
                <w:lang w:val="en-US" w:eastAsia="zh-CN"/>
              </w:rPr>
              <w:t>T</w:t>
            </w:r>
            <w:r w:rsidRPr="008F4FC0">
              <w:rPr>
                <w:rFonts w:eastAsia="Times New Roman" w:cs="Arial"/>
                <w:b/>
                <w:bCs/>
                <w:color w:val="000000"/>
                <w:szCs w:val="24"/>
                <w:lang w:val="en-US" w:eastAsia="zh-CN"/>
              </w:rPr>
              <w:t>itle</w:t>
            </w:r>
          </w:p>
        </w:tc>
        <w:tc>
          <w:tcPr>
            <w:tcW w:w="2852" w:type="dxa"/>
            <w:vMerge w:val="restart"/>
            <w:noWrap/>
            <w:vAlign w:val="center"/>
          </w:tcPr>
          <w:p w14:paraId="4766D4C7" w14:textId="610C13A3" w:rsidR="008F4FC0" w:rsidRPr="008F4FC0" w:rsidRDefault="008F4FC0" w:rsidP="008F4FC0">
            <w:pPr>
              <w:spacing w:before="160" w:after="160" w:line="276" w:lineRule="auto"/>
              <w:jc w:val="center"/>
              <w:rPr>
                <w:rFonts w:eastAsia="Times New Roman" w:cs="Arial"/>
                <w:b/>
                <w:bCs/>
                <w:color w:val="000000"/>
                <w:szCs w:val="24"/>
                <w:lang w:val="en-US" w:eastAsia="zh-CN"/>
              </w:rPr>
            </w:pPr>
            <w:r w:rsidRPr="008F4FC0">
              <w:rPr>
                <w:rFonts w:eastAsia="Times New Roman" w:cs="Arial"/>
                <w:b/>
                <w:bCs/>
                <w:color w:val="000000"/>
                <w:szCs w:val="24"/>
                <w:lang w:val="en-US" w:eastAsia="zh-CN"/>
              </w:rPr>
              <w:t>Methodology</w:t>
            </w:r>
          </w:p>
        </w:tc>
        <w:tc>
          <w:tcPr>
            <w:tcW w:w="8712" w:type="dxa"/>
            <w:gridSpan w:val="3"/>
            <w:noWrap/>
            <w:vAlign w:val="center"/>
          </w:tcPr>
          <w:p w14:paraId="2FE87D40" w14:textId="28E5A3CF" w:rsidR="008F4FC0" w:rsidRPr="008F4FC0" w:rsidRDefault="008F4FC0" w:rsidP="008F4FC0">
            <w:pPr>
              <w:spacing w:before="120" w:after="120" w:line="276" w:lineRule="auto"/>
              <w:jc w:val="center"/>
              <w:rPr>
                <w:rFonts w:eastAsia="Times New Roman" w:cs="Arial"/>
                <w:b/>
                <w:bCs/>
                <w:color w:val="000000"/>
                <w:szCs w:val="24"/>
                <w:lang w:val="en-US" w:eastAsia="zh-CN"/>
              </w:rPr>
            </w:pPr>
            <w:r>
              <w:rPr>
                <w:rFonts w:eastAsia="Times New Roman" w:cs="Arial"/>
                <w:b/>
                <w:bCs/>
                <w:color w:val="000000"/>
                <w:szCs w:val="24"/>
                <w:lang w:val="en-US" w:eastAsia="zh-CN"/>
              </w:rPr>
              <w:t>Themes</w:t>
            </w:r>
          </w:p>
        </w:tc>
      </w:tr>
      <w:tr w:rsidR="008F4FC0" w:rsidRPr="008F4FC0" w14:paraId="74D3E937" w14:textId="77777777" w:rsidTr="008F4FC0">
        <w:trPr>
          <w:trHeight w:val="288"/>
        </w:trPr>
        <w:tc>
          <w:tcPr>
            <w:tcW w:w="483" w:type="dxa"/>
            <w:vMerge/>
            <w:noWrap/>
            <w:vAlign w:val="center"/>
            <w:hideMark/>
          </w:tcPr>
          <w:p w14:paraId="63942E7D" w14:textId="6FEBEB99" w:rsidR="008F4FC0" w:rsidRPr="008F4FC0" w:rsidRDefault="008F4FC0" w:rsidP="008F4FC0">
            <w:pPr>
              <w:spacing w:before="160" w:after="160" w:line="276" w:lineRule="auto"/>
              <w:jc w:val="center"/>
              <w:rPr>
                <w:rFonts w:eastAsia="Times New Roman" w:cs="Arial"/>
                <w:b/>
                <w:bCs/>
                <w:color w:val="000000"/>
                <w:szCs w:val="24"/>
                <w:lang w:val="en-US" w:eastAsia="zh-CN"/>
              </w:rPr>
            </w:pPr>
          </w:p>
        </w:tc>
        <w:tc>
          <w:tcPr>
            <w:tcW w:w="1905" w:type="dxa"/>
            <w:vMerge/>
            <w:noWrap/>
            <w:vAlign w:val="center"/>
            <w:hideMark/>
          </w:tcPr>
          <w:p w14:paraId="46C84EFF" w14:textId="4798BA6F" w:rsidR="008F4FC0" w:rsidRPr="008F4FC0" w:rsidRDefault="008F4FC0" w:rsidP="008F4FC0">
            <w:pPr>
              <w:spacing w:before="160" w:after="160" w:line="276" w:lineRule="auto"/>
              <w:jc w:val="center"/>
              <w:rPr>
                <w:rFonts w:eastAsia="Times New Roman" w:cs="Arial"/>
                <w:b/>
                <w:bCs/>
                <w:color w:val="000000"/>
                <w:szCs w:val="24"/>
                <w:lang w:val="en-US" w:eastAsia="zh-CN"/>
              </w:rPr>
            </w:pPr>
          </w:p>
        </w:tc>
        <w:tc>
          <w:tcPr>
            <w:tcW w:w="3318" w:type="dxa"/>
            <w:vMerge/>
            <w:noWrap/>
            <w:vAlign w:val="center"/>
            <w:hideMark/>
          </w:tcPr>
          <w:p w14:paraId="0D8B6175" w14:textId="055C2C00" w:rsidR="008F4FC0" w:rsidRPr="008F4FC0" w:rsidRDefault="008F4FC0" w:rsidP="008F4FC0">
            <w:pPr>
              <w:spacing w:before="160" w:after="160" w:line="276" w:lineRule="auto"/>
              <w:jc w:val="center"/>
              <w:rPr>
                <w:rFonts w:eastAsia="Times New Roman" w:cs="Arial"/>
                <w:b/>
                <w:bCs/>
                <w:color w:val="000000"/>
                <w:szCs w:val="24"/>
                <w:lang w:val="en-US" w:eastAsia="zh-CN"/>
              </w:rPr>
            </w:pPr>
          </w:p>
        </w:tc>
        <w:tc>
          <w:tcPr>
            <w:tcW w:w="2852" w:type="dxa"/>
            <w:vMerge/>
            <w:noWrap/>
            <w:vAlign w:val="center"/>
            <w:hideMark/>
          </w:tcPr>
          <w:p w14:paraId="372690A8" w14:textId="235A7A21" w:rsidR="008F4FC0" w:rsidRPr="008F4FC0" w:rsidRDefault="008F4FC0" w:rsidP="008F4FC0">
            <w:pPr>
              <w:spacing w:before="160" w:after="160" w:line="276" w:lineRule="auto"/>
              <w:jc w:val="center"/>
              <w:rPr>
                <w:rFonts w:eastAsia="Times New Roman" w:cs="Arial"/>
                <w:b/>
                <w:bCs/>
                <w:color w:val="000000"/>
                <w:szCs w:val="24"/>
                <w:lang w:val="en-US" w:eastAsia="zh-CN"/>
              </w:rPr>
            </w:pPr>
          </w:p>
        </w:tc>
        <w:tc>
          <w:tcPr>
            <w:tcW w:w="2852" w:type="dxa"/>
            <w:noWrap/>
            <w:vAlign w:val="center"/>
            <w:hideMark/>
          </w:tcPr>
          <w:p w14:paraId="5D885DFD" w14:textId="77777777" w:rsidR="008F4FC0" w:rsidRPr="008F4FC0" w:rsidRDefault="008F4FC0" w:rsidP="008F4FC0">
            <w:pPr>
              <w:spacing w:before="160" w:after="160" w:line="276" w:lineRule="auto"/>
              <w:jc w:val="center"/>
              <w:rPr>
                <w:rFonts w:eastAsia="Times New Roman" w:cs="Arial"/>
                <w:b/>
                <w:bCs/>
                <w:color w:val="000000"/>
                <w:szCs w:val="24"/>
                <w:lang w:val="en-US" w:eastAsia="zh-CN"/>
              </w:rPr>
            </w:pPr>
            <w:r w:rsidRPr="008F4FC0">
              <w:rPr>
                <w:rFonts w:eastAsia="Times New Roman" w:cs="Arial"/>
                <w:b/>
                <w:bCs/>
                <w:color w:val="000000"/>
                <w:szCs w:val="24"/>
                <w:lang w:val="en-US" w:eastAsia="zh-CN"/>
              </w:rPr>
              <w:t>RQ1: Influence of Cultural Values on Operations</w:t>
            </w:r>
          </w:p>
        </w:tc>
        <w:tc>
          <w:tcPr>
            <w:tcW w:w="2762" w:type="dxa"/>
            <w:noWrap/>
            <w:vAlign w:val="center"/>
            <w:hideMark/>
          </w:tcPr>
          <w:p w14:paraId="538A8E66" w14:textId="77777777" w:rsidR="008F4FC0" w:rsidRPr="008F4FC0" w:rsidRDefault="008F4FC0" w:rsidP="008F4FC0">
            <w:pPr>
              <w:spacing w:before="160" w:after="160" w:line="276" w:lineRule="auto"/>
              <w:jc w:val="center"/>
              <w:rPr>
                <w:rFonts w:eastAsia="Times New Roman" w:cs="Arial"/>
                <w:b/>
                <w:bCs/>
                <w:color w:val="000000"/>
                <w:szCs w:val="24"/>
                <w:lang w:val="en-US" w:eastAsia="zh-CN"/>
              </w:rPr>
            </w:pPr>
            <w:r w:rsidRPr="008F4FC0">
              <w:rPr>
                <w:rFonts w:eastAsia="Times New Roman" w:cs="Arial"/>
                <w:b/>
                <w:bCs/>
                <w:color w:val="000000"/>
                <w:szCs w:val="24"/>
                <w:lang w:val="en-US" w:eastAsia="zh-CN"/>
              </w:rPr>
              <w:t>RQ2: Challenges in Aligning Culture with Operations</w:t>
            </w:r>
          </w:p>
        </w:tc>
        <w:tc>
          <w:tcPr>
            <w:tcW w:w="3098" w:type="dxa"/>
            <w:noWrap/>
            <w:vAlign w:val="center"/>
            <w:hideMark/>
          </w:tcPr>
          <w:p w14:paraId="0585B095" w14:textId="77777777" w:rsidR="008F4FC0" w:rsidRPr="008F4FC0" w:rsidRDefault="008F4FC0" w:rsidP="008F4FC0">
            <w:pPr>
              <w:spacing w:before="160" w:after="160" w:line="276" w:lineRule="auto"/>
              <w:jc w:val="center"/>
              <w:rPr>
                <w:rFonts w:eastAsia="Times New Roman" w:cs="Arial"/>
                <w:b/>
                <w:bCs/>
                <w:color w:val="000000"/>
                <w:szCs w:val="24"/>
                <w:lang w:val="en-US" w:eastAsia="zh-CN"/>
              </w:rPr>
            </w:pPr>
            <w:r w:rsidRPr="008F4FC0">
              <w:rPr>
                <w:rFonts w:eastAsia="Times New Roman" w:cs="Arial"/>
                <w:b/>
                <w:bCs/>
                <w:color w:val="000000"/>
                <w:szCs w:val="24"/>
                <w:lang w:val="en-US" w:eastAsia="zh-CN"/>
              </w:rPr>
              <w:t>RQ3: Cultural Practices Enhancing Operational Performance</w:t>
            </w:r>
          </w:p>
        </w:tc>
      </w:tr>
      <w:tr w:rsidR="008F4FC0" w:rsidRPr="008F4FC0" w14:paraId="7B38C41D" w14:textId="77777777" w:rsidTr="008F4FC0">
        <w:trPr>
          <w:trHeight w:val="288"/>
        </w:trPr>
        <w:tc>
          <w:tcPr>
            <w:tcW w:w="483" w:type="dxa"/>
            <w:noWrap/>
            <w:vAlign w:val="center"/>
            <w:hideMark/>
          </w:tcPr>
          <w:p w14:paraId="00A6DFD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1</w:t>
            </w:r>
          </w:p>
        </w:tc>
        <w:tc>
          <w:tcPr>
            <w:tcW w:w="1905" w:type="dxa"/>
            <w:noWrap/>
            <w:vAlign w:val="center"/>
            <w:hideMark/>
          </w:tcPr>
          <w:p w14:paraId="1CE4F9B8" w14:textId="3E99F0F8"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Aftab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2018</w:t>
            </w:r>
          </w:p>
        </w:tc>
        <w:tc>
          <w:tcPr>
            <w:tcW w:w="3318" w:type="dxa"/>
            <w:noWrap/>
            <w:vAlign w:val="center"/>
            <w:hideMark/>
          </w:tcPr>
          <w:p w14:paraId="174CC27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Super Responsive Supply Chain: </w:t>
            </w:r>
            <w:proofErr w:type="gramStart"/>
            <w:r w:rsidRPr="008F4FC0">
              <w:rPr>
                <w:rFonts w:eastAsia="Times New Roman" w:cs="Arial"/>
                <w:color w:val="000000"/>
                <w:szCs w:val="24"/>
                <w:lang w:val="en-US" w:eastAsia="zh-CN"/>
              </w:rPr>
              <w:t>the</w:t>
            </w:r>
            <w:proofErr w:type="gramEnd"/>
            <w:r w:rsidRPr="008F4FC0">
              <w:rPr>
                <w:rFonts w:eastAsia="Times New Roman" w:cs="Arial"/>
                <w:color w:val="000000"/>
                <w:szCs w:val="24"/>
                <w:lang w:val="en-US" w:eastAsia="zh-CN"/>
              </w:rPr>
              <w:t xml:space="preserve"> Case of Spanish Fast Fashion Retailer Inditex-Zara</w:t>
            </w:r>
          </w:p>
        </w:tc>
        <w:tc>
          <w:tcPr>
            <w:tcW w:w="2852" w:type="dxa"/>
            <w:noWrap/>
            <w:vAlign w:val="center"/>
            <w:hideMark/>
          </w:tcPr>
          <w:p w14:paraId="76CC29A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Qualitative case study / secondary data analysis</w:t>
            </w:r>
          </w:p>
        </w:tc>
        <w:tc>
          <w:tcPr>
            <w:tcW w:w="2852" w:type="dxa"/>
            <w:noWrap/>
            <w:vAlign w:val="center"/>
            <w:hideMark/>
          </w:tcPr>
          <w:p w14:paraId="1167B20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Emphasis on speed, flexibility, and responsiveness supports vertically integrated, centrally coordinated supply chains for rapid market adaptation.</w:t>
            </w:r>
          </w:p>
        </w:tc>
        <w:tc>
          <w:tcPr>
            <w:tcW w:w="2762" w:type="dxa"/>
            <w:noWrap/>
            <w:vAlign w:val="center"/>
            <w:hideMark/>
          </w:tcPr>
          <w:p w14:paraId="522535B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Managing high product variety and demand uncertainty while ensuring operational consistency globally.</w:t>
            </w:r>
          </w:p>
        </w:tc>
        <w:tc>
          <w:tcPr>
            <w:tcW w:w="3098" w:type="dxa"/>
            <w:noWrap/>
            <w:vAlign w:val="center"/>
            <w:hideMark/>
          </w:tcPr>
          <w:p w14:paraId="788AADC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Fostering cross-functional collaboration, responsiveness, </w:t>
            </w:r>
            <w:proofErr w:type="spellStart"/>
            <w:r w:rsidRPr="008F4FC0">
              <w:rPr>
                <w:rFonts w:eastAsia="Times New Roman" w:cs="Arial"/>
                <w:color w:val="000000"/>
                <w:szCs w:val="24"/>
                <w:lang w:val="en-US" w:eastAsia="zh-CN"/>
              </w:rPr>
              <w:t>centralised</w:t>
            </w:r>
            <w:proofErr w:type="spellEnd"/>
            <w:r w:rsidRPr="008F4FC0">
              <w:rPr>
                <w:rFonts w:eastAsia="Times New Roman" w:cs="Arial"/>
                <w:color w:val="000000"/>
                <w:szCs w:val="24"/>
                <w:lang w:val="en-US" w:eastAsia="zh-CN"/>
              </w:rPr>
              <w:t xml:space="preserve"> IT coordination, and modular design/production/logistics.</w:t>
            </w:r>
          </w:p>
        </w:tc>
      </w:tr>
      <w:tr w:rsidR="008F4FC0" w:rsidRPr="008F4FC0" w14:paraId="7F2CBCF9" w14:textId="77777777" w:rsidTr="008F4FC0">
        <w:trPr>
          <w:trHeight w:val="288"/>
        </w:trPr>
        <w:tc>
          <w:tcPr>
            <w:tcW w:w="483" w:type="dxa"/>
            <w:noWrap/>
            <w:vAlign w:val="center"/>
            <w:hideMark/>
          </w:tcPr>
          <w:p w14:paraId="4BC8883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2</w:t>
            </w:r>
          </w:p>
        </w:tc>
        <w:tc>
          <w:tcPr>
            <w:tcW w:w="1905" w:type="dxa"/>
            <w:noWrap/>
            <w:vAlign w:val="center"/>
            <w:hideMark/>
          </w:tcPr>
          <w:p w14:paraId="671F882A" w14:textId="432F084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Aibar-Guzmán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2022</w:t>
            </w:r>
          </w:p>
        </w:tc>
        <w:tc>
          <w:tcPr>
            <w:tcW w:w="3318" w:type="dxa"/>
            <w:noWrap/>
            <w:vAlign w:val="center"/>
            <w:hideMark/>
          </w:tcPr>
          <w:p w14:paraId="3FB7A4B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Do codes of conduct really mean a change in corporate practices with regard to human rights? Evidence </w:t>
            </w:r>
            <w:r w:rsidRPr="008F4FC0">
              <w:rPr>
                <w:rFonts w:eastAsia="Times New Roman" w:cs="Arial"/>
                <w:color w:val="000000"/>
                <w:szCs w:val="24"/>
                <w:lang w:val="en-US" w:eastAsia="zh-CN"/>
              </w:rPr>
              <w:lastRenderedPageBreak/>
              <w:t>from the largest garment companies worldwide</w:t>
            </w:r>
          </w:p>
        </w:tc>
        <w:tc>
          <w:tcPr>
            <w:tcW w:w="2852" w:type="dxa"/>
            <w:noWrap/>
            <w:vAlign w:val="center"/>
            <w:hideMark/>
          </w:tcPr>
          <w:p w14:paraId="0336410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Media analysis of human rights violations and corporate responses across major </w:t>
            </w:r>
            <w:r w:rsidRPr="008F4FC0">
              <w:rPr>
                <w:rFonts w:eastAsia="Times New Roman" w:cs="Arial"/>
                <w:color w:val="000000"/>
                <w:szCs w:val="24"/>
                <w:lang w:val="en-US" w:eastAsia="zh-CN"/>
              </w:rPr>
              <w:lastRenderedPageBreak/>
              <w:t>garment companies including Inditex</w:t>
            </w:r>
          </w:p>
        </w:tc>
        <w:tc>
          <w:tcPr>
            <w:tcW w:w="2852" w:type="dxa"/>
            <w:noWrap/>
            <w:vAlign w:val="center"/>
            <w:hideMark/>
          </w:tcPr>
          <w:p w14:paraId="5369161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Commitment to human rights, ethics, and CSR embeds legitimacy into </w:t>
            </w:r>
            <w:proofErr w:type="spellStart"/>
            <w:r w:rsidRPr="008F4FC0">
              <w:rPr>
                <w:rFonts w:eastAsia="Times New Roman" w:cs="Arial"/>
                <w:color w:val="000000"/>
                <w:szCs w:val="24"/>
                <w:lang w:val="en-US" w:eastAsia="zh-CN"/>
              </w:rPr>
              <w:t>organisational</w:t>
            </w:r>
            <w:proofErr w:type="spellEnd"/>
            <w:r w:rsidRPr="008F4FC0">
              <w:rPr>
                <w:rFonts w:eastAsia="Times New Roman" w:cs="Arial"/>
                <w:color w:val="000000"/>
                <w:szCs w:val="24"/>
                <w:lang w:val="en-US" w:eastAsia="zh-CN"/>
              </w:rPr>
              <w:t xml:space="preserve"> culture.</w:t>
            </w:r>
          </w:p>
        </w:tc>
        <w:tc>
          <w:tcPr>
            <w:tcW w:w="2762" w:type="dxa"/>
            <w:noWrap/>
            <w:vAlign w:val="center"/>
            <w:hideMark/>
          </w:tcPr>
          <w:p w14:paraId="018034F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Gap between codified human rights policies and supply chain practices, posing reputational risks.</w:t>
            </w:r>
          </w:p>
        </w:tc>
        <w:tc>
          <w:tcPr>
            <w:tcW w:w="3098" w:type="dxa"/>
            <w:noWrap/>
            <w:vAlign w:val="center"/>
            <w:hideMark/>
          </w:tcPr>
          <w:p w14:paraId="2E7CA75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Integrating human rights and ethics into daily operations with monitoring and enforcement.</w:t>
            </w:r>
          </w:p>
        </w:tc>
      </w:tr>
      <w:tr w:rsidR="008F4FC0" w:rsidRPr="008F4FC0" w14:paraId="505E9BB0" w14:textId="77777777" w:rsidTr="008F4FC0">
        <w:trPr>
          <w:trHeight w:val="288"/>
        </w:trPr>
        <w:tc>
          <w:tcPr>
            <w:tcW w:w="483" w:type="dxa"/>
            <w:noWrap/>
            <w:vAlign w:val="center"/>
            <w:hideMark/>
          </w:tcPr>
          <w:p w14:paraId="725A984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3</w:t>
            </w:r>
          </w:p>
        </w:tc>
        <w:tc>
          <w:tcPr>
            <w:tcW w:w="1905" w:type="dxa"/>
            <w:noWrap/>
            <w:vAlign w:val="center"/>
            <w:hideMark/>
          </w:tcPr>
          <w:p w14:paraId="1890A8B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Alonso-Logroño and López-Escolano, 2025</w:t>
            </w:r>
          </w:p>
        </w:tc>
        <w:tc>
          <w:tcPr>
            <w:tcW w:w="3318" w:type="dxa"/>
            <w:noWrap/>
            <w:vAlign w:val="center"/>
            <w:hideMark/>
          </w:tcPr>
          <w:p w14:paraId="00A66FD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Following in the Footsteps of Inditex: Relocation and Adaptation of Urban Retail as a Competitive Strategy in Its Value Chains</w:t>
            </w:r>
          </w:p>
        </w:tc>
        <w:tc>
          <w:tcPr>
            <w:tcW w:w="2852" w:type="dxa"/>
            <w:noWrap/>
            <w:vAlign w:val="center"/>
            <w:hideMark/>
          </w:tcPr>
          <w:p w14:paraId="0C1D7DC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with a focus on urban retail store locations and value chain adaptation, examining Inditex’s (Zara) strategies in Zaragoza, Spain</w:t>
            </w:r>
          </w:p>
        </w:tc>
        <w:tc>
          <w:tcPr>
            <w:tcW w:w="2852" w:type="dxa"/>
            <w:noWrap/>
            <w:vAlign w:val="center"/>
            <w:hideMark/>
          </w:tcPr>
          <w:p w14:paraId="626DDEC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Focus on customer experience, innovation, and brand prestige underpins urban store strategy, digital integration, and omnichannel services.</w:t>
            </w:r>
          </w:p>
        </w:tc>
        <w:tc>
          <w:tcPr>
            <w:tcW w:w="2762" w:type="dxa"/>
            <w:noWrap/>
            <w:vAlign w:val="center"/>
            <w:hideMark/>
          </w:tcPr>
          <w:p w14:paraId="2C086E3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Balancing rapid store adaptation with </w:t>
            </w:r>
            <w:proofErr w:type="spellStart"/>
            <w:r w:rsidRPr="008F4FC0">
              <w:rPr>
                <w:rFonts w:eastAsia="Times New Roman" w:cs="Arial"/>
                <w:color w:val="000000"/>
                <w:szCs w:val="24"/>
                <w:lang w:val="en-US" w:eastAsia="zh-CN"/>
              </w:rPr>
              <w:t>centralised</w:t>
            </w:r>
            <w:proofErr w:type="spellEnd"/>
            <w:r w:rsidRPr="008F4FC0">
              <w:rPr>
                <w:rFonts w:eastAsia="Times New Roman" w:cs="Arial"/>
                <w:color w:val="000000"/>
                <w:szCs w:val="24"/>
                <w:lang w:val="en-US" w:eastAsia="zh-CN"/>
              </w:rPr>
              <w:t xml:space="preserve"> supply chains, maintaining brand consistency, and managing prime-location costs.</w:t>
            </w:r>
          </w:p>
        </w:tc>
        <w:tc>
          <w:tcPr>
            <w:tcW w:w="3098" w:type="dxa"/>
            <w:noWrap/>
            <w:vAlign w:val="center"/>
            <w:hideMark/>
          </w:tcPr>
          <w:p w14:paraId="5A78338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Customer-centric innovation, digital resource integration, and adaptive store formats.</w:t>
            </w:r>
          </w:p>
        </w:tc>
      </w:tr>
      <w:tr w:rsidR="008F4FC0" w:rsidRPr="008F4FC0" w14:paraId="6AE30F58" w14:textId="77777777" w:rsidTr="008F4FC0">
        <w:trPr>
          <w:trHeight w:val="288"/>
        </w:trPr>
        <w:tc>
          <w:tcPr>
            <w:tcW w:w="483" w:type="dxa"/>
            <w:noWrap/>
            <w:vAlign w:val="center"/>
            <w:hideMark/>
          </w:tcPr>
          <w:p w14:paraId="5887854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4</w:t>
            </w:r>
          </w:p>
        </w:tc>
        <w:tc>
          <w:tcPr>
            <w:tcW w:w="1905" w:type="dxa"/>
            <w:noWrap/>
            <w:vAlign w:val="center"/>
            <w:hideMark/>
          </w:tcPr>
          <w:p w14:paraId="620FF20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Baena, 2024</w:t>
            </w:r>
          </w:p>
        </w:tc>
        <w:tc>
          <w:tcPr>
            <w:tcW w:w="3318" w:type="dxa"/>
            <w:noWrap/>
            <w:vAlign w:val="center"/>
            <w:hideMark/>
          </w:tcPr>
          <w:p w14:paraId="18C56B4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The shift from fast fashion to socially and sustainable fast fashion: The pivotal role of ethical consideration of consumer intentions to purchase Zara</w:t>
            </w:r>
          </w:p>
        </w:tc>
        <w:tc>
          <w:tcPr>
            <w:tcW w:w="2852" w:type="dxa"/>
            <w:noWrap/>
            <w:vAlign w:val="center"/>
            <w:hideMark/>
          </w:tcPr>
          <w:p w14:paraId="68B0A5F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Mixed-methods: content analysis and consumer survey; Stakeholder theory</w:t>
            </w:r>
          </w:p>
        </w:tc>
        <w:tc>
          <w:tcPr>
            <w:tcW w:w="2852" w:type="dxa"/>
            <w:noWrap/>
            <w:vAlign w:val="center"/>
            <w:hideMark/>
          </w:tcPr>
          <w:p w14:paraId="5BDB7FD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Sustainability, ethical consumption, and social responsibility shape operational and strategic decisions, enhancing consumer trust.</w:t>
            </w:r>
          </w:p>
        </w:tc>
        <w:tc>
          <w:tcPr>
            <w:tcW w:w="2762" w:type="dxa"/>
            <w:noWrap/>
            <w:vAlign w:val="center"/>
            <w:hideMark/>
          </w:tcPr>
          <w:p w14:paraId="0EC370A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Reconciling fast-fashion speed and volume with sustainable, ethical, and transparent practices.</w:t>
            </w:r>
          </w:p>
        </w:tc>
        <w:tc>
          <w:tcPr>
            <w:tcW w:w="3098" w:type="dxa"/>
            <w:noWrap/>
            <w:vAlign w:val="center"/>
            <w:hideMark/>
          </w:tcPr>
          <w:p w14:paraId="7AC4CC6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Embedding sustainability, transparent CSR communication, and stakeholder engagement.</w:t>
            </w:r>
          </w:p>
        </w:tc>
      </w:tr>
      <w:tr w:rsidR="008F4FC0" w:rsidRPr="008F4FC0" w14:paraId="2BB03915" w14:textId="77777777" w:rsidTr="008F4FC0">
        <w:trPr>
          <w:trHeight w:val="288"/>
        </w:trPr>
        <w:tc>
          <w:tcPr>
            <w:tcW w:w="483" w:type="dxa"/>
            <w:noWrap/>
            <w:vAlign w:val="center"/>
            <w:hideMark/>
          </w:tcPr>
          <w:p w14:paraId="23D0812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5</w:t>
            </w:r>
          </w:p>
        </w:tc>
        <w:tc>
          <w:tcPr>
            <w:tcW w:w="1905" w:type="dxa"/>
            <w:noWrap/>
            <w:vAlign w:val="center"/>
            <w:hideMark/>
          </w:tcPr>
          <w:p w14:paraId="10F79B7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Borozan, 2020</w:t>
            </w:r>
          </w:p>
        </w:tc>
        <w:tc>
          <w:tcPr>
            <w:tcW w:w="3318" w:type="dxa"/>
            <w:noWrap/>
            <w:vAlign w:val="center"/>
            <w:hideMark/>
          </w:tcPr>
          <w:p w14:paraId="06133BE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Human resources management function in company Zara S.A.</w:t>
            </w:r>
          </w:p>
        </w:tc>
        <w:tc>
          <w:tcPr>
            <w:tcW w:w="2852" w:type="dxa"/>
            <w:noWrap/>
            <w:vAlign w:val="center"/>
            <w:hideMark/>
          </w:tcPr>
          <w:p w14:paraId="2AEEF94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 Secondary analysis of HRM practices</w:t>
            </w:r>
          </w:p>
        </w:tc>
        <w:tc>
          <w:tcPr>
            <w:tcW w:w="2852" w:type="dxa"/>
            <w:noWrap/>
            <w:vAlign w:val="center"/>
            <w:hideMark/>
          </w:tcPr>
          <w:p w14:paraId="2CDE984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Fairness, ethics, and structured HR practices support employee motivation and </w:t>
            </w:r>
            <w:r w:rsidRPr="008F4FC0">
              <w:rPr>
                <w:rFonts w:eastAsia="Times New Roman" w:cs="Arial"/>
                <w:color w:val="000000"/>
                <w:szCs w:val="24"/>
                <w:lang w:val="en-US" w:eastAsia="zh-CN"/>
              </w:rPr>
              <w:lastRenderedPageBreak/>
              <w:t>consistent service delivery.</w:t>
            </w:r>
          </w:p>
        </w:tc>
        <w:tc>
          <w:tcPr>
            <w:tcW w:w="2762" w:type="dxa"/>
            <w:noWrap/>
            <w:vAlign w:val="center"/>
            <w:hideMark/>
          </w:tcPr>
          <w:p w14:paraId="7285849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Adapting HR processes to technological change, e-commerce growth, and disruptions </w:t>
            </w:r>
            <w:r w:rsidRPr="008F4FC0">
              <w:rPr>
                <w:rFonts w:eastAsia="Times New Roman" w:cs="Arial"/>
                <w:color w:val="000000"/>
                <w:szCs w:val="24"/>
                <w:lang w:val="en-US" w:eastAsia="zh-CN"/>
              </w:rPr>
              <w:lastRenderedPageBreak/>
              <w:t>while maintaining standards.</w:t>
            </w:r>
          </w:p>
        </w:tc>
        <w:tc>
          <w:tcPr>
            <w:tcW w:w="3098" w:type="dxa"/>
            <w:noWrap/>
            <w:vAlign w:val="center"/>
            <w:hideMark/>
          </w:tcPr>
          <w:p w14:paraId="073C345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Ethics, </w:t>
            </w:r>
            <w:proofErr w:type="spellStart"/>
            <w:r w:rsidRPr="008F4FC0">
              <w:rPr>
                <w:rFonts w:eastAsia="Times New Roman" w:cs="Arial"/>
                <w:color w:val="000000"/>
                <w:szCs w:val="24"/>
                <w:lang w:val="en-US" w:eastAsia="zh-CN"/>
              </w:rPr>
              <w:t>standardised</w:t>
            </w:r>
            <w:proofErr w:type="spellEnd"/>
            <w:r w:rsidRPr="008F4FC0">
              <w:rPr>
                <w:rFonts w:eastAsia="Times New Roman" w:cs="Arial"/>
                <w:color w:val="000000"/>
                <w:szCs w:val="24"/>
                <w:lang w:val="en-US" w:eastAsia="zh-CN"/>
              </w:rPr>
              <w:t xml:space="preserve"> training, career development, and motivational HR practices.</w:t>
            </w:r>
          </w:p>
        </w:tc>
      </w:tr>
      <w:tr w:rsidR="008F4FC0" w:rsidRPr="008F4FC0" w14:paraId="63A8DB3E" w14:textId="77777777" w:rsidTr="008F4FC0">
        <w:trPr>
          <w:trHeight w:val="288"/>
        </w:trPr>
        <w:tc>
          <w:tcPr>
            <w:tcW w:w="483" w:type="dxa"/>
            <w:noWrap/>
            <w:vAlign w:val="center"/>
            <w:hideMark/>
          </w:tcPr>
          <w:p w14:paraId="228AA7C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6</w:t>
            </w:r>
          </w:p>
        </w:tc>
        <w:tc>
          <w:tcPr>
            <w:tcW w:w="1905" w:type="dxa"/>
            <w:noWrap/>
            <w:vAlign w:val="center"/>
            <w:hideMark/>
          </w:tcPr>
          <w:p w14:paraId="3C54671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Caro and Gallien, 2010</w:t>
            </w:r>
          </w:p>
        </w:tc>
        <w:tc>
          <w:tcPr>
            <w:tcW w:w="3318" w:type="dxa"/>
            <w:noWrap/>
            <w:vAlign w:val="center"/>
            <w:hideMark/>
          </w:tcPr>
          <w:p w14:paraId="0D04EF9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Inventory management of a fast-fashion retail network</w:t>
            </w:r>
          </w:p>
        </w:tc>
        <w:tc>
          <w:tcPr>
            <w:tcW w:w="2852" w:type="dxa"/>
            <w:noWrap/>
            <w:vAlign w:val="center"/>
            <w:hideMark/>
          </w:tcPr>
          <w:p w14:paraId="11678FA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Quantitative operational research: stochastic sales model + mixed-integer program; pilot experiment in stores</w:t>
            </w:r>
          </w:p>
        </w:tc>
        <w:tc>
          <w:tcPr>
            <w:tcW w:w="2852" w:type="dxa"/>
            <w:noWrap/>
            <w:vAlign w:val="center"/>
            <w:hideMark/>
          </w:tcPr>
          <w:p w14:paraId="4CFFBF4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Efficiency, speed, and responsiveness support data-driven inventory allocation and distribution.</w:t>
            </w:r>
          </w:p>
        </w:tc>
        <w:tc>
          <w:tcPr>
            <w:tcW w:w="2762" w:type="dxa"/>
            <w:noWrap/>
            <w:vAlign w:val="center"/>
            <w:hideMark/>
          </w:tcPr>
          <w:p w14:paraId="0A5AFCE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Extremely short product life cycles, stock-out policies, and global inventory alignment.</w:t>
            </w:r>
          </w:p>
        </w:tc>
        <w:tc>
          <w:tcPr>
            <w:tcW w:w="3098" w:type="dxa"/>
            <w:noWrap/>
            <w:vAlign w:val="center"/>
            <w:hideMark/>
          </w:tcPr>
          <w:p w14:paraId="5FA54DDC"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Centralised</w:t>
            </w:r>
            <w:proofErr w:type="spellEnd"/>
            <w:r w:rsidRPr="008F4FC0">
              <w:rPr>
                <w:rFonts w:eastAsia="Times New Roman" w:cs="Arial"/>
                <w:color w:val="000000"/>
                <w:szCs w:val="24"/>
                <w:lang w:val="en-US" w:eastAsia="zh-CN"/>
              </w:rPr>
              <w:t xml:space="preserve"> decision-making, quantitative models, and continuous process </w:t>
            </w:r>
            <w:proofErr w:type="spellStart"/>
            <w:r w:rsidRPr="008F4FC0">
              <w:rPr>
                <w:rFonts w:eastAsia="Times New Roman" w:cs="Arial"/>
                <w:color w:val="000000"/>
                <w:szCs w:val="24"/>
                <w:lang w:val="en-US" w:eastAsia="zh-CN"/>
              </w:rPr>
              <w:t>optimisation</w:t>
            </w:r>
            <w:proofErr w:type="spellEnd"/>
            <w:r w:rsidRPr="008F4FC0">
              <w:rPr>
                <w:rFonts w:eastAsia="Times New Roman" w:cs="Arial"/>
                <w:color w:val="000000"/>
                <w:szCs w:val="24"/>
                <w:lang w:val="en-US" w:eastAsia="zh-CN"/>
              </w:rPr>
              <w:t>.</w:t>
            </w:r>
          </w:p>
        </w:tc>
      </w:tr>
      <w:tr w:rsidR="008F4FC0" w:rsidRPr="008F4FC0" w14:paraId="10E74C96" w14:textId="77777777" w:rsidTr="008F4FC0">
        <w:trPr>
          <w:trHeight w:val="288"/>
        </w:trPr>
        <w:tc>
          <w:tcPr>
            <w:tcW w:w="483" w:type="dxa"/>
            <w:noWrap/>
            <w:vAlign w:val="center"/>
            <w:hideMark/>
          </w:tcPr>
          <w:p w14:paraId="5FEFD00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7</w:t>
            </w:r>
          </w:p>
        </w:tc>
        <w:tc>
          <w:tcPr>
            <w:tcW w:w="1905" w:type="dxa"/>
            <w:noWrap/>
            <w:vAlign w:val="center"/>
            <w:hideMark/>
          </w:tcPr>
          <w:p w14:paraId="0E0DB6EE" w14:textId="5D816702"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Caro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2010</w:t>
            </w:r>
          </w:p>
        </w:tc>
        <w:tc>
          <w:tcPr>
            <w:tcW w:w="3318" w:type="dxa"/>
            <w:noWrap/>
            <w:vAlign w:val="center"/>
            <w:hideMark/>
          </w:tcPr>
          <w:p w14:paraId="3F2F760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Zara Uses Operations Research to Reengineer Its Global Distribution Process</w:t>
            </w:r>
          </w:p>
        </w:tc>
        <w:tc>
          <w:tcPr>
            <w:tcW w:w="2852" w:type="dxa"/>
            <w:noWrap/>
            <w:vAlign w:val="center"/>
            <w:hideMark/>
          </w:tcPr>
          <w:p w14:paraId="1ACF621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Applied operations research; </w:t>
            </w:r>
            <w:proofErr w:type="spellStart"/>
            <w:r w:rsidRPr="008F4FC0">
              <w:rPr>
                <w:rFonts w:eastAsia="Times New Roman" w:cs="Arial"/>
                <w:color w:val="000000"/>
                <w:szCs w:val="24"/>
                <w:lang w:val="en-US" w:eastAsia="zh-CN"/>
              </w:rPr>
              <w:t>optimisation</w:t>
            </w:r>
            <w:proofErr w:type="spellEnd"/>
            <w:r w:rsidRPr="008F4FC0">
              <w:rPr>
                <w:rFonts w:eastAsia="Times New Roman" w:cs="Arial"/>
                <w:color w:val="000000"/>
                <w:szCs w:val="24"/>
                <w:lang w:val="en-US" w:eastAsia="zh-CN"/>
              </w:rPr>
              <w:t xml:space="preserve"> modelling; large-scale controlled field experiment</w:t>
            </w:r>
          </w:p>
        </w:tc>
        <w:tc>
          <w:tcPr>
            <w:tcW w:w="2852" w:type="dxa"/>
            <w:noWrap/>
            <w:vAlign w:val="center"/>
            <w:hideMark/>
          </w:tcPr>
          <w:p w14:paraId="20F25EF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Values of precision, analytical </w:t>
            </w:r>
            <w:proofErr w:type="spellStart"/>
            <w:r w:rsidRPr="008F4FC0">
              <w:rPr>
                <w:rFonts w:eastAsia="Times New Roman" w:cs="Arial"/>
                <w:color w:val="000000"/>
                <w:szCs w:val="24"/>
                <w:lang w:val="en-US" w:eastAsia="zh-CN"/>
              </w:rPr>
              <w:t>rigour</w:t>
            </w:r>
            <w:proofErr w:type="spellEnd"/>
            <w:r w:rsidRPr="008F4FC0">
              <w:rPr>
                <w:rFonts w:eastAsia="Times New Roman" w:cs="Arial"/>
                <w:color w:val="000000"/>
                <w:szCs w:val="24"/>
                <w:lang w:val="en-US" w:eastAsia="zh-CN"/>
              </w:rPr>
              <w:t>, and continuous improvement enable sophisticated decision models.</w:t>
            </w:r>
          </w:p>
        </w:tc>
        <w:tc>
          <w:tcPr>
            <w:tcW w:w="2762" w:type="dxa"/>
            <w:noWrap/>
            <w:vAlign w:val="center"/>
            <w:hideMark/>
          </w:tcPr>
          <w:p w14:paraId="0D31674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Resistance to data-driven systems and integrating complex </w:t>
            </w:r>
            <w:proofErr w:type="spellStart"/>
            <w:r w:rsidRPr="008F4FC0">
              <w:rPr>
                <w:rFonts w:eastAsia="Times New Roman" w:cs="Arial"/>
                <w:color w:val="000000"/>
                <w:szCs w:val="24"/>
                <w:lang w:val="en-US" w:eastAsia="zh-CN"/>
              </w:rPr>
              <w:t>optimisation</w:t>
            </w:r>
            <w:proofErr w:type="spellEnd"/>
            <w:r w:rsidRPr="008F4FC0">
              <w:rPr>
                <w:rFonts w:eastAsia="Times New Roman" w:cs="Arial"/>
                <w:color w:val="000000"/>
                <w:szCs w:val="24"/>
                <w:lang w:val="en-US" w:eastAsia="zh-CN"/>
              </w:rPr>
              <w:t xml:space="preserve"> without slowing responsiveness.</w:t>
            </w:r>
          </w:p>
        </w:tc>
        <w:tc>
          <w:tcPr>
            <w:tcW w:w="3098" w:type="dxa"/>
            <w:noWrap/>
            <w:vAlign w:val="center"/>
            <w:hideMark/>
          </w:tcPr>
          <w:p w14:paraId="3B53977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Acceptance of analytical decision-making, cross-functional collaboration, and field trials experimentation.</w:t>
            </w:r>
          </w:p>
        </w:tc>
      </w:tr>
      <w:tr w:rsidR="008F4FC0" w:rsidRPr="008F4FC0" w14:paraId="4FD314E8" w14:textId="77777777" w:rsidTr="008F4FC0">
        <w:trPr>
          <w:trHeight w:val="288"/>
        </w:trPr>
        <w:tc>
          <w:tcPr>
            <w:tcW w:w="483" w:type="dxa"/>
            <w:noWrap/>
            <w:vAlign w:val="center"/>
            <w:hideMark/>
          </w:tcPr>
          <w:p w14:paraId="1471D67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8</w:t>
            </w:r>
          </w:p>
        </w:tc>
        <w:tc>
          <w:tcPr>
            <w:tcW w:w="1905" w:type="dxa"/>
            <w:noWrap/>
            <w:vAlign w:val="center"/>
            <w:hideMark/>
          </w:tcPr>
          <w:p w14:paraId="6E3E0B2A" w14:textId="31FB194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Carugati</w:t>
            </w:r>
            <w:proofErr w:type="spellEnd"/>
            <w:r w:rsidRPr="008F4FC0">
              <w:rPr>
                <w:rFonts w:eastAsia="Times New Roman" w:cs="Arial"/>
                <w:color w:val="000000"/>
                <w:szCs w:val="24"/>
                <w:lang w:val="en-US" w:eastAsia="zh-CN"/>
              </w:rPr>
              <w:t xml:space="preserve">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2018</w:t>
            </w:r>
          </w:p>
        </w:tc>
        <w:tc>
          <w:tcPr>
            <w:tcW w:w="3318" w:type="dxa"/>
            <w:noWrap/>
            <w:vAlign w:val="center"/>
            <w:hideMark/>
          </w:tcPr>
          <w:p w14:paraId="5D3F4C5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Speed-to-fashion: Managing global supply chain in Zara</w:t>
            </w:r>
          </w:p>
        </w:tc>
        <w:tc>
          <w:tcPr>
            <w:tcW w:w="2852" w:type="dxa"/>
            <w:noWrap/>
            <w:vAlign w:val="center"/>
            <w:hideMark/>
          </w:tcPr>
          <w:p w14:paraId="60603F4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Case-based analysis presented at IEEE conference; focus on global supply chain and service innovation</w:t>
            </w:r>
          </w:p>
        </w:tc>
        <w:tc>
          <w:tcPr>
            <w:tcW w:w="2852" w:type="dxa"/>
            <w:noWrap/>
            <w:vAlign w:val="center"/>
            <w:hideMark/>
          </w:tcPr>
          <w:p w14:paraId="676978C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Speed, responsiveness, and service innovation allow rapid reaction to volatile fashion markets.</w:t>
            </w:r>
          </w:p>
        </w:tc>
        <w:tc>
          <w:tcPr>
            <w:tcW w:w="2762" w:type="dxa"/>
            <w:noWrap/>
            <w:vAlign w:val="center"/>
            <w:hideMark/>
          </w:tcPr>
          <w:p w14:paraId="544BB4F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Coordinating global supply chains, managing volatility, and balancing speed with cost/risk control.</w:t>
            </w:r>
          </w:p>
        </w:tc>
        <w:tc>
          <w:tcPr>
            <w:tcW w:w="3098" w:type="dxa"/>
            <w:noWrap/>
            <w:vAlign w:val="center"/>
            <w:hideMark/>
          </w:tcPr>
          <w:p w14:paraId="776A9B4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Integration of design, production, and retail, rapid information flows, and supply chain coordination.</w:t>
            </w:r>
          </w:p>
        </w:tc>
      </w:tr>
      <w:tr w:rsidR="008F4FC0" w:rsidRPr="008F4FC0" w14:paraId="253F3815" w14:textId="77777777" w:rsidTr="008F4FC0">
        <w:trPr>
          <w:trHeight w:val="288"/>
        </w:trPr>
        <w:tc>
          <w:tcPr>
            <w:tcW w:w="483" w:type="dxa"/>
            <w:noWrap/>
            <w:vAlign w:val="center"/>
            <w:hideMark/>
          </w:tcPr>
          <w:p w14:paraId="6FD5F1B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9</w:t>
            </w:r>
          </w:p>
        </w:tc>
        <w:tc>
          <w:tcPr>
            <w:tcW w:w="1905" w:type="dxa"/>
            <w:noWrap/>
            <w:vAlign w:val="center"/>
            <w:hideMark/>
          </w:tcPr>
          <w:p w14:paraId="7DA6760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Crewe, 2017</w:t>
            </w:r>
          </w:p>
        </w:tc>
        <w:tc>
          <w:tcPr>
            <w:tcW w:w="3318" w:type="dxa"/>
            <w:noWrap/>
            <w:vAlign w:val="center"/>
            <w:hideMark/>
          </w:tcPr>
          <w:p w14:paraId="760B039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The Geographies of Fashion</w:t>
            </w:r>
          </w:p>
        </w:tc>
        <w:tc>
          <w:tcPr>
            <w:tcW w:w="2852" w:type="dxa"/>
            <w:noWrap/>
            <w:vAlign w:val="center"/>
            <w:hideMark/>
          </w:tcPr>
          <w:p w14:paraId="1F96C83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Literature review; geographical and socio-economic analysis of fashion supply chains; case studies of international fashion brands</w:t>
            </w:r>
          </w:p>
        </w:tc>
        <w:tc>
          <w:tcPr>
            <w:tcW w:w="2852" w:type="dxa"/>
            <w:noWrap/>
            <w:vAlign w:val="center"/>
            <w:hideMark/>
          </w:tcPr>
          <w:p w14:paraId="768B137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Emphasis on speed, proximity, and supply chain control supports concentrated production and rapid turnover.</w:t>
            </w:r>
          </w:p>
        </w:tc>
        <w:tc>
          <w:tcPr>
            <w:tcW w:w="2762" w:type="dxa"/>
            <w:noWrap/>
            <w:vAlign w:val="center"/>
            <w:hideMark/>
          </w:tcPr>
          <w:p w14:paraId="5077566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Managing international supply chain complexity, balancing local/global production, and social responsibility.</w:t>
            </w:r>
          </w:p>
        </w:tc>
        <w:tc>
          <w:tcPr>
            <w:tcW w:w="3098" w:type="dxa"/>
            <w:noWrap/>
            <w:vAlign w:val="center"/>
            <w:hideMark/>
          </w:tcPr>
          <w:p w14:paraId="0D3AD662"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Localised</w:t>
            </w:r>
            <w:proofErr w:type="spellEnd"/>
            <w:r w:rsidRPr="008F4FC0">
              <w:rPr>
                <w:rFonts w:eastAsia="Times New Roman" w:cs="Arial"/>
                <w:color w:val="000000"/>
                <w:szCs w:val="24"/>
                <w:lang w:val="en-US" w:eastAsia="zh-CN"/>
              </w:rPr>
              <w:t xml:space="preserve"> production hubs, supply chain monitoring, and socio-economic impact awareness.</w:t>
            </w:r>
          </w:p>
        </w:tc>
      </w:tr>
      <w:tr w:rsidR="008F4FC0" w:rsidRPr="008F4FC0" w14:paraId="2FC1A506" w14:textId="77777777" w:rsidTr="008F4FC0">
        <w:trPr>
          <w:trHeight w:val="288"/>
        </w:trPr>
        <w:tc>
          <w:tcPr>
            <w:tcW w:w="483" w:type="dxa"/>
            <w:noWrap/>
            <w:vAlign w:val="center"/>
            <w:hideMark/>
          </w:tcPr>
          <w:p w14:paraId="0557463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10</w:t>
            </w:r>
          </w:p>
        </w:tc>
        <w:tc>
          <w:tcPr>
            <w:tcW w:w="1905" w:type="dxa"/>
            <w:noWrap/>
            <w:vAlign w:val="center"/>
            <w:hideMark/>
          </w:tcPr>
          <w:p w14:paraId="002E460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Cui and Fan, 2021</w:t>
            </w:r>
          </w:p>
        </w:tc>
        <w:tc>
          <w:tcPr>
            <w:tcW w:w="3318" w:type="dxa"/>
            <w:noWrap/>
            <w:vAlign w:val="center"/>
            <w:hideMark/>
          </w:tcPr>
          <w:p w14:paraId="0A40AF3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The Corporate Social Responsibility Strategy in Fast Fashion Industry: Case Company Zara</w:t>
            </w:r>
          </w:p>
        </w:tc>
        <w:tc>
          <w:tcPr>
            <w:tcW w:w="2852" w:type="dxa"/>
            <w:noWrap/>
            <w:vAlign w:val="center"/>
            <w:hideMark/>
          </w:tcPr>
          <w:p w14:paraId="6E8FA24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 Secondary analysis of CSR reports</w:t>
            </w:r>
          </w:p>
        </w:tc>
        <w:tc>
          <w:tcPr>
            <w:tcW w:w="2852" w:type="dxa"/>
            <w:noWrap/>
            <w:vAlign w:val="center"/>
            <w:hideMark/>
          </w:tcPr>
          <w:p w14:paraId="17528F2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Social responsibility and ethical operations enhance operational credibility and customer loyalty.</w:t>
            </w:r>
          </w:p>
        </w:tc>
        <w:tc>
          <w:tcPr>
            <w:tcW w:w="2762" w:type="dxa"/>
            <w:noWrap/>
            <w:vAlign w:val="center"/>
            <w:hideMark/>
          </w:tcPr>
          <w:p w14:paraId="554B7DD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Misalignment between CSR commitments and practices, risking reputation and operational goals.</w:t>
            </w:r>
          </w:p>
        </w:tc>
        <w:tc>
          <w:tcPr>
            <w:tcW w:w="3098" w:type="dxa"/>
            <w:noWrap/>
            <w:vAlign w:val="center"/>
            <w:hideMark/>
          </w:tcPr>
          <w:p w14:paraId="4C27D92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Authentic CSR integration, environmental sustainability, and ethical labour standards aligned with operations.</w:t>
            </w:r>
          </w:p>
        </w:tc>
      </w:tr>
      <w:tr w:rsidR="008F4FC0" w:rsidRPr="008F4FC0" w14:paraId="408A0E6E" w14:textId="77777777" w:rsidTr="008F4FC0">
        <w:trPr>
          <w:trHeight w:val="288"/>
        </w:trPr>
        <w:tc>
          <w:tcPr>
            <w:tcW w:w="483" w:type="dxa"/>
            <w:noWrap/>
            <w:vAlign w:val="center"/>
            <w:hideMark/>
          </w:tcPr>
          <w:p w14:paraId="32E4AF7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11</w:t>
            </w:r>
          </w:p>
        </w:tc>
        <w:tc>
          <w:tcPr>
            <w:tcW w:w="1905" w:type="dxa"/>
            <w:noWrap/>
            <w:vAlign w:val="center"/>
            <w:hideMark/>
          </w:tcPr>
          <w:p w14:paraId="0A2B813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Dudarenko, 2024</w:t>
            </w:r>
          </w:p>
        </w:tc>
        <w:tc>
          <w:tcPr>
            <w:tcW w:w="3318" w:type="dxa"/>
            <w:noWrap/>
            <w:vAlign w:val="center"/>
            <w:hideMark/>
          </w:tcPr>
          <w:p w14:paraId="42088B1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Improving onboarding of international employees in order to build a cohesive team in the clothing industry in Finland: case company Zara</w:t>
            </w:r>
          </w:p>
        </w:tc>
        <w:tc>
          <w:tcPr>
            <w:tcW w:w="2852" w:type="dxa"/>
            <w:noWrap/>
            <w:vAlign w:val="center"/>
            <w:hideMark/>
          </w:tcPr>
          <w:p w14:paraId="5CCD047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Mixed-methods (quantitative surveys + qualitative interviews)</w:t>
            </w:r>
          </w:p>
        </w:tc>
        <w:tc>
          <w:tcPr>
            <w:tcW w:w="2852" w:type="dxa"/>
            <w:noWrap/>
            <w:vAlign w:val="center"/>
            <w:hideMark/>
          </w:tcPr>
          <w:p w14:paraId="40302C0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Diversity, equity, and inclusivity shape team cohesion, engagement, and cultural alignment.</w:t>
            </w:r>
          </w:p>
        </w:tc>
        <w:tc>
          <w:tcPr>
            <w:tcW w:w="2762" w:type="dxa"/>
            <w:noWrap/>
            <w:vAlign w:val="center"/>
            <w:hideMark/>
          </w:tcPr>
          <w:p w14:paraId="1316059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Integrating international employees, language barriers, and aligning newcomers with cultural/operational standards.</w:t>
            </w:r>
          </w:p>
        </w:tc>
        <w:tc>
          <w:tcPr>
            <w:tcW w:w="3098" w:type="dxa"/>
            <w:noWrap/>
            <w:vAlign w:val="center"/>
            <w:hideMark/>
          </w:tcPr>
          <w:p w14:paraId="4EE19E7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Structured onboarding, role-specific training, continuous feedback, and inclusive environment.</w:t>
            </w:r>
          </w:p>
        </w:tc>
      </w:tr>
      <w:tr w:rsidR="008F4FC0" w:rsidRPr="008F4FC0" w14:paraId="438267B3" w14:textId="77777777" w:rsidTr="008F4FC0">
        <w:trPr>
          <w:trHeight w:val="288"/>
        </w:trPr>
        <w:tc>
          <w:tcPr>
            <w:tcW w:w="483" w:type="dxa"/>
            <w:noWrap/>
            <w:vAlign w:val="center"/>
            <w:hideMark/>
          </w:tcPr>
          <w:p w14:paraId="0B5876D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12</w:t>
            </w:r>
          </w:p>
        </w:tc>
        <w:tc>
          <w:tcPr>
            <w:tcW w:w="1905" w:type="dxa"/>
            <w:noWrap/>
            <w:vAlign w:val="center"/>
            <w:hideMark/>
          </w:tcPr>
          <w:p w14:paraId="5BD2F622"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Duoyan</w:t>
            </w:r>
            <w:proofErr w:type="spellEnd"/>
            <w:r w:rsidRPr="008F4FC0">
              <w:rPr>
                <w:rFonts w:eastAsia="Times New Roman" w:cs="Arial"/>
                <w:color w:val="000000"/>
                <w:szCs w:val="24"/>
                <w:lang w:val="en-US" w:eastAsia="zh-CN"/>
              </w:rPr>
              <w:t>, 2021</w:t>
            </w:r>
          </w:p>
        </w:tc>
        <w:tc>
          <w:tcPr>
            <w:tcW w:w="3318" w:type="dxa"/>
            <w:noWrap/>
            <w:vAlign w:val="center"/>
            <w:hideMark/>
          </w:tcPr>
          <w:p w14:paraId="473957C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Research on ZARA Strategy from the Perspective of SWOT Analysis Method</w:t>
            </w:r>
          </w:p>
        </w:tc>
        <w:tc>
          <w:tcPr>
            <w:tcW w:w="2852" w:type="dxa"/>
            <w:noWrap/>
            <w:vAlign w:val="center"/>
            <w:hideMark/>
          </w:tcPr>
          <w:p w14:paraId="7DE88C6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SWOT analysis (secondary data)</w:t>
            </w:r>
          </w:p>
        </w:tc>
        <w:tc>
          <w:tcPr>
            <w:tcW w:w="2852" w:type="dxa"/>
            <w:noWrap/>
            <w:vAlign w:val="center"/>
            <w:hideMark/>
          </w:tcPr>
          <w:p w14:paraId="5D5F774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Efficiency, rapid response, and innovation underpin design and production operations.</w:t>
            </w:r>
          </w:p>
        </w:tc>
        <w:tc>
          <w:tcPr>
            <w:tcW w:w="2762" w:type="dxa"/>
            <w:noWrap/>
            <w:vAlign w:val="center"/>
            <w:hideMark/>
          </w:tcPr>
          <w:p w14:paraId="3270B93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Maintaining product quality, avoiding brand plagiarism, managing expansion, and sustaining brand loyalty.</w:t>
            </w:r>
          </w:p>
        </w:tc>
        <w:tc>
          <w:tcPr>
            <w:tcW w:w="3098" w:type="dxa"/>
            <w:noWrap/>
            <w:vAlign w:val="center"/>
            <w:hideMark/>
          </w:tcPr>
          <w:p w14:paraId="297D35B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Innovation culture, AI/digital tool adoption, and rapid design-to-market cycles.</w:t>
            </w:r>
          </w:p>
        </w:tc>
      </w:tr>
      <w:tr w:rsidR="008F4FC0" w:rsidRPr="008F4FC0" w14:paraId="24B55A97" w14:textId="77777777" w:rsidTr="008F4FC0">
        <w:trPr>
          <w:trHeight w:val="288"/>
        </w:trPr>
        <w:tc>
          <w:tcPr>
            <w:tcW w:w="483" w:type="dxa"/>
            <w:noWrap/>
            <w:vAlign w:val="center"/>
            <w:hideMark/>
          </w:tcPr>
          <w:p w14:paraId="7CD11D0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13</w:t>
            </w:r>
          </w:p>
        </w:tc>
        <w:tc>
          <w:tcPr>
            <w:tcW w:w="1905" w:type="dxa"/>
            <w:noWrap/>
            <w:vAlign w:val="center"/>
            <w:hideMark/>
          </w:tcPr>
          <w:p w14:paraId="7D53C865" w14:textId="32170DB8"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Duque-Rengel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2024</w:t>
            </w:r>
          </w:p>
        </w:tc>
        <w:tc>
          <w:tcPr>
            <w:tcW w:w="3318" w:type="dxa"/>
            <w:noWrap/>
            <w:vAlign w:val="center"/>
            <w:hideMark/>
          </w:tcPr>
          <w:p w14:paraId="123BBAB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Digital management of employer branding in companies in Spain and Portugal</w:t>
            </w:r>
          </w:p>
        </w:tc>
        <w:tc>
          <w:tcPr>
            <w:tcW w:w="2852" w:type="dxa"/>
            <w:noWrap/>
            <w:vAlign w:val="center"/>
            <w:hideMark/>
          </w:tcPr>
          <w:p w14:paraId="1876A0E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Qualitative, descriptive case study; content analysis of web portals and LinkedIn</w:t>
            </w:r>
          </w:p>
        </w:tc>
        <w:tc>
          <w:tcPr>
            <w:tcW w:w="2852" w:type="dxa"/>
            <w:noWrap/>
            <w:vAlign w:val="center"/>
            <w:hideMark/>
          </w:tcPr>
          <w:p w14:paraId="1A06732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Talent attraction and engagement, supported by transparency, collaboration, and digital adoption, enhance operational alignment.</w:t>
            </w:r>
          </w:p>
        </w:tc>
        <w:tc>
          <w:tcPr>
            <w:tcW w:w="2762" w:type="dxa"/>
            <w:noWrap/>
            <w:vAlign w:val="center"/>
            <w:hideMark/>
          </w:tcPr>
          <w:p w14:paraId="047CD82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Maintaining consistent digital employer branding and authentic employee narratives globally.</w:t>
            </w:r>
          </w:p>
        </w:tc>
        <w:tc>
          <w:tcPr>
            <w:tcW w:w="3098" w:type="dxa"/>
            <w:noWrap/>
            <w:vAlign w:val="center"/>
            <w:hideMark/>
          </w:tcPr>
          <w:p w14:paraId="447DAF2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Digital platforms for branding, showcasing employee experiences, and transparent communication.</w:t>
            </w:r>
          </w:p>
        </w:tc>
      </w:tr>
      <w:tr w:rsidR="008F4FC0" w:rsidRPr="008F4FC0" w14:paraId="1A796076" w14:textId="77777777" w:rsidTr="008F4FC0">
        <w:trPr>
          <w:trHeight w:val="288"/>
        </w:trPr>
        <w:tc>
          <w:tcPr>
            <w:tcW w:w="483" w:type="dxa"/>
            <w:noWrap/>
            <w:vAlign w:val="center"/>
            <w:hideMark/>
          </w:tcPr>
          <w:p w14:paraId="5C610A2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14</w:t>
            </w:r>
          </w:p>
        </w:tc>
        <w:tc>
          <w:tcPr>
            <w:tcW w:w="1905" w:type="dxa"/>
            <w:noWrap/>
            <w:vAlign w:val="center"/>
            <w:hideMark/>
          </w:tcPr>
          <w:p w14:paraId="11CF55F5" w14:textId="03CD050B"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Gallien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2015</w:t>
            </w:r>
          </w:p>
        </w:tc>
        <w:tc>
          <w:tcPr>
            <w:tcW w:w="3318" w:type="dxa"/>
            <w:noWrap/>
            <w:vAlign w:val="center"/>
            <w:hideMark/>
          </w:tcPr>
          <w:p w14:paraId="5A215F0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Initial Shipment Decisions for New Products at Zara</w:t>
            </w:r>
          </w:p>
        </w:tc>
        <w:tc>
          <w:tcPr>
            <w:tcW w:w="2852" w:type="dxa"/>
            <w:noWrap/>
            <w:vAlign w:val="center"/>
            <w:hideMark/>
          </w:tcPr>
          <w:p w14:paraId="4D47BD9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Quantitative modelling; development of a decision support system; dynamic </w:t>
            </w:r>
            <w:proofErr w:type="spellStart"/>
            <w:r w:rsidRPr="008F4FC0">
              <w:rPr>
                <w:rFonts w:eastAsia="Times New Roman" w:cs="Arial"/>
                <w:color w:val="000000"/>
                <w:szCs w:val="24"/>
                <w:lang w:val="en-US" w:eastAsia="zh-CN"/>
              </w:rPr>
              <w:t>optimisation</w:t>
            </w:r>
            <w:proofErr w:type="spellEnd"/>
            <w:r w:rsidRPr="008F4FC0">
              <w:rPr>
                <w:rFonts w:eastAsia="Times New Roman" w:cs="Arial"/>
                <w:color w:val="000000"/>
                <w:szCs w:val="24"/>
                <w:lang w:val="en-US" w:eastAsia="zh-CN"/>
              </w:rPr>
              <w:t>; global controlled field experiment</w:t>
            </w:r>
          </w:p>
        </w:tc>
        <w:tc>
          <w:tcPr>
            <w:tcW w:w="2852" w:type="dxa"/>
            <w:noWrap/>
            <w:vAlign w:val="center"/>
            <w:hideMark/>
          </w:tcPr>
          <w:p w14:paraId="544194E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Data-driven decision-making, experimentation, and rapid learning enable flexible inventory allocation.</w:t>
            </w:r>
          </w:p>
        </w:tc>
        <w:tc>
          <w:tcPr>
            <w:tcW w:w="2762" w:type="dxa"/>
            <w:noWrap/>
            <w:vAlign w:val="center"/>
            <w:hideMark/>
          </w:tcPr>
          <w:p w14:paraId="72FA91E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Managing local demand uncertainty while maintaining speed and low inventory culture.</w:t>
            </w:r>
          </w:p>
        </w:tc>
        <w:tc>
          <w:tcPr>
            <w:tcW w:w="3098" w:type="dxa"/>
            <w:noWrap/>
            <w:vAlign w:val="center"/>
            <w:hideMark/>
          </w:tcPr>
          <w:p w14:paraId="11BCFE6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Evidence-based decisions, continuous sales monitoring, forecast updating, and controlled experimentation.</w:t>
            </w:r>
          </w:p>
        </w:tc>
      </w:tr>
      <w:tr w:rsidR="008F4FC0" w:rsidRPr="008F4FC0" w14:paraId="4DD8C878" w14:textId="77777777" w:rsidTr="008F4FC0">
        <w:trPr>
          <w:trHeight w:val="288"/>
        </w:trPr>
        <w:tc>
          <w:tcPr>
            <w:tcW w:w="483" w:type="dxa"/>
            <w:noWrap/>
            <w:vAlign w:val="center"/>
            <w:hideMark/>
          </w:tcPr>
          <w:p w14:paraId="3D763F9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15</w:t>
            </w:r>
          </w:p>
        </w:tc>
        <w:tc>
          <w:tcPr>
            <w:tcW w:w="1905" w:type="dxa"/>
            <w:noWrap/>
            <w:vAlign w:val="center"/>
            <w:hideMark/>
          </w:tcPr>
          <w:p w14:paraId="7C71A06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García-Álvarez, 2014</w:t>
            </w:r>
          </w:p>
        </w:tc>
        <w:tc>
          <w:tcPr>
            <w:tcW w:w="3318" w:type="dxa"/>
            <w:noWrap/>
            <w:vAlign w:val="center"/>
            <w:hideMark/>
          </w:tcPr>
          <w:p w14:paraId="2E244E0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Analysis of the effects of ICTs in knowledge management and innovation: The case of Zara Group</w:t>
            </w:r>
          </w:p>
        </w:tc>
        <w:tc>
          <w:tcPr>
            <w:tcW w:w="2852" w:type="dxa"/>
            <w:noWrap/>
            <w:vAlign w:val="center"/>
            <w:hideMark/>
          </w:tcPr>
          <w:p w14:paraId="41D1AFD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methodology</w:t>
            </w:r>
          </w:p>
        </w:tc>
        <w:tc>
          <w:tcPr>
            <w:tcW w:w="2852" w:type="dxa"/>
            <w:noWrap/>
            <w:vAlign w:val="center"/>
            <w:hideMark/>
          </w:tcPr>
          <w:p w14:paraId="2452BFE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Knowledge sharing, co-learning, and rapid adaptation, facilitated by ICTs, support fast fashion responsiveness.</w:t>
            </w:r>
          </w:p>
        </w:tc>
        <w:tc>
          <w:tcPr>
            <w:tcW w:w="2762" w:type="dxa"/>
            <w:noWrap/>
            <w:vAlign w:val="center"/>
            <w:hideMark/>
          </w:tcPr>
          <w:p w14:paraId="159854F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Effective ICT integration across departments to sustain innovation and production cycles.</w:t>
            </w:r>
          </w:p>
        </w:tc>
        <w:tc>
          <w:tcPr>
            <w:tcW w:w="3098" w:type="dxa"/>
            <w:noWrap/>
            <w:vAlign w:val="center"/>
            <w:hideMark/>
          </w:tcPr>
          <w:p w14:paraId="0FFF3D2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Leveraging ICTs for knowledge management, co-learning, and rapid product/process innovation.</w:t>
            </w:r>
          </w:p>
        </w:tc>
      </w:tr>
      <w:tr w:rsidR="008F4FC0" w:rsidRPr="008F4FC0" w14:paraId="683C85A3" w14:textId="77777777" w:rsidTr="008F4FC0">
        <w:trPr>
          <w:trHeight w:val="288"/>
        </w:trPr>
        <w:tc>
          <w:tcPr>
            <w:tcW w:w="483" w:type="dxa"/>
            <w:noWrap/>
            <w:vAlign w:val="center"/>
            <w:hideMark/>
          </w:tcPr>
          <w:p w14:paraId="108F874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16</w:t>
            </w:r>
          </w:p>
        </w:tc>
        <w:tc>
          <w:tcPr>
            <w:tcW w:w="1905" w:type="dxa"/>
            <w:noWrap/>
            <w:vAlign w:val="center"/>
            <w:hideMark/>
          </w:tcPr>
          <w:p w14:paraId="6D446C0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Gupta and Gentry, 2018</w:t>
            </w:r>
          </w:p>
        </w:tc>
        <w:tc>
          <w:tcPr>
            <w:tcW w:w="3318" w:type="dxa"/>
            <w:noWrap/>
            <w:vAlign w:val="center"/>
            <w:hideMark/>
          </w:tcPr>
          <w:p w14:paraId="74F22BB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Evaluating fast fashion: Fast Fashion and Consumer Behaviour</w:t>
            </w:r>
          </w:p>
        </w:tc>
        <w:tc>
          <w:tcPr>
            <w:tcW w:w="2852" w:type="dxa"/>
            <w:noWrap/>
            <w:vAlign w:val="center"/>
            <w:hideMark/>
          </w:tcPr>
          <w:p w14:paraId="0983715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Conceptual/overview chapter; analysis of industry trends, micro- and macro-level perspectives</w:t>
            </w:r>
          </w:p>
        </w:tc>
        <w:tc>
          <w:tcPr>
            <w:tcW w:w="2852" w:type="dxa"/>
            <w:noWrap/>
            <w:vAlign w:val="center"/>
            <w:hideMark/>
          </w:tcPr>
          <w:p w14:paraId="129F94B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Rapid trend adoption, consumer responsiveness, and “newness-seeking” mindset drive urgency and sales.</w:t>
            </w:r>
          </w:p>
        </w:tc>
        <w:tc>
          <w:tcPr>
            <w:tcW w:w="2762" w:type="dxa"/>
            <w:noWrap/>
            <w:vAlign w:val="center"/>
            <w:hideMark/>
          </w:tcPr>
          <w:p w14:paraId="0F19B56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Balancing rapid inventory turnover with supply chain reliability, sustainability, and labour ethics; limited stock risks dissatisfaction.</w:t>
            </w:r>
          </w:p>
        </w:tc>
        <w:tc>
          <w:tcPr>
            <w:tcW w:w="3098" w:type="dxa"/>
            <w:noWrap/>
            <w:vAlign w:val="center"/>
            <w:hideMark/>
          </w:tcPr>
          <w:p w14:paraId="6850363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Agile supply chains, just-in-time inventory, rapid product renewal, and careful merchandising.</w:t>
            </w:r>
          </w:p>
        </w:tc>
      </w:tr>
      <w:tr w:rsidR="008F4FC0" w:rsidRPr="008F4FC0" w14:paraId="391BA34E" w14:textId="77777777" w:rsidTr="008F4FC0">
        <w:trPr>
          <w:trHeight w:val="288"/>
        </w:trPr>
        <w:tc>
          <w:tcPr>
            <w:tcW w:w="483" w:type="dxa"/>
            <w:noWrap/>
            <w:vAlign w:val="center"/>
            <w:hideMark/>
          </w:tcPr>
          <w:p w14:paraId="74DFBE1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17</w:t>
            </w:r>
          </w:p>
        </w:tc>
        <w:tc>
          <w:tcPr>
            <w:tcW w:w="1905" w:type="dxa"/>
            <w:noWrap/>
            <w:vAlign w:val="center"/>
            <w:hideMark/>
          </w:tcPr>
          <w:p w14:paraId="468D610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Jimenez and Ruffolo, 2025</w:t>
            </w:r>
          </w:p>
        </w:tc>
        <w:tc>
          <w:tcPr>
            <w:tcW w:w="3318" w:type="dxa"/>
            <w:noWrap/>
            <w:vAlign w:val="center"/>
            <w:hideMark/>
          </w:tcPr>
          <w:p w14:paraId="38D1667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A Comparative Content and Linguistic Analysis of Stakeholder Engagement Disclosure within the Fast Fashion Industry: The </w:t>
            </w:r>
            <w:proofErr w:type="spellStart"/>
            <w:r w:rsidRPr="008F4FC0">
              <w:rPr>
                <w:rFonts w:eastAsia="Times New Roman" w:cs="Arial"/>
                <w:color w:val="000000"/>
                <w:szCs w:val="24"/>
                <w:lang w:val="en-US" w:eastAsia="zh-CN"/>
              </w:rPr>
              <w:t>Whos</w:t>
            </w:r>
            <w:proofErr w:type="spellEnd"/>
            <w:r w:rsidRPr="008F4FC0">
              <w:rPr>
                <w:rFonts w:eastAsia="Times New Roman" w:cs="Arial"/>
                <w:color w:val="000000"/>
                <w:szCs w:val="24"/>
                <w:lang w:val="en-US" w:eastAsia="zh-CN"/>
              </w:rPr>
              <w:t xml:space="preserve"> and </w:t>
            </w:r>
            <w:proofErr w:type="spellStart"/>
            <w:r w:rsidRPr="008F4FC0">
              <w:rPr>
                <w:rFonts w:eastAsia="Times New Roman" w:cs="Arial"/>
                <w:color w:val="000000"/>
                <w:szCs w:val="24"/>
                <w:lang w:val="en-US" w:eastAsia="zh-CN"/>
              </w:rPr>
              <w:t>Whats</w:t>
            </w:r>
            <w:proofErr w:type="spellEnd"/>
            <w:r w:rsidRPr="008F4FC0">
              <w:rPr>
                <w:rFonts w:eastAsia="Times New Roman" w:cs="Arial"/>
                <w:color w:val="000000"/>
                <w:szCs w:val="24"/>
                <w:lang w:val="en-US" w:eastAsia="zh-CN"/>
              </w:rPr>
              <w:t xml:space="preserve"> of Website Communication</w:t>
            </w:r>
          </w:p>
        </w:tc>
        <w:tc>
          <w:tcPr>
            <w:tcW w:w="2852" w:type="dxa"/>
            <w:noWrap/>
            <w:vAlign w:val="center"/>
            <w:hideMark/>
          </w:tcPr>
          <w:p w14:paraId="54550A9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Corpus-based discourse analysis of CSR disclosures on company websites</w:t>
            </w:r>
          </w:p>
        </w:tc>
        <w:tc>
          <w:tcPr>
            <w:tcW w:w="2852" w:type="dxa"/>
            <w:noWrap/>
            <w:vAlign w:val="center"/>
            <w:hideMark/>
          </w:tcPr>
          <w:p w14:paraId="5D85475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Transparency, accountability, and inclusivity shape stakeholder engagement and trust.</w:t>
            </w:r>
          </w:p>
        </w:tc>
        <w:tc>
          <w:tcPr>
            <w:tcW w:w="2762" w:type="dxa"/>
            <w:noWrap/>
            <w:vAlign w:val="center"/>
            <w:hideMark/>
          </w:tcPr>
          <w:p w14:paraId="5D0F66D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Maintaining credibility when CSR claims are </w:t>
            </w:r>
            <w:proofErr w:type="spellStart"/>
            <w:r w:rsidRPr="008F4FC0">
              <w:rPr>
                <w:rFonts w:eastAsia="Times New Roman" w:cs="Arial"/>
                <w:color w:val="000000"/>
                <w:szCs w:val="24"/>
                <w:lang w:val="en-US" w:eastAsia="zh-CN"/>
              </w:rPr>
              <w:t>scrutinised</w:t>
            </w:r>
            <w:proofErr w:type="spellEnd"/>
            <w:r w:rsidRPr="008F4FC0">
              <w:rPr>
                <w:rFonts w:eastAsia="Times New Roman" w:cs="Arial"/>
                <w:color w:val="000000"/>
                <w:szCs w:val="24"/>
                <w:lang w:val="en-US" w:eastAsia="zh-CN"/>
              </w:rPr>
              <w:t>; balancing promotion with genuine responsibility.</w:t>
            </w:r>
          </w:p>
        </w:tc>
        <w:tc>
          <w:tcPr>
            <w:tcW w:w="3098" w:type="dxa"/>
            <w:noWrap/>
            <w:vAlign w:val="center"/>
            <w:hideMark/>
          </w:tcPr>
          <w:p w14:paraId="32E93ED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Inclusive communication, ethical supply chains, and transparent reporting.</w:t>
            </w:r>
          </w:p>
        </w:tc>
      </w:tr>
      <w:tr w:rsidR="008F4FC0" w:rsidRPr="008F4FC0" w14:paraId="682E8913" w14:textId="77777777" w:rsidTr="008F4FC0">
        <w:trPr>
          <w:trHeight w:val="288"/>
        </w:trPr>
        <w:tc>
          <w:tcPr>
            <w:tcW w:w="483" w:type="dxa"/>
            <w:noWrap/>
            <w:vAlign w:val="center"/>
            <w:hideMark/>
          </w:tcPr>
          <w:p w14:paraId="7454B6D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18</w:t>
            </w:r>
          </w:p>
        </w:tc>
        <w:tc>
          <w:tcPr>
            <w:tcW w:w="1905" w:type="dxa"/>
            <w:noWrap/>
            <w:vAlign w:val="center"/>
            <w:hideMark/>
          </w:tcPr>
          <w:p w14:paraId="70F6FEDD"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Karadoğan</w:t>
            </w:r>
            <w:proofErr w:type="spellEnd"/>
            <w:r w:rsidRPr="008F4FC0">
              <w:rPr>
                <w:rFonts w:eastAsia="Times New Roman" w:cs="Arial"/>
                <w:color w:val="000000"/>
                <w:szCs w:val="24"/>
                <w:lang w:val="en-US" w:eastAsia="zh-CN"/>
              </w:rPr>
              <w:t>, 2021</w:t>
            </w:r>
          </w:p>
        </w:tc>
        <w:tc>
          <w:tcPr>
            <w:tcW w:w="3318" w:type="dxa"/>
            <w:noWrap/>
            <w:vAlign w:val="center"/>
            <w:hideMark/>
          </w:tcPr>
          <w:p w14:paraId="4E9C5D4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Working conditions and protective measures in multinational companies during the pandemic: The case of Inditex</w:t>
            </w:r>
          </w:p>
        </w:tc>
        <w:tc>
          <w:tcPr>
            <w:tcW w:w="2852" w:type="dxa"/>
            <w:noWrap/>
            <w:vAlign w:val="center"/>
            <w:hideMark/>
          </w:tcPr>
          <w:p w14:paraId="5FB3ED9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Survey of Inditex employees and literature review on multinational companies and working conditions</w:t>
            </w:r>
          </w:p>
        </w:tc>
        <w:tc>
          <w:tcPr>
            <w:tcW w:w="2852" w:type="dxa"/>
            <w:noWrap/>
            <w:vAlign w:val="center"/>
            <w:hideMark/>
          </w:tcPr>
          <w:p w14:paraId="14ADE66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Operational continuity and crisis resilience underpin business performance.</w:t>
            </w:r>
          </w:p>
        </w:tc>
        <w:tc>
          <w:tcPr>
            <w:tcW w:w="2762" w:type="dxa"/>
            <w:noWrap/>
            <w:vAlign w:val="center"/>
            <w:hideMark/>
          </w:tcPr>
          <w:p w14:paraId="6E6C307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Conflicts between employee protection and fast-paced production during crises.</w:t>
            </w:r>
          </w:p>
        </w:tc>
        <w:tc>
          <w:tcPr>
            <w:tcW w:w="3098" w:type="dxa"/>
            <w:noWrap/>
            <w:vAlign w:val="center"/>
            <w:hideMark/>
          </w:tcPr>
          <w:p w14:paraId="478C308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Employee protection measures, crisis preparedness, and health-focused protocols.</w:t>
            </w:r>
          </w:p>
        </w:tc>
      </w:tr>
      <w:tr w:rsidR="008F4FC0" w:rsidRPr="008F4FC0" w14:paraId="184F4B3D" w14:textId="77777777" w:rsidTr="008F4FC0">
        <w:trPr>
          <w:trHeight w:val="288"/>
        </w:trPr>
        <w:tc>
          <w:tcPr>
            <w:tcW w:w="483" w:type="dxa"/>
            <w:noWrap/>
            <w:vAlign w:val="center"/>
            <w:hideMark/>
          </w:tcPr>
          <w:p w14:paraId="5C4D9C8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19</w:t>
            </w:r>
          </w:p>
        </w:tc>
        <w:tc>
          <w:tcPr>
            <w:tcW w:w="1905" w:type="dxa"/>
            <w:noWrap/>
            <w:vAlign w:val="center"/>
            <w:hideMark/>
          </w:tcPr>
          <w:p w14:paraId="287AE633" w14:textId="25E4623B"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Keshavarzpour</w:t>
            </w:r>
            <w:proofErr w:type="spellEnd"/>
            <w:r w:rsidRPr="008F4FC0">
              <w:rPr>
                <w:rFonts w:eastAsia="Times New Roman" w:cs="Arial"/>
                <w:color w:val="000000"/>
                <w:szCs w:val="24"/>
                <w:lang w:val="en-US" w:eastAsia="zh-CN"/>
              </w:rPr>
              <w:t xml:space="preserve">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2021</w:t>
            </w:r>
          </w:p>
        </w:tc>
        <w:tc>
          <w:tcPr>
            <w:tcW w:w="3318" w:type="dxa"/>
            <w:noWrap/>
            <w:vAlign w:val="center"/>
            <w:hideMark/>
          </w:tcPr>
          <w:p w14:paraId="0DDDEF5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The Role of Psychological Needs and Types of Branding Behaviors on Brand Identification by the Customer (Case study: Zara brand customers)</w:t>
            </w:r>
          </w:p>
        </w:tc>
        <w:tc>
          <w:tcPr>
            <w:tcW w:w="2852" w:type="dxa"/>
            <w:noWrap/>
            <w:vAlign w:val="center"/>
            <w:hideMark/>
          </w:tcPr>
          <w:p w14:paraId="1634D5D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Quantitative, descriptive-correlational study; survey of 385 Zara customers; structural equation modelling (PLS)</w:t>
            </w:r>
          </w:p>
        </w:tc>
        <w:tc>
          <w:tcPr>
            <w:tcW w:w="2852" w:type="dxa"/>
            <w:noWrap/>
            <w:vAlign w:val="center"/>
            <w:hideMark/>
          </w:tcPr>
          <w:p w14:paraId="03FD94F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Belonging, self-confidence, and individual independence foster strong consumer–brand relationships.</w:t>
            </w:r>
          </w:p>
        </w:tc>
        <w:tc>
          <w:tcPr>
            <w:tcW w:w="2762" w:type="dxa"/>
            <w:noWrap/>
            <w:vAlign w:val="center"/>
            <w:hideMark/>
          </w:tcPr>
          <w:p w14:paraId="3249AAF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Maintaining consistent brand meaning across cultures while aligning product availability, quality, and pricing.</w:t>
            </w:r>
          </w:p>
        </w:tc>
        <w:tc>
          <w:tcPr>
            <w:tcW w:w="3098" w:type="dxa"/>
            <w:noWrap/>
            <w:vAlign w:val="center"/>
            <w:hideMark/>
          </w:tcPr>
          <w:p w14:paraId="4F30A5A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Reinforcing consumer identity, encouraging participation, and promoting psychological engagement.</w:t>
            </w:r>
          </w:p>
        </w:tc>
      </w:tr>
      <w:tr w:rsidR="008F4FC0" w:rsidRPr="008F4FC0" w14:paraId="1AECA17A" w14:textId="77777777" w:rsidTr="008F4FC0">
        <w:trPr>
          <w:trHeight w:val="288"/>
        </w:trPr>
        <w:tc>
          <w:tcPr>
            <w:tcW w:w="483" w:type="dxa"/>
            <w:noWrap/>
            <w:vAlign w:val="center"/>
            <w:hideMark/>
          </w:tcPr>
          <w:p w14:paraId="350621A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20</w:t>
            </w:r>
          </w:p>
        </w:tc>
        <w:tc>
          <w:tcPr>
            <w:tcW w:w="1905" w:type="dxa"/>
            <w:noWrap/>
            <w:vAlign w:val="center"/>
            <w:hideMark/>
          </w:tcPr>
          <w:p w14:paraId="4745C9E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Kim and Woo, 2021</w:t>
            </w:r>
          </w:p>
        </w:tc>
        <w:tc>
          <w:tcPr>
            <w:tcW w:w="3318" w:type="dxa"/>
            <w:noWrap/>
            <w:vAlign w:val="center"/>
            <w:hideMark/>
          </w:tcPr>
          <w:p w14:paraId="5B5E77C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Global fashion retailers’ responses to external and internal crises during the COVID-19 pandemic</w:t>
            </w:r>
          </w:p>
        </w:tc>
        <w:tc>
          <w:tcPr>
            <w:tcW w:w="2852" w:type="dxa"/>
            <w:noWrap/>
            <w:vAlign w:val="center"/>
            <w:hideMark/>
          </w:tcPr>
          <w:p w14:paraId="5226129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based on secondary data, applying Corporate Social Responsibility (CSR) contribution types and Situational Crisis Communication Theory (SCCT) to Zara, H&amp;M, and Uniqlo</w:t>
            </w:r>
          </w:p>
        </w:tc>
        <w:tc>
          <w:tcPr>
            <w:tcW w:w="2852" w:type="dxa"/>
            <w:noWrap/>
            <w:vAlign w:val="center"/>
            <w:hideMark/>
          </w:tcPr>
          <w:p w14:paraId="19A40A0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Social responsibility and community engagement guide external crisis management.</w:t>
            </w:r>
          </w:p>
        </w:tc>
        <w:tc>
          <w:tcPr>
            <w:tcW w:w="2762" w:type="dxa"/>
            <w:noWrap/>
            <w:vAlign w:val="center"/>
            <w:hideMark/>
          </w:tcPr>
          <w:p w14:paraId="4521092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Balancing CSR to communities with internal workforce management under constraints.</w:t>
            </w:r>
          </w:p>
        </w:tc>
        <w:tc>
          <w:tcPr>
            <w:tcW w:w="3098" w:type="dxa"/>
            <w:noWrap/>
            <w:vAlign w:val="center"/>
            <w:hideMark/>
          </w:tcPr>
          <w:p w14:paraId="1F6904D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Transparent communication, stakeholder engagement, and proactive CSR practices.</w:t>
            </w:r>
          </w:p>
        </w:tc>
      </w:tr>
      <w:tr w:rsidR="008F4FC0" w:rsidRPr="008F4FC0" w14:paraId="324671E4" w14:textId="77777777" w:rsidTr="008F4FC0">
        <w:trPr>
          <w:trHeight w:val="288"/>
        </w:trPr>
        <w:tc>
          <w:tcPr>
            <w:tcW w:w="483" w:type="dxa"/>
            <w:noWrap/>
            <w:vAlign w:val="center"/>
            <w:hideMark/>
          </w:tcPr>
          <w:p w14:paraId="02FB7D3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21</w:t>
            </w:r>
          </w:p>
        </w:tc>
        <w:tc>
          <w:tcPr>
            <w:tcW w:w="1905" w:type="dxa"/>
            <w:noWrap/>
            <w:vAlign w:val="center"/>
            <w:hideMark/>
          </w:tcPr>
          <w:p w14:paraId="04FF942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Li, Liu and Zhou, 2024</w:t>
            </w:r>
          </w:p>
        </w:tc>
        <w:tc>
          <w:tcPr>
            <w:tcW w:w="3318" w:type="dxa"/>
            <w:noWrap/>
            <w:vAlign w:val="center"/>
            <w:hideMark/>
          </w:tcPr>
          <w:p w14:paraId="5BE3689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Digital Transformation of Supply Chain Management in the Fast Fashion Industry: </w:t>
            </w:r>
            <w:proofErr w:type="gramStart"/>
            <w:r w:rsidRPr="008F4FC0">
              <w:rPr>
                <w:rFonts w:eastAsia="Times New Roman" w:cs="Arial"/>
                <w:color w:val="000000"/>
                <w:szCs w:val="24"/>
                <w:lang w:val="en-US" w:eastAsia="zh-CN"/>
              </w:rPr>
              <w:t>a</w:t>
            </w:r>
            <w:proofErr w:type="gramEnd"/>
            <w:r w:rsidRPr="008F4FC0">
              <w:rPr>
                <w:rFonts w:eastAsia="Times New Roman" w:cs="Arial"/>
                <w:color w:val="000000"/>
                <w:szCs w:val="24"/>
                <w:lang w:val="en-US" w:eastAsia="zh-CN"/>
              </w:rPr>
              <w:t xml:space="preserve"> Case Study of Zara</w:t>
            </w:r>
          </w:p>
        </w:tc>
        <w:tc>
          <w:tcPr>
            <w:tcW w:w="2852" w:type="dxa"/>
            <w:noWrap/>
            <w:vAlign w:val="center"/>
            <w:hideMark/>
          </w:tcPr>
          <w:p w14:paraId="3E308A8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(secondary data, qualitative analysis)</w:t>
            </w:r>
          </w:p>
        </w:tc>
        <w:tc>
          <w:tcPr>
            <w:tcW w:w="2852" w:type="dxa"/>
            <w:noWrap/>
            <w:vAlign w:val="center"/>
            <w:hideMark/>
          </w:tcPr>
          <w:p w14:paraId="673FC04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Agility, innovation, and responsiveness underpin supply chain strategy and decision-making.</w:t>
            </w:r>
          </w:p>
        </w:tc>
        <w:tc>
          <w:tcPr>
            <w:tcW w:w="2762" w:type="dxa"/>
            <w:noWrap/>
            <w:vAlign w:val="center"/>
            <w:hideMark/>
          </w:tcPr>
          <w:p w14:paraId="13C1209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Integrating digital tools, coordinating global suppliers, and adapting traditional practices to fast-moving environments.</w:t>
            </w:r>
          </w:p>
        </w:tc>
        <w:tc>
          <w:tcPr>
            <w:tcW w:w="3098" w:type="dxa"/>
            <w:noWrap/>
            <w:vAlign w:val="center"/>
            <w:hideMark/>
          </w:tcPr>
          <w:p w14:paraId="730C19C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Innovation promotion, continuous learning, and technology adoption.</w:t>
            </w:r>
          </w:p>
        </w:tc>
      </w:tr>
      <w:tr w:rsidR="008F4FC0" w:rsidRPr="008F4FC0" w14:paraId="3FD8D1CE" w14:textId="77777777" w:rsidTr="008F4FC0">
        <w:trPr>
          <w:trHeight w:val="288"/>
        </w:trPr>
        <w:tc>
          <w:tcPr>
            <w:tcW w:w="483" w:type="dxa"/>
            <w:noWrap/>
            <w:vAlign w:val="center"/>
            <w:hideMark/>
          </w:tcPr>
          <w:p w14:paraId="538BF61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22</w:t>
            </w:r>
          </w:p>
        </w:tc>
        <w:tc>
          <w:tcPr>
            <w:tcW w:w="1905" w:type="dxa"/>
            <w:noWrap/>
            <w:vAlign w:val="center"/>
            <w:hideMark/>
          </w:tcPr>
          <w:p w14:paraId="3B6CCE63" w14:textId="24319661"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Lopez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2022</w:t>
            </w:r>
          </w:p>
        </w:tc>
        <w:tc>
          <w:tcPr>
            <w:tcW w:w="3318" w:type="dxa"/>
            <w:noWrap/>
            <w:vAlign w:val="center"/>
            <w:hideMark/>
          </w:tcPr>
          <w:p w14:paraId="5836735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Digital value chain restructuring and labour process transformations in the fast</w:t>
            </w:r>
            <w:r w:rsidRPr="008F4FC0">
              <w:rPr>
                <w:rFonts w:ascii="Cambria Math" w:eastAsia="Times New Roman" w:hAnsi="Cambria Math" w:cs="Cambria Math"/>
                <w:color w:val="000000"/>
                <w:szCs w:val="24"/>
                <w:lang w:val="en-US" w:eastAsia="zh-CN"/>
              </w:rPr>
              <w:t>‐</w:t>
            </w:r>
            <w:r w:rsidRPr="008F4FC0">
              <w:rPr>
                <w:rFonts w:eastAsia="Times New Roman" w:cs="Arial"/>
                <w:color w:val="000000"/>
                <w:szCs w:val="24"/>
                <w:lang w:val="en-US" w:eastAsia="zh-CN"/>
              </w:rPr>
              <w:t>fashion sector: Evidence from the value chains of Zara &amp; H&amp;M</w:t>
            </w:r>
          </w:p>
        </w:tc>
        <w:tc>
          <w:tcPr>
            <w:tcW w:w="2852" w:type="dxa"/>
            <w:noWrap/>
            <w:vAlign w:val="center"/>
            <w:hideMark/>
          </w:tcPr>
          <w:p w14:paraId="3BF4E15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using Labour Process Theory combined with Global Value Chain analysis</w:t>
            </w:r>
          </w:p>
        </w:tc>
        <w:tc>
          <w:tcPr>
            <w:tcW w:w="2852" w:type="dxa"/>
            <w:noWrap/>
            <w:vAlign w:val="center"/>
            <w:hideMark/>
          </w:tcPr>
          <w:p w14:paraId="3C74F08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Efficiency, technology integration, and task </w:t>
            </w:r>
            <w:proofErr w:type="spellStart"/>
            <w:r w:rsidRPr="008F4FC0">
              <w:rPr>
                <w:rFonts w:eastAsia="Times New Roman" w:cs="Arial"/>
                <w:color w:val="000000"/>
                <w:szCs w:val="24"/>
                <w:lang w:val="en-US" w:eastAsia="zh-CN"/>
              </w:rPr>
              <w:t>standardisation</w:t>
            </w:r>
            <w:proofErr w:type="spellEnd"/>
            <w:r w:rsidRPr="008F4FC0">
              <w:rPr>
                <w:rFonts w:eastAsia="Times New Roman" w:cs="Arial"/>
                <w:color w:val="000000"/>
                <w:szCs w:val="24"/>
                <w:lang w:val="en-US" w:eastAsia="zh-CN"/>
              </w:rPr>
              <w:t xml:space="preserve"> streamline operations and responsiveness.</w:t>
            </w:r>
          </w:p>
        </w:tc>
        <w:tc>
          <w:tcPr>
            <w:tcW w:w="2762" w:type="dxa"/>
            <w:noWrap/>
            <w:vAlign w:val="center"/>
            <w:hideMark/>
          </w:tcPr>
          <w:p w14:paraId="6D3BB6B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Labour de-skilling and tensions between workforce engagement and operational goals.</w:t>
            </w:r>
          </w:p>
        </w:tc>
        <w:tc>
          <w:tcPr>
            <w:tcW w:w="3098" w:type="dxa"/>
            <w:noWrap/>
            <w:vAlign w:val="center"/>
            <w:hideMark/>
          </w:tcPr>
          <w:p w14:paraId="26DE791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Employee awareness, participatory decision-making, and equitable digital labour management.</w:t>
            </w:r>
          </w:p>
        </w:tc>
      </w:tr>
      <w:tr w:rsidR="008F4FC0" w:rsidRPr="008F4FC0" w14:paraId="3FCB4DFE" w14:textId="77777777" w:rsidTr="008F4FC0">
        <w:trPr>
          <w:trHeight w:val="288"/>
        </w:trPr>
        <w:tc>
          <w:tcPr>
            <w:tcW w:w="483" w:type="dxa"/>
            <w:noWrap/>
            <w:vAlign w:val="center"/>
            <w:hideMark/>
          </w:tcPr>
          <w:p w14:paraId="7BF5B33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23</w:t>
            </w:r>
          </w:p>
        </w:tc>
        <w:tc>
          <w:tcPr>
            <w:tcW w:w="1905" w:type="dxa"/>
            <w:noWrap/>
            <w:vAlign w:val="center"/>
            <w:hideMark/>
          </w:tcPr>
          <w:p w14:paraId="1BE9F81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Machado, 2024</w:t>
            </w:r>
          </w:p>
        </w:tc>
        <w:tc>
          <w:tcPr>
            <w:tcW w:w="3318" w:type="dxa"/>
            <w:noWrap/>
            <w:vAlign w:val="center"/>
            <w:hideMark/>
          </w:tcPr>
          <w:p w14:paraId="79E038F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Role Of Human Resources in Performance Management of Employees in Retail Industry</w:t>
            </w:r>
          </w:p>
        </w:tc>
        <w:tc>
          <w:tcPr>
            <w:tcW w:w="2852" w:type="dxa"/>
            <w:noWrap/>
            <w:vAlign w:val="center"/>
            <w:hideMark/>
          </w:tcPr>
          <w:p w14:paraId="29F7348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Qualitative interviews with 4 HR managers across retail </w:t>
            </w:r>
            <w:proofErr w:type="spellStart"/>
            <w:r w:rsidRPr="008F4FC0">
              <w:rPr>
                <w:rFonts w:eastAsia="Times New Roman" w:cs="Arial"/>
                <w:color w:val="000000"/>
                <w:szCs w:val="24"/>
                <w:lang w:val="en-US" w:eastAsia="zh-CN"/>
              </w:rPr>
              <w:t>organisations</w:t>
            </w:r>
            <w:proofErr w:type="spellEnd"/>
          </w:p>
        </w:tc>
        <w:tc>
          <w:tcPr>
            <w:tcW w:w="2852" w:type="dxa"/>
            <w:noWrap/>
            <w:vAlign w:val="center"/>
            <w:hideMark/>
          </w:tcPr>
          <w:p w14:paraId="0BA7DBC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Employee engagement is influenced by tech-driven performance management and goal setting.</w:t>
            </w:r>
          </w:p>
        </w:tc>
        <w:tc>
          <w:tcPr>
            <w:tcW w:w="2762" w:type="dxa"/>
            <w:noWrap/>
            <w:vAlign w:val="center"/>
            <w:hideMark/>
          </w:tcPr>
          <w:p w14:paraId="41A6C02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Aligning HR strategies with operational targets while maintaining engagement.</w:t>
            </w:r>
          </w:p>
        </w:tc>
        <w:tc>
          <w:tcPr>
            <w:tcW w:w="3098" w:type="dxa"/>
            <w:noWrap/>
            <w:vAlign w:val="center"/>
            <w:hideMark/>
          </w:tcPr>
          <w:p w14:paraId="35274D4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Structured HR strategies, tech-supported performance management, and continuous feedback loops.</w:t>
            </w:r>
          </w:p>
        </w:tc>
      </w:tr>
      <w:tr w:rsidR="008F4FC0" w:rsidRPr="008F4FC0" w14:paraId="3A32CC84" w14:textId="77777777" w:rsidTr="008F4FC0">
        <w:trPr>
          <w:trHeight w:val="288"/>
        </w:trPr>
        <w:tc>
          <w:tcPr>
            <w:tcW w:w="483" w:type="dxa"/>
            <w:noWrap/>
            <w:vAlign w:val="center"/>
            <w:hideMark/>
          </w:tcPr>
          <w:p w14:paraId="757BD68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24</w:t>
            </w:r>
          </w:p>
        </w:tc>
        <w:tc>
          <w:tcPr>
            <w:tcW w:w="1905" w:type="dxa"/>
            <w:noWrap/>
            <w:vAlign w:val="center"/>
            <w:hideMark/>
          </w:tcPr>
          <w:p w14:paraId="2AE1B6EF" w14:textId="749856FD"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Martins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2023</w:t>
            </w:r>
          </w:p>
        </w:tc>
        <w:tc>
          <w:tcPr>
            <w:tcW w:w="3318" w:type="dxa"/>
            <w:noWrap/>
            <w:vAlign w:val="center"/>
            <w:hideMark/>
          </w:tcPr>
          <w:p w14:paraId="3033CA2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Exploring Racial Diversity in Fashion Brand Advertising: </w:t>
            </w:r>
            <w:r w:rsidRPr="008F4FC0">
              <w:rPr>
                <w:rFonts w:eastAsia="Times New Roman" w:cs="Arial"/>
                <w:color w:val="000000"/>
                <w:szCs w:val="24"/>
                <w:lang w:val="en-US" w:eastAsia="zh-CN"/>
              </w:rPr>
              <w:lastRenderedPageBreak/>
              <w:t>An Instagram-Based Study of Three Prominent Brands</w:t>
            </w:r>
          </w:p>
        </w:tc>
        <w:tc>
          <w:tcPr>
            <w:tcW w:w="2852" w:type="dxa"/>
            <w:noWrap/>
            <w:vAlign w:val="center"/>
            <w:hideMark/>
          </w:tcPr>
          <w:p w14:paraId="4DDF70D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Content analysis of Instagram posts (Jan 2020–Jan 2022) for </w:t>
            </w:r>
            <w:r w:rsidRPr="008F4FC0">
              <w:rPr>
                <w:rFonts w:eastAsia="Times New Roman" w:cs="Arial"/>
                <w:color w:val="000000"/>
                <w:szCs w:val="24"/>
                <w:lang w:val="en-US" w:eastAsia="zh-CN"/>
              </w:rPr>
              <w:lastRenderedPageBreak/>
              <w:t>three brands: H&amp;M, Lefties, Zara</w:t>
            </w:r>
          </w:p>
        </w:tc>
        <w:tc>
          <w:tcPr>
            <w:tcW w:w="2852" w:type="dxa"/>
            <w:noWrap/>
            <w:vAlign w:val="center"/>
            <w:hideMark/>
          </w:tcPr>
          <w:p w14:paraId="0FF8E22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Inclusivity and racial diversity in marketing reflect social sensitivity </w:t>
            </w:r>
            <w:r w:rsidRPr="008F4FC0">
              <w:rPr>
                <w:rFonts w:eastAsia="Times New Roman" w:cs="Arial"/>
                <w:color w:val="000000"/>
                <w:szCs w:val="24"/>
                <w:lang w:val="en-US" w:eastAsia="zh-CN"/>
              </w:rPr>
              <w:lastRenderedPageBreak/>
              <w:t>and equitable representation.</w:t>
            </w:r>
          </w:p>
        </w:tc>
        <w:tc>
          <w:tcPr>
            <w:tcW w:w="2762" w:type="dxa"/>
            <w:noWrap/>
            <w:vAlign w:val="center"/>
            <w:hideMark/>
          </w:tcPr>
          <w:p w14:paraId="5A093AF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Maintaining consistent diversity globally, avoiding tokenism, and </w:t>
            </w:r>
            <w:r w:rsidRPr="008F4FC0">
              <w:rPr>
                <w:rFonts w:eastAsia="Times New Roman" w:cs="Arial"/>
                <w:color w:val="000000"/>
                <w:szCs w:val="24"/>
                <w:lang w:val="en-US" w:eastAsia="zh-CN"/>
              </w:rPr>
              <w:lastRenderedPageBreak/>
              <w:t>aligning brand messaging with societal expectations.</w:t>
            </w:r>
          </w:p>
        </w:tc>
        <w:tc>
          <w:tcPr>
            <w:tcW w:w="3098" w:type="dxa"/>
            <w:noWrap/>
            <w:vAlign w:val="center"/>
            <w:hideMark/>
          </w:tcPr>
          <w:p w14:paraId="2F285AD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Diverse representation, audience monitoring, and </w:t>
            </w:r>
            <w:r w:rsidRPr="008F4FC0">
              <w:rPr>
                <w:rFonts w:eastAsia="Times New Roman" w:cs="Arial"/>
                <w:color w:val="000000"/>
                <w:szCs w:val="24"/>
                <w:lang w:val="en-US" w:eastAsia="zh-CN"/>
              </w:rPr>
              <w:lastRenderedPageBreak/>
              <w:t>inclusive marketing content.</w:t>
            </w:r>
          </w:p>
        </w:tc>
      </w:tr>
      <w:tr w:rsidR="008F4FC0" w:rsidRPr="008F4FC0" w14:paraId="7B22C7C0" w14:textId="77777777" w:rsidTr="008F4FC0">
        <w:trPr>
          <w:trHeight w:val="288"/>
        </w:trPr>
        <w:tc>
          <w:tcPr>
            <w:tcW w:w="483" w:type="dxa"/>
            <w:noWrap/>
            <w:vAlign w:val="center"/>
            <w:hideMark/>
          </w:tcPr>
          <w:p w14:paraId="49DCC3F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25</w:t>
            </w:r>
          </w:p>
        </w:tc>
        <w:tc>
          <w:tcPr>
            <w:tcW w:w="1905" w:type="dxa"/>
            <w:noWrap/>
            <w:vAlign w:val="center"/>
            <w:hideMark/>
          </w:tcPr>
          <w:p w14:paraId="35559BD0" w14:textId="359152DF"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Mazaira</w:t>
            </w:r>
            <w:proofErr w:type="spellEnd"/>
            <w:r w:rsidRPr="008F4FC0">
              <w:rPr>
                <w:rFonts w:eastAsia="Times New Roman" w:cs="Arial"/>
                <w:color w:val="000000"/>
                <w:szCs w:val="24"/>
                <w:lang w:val="en-US" w:eastAsia="zh-CN"/>
              </w:rPr>
              <w:t xml:space="preserve">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2023</w:t>
            </w:r>
          </w:p>
        </w:tc>
        <w:tc>
          <w:tcPr>
            <w:tcW w:w="3318" w:type="dxa"/>
            <w:noWrap/>
            <w:vAlign w:val="center"/>
            <w:hideMark/>
          </w:tcPr>
          <w:p w14:paraId="30475B4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The role of market orientation on company performance through the development of sustainable competitive advantage: the Inditex</w:t>
            </w:r>
            <w:r w:rsidRPr="008F4FC0">
              <w:rPr>
                <w:rFonts w:ascii="Cambria Math" w:eastAsia="Times New Roman" w:hAnsi="Cambria Math" w:cs="Cambria Math"/>
                <w:color w:val="000000"/>
                <w:szCs w:val="24"/>
                <w:lang w:val="en-US" w:eastAsia="zh-CN"/>
              </w:rPr>
              <w:t>‐</w:t>
            </w:r>
            <w:r w:rsidRPr="008F4FC0">
              <w:rPr>
                <w:rFonts w:eastAsia="Times New Roman" w:cs="Arial"/>
                <w:color w:val="000000"/>
                <w:szCs w:val="24"/>
                <w:lang w:val="en-US" w:eastAsia="zh-CN"/>
              </w:rPr>
              <w:t>Zara case</w:t>
            </w:r>
          </w:p>
        </w:tc>
        <w:tc>
          <w:tcPr>
            <w:tcW w:w="2852" w:type="dxa"/>
            <w:noWrap/>
            <w:vAlign w:val="center"/>
            <w:hideMark/>
          </w:tcPr>
          <w:p w14:paraId="3C86393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Case study of Zara within the Inditex group, examining </w:t>
            </w:r>
            <w:proofErr w:type="spellStart"/>
            <w:r w:rsidRPr="008F4FC0">
              <w:rPr>
                <w:rFonts w:eastAsia="Times New Roman" w:cs="Arial"/>
                <w:color w:val="000000"/>
                <w:szCs w:val="24"/>
                <w:lang w:val="en-US" w:eastAsia="zh-CN"/>
              </w:rPr>
              <w:t>organisational</w:t>
            </w:r>
            <w:proofErr w:type="spellEnd"/>
            <w:r w:rsidRPr="008F4FC0">
              <w:rPr>
                <w:rFonts w:eastAsia="Times New Roman" w:cs="Arial"/>
                <w:color w:val="000000"/>
                <w:szCs w:val="24"/>
                <w:lang w:val="en-US" w:eastAsia="zh-CN"/>
              </w:rPr>
              <w:t xml:space="preserve"> culture and market orientation</w:t>
            </w:r>
          </w:p>
        </w:tc>
        <w:tc>
          <w:tcPr>
            <w:tcW w:w="2852" w:type="dxa"/>
            <w:noWrap/>
            <w:vAlign w:val="center"/>
            <w:hideMark/>
          </w:tcPr>
          <w:p w14:paraId="044CEAB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Market orientation, responsiveness, and customer-centric values support operational strategies.</w:t>
            </w:r>
          </w:p>
        </w:tc>
        <w:tc>
          <w:tcPr>
            <w:tcW w:w="2762" w:type="dxa"/>
            <w:noWrap/>
            <w:vAlign w:val="center"/>
            <w:hideMark/>
          </w:tcPr>
          <w:p w14:paraId="15D42C4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Consistent application across global markets while integrating with fast-paced operations.</w:t>
            </w:r>
          </w:p>
        </w:tc>
        <w:tc>
          <w:tcPr>
            <w:tcW w:w="3098" w:type="dxa"/>
            <w:noWrap/>
            <w:vAlign w:val="center"/>
            <w:hideMark/>
          </w:tcPr>
          <w:p w14:paraId="07B30DB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Continuous customer feedback, agile supply chain management, and internal responsiveness culture.</w:t>
            </w:r>
          </w:p>
        </w:tc>
      </w:tr>
      <w:tr w:rsidR="008F4FC0" w:rsidRPr="008F4FC0" w14:paraId="45C70330" w14:textId="77777777" w:rsidTr="008F4FC0">
        <w:trPr>
          <w:trHeight w:val="288"/>
        </w:trPr>
        <w:tc>
          <w:tcPr>
            <w:tcW w:w="483" w:type="dxa"/>
            <w:noWrap/>
            <w:vAlign w:val="center"/>
            <w:hideMark/>
          </w:tcPr>
          <w:p w14:paraId="0056048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26</w:t>
            </w:r>
          </w:p>
        </w:tc>
        <w:tc>
          <w:tcPr>
            <w:tcW w:w="1905" w:type="dxa"/>
            <w:noWrap/>
            <w:vAlign w:val="center"/>
            <w:hideMark/>
          </w:tcPr>
          <w:p w14:paraId="7EF807DA" w14:textId="611922F5"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Milan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2014</w:t>
            </w:r>
          </w:p>
        </w:tc>
        <w:tc>
          <w:tcPr>
            <w:tcW w:w="3318" w:type="dxa"/>
            <w:noWrap/>
            <w:vAlign w:val="center"/>
            <w:hideMark/>
          </w:tcPr>
          <w:p w14:paraId="0C52367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Creative Marketing Strategies H&amp;M Vs Zara</w:t>
            </w:r>
          </w:p>
        </w:tc>
        <w:tc>
          <w:tcPr>
            <w:tcW w:w="2852" w:type="dxa"/>
            <w:noWrap/>
            <w:vAlign w:val="center"/>
            <w:hideMark/>
          </w:tcPr>
          <w:p w14:paraId="4900A6F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Comparative case study; qualitative analysis of marketing strategies within a </w:t>
            </w:r>
            <w:proofErr w:type="spellStart"/>
            <w:r w:rsidRPr="008F4FC0">
              <w:rPr>
                <w:rFonts w:eastAsia="Times New Roman" w:cs="Arial"/>
                <w:color w:val="000000"/>
                <w:szCs w:val="24"/>
                <w:lang w:val="en-US" w:eastAsia="zh-CN"/>
              </w:rPr>
              <w:t>globalisation</w:t>
            </w:r>
            <w:proofErr w:type="spellEnd"/>
            <w:r w:rsidRPr="008F4FC0">
              <w:rPr>
                <w:rFonts w:eastAsia="Times New Roman" w:cs="Arial"/>
                <w:color w:val="000000"/>
                <w:szCs w:val="24"/>
                <w:lang w:val="en-US" w:eastAsia="zh-CN"/>
              </w:rPr>
              <w:t xml:space="preserve"> context</w:t>
            </w:r>
          </w:p>
        </w:tc>
        <w:tc>
          <w:tcPr>
            <w:tcW w:w="2852" w:type="dxa"/>
            <w:noWrap/>
            <w:vAlign w:val="center"/>
            <w:hideMark/>
          </w:tcPr>
          <w:p w14:paraId="3912E20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Globalism, </w:t>
            </w:r>
            <w:proofErr w:type="spellStart"/>
            <w:r w:rsidRPr="008F4FC0">
              <w:rPr>
                <w:rFonts w:eastAsia="Times New Roman" w:cs="Arial"/>
                <w:color w:val="000000"/>
                <w:szCs w:val="24"/>
                <w:lang w:val="en-US" w:eastAsia="zh-CN"/>
              </w:rPr>
              <w:t>standardisation</w:t>
            </w:r>
            <w:proofErr w:type="spellEnd"/>
            <w:r w:rsidRPr="008F4FC0">
              <w:rPr>
                <w:rFonts w:eastAsia="Times New Roman" w:cs="Arial"/>
                <w:color w:val="000000"/>
                <w:szCs w:val="24"/>
                <w:lang w:val="en-US" w:eastAsia="zh-CN"/>
              </w:rPr>
              <w:t xml:space="preserve">, and trend convergence enable </w:t>
            </w:r>
            <w:proofErr w:type="spellStart"/>
            <w:r w:rsidRPr="008F4FC0">
              <w:rPr>
                <w:rFonts w:eastAsia="Times New Roman" w:cs="Arial"/>
                <w:color w:val="000000"/>
                <w:szCs w:val="24"/>
                <w:lang w:val="en-US" w:eastAsia="zh-CN"/>
              </w:rPr>
              <w:t>centralised</w:t>
            </w:r>
            <w:proofErr w:type="spellEnd"/>
            <w:r w:rsidRPr="008F4FC0">
              <w:rPr>
                <w:rFonts w:eastAsia="Times New Roman" w:cs="Arial"/>
                <w:color w:val="000000"/>
                <w:szCs w:val="24"/>
                <w:lang w:val="en-US" w:eastAsia="zh-CN"/>
              </w:rPr>
              <w:t xml:space="preserve"> decision-making and rapid international dissemination.</w:t>
            </w:r>
          </w:p>
        </w:tc>
        <w:tc>
          <w:tcPr>
            <w:tcW w:w="2762" w:type="dxa"/>
            <w:noWrap/>
            <w:vAlign w:val="center"/>
            <w:hideMark/>
          </w:tcPr>
          <w:p w14:paraId="2475B6C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Balancing global </w:t>
            </w:r>
            <w:proofErr w:type="spellStart"/>
            <w:r w:rsidRPr="008F4FC0">
              <w:rPr>
                <w:rFonts w:eastAsia="Times New Roman" w:cs="Arial"/>
                <w:color w:val="000000"/>
                <w:szCs w:val="24"/>
                <w:lang w:val="en-US" w:eastAsia="zh-CN"/>
              </w:rPr>
              <w:t>standardisation</w:t>
            </w:r>
            <w:proofErr w:type="spellEnd"/>
            <w:r w:rsidRPr="008F4FC0">
              <w:rPr>
                <w:rFonts w:eastAsia="Times New Roman" w:cs="Arial"/>
                <w:color w:val="000000"/>
                <w:szCs w:val="24"/>
                <w:lang w:val="en-US" w:eastAsia="zh-CN"/>
              </w:rPr>
              <w:t xml:space="preserve"> with local cultural sensitivity and marketing relevance.</w:t>
            </w:r>
          </w:p>
        </w:tc>
        <w:tc>
          <w:tcPr>
            <w:tcW w:w="3098" w:type="dxa"/>
            <w:noWrap/>
            <w:vAlign w:val="center"/>
            <w:hideMark/>
          </w:tcPr>
          <w:p w14:paraId="52F2C04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Integrated global marketing, real-time information sharing, and marketing–operations alignment.</w:t>
            </w:r>
          </w:p>
        </w:tc>
      </w:tr>
      <w:tr w:rsidR="008F4FC0" w:rsidRPr="008F4FC0" w14:paraId="05054FFC" w14:textId="77777777" w:rsidTr="008F4FC0">
        <w:trPr>
          <w:trHeight w:val="288"/>
        </w:trPr>
        <w:tc>
          <w:tcPr>
            <w:tcW w:w="483" w:type="dxa"/>
            <w:noWrap/>
            <w:vAlign w:val="center"/>
            <w:hideMark/>
          </w:tcPr>
          <w:p w14:paraId="7ED2266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27</w:t>
            </w:r>
          </w:p>
        </w:tc>
        <w:tc>
          <w:tcPr>
            <w:tcW w:w="1905" w:type="dxa"/>
            <w:noWrap/>
            <w:vAlign w:val="center"/>
            <w:hideMark/>
          </w:tcPr>
          <w:p w14:paraId="5F17E85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Mishra and Dodke, 2024</w:t>
            </w:r>
          </w:p>
        </w:tc>
        <w:tc>
          <w:tcPr>
            <w:tcW w:w="3318" w:type="dxa"/>
            <w:noWrap/>
            <w:vAlign w:val="center"/>
            <w:hideMark/>
          </w:tcPr>
          <w:p w14:paraId="3339A1A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ZARA: Technological Influence on Becoming the Fashion Industry’s Market Leader</w:t>
            </w:r>
          </w:p>
        </w:tc>
        <w:tc>
          <w:tcPr>
            <w:tcW w:w="2852" w:type="dxa"/>
            <w:noWrap/>
            <w:vAlign w:val="center"/>
            <w:hideMark/>
          </w:tcPr>
          <w:p w14:paraId="44FC7A0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Qualitative secondary data case study</w:t>
            </w:r>
          </w:p>
        </w:tc>
        <w:tc>
          <w:tcPr>
            <w:tcW w:w="2852" w:type="dxa"/>
            <w:noWrap/>
            <w:vAlign w:val="center"/>
            <w:hideMark/>
          </w:tcPr>
          <w:p w14:paraId="24E18AD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Technology-driven culture </w:t>
            </w:r>
            <w:proofErr w:type="spellStart"/>
            <w:r w:rsidRPr="008F4FC0">
              <w:rPr>
                <w:rFonts w:eastAsia="Times New Roman" w:cs="Arial"/>
                <w:color w:val="000000"/>
                <w:szCs w:val="24"/>
                <w:lang w:val="en-US" w:eastAsia="zh-CN"/>
              </w:rPr>
              <w:t>emphasises</w:t>
            </w:r>
            <w:proofErr w:type="spellEnd"/>
            <w:r w:rsidRPr="008F4FC0">
              <w:rPr>
                <w:rFonts w:eastAsia="Times New Roman" w:cs="Arial"/>
                <w:color w:val="000000"/>
                <w:szCs w:val="24"/>
                <w:lang w:val="en-US" w:eastAsia="zh-CN"/>
              </w:rPr>
              <w:t xml:space="preserve"> agility, innovation, and </w:t>
            </w:r>
            <w:r w:rsidRPr="008F4FC0">
              <w:rPr>
                <w:rFonts w:eastAsia="Times New Roman" w:cs="Arial"/>
                <w:color w:val="000000"/>
                <w:szCs w:val="24"/>
                <w:lang w:val="en-US" w:eastAsia="zh-CN"/>
              </w:rPr>
              <w:lastRenderedPageBreak/>
              <w:t>customer responsiveness.</w:t>
            </w:r>
          </w:p>
        </w:tc>
        <w:tc>
          <w:tcPr>
            <w:tcW w:w="2762" w:type="dxa"/>
            <w:noWrap/>
            <w:vAlign w:val="center"/>
            <w:hideMark/>
          </w:tcPr>
          <w:p w14:paraId="7B9884C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Balancing creativity with technological efficiency and </w:t>
            </w:r>
            <w:r w:rsidRPr="008F4FC0">
              <w:rPr>
                <w:rFonts w:eastAsia="Times New Roman" w:cs="Arial"/>
                <w:color w:val="000000"/>
                <w:szCs w:val="24"/>
                <w:lang w:val="en-US" w:eastAsia="zh-CN"/>
              </w:rPr>
              <w:lastRenderedPageBreak/>
              <w:t>maintaining store-level autonomy.</w:t>
            </w:r>
          </w:p>
        </w:tc>
        <w:tc>
          <w:tcPr>
            <w:tcW w:w="3098" w:type="dxa"/>
            <w:noWrap/>
            <w:vAlign w:val="center"/>
            <w:hideMark/>
          </w:tcPr>
          <w:p w14:paraId="252B310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Embedding technology, accelerating design-to-sale cycles, customer-centric </w:t>
            </w:r>
            <w:r w:rsidRPr="008F4FC0">
              <w:rPr>
                <w:rFonts w:eastAsia="Times New Roman" w:cs="Arial"/>
                <w:color w:val="000000"/>
                <w:szCs w:val="24"/>
                <w:lang w:val="en-US" w:eastAsia="zh-CN"/>
              </w:rPr>
              <w:lastRenderedPageBreak/>
              <w:t>analytics, and continuous innovation.</w:t>
            </w:r>
          </w:p>
        </w:tc>
      </w:tr>
      <w:tr w:rsidR="008F4FC0" w:rsidRPr="008F4FC0" w14:paraId="3224AAB9" w14:textId="77777777" w:rsidTr="008F4FC0">
        <w:trPr>
          <w:trHeight w:val="288"/>
        </w:trPr>
        <w:tc>
          <w:tcPr>
            <w:tcW w:w="483" w:type="dxa"/>
            <w:noWrap/>
            <w:vAlign w:val="center"/>
            <w:hideMark/>
          </w:tcPr>
          <w:p w14:paraId="37DA39F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28</w:t>
            </w:r>
          </w:p>
        </w:tc>
        <w:tc>
          <w:tcPr>
            <w:tcW w:w="1905" w:type="dxa"/>
            <w:noWrap/>
            <w:vAlign w:val="center"/>
            <w:hideMark/>
          </w:tcPr>
          <w:p w14:paraId="49EF3E4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Okafor and Wang, 2025</w:t>
            </w:r>
          </w:p>
        </w:tc>
        <w:tc>
          <w:tcPr>
            <w:tcW w:w="3318" w:type="dxa"/>
            <w:noWrap/>
            <w:vAlign w:val="center"/>
            <w:hideMark/>
          </w:tcPr>
          <w:p w14:paraId="7A36144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Quick Response Manufacturing (QRM) in Zara</w:t>
            </w:r>
          </w:p>
        </w:tc>
        <w:tc>
          <w:tcPr>
            <w:tcW w:w="2852" w:type="dxa"/>
            <w:noWrap/>
            <w:vAlign w:val="center"/>
            <w:hideMark/>
          </w:tcPr>
          <w:p w14:paraId="07B578E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study/analysis; Strategic Information Systems (SIS) as enabler; literature review of competitive and supply chain factors</w:t>
            </w:r>
          </w:p>
        </w:tc>
        <w:tc>
          <w:tcPr>
            <w:tcW w:w="2852" w:type="dxa"/>
            <w:noWrap/>
            <w:vAlign w:val="center"/>
            <w:hideMark/>
          </w:tcPr>
          <w:p w14:paraId="57EC394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Speed, efficiency, and responsiveness support Quick Response Manufacturing and adaptability to fashion trends.</w:t>
            </w:r>
          </w:p>
        </w:tc>
        <w:tc>
          <w:tcPr>
            <w:tcW w:w="2762" w:type="dxa"/>
            <w:noWrap/>
            <w:vAlign w:val="center"/>
            <w:hideMark/>
          </w:tcPr>
          <w:p w14:paraId="1C5DCF8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Managing volatility, demand unpredictability, and aligning speed with sustainability and cultural sensitivity.</w:t>
            </w:r>
          </w:p>
        </w:tc>
        <w:tc>
          <w:tcPr>
            <w:tcW w:w="3098" w:type="dxa"/>
            <w:noWrap/>
            <w:vAlign w:val="center"/>
            <w:hideMark/>
          </w:tcPr>
          <w:p w14:paraId="55EE4D9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Speed </w:t>
            </w:r>
            <w:proofErr w:type="spellStart"/>
            <w:r w:rsidRPr="008F4FC0">
              <w:rPr>
                <w:rFonts w:eastAsia="Times New Roman" w:cs="Arial"/>
                <w:color w:val="000000"/>
                <w:szCs w:val="24"/>
                <w:lang w:val="en-US" w:eastAsia="zh-CN"/>
              </w:rPr>
              <w:t>prioritisation</w:t>
            </w:r>
            <w:proofErr w:type="spellEnd"/>
            <w:r w:rsidRPr="008F4FC0">
              <w:rPr>
                <w:rFonts w:eastAsia="Times New Roman" w:cs="Arial"/>
                <w:color w:val="000000"/>
                <w:szCs w:val="24"/>
                <w:lang w:val="en-US" w:eastAsia="zh-CN"/>
              </w:rPr>
              <w:t>, supply chain collaboration, customer-focused planning, and flexible manufacturing.</w:t>
            </w:r>
          </w:p>
        </w:tc>
      </w:tr>
      <w:tr w:rsidR="008F4FC0" w:rsidRPr="008F4FC0" w14:paraId="3128DA28" w14:textId="77777777" w:rsidTr="008F4FC0">
        <w:trPr>
          <w:trHeight w:val="288"/>
        </w:trPr>
        <w:tc>
          <w:tcPr>
            <w:tcW w:w="483" w:type="dxa"/>
            <w:noWrap/>
            <w:vAlign w:val="center"/>
            <w:hideMark/>
          </w:tcPr>
          <w:p w14:paraId="43B64C8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29</w:t>
            </w:r>
          </w:p>
        </w:tc>
        <w:tc>
          <w:tcPr>
            <w:tcW w:w="1905" w:type="dxa"/>
            <w:noWrap/>
            <w:vAlign w:val="center"/>
            <w:hideMark/>
          </w:tcPr>
          <w:p w14:paraId="43A1CDC6"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Orcao</w:t>
            </w:r>
            <w:proofErr w:type="spellEnd"/>
            <w:r w:rsidRPr="008F4FC0">
              <w:rPr>
                <w:rFonts w:eastAsia="Times New Roman" w:cs="Arial"/>
                <w:color w:val="000000"/>
                <w:szCs w:val="24"/>
                <w:lang w:val="en-US" w:eastAsia="zh-CN"/>
              </w:rPr>
              <w:t xml:space="preserve"> and Ramos-Pérez, 2015</w:t>
            </w:r>
          </w:p>
        </w:tc>
        <w:tc>
          <w:tcPr>
            <w:tcW w:w="3318" w:type="dxa"/>
            <w:noWrap/>
            <w:vAlign w:val="center"/>
            <w:hideMark/>
          </w:tcPr>
          <w:p w14:paraId="316007C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Global production chains in the fast fashion sector, transports and logistics: the case of the Spanish retailer Inditex</w:t>
            </w:r>
          </w:p>
        </w:tc>
        <w:tc>
          <w:tcPr>
            <w:tcW w:w="2852" w:type="dxa"/>
            <w:noWrap/>
            <w:vAlign w:val="center"/>
            <w:hideMark/>
          </w:tcPr>
          <w:p w14:paraId="4C168DB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geographical and logistical analysis of Zara’s global supply network; secondary and primary unpublished data from logistics hub</w:t>
            </w:r>
          </w:p>
        </w:tc>
        <w:tc>
          <w:tcPr>
            <w:tcW w:w="2852" w:type="dxa"/>
            <w:noWrap/>
            <w:vAlign w:val="center"/>
            <w:hideMark/>
          </w:tcPr>
          <w:p w14:paraId="1847A96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Speed, responsiveness, and coordination across global production and logistics enable fast fashion operations.</w:t>
            </w:r>
          </w:p>
        </w:tc>
        <w:tc>
          <w:tcPr>
            <w:tcW w:w="2762" w:type="dxa"/>
            <w:noWrap/>
            <w:vAlign w:val="center"/>
            <w:hideMark/>
          </w:tcPr>
          <w:p w14:paraId="103BB5C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High dependence on energy/transport costs, logistical complexity, and maintaining quick delivery globally.</w:t>
            </w:r>
          </w:p>
        </w:tc>
        <w:tc>
          <w:tcPr>
            <w:tcW w:w="3098" w:type="dxa"/>
            <w:noWrap/>
            <w:vAlign w:val="center"/>
            <w:hideMark/>
          </w:tcPr>
          <w:p w14:paraId="5DB984C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Integrated logistics, </w:t>
            </w:r>
            <w:proofErr w:type="spellStart"/>
            <w:r w:rsidRPr="008F4FC0">
              <w:rPr>
                <w:rFonts w:eastAsia="Times New Roman" w:cs="Arial"/>
                <w:color w:val="000000"/>
                <w:szCs w:val="24"/>
                <w:lang w:val="en-US" w:eastAsia="zh-CN"/>
              </w:rPr>
              <w:t>centralised</w:t>
            </w:r>
            <w:proofErr w:type="spellEnd"/>
            <w:r w:rsidRPr="008F4FC0">
              <w:rPr>
                <w:rFonts w:eastAsia="Times New Roman" w:cs="Arial"/>
                <w:color w:val="000000"/>
                <w:szCs w:val="24"/>
                <w:lang w:val="en-US" w:eastAsia="zh-CN"/>
              </w:rPr>
              <w:t xml:space="preserve"> distribution, and supplier cluster </w:t>
            </w:r>
            <w:proofErr w:type="spellStart"/>
            <w:r w:rsidRPr="008F4FC0">
              <w:rPr>
                <w:rFonts w:eastAsia="Times New Roman" w:cs="Arial"/>
                <w:color w:val="000000"/>
                <w:szCs w:val="24"/>
                <w:lang w:val="en-US" w:eastAsia="zh-CN"/>
              </w:rPr>
              <w:t>utilisation</w:t>
            </w:r>
            <w:proofErr w:type="spellEnd"/>
            <w:r w:rsidRPr="008F4FC0">
              <w:rPr>
                <w:rFonts w:eastAsia="Times New Roman" w:cs="Arial"/>
                <w:color w:val="000000"/>
                <w:szCs w:val="24"/>
                <w:lang w:val="en-US" w:eastAsia="zh-CN"/>
              </w:rPr>
              <w:t>.</w:t>
            </w:r>
          </w:p>
        </w:tc>
      </w:tr>
      <w:tr w:rsidR="008F4FC0" w:rsidRPr="008F4FC0" w14:paraId="58019E66" w14:textId="77777777" w:rsidTr="008F4FC0">
        <w:trPr>
          <w:trHeight w:val="288"/>
        </w:trPr>
        <w:tc>
          <w:tcPr>
            <w:tcW w:w="483" w:type="dxa"/>
            <w:noWrap/>
            <w:vAlign w:val="center"/>
            <w:hideMark/>
          </w:tcPr>
          <w:p w14:paraId="07460C0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30</w:t>
            </w:r>
          </w:p>
        </w:tc>
        <w:tc>
          <w:tcPr>
            <w:tcW w:w="1905" w:type="dxa"/>
            <w:noWrap/>
            <w:vAlign w:val="center"/>
            <w:hideMark/>
          </w:tcPr>
          <w:p w14:paraId="2547ED57" w14:textId="04D95ECD"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Özdağoğlu</w:t>
            </w:r>
            <w:proofErr w:type="spellEnd"/>
            <w:r w:rsidRPr="008F4FC0">
              <w:rPr>
                <w:rFonts w:eastAsia="Times New Roman" w:cs="Arial"/>
                <w:color w:val="000000"/>
                <w:szCs w:val="24"/>
                <w:lang w:val="en-US" w:eastAsia="zh-CN"/>
              </w:rPr>
              <w:t xml:space="preserve">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2024</w:t>
            </w:r>
          </w:p>
        </w:tc>
        <w:tc>
          <w:tcPr>
            <w:tcW w:w="3318" w:type="dxa"/>
            <w:noWrap/>
            <w:vAlign w:val="center"/>
            <w:hideMark/>
          </w:tcPr>
          <w:p w14:paraId="5368EE0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Applications of MCDM methods for the assessment of sustainable development: a case study of fashion textile group</w:t>
            </w:r>
          </w:p>
        </w:tc>
        <w:tc>
          <w:tcPr>
            <w:tcW w:w="2852" w:type="dxa"/>
            <w:noWrap/>
            <w:vAlign w:val="center"/>
            <w:hideMark/>
          </w:tcPr>
          <w:p w14:paraId="7B818BE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Multi-Criteria Decision-Making (MCDM) methods—combined consensus solution method and multi-</w:t>
            </w:r>
            <w:r w:rsidRPr="008F4FC0">
              <w:rPr>
                <w:rFonts w:eastAsia="Times New Roman" w:cs="Arial"/>
                <w:color w:val="000000"/>
                <w:szCs w:val="24"/>
                <w:lang w:val="en-US" w:eastAsia="zh-CN"/>
              </w:rPr>
              <w:lastRenderedPageBreak/>
              <w:t>attribute ideal real comparative analysis—applied to four years of sustainability data (2018–2021) for a multinational clothing company (Inditex group)</w:t>
            </w:r>
          </w:p>
        </w:tc>
        <w:tc>
          <w:tcPr>
            <w:tcW w:w="2852" w:type="dxa"/>
            <w:noWrap/>
            <w:vAlign w:val="center"/>
            <w:hideMark/>
          </w:tcPr>
          <w:p w14:paraId="33E1816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Environmental responsibility, social adequacy, and transparency support </w:t>
            </w:r>
            <w:r w:rsidRPr="008F4FC0">
              <w:rPr>
                <w:rFonts w:eastAsia="Times New Roman" w:cs="Arial"/>
                <w:color w:val="000000"/>
                <w:szCs w:val="24"/>
                <w:lang w:val="en-US" w:eastAsia="zh-CN"/>
              </w:rPr>
              <w:lastRenderedPageBreak/>
              <w:t>systematic sustainability assessment.</w:t>
            </w:r>
          </w:p>
        </w:tc>
        <w:tc>
          <w:tcPr>
            <w:tcW w:w="2762" w:type="dxa"/>
            <w:noWrap/>
            <w:vAlign w:val="center"/>
            <w:hideMark/>
          </w:tcPr>
          <w:p w14:paraId="6D2D12F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Consistent data collection, aligning sustainability indicators with operational decisions, and </w:t>
            </w:r>
            <w:r w:rsidRPr="008F4FC0">
              <w:rPr>
                <w:rFonts w:eastAsia="Times New Roman" w:cs="Arial"/>
                <w:color w:val="000000"/>
                <w:szCs w:val="24"/>
                <w:lang w:val="en-US" w:eastAsia="zh-CN"/>
              </w:rPr>
              <w:lastRenderedPageBreak/>
              <w:t>stakeholder engagement.</w:t>
            </w:r>
          </w:p>
        </w:tc>
        <w:tc>
          <w:tcPr>
            <w:tcW w:w="3098" w:type="dxa"/>
            <w:noWrap/>
            <w:vAlign w:val="center"/>
            <w:hideMark/>
          </w:tcPr>
          <w:p w14:paraId="753D9EC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Structured quantitative methods, multi-criteria sustainability integration, and continuous improvement.</w:t>
            </w:r>
          </w:p>
        </w:tc>
      </w:tr>
      <w:tr w:rsidR="008F4FC0" w:rsidRPr="008F4FC0" w14:paraId="0C35EE58" w14:textId="77777777" w:rsidTr="008F4FC0">
        <w:trPr>
          <w:trHeight w:val="288"/>
        </w:trPr>
        <w:tc>
          <w:tcPr>
            <w:tcW w:w="483" w:type="dxa"/>
            <w:noWrap/>
            <w:vAlign w:val="center"/>
            <w:hideMark/>
          </w:tcPr>
          <w:p w14:paraId="5126820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31</w:t>
            </w:r>
          </w:p>
        </w:tc>
        <w:tc>
          <w:tcPr>
            <w:tcW w:w="1905" w:type="dxa"/>
            <w:noWrap/>
            <w:vAlign w:val="center"/>
            <w:hideMark/>
          </w:tcPr>
          <w:p w14:paraId="4D5616C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Pandiarajan, 2021</w:t>
            </w:r>
          </w:p>
        </w:tc>
        <w:tc>
          <w:tcPr>
            <w:tcW w:w="3318" w:type="dxa"/>
            <w:noWrap/>
            <w:vAlign w:val="center"/>
            <w:hideMark/>
          </w:tcPr>
          <w:p w14:paraId="7AB40BB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10: Zara-Inditex – Fast Fashion Done Right</w:t>
            </w:r>
          </w:p>
        </w:tc>
        <w:tc>
          <w:tcPr>
            <w:tcW w:w="2852" w:type="dxa"/>
            <w:noWrap/>
            <w:vAlign w:val="center"/>
            <w:hideMark/>
          </w:tcPr>
          <w:p w14:paraId="6832FD6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approach examining Zara’s operational efficiency, growth, and competitive strategy</w:t>
            </w:r>
          </w:p>
        </w:tc>
        <w:tc>
          <w:tcPr>
            <w:tcW w:w="2852" w:type="dxa"/>
            <w:noWrap/>
            <w:vAlign w:val="center"/>
            <w:hideMark/>
          </w:tcPr>
          <w:p w14:paraId="0730CEB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Operational excellence, continuous innovation, and market responsiveness support fast fashion capabilities.</w:t>
            </w:r>
          </w:p>
        </w:tc>
        <w:tc>
          <w:tcPr>
            <w:tcW w:w="2762" w:type="dxa"/>
            <w:noWrap/>
            <w:vAlign w:val="center"/>
            <w:hideMark/>
          </w:tcPr>
          <w:p w14:paraId="7676D19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Sustaining growth and profitability amidst global competition and volatility.</w:t>
            </w:r>
          </w:p>
        </w:tc>
        <w:tc>
          <w:tcPr>
            <w:tcW w:w="3098" w:type="dxa"/>
            <w:noWrap/>
            <w:vAlign w:val="center"/>
            <w:hideMark/>
          </w:tcPr>
          <w:p w14:paraId="4754686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Rapid product turnover, agile supply chains, and continuous process/product innovation.</w:t>
            </w:r>
          </w:p>
        </w:tc>
      </w:tr>
      <w:tr w:rsidR="008F4FC0" w:rsidRPr="008F4FC0" w14:paraId="5F730124" w14:textId="77777777" w:rsidTr="008F4FC0">
        <w:trPr>
          <w:trHeight w:val="288"/>
        </w:trPr>
        <w:tc>
          <w:tcPr>
            <w:tcW w:w="483" w:type="dxa"/>
            <w:noWrap/>
            <w:vAlign w:val="center"/>
            <w:hideMark/>
          </w:tcPr>
          <w:p w14:paraId="0C055EE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32</w:t>
            </w:r>
          </w:p>
        </w:tc>
        <w:tc>
          <w:tcPr>
            <w:tcW w:w="1905" w:type="dxa"/>
            <w:noWrap/>
            <w:vAlign w:val="center"/>
            <w:hideMark/>
          </w:tcPr>
          <w:p w14:paraId="451712A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Ruan, Sang and Zeng, 2022</w:t>
            </w:r>
          </w:p>
        </w:tc>
        <w:tc>
          <w:tcPr>
            <w:tcW w:w="3318" w:type="dxa"/>
            <w:noWrap/>
            <w:vAlign w:val="center"/>
            <w:hideMark/>
          </w:tcPr>
          <w:p w14:paraId="2133236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Research on ZARA’s Business Environment and Marketing Strategies in China</w:t>
            </w:r>
          </w:p>
        </w:tc>
        <w:tc>
          <w:tcPr>
            <w:tcW w:w="2852" w:type="dxa"/>
            <w:noWrap/>
            <w:vAlign w:val="center"/>
            <w:hideMark/>
          </w:tcPr>
          <w:p w14:paraId="41E1E9A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Mixed-method case study; PEST analysis, Porter’s Five Forces, and 7P marketing model; secondary data and graphical analysis</w:t>
            </w:r>
          </w:p>
        </w:tc>
        <w:tc>
          <w:tcPr>
            <w:tcW w:w="2852" w:type="dxa"/>
            <w:noWrap/>
            <w:vAlign w:val="center"/>
            <w:hideMark/>
          </w:tcPr>
          <w:p w14:paraId="12CC9CB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Speed, trend-awareness, and consumer-centric innovation guide operations and marketing in China.</w:t>
            </w:r>
          </w:p>
        </w:tc>
        <w:tc>
          <w:tcPr>
            <w:tcW w:w="2762" w:type="dxa"/>
            <w:noWrap/>
            <w:vAlign w:val="center"/>
            <w:hideMark/>
          </w:tcPr>
          <w:p w14:paraId="4EA48FB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Adapting global fast-fashion culture to local political, economic, and social contexts while maintaining brand identity.</w:t>
            </w:r>
          </w:p>
        </w:tc>
        <w:tc>
          <w:tcPr>
            <w:tcW w:w="3098" w:type="dxa"/>
            <w:noWrap/>
            <w:vAlign w:val="center"/>
            <w:hideMark/>
          </w:tcPr>
          <w:p w14:paraId="1A2A2FA8"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Localised</w:t>
            </w:r>
            <w:proofErr w:type="spellEnd"/>
            <w:r w:rsidRPr="008F4FC0">
              <w:rPr>
                <w:rFonts w:eastAsia="Times New Roman" w:cs="Arial"/>
                <w:color w:val="000000"/>
                <w:szCs w:val="24"/>
                <w:lang w:val="en-US" w:eastAsia="zh-CN"/>
              </w:rPr>
              <w:t xml:space="preserve"> marketing strategies and operational adaptation to consumer/environmental factors.</w:t>
            </w:r>
          </w:p>
        </w:tc>
      </w:tr>
      <w:tr w:rsidR="008F4FC0" w:rsidRPr="008F4FC0" w14:paraId="2B08F88A" w14:textId="77777777" w:rsidTr="008F4FC0">
        <w:trPr>
          <w:trHeight w:val="288"/>
        </w:trPr>
        <w:tc>
          <w:tcPr>
            <w:tcW w:w="483" w:type="dxa"/>
            <w:noWrap/>
            <w:vAlign w:val="center"/>
            <w:hideMark/>
          </w:tcPr>
          <w:p w14:paraId="59FFBC5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33</w:t>
            </w:r>
          </w:p>
        </w:tc>
        <w:tc>
          <w:tcPr>
            <w:tcW w:w="1905" w:type="dxa"/>
            <w:noWrap/>
            <w:vAlign w:val="center"/>
            <w:hideMark/>
          </w:tcPr>
          <w:p w14:paraId="42EA000C" w14:textId="58E0F251"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Ruiz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2025</w:t>
            </w:r>
          </w:p>
        </w:tc>
        <w:tc>
          <w:tcPr>
            <w:tcW w:w="3318" w:type="dxa"/>
            <w:noWrap/>
            <w:vAlign w:val="center"/>
            <w:hideMark/>
          </w:tcPr>
          <w:p w14:paraId="2610920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Leading in silence: a psychobiography of Amancio </w:t>
            </w:r>
            <w:r w:rsidRPr="008F4FC0">
              <w:rPr>
                <w:rFonts w:eastAsia="Times New Roman" w:cs="Arial"/>
                <w:color w:val="000000"/>
                <w:szCs w:val="24"/>
                <w:lang w:val="en-US" w:eastAsia="zh-CN"/>
              </w:rPr>
              <w:lastRenderedPageBreak/>
              <w:t>Ortega’s leadership and organizational impact</w:t>
            </w:r>
          </w:p>
        </w:tc>
        <w:tc>
          <w:tcPr>
            <w:tcW w:w="2852" w:type="dxa"/>
            <w:noWrap/>
            <w:vAlign w:val="center"/>
            <w:hideMark/>
          </w:tcPr>
          <w:p w14:paraId="64BF86FC"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lastRenderedPageBreak/>
              <w:t>Psychobiographical</w:t>
            </w:r>
            <w:proofErr w:type="spellEnd"/>
            <w:r w:rsidRPr="008F4FC0">
              <w:rPr>
                <w:rFonts w:eastAsia="Times New Roman" w:cs="Arial"/>
                <w:color w:val="000000"/>
                <w:szCs w:val="24"/>
                <w:lang w:val="en-US" w:eastAsia="zh-CN"/>
              </w:rPr>
              <w:t xml:space="preserve"> analysis using multiple </w:t>
            </w:r>
            <w:r w:rsidRPr="008F4FC0">
              <w:rPr>
                <w:rFonts w:eastAsia="Times New Roman" w:cs="Arial"/>
                <w:color w:val="000000"/>
                <w:szCs w:val="24"/>
                <w:lang w:val="en-US" w:eastAsia="zh-CN"/>
              </w:rPr>
              <w:lastRenderedPageBreak/>
              <w:t>secondary sources (biographies, corporate documents, academic research)</w:t>
            </w:r>
          </w:p>
        </w:tc>
        <w:tc>
          <w:tcPr>
            <w:tcW w:w="2852" w:type="dxa"/>
            <w:noWrap/>
            <w:vAlign w:val="center"/>
            <w:hideMark/>
          </w:tcPr>
          <w:p w14:paraId="22AA6D5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Leadership values of humility, discipline, and </w:t>
            </w:r>
            <w:r w:rsidRPr="008F4FC0">
              <w:rPr>
                <w:rFonts w:eastAsia="Times New Roman" w:cs="Arial"/>
                <w:color w:val="000000"/>
                <w:szCs w:val="24"/>
                <w:lang w:val="en-US" w:eastAsia="zh-CN"/>
              </w:rPr>
              <w:lastRenderedPageBreak/>
              <w:t>observation foster strategic learning, adaptability, and operational coherence.</w:t>
            </w:r>
          </w:p>
        </w:tc>
        <w:tc>
          <w:tcPr>
            <w:tcW w:w="2762" w:type="dxa"/>
            <w:noWrap/>
            <w:vAlign w:val="center"/>
            <w:hideMark/>
          </w:tcPr>
          <w:p w14:paraId="7F310C0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Sustaining alignment under low-visibility </w:t>
            </w:r>
            <w:r w:rsidRPr="008F4FC0">
              <w:rPr>
                <w:rFonts w:eastAsia="Times New Roman" w:cs="Arial"/>
                <w:color w:val="000000"/>
                <w:szCs w:val="24"/>
                <w:lang w:val="en-US" w:eastAsia="zh-CN"/>
              </w:rPr>
              <w:lastRenderedPageBreak/>
              <w:t>leadership and executing strategic goals globally.</w:t>
            </w:r>
          </w:p>
        </w:tc>
        <w:tc>
          <w:tcPr>
            <w:tcW w:w="3098" w:type="dxa"/>
            <w:noWrap/>
            <w:vAlign w:val="center"/>
            <w:hideMark/>
          </w:tcPr>
          <w:p w14:paraId="17A8351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Behavioural coherence, attentive observation, </w:t>
            </w:r>
            <w:r w:rsidRPr="008F4FC0">
              <w:rPr>
                <w:rFonts w:eastAsia="Times New Roman" w:cs="Arial"/>
                <w:color w:val="000000"/>
                <w:szCs w:val="24"/>
                <w:lang w:val="en-US" w:eastAsia="zh-CN"/>
              </w:rPr>
              <w:lastRenderedPageBreak/>
              <w:t>disciplined decision-making, and indirect influence.</w:t>
            </w:r>
          </w:p>
        </w:tc>
      </w:tr>
      <w:tr w:rsidR="008F4FC0" w:rsidRPr="008F4FC0" w14:paraId="629BD1FA" w14:textId="77777777" w:rsidTr="008F4FC0">
        <w:trPr>
          <w:trHeight w:val="288"/>
        </w:trPr>
        <w:tc>
          <w:tcPr>
            <w:tcW w:w="483" w:type="dxa"/>
            <w:noWrap/>
            <w:vAlign w:val="center"/>
            <w:hideMark/>
          </w:tcPr>
          <w:p w14:paraId="1233896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34</w:t>
            </w:r>
          </w:p>
        </w:tc>
        <w:tc>
          <w:tcPr>
            <w:tcW w:w="1905" w:type="dxa"/>
            <w:noWrap/>
            <w:vAlign w:val="center"/>
            <w:hideMark/>
          </w:tcPr>
          <w:p w14:paraId="5E2BAC0E" w14:textId="5AD73FB0"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Serrat, Arribas-Ibar and Erdoğan</w:t>
            </w:r>
            <w:r>
              <w:rPr>
                <w:rFonts w:eastAsia="Times New Roman" w:cs="Arial"/>
                <w:color w:val="000000"/>
                <w:szCs w:val="24"/>
                <w:lang w:val="en-US" w:eastAsia="zh-CN"/>
              </w:rPr>
              <w:t xml:space="preserve">, </w:t>
            </w:r>
            <w:r w:rsidRPr="008F4FC0">
              <w:rPr>
                <w:rFonts w:eastAsia="Times New Roman" w:cs="Arial"/>
                <w:color w:val="000000"/>
                <w:szCs w:val="24"/>
                <w:lang w:val="en-US" w:eastAsia="zh-CN"/>
              </w:rPr>
              <w:t>2025</w:t>
            </w:r>
          </w:p>
        </w:tc>
        <w:tc>
          <w:tcPr>
            <w:tcW w:w="3318" w:type="dxa"/>
            <w:noWrap/>
            <w:vAlign w:val="center"/>
            <w:hideMark/>
          </w:tcPr>
          <w:p w14:paraId="4C747B4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Fast Fashion Sector: Business Models, Supply Chains, and European Sustainability Standards</w:t>
            </w:r>
          </w:p>
        </w:tc>
        <w:tc>
          <w:tcPr>
            <w:tcW w:w="2852" w:type="dxa"/>
            <w:noWrap/>
            <w:vAlign w:val="center"/>
            <w:hideMark/>
          </w:tcPr>
          <w:p w14:paraId="2BAA966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Exploratory web-based analysis of ESG disclosures and sustainability reporting (ESRS, GRI) across fast fashion brands</w:t>
            </w:r>
          </w:p>
        </w:tc>
        <w:tc>
          <w:tcPr>
            <w:tcW w:w="2852" w:type="dxa"/>
            <w:noWrap/>
            <w:vAlign w:val="center"/>
            <w:hideMark/>
          </w:tcPr>
          <w:p w14:paraId="4A59DDE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Environmental responsibility and sustainability influence ESG-aligned operational decisions.</w:t>
            </w:r>
          </w:p>
        </w:tc>
        <w:tc>
          <w:tcPr>
            <w:tcW w:w="2762" w:type="dxa"/>
            <w:noWrap/>
            <w:vAlign w:val="center"/>
            <w:hideMark/>
          </w:tcPr>
          <w:p w14:paraId="74A33FA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Transitioning to circular models, reconciling rapid production with sustainability, and ESG compliance.</w:t>
            </w:r>
          </w:p>
        </w:tc>
        <w:tc>
          <w:tcPr>
            <w:tcW w:w="3098" w:type="dxa"/>
            <w:noWrap/>
            <w:vAlign w:val="center"/>
            <w:hideMark/>
          </w:tcPr>
          <w:p w14:paraId="35CF091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Embedding sustainability practices, transparency, circular economy thinking, and resource efficiency.</w:t>
            </w:r>
          </w:p>
        </w:tc>
      </w:tr>
      <w:tr w:rsidR="008F4FC0" w:rsidRPr="008F4FC0" w14:paraId="13E04C98" w14:textId="77777777" w:rsidTr="008F4FC0">
        <w:trPr>
          <w:trHeight w:val="288"/>
        </w:trPr>
        <w:tc>
          <w:tcPr>
            <w:tcW w:w="483" w:type="dxa"/>
            <w:noWrap/>
            <w:vAlign w:val="center"/>
            <w:hideMark/>
          </w:tcPr>
          <w:p w14:paraId="0ED346E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35</w:t>
            </w:r>
          </w:p>
        </w:tc>
        <w:tc>
          <w:tcPr>
            <w:tcW w:w="1905" w:type="dxa"/>
            <w:noWrap/>
            <w:vAlign w:val="center"/>
            <w:hideMark/>
          </w:tcPr>
          <w:p w14:paraId="5A52DE28"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Sitaro</w:t>
            </w:r>
            <w:proofErr w:type="spellEnd"/>
            <w:r w:rsidRPr="008F4FC0">
              <w:rPr>
                <w:rFonts w:eastAsia="Times New Roman" w:cs="Arial"/>
                <w:color w:val="000000"/>
                <w:szCs w:val="24"/>
                <w:lang w:val="en-US" w:eastAsia="zh-CN"/>
              </w:rPr>
              <w:t>, 2020</w:t>
            </w:r>
          </w:p>
        </w:tc>
        <w:tc>
          <w:tcPr>
            <w:tcW w:w="3318" w:type="dxa"/>
            <w:noWrap/>
            <w:vAlign w:val="center"/>
            <w:hideMark/>
          </w:tcPr>
          <w:p w14:paraId="38219C1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Fast Fashion and Sustainability - the Case of Inditex-Zara</w:t>
            </w:r>
          </w:p>
        </w:tc>
        <w:tc>
          <w:tcPr>
            <w:tcW w:w="2852" w:type="dxa"/>
            <w:noWrap/>
            <w:vAlign w:val="center"/>
            <w:hideMark/>
          </w:tcPr>
          <w:p w14:paraId="7C6F00D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Document analysis of Inditex Annual Report and sustainability literature</w:t>
            </w:r>
          </w:p>
        </w:tc>
        <w:tc>
          <w:tcPr>
            <w:tcW w:w="2852" w:type="dxa"/>
            <w:noWrap/>
            <w:vAlign w:val="center"/>
            <w:hideMark/>
          </w:tcPr>
          <w:p w14:paraId="49801F0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Efficiency, rapid responsiveness, and growth drive fast fashion operations.</w:t>
            </w:r>
          </w:p>
        </w:tc>
        <w:tc>
          <w:tcPr>
            <w:tcW w:w="2762" w:type="dxa"/>
            <w:noWrap/>
            <w:vAlign w:val="center"/>
            <w:hideMark/>
          </w:tcPr>
          <w:p w14:paraId="53344C1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Fast fashion culture conflicts with sustainability and social responsibility goals.</w:t>
            </w:r>
          </w:p>
        </w:tc>
        <w:tc>
          <w:tcPr>
            <w:tcW w:w="3098" w:type="dxa"/>
            <w:noWrap/>
            <w:vAlign w:val="center"/>
            <w:hideMark/>
          </w:tcPr>
          <w:p w14:paraId="1858707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Increasing transparency, integrating realistic sustainability initiatives, and aligning ethics with operations.</w:t>
            </w:r>
          </w:p>
        </w:tc>
      </w:tr>
      <w:tr w:rsidR="008F4FC0" w:rsidRPr="008F4FC0" w14:paraId="4F5729CE" w14:textId="77777777" w:rsidTr="008F4FC0">
        <w:trPr>
          <w:trHeight w:val="288"/>
        </w:trPr>
        <w:tc>
          <w:tcPr>
            <w:tcW w:w="483" w:type="dxa"/>
            <w:noWrap/>
            <w:vAlign w:val="center"/>
            <w:hideMark/>
          </w:tcPr>
          <w:p w14:paraId="1EE72D4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36</w:t>
            </w:r>
          </w:p>
        </w:tc>
        <w:tc>
          <w:tcPr>
            <w:tcW w:w="1905" w:type="dxa"/>
            <w:noWrap/>
            <w:vAlign w:val="center"/>
            <w:hideMark/>
          </w:tcPr>
          <w:p w14:paraId="25BFB569"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Suradkar</w:t>
            </w:r>
            <w:proofErr w:type="spellEnd"/>
            <w:r w:rsidRPr="008F4FC0">
              <w:rPr>
                <w:rFonts w:eastAsia="Times New Roman" w:cs="Arial"/>
                <w:color w:val="000000"/>
                <w:szCs w:val="24"/>
                <w:lang w:val="en-US" w:eastAsia="zh-CN"/>
              </w:rPr>
              <w:t xml:space="preserve"> and Chanana, 2024</w:t>
            </w:r>
          </w:p>
        </w:tc>
        <w:tc>
          <w:tcPr>
            <w:tcW w:w="3318" w:type="dxa"/>
            <w:noWrap/>
            <w:vAlign w:val="center"/>
            <w:hideMark/>
          </w:tcPr>
          <w:p w14:paraId="469F49B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 Study of Inclusivity in the Fashion and Textiles Industry</w:t>
            </w:r>
          </w:p>
        </w:tc>
        <w:tc>
          <w:tcPr>
            <w:tcW w:w="2852" w:type="dxa"/>
            <w:noWrap/>
            <w:vAlign w:val="center"/>
            <w:hideMark/>
          </w:tcPr>
          <w:p w14:paraId="67DC0A1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Mixed-methods: literature review and survey of Indian consumers on inclusivity perceptions</w:t>
            </w:r>
          </w:p>
        </w:tc>
        <w:tc>
          <w:tcPr>
            <w:tcW w:w="2852" w:type="dxa"/>
            <w:noWrap/>
            <w:vAlign w:val="center"/>
            <w:hideMark/>
          </w:tcPr>
          <w:p w14:paraId="7F7CAE1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Inclusivity and diversity influence marketing and product strategies, supporting global appeal.</w:t>
            </w:r>
          </w:p>
        </w:tc>
        <w:tc>
          <w:tcPr>
            <w:tcW w:w="2762" w:type="dxa"/>
            <w:noWrap/>
            <w:vAlign w:val="center"/>
            <w:hideMark/>
          </w:tcPr>
          <w:p w14:paraId="6D2F5AA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Maintaining authenticity, addressing pricing perceptions, and operational consistency.</w:t>
            </w:r>
          </w:p>
        </w:tc>
        <w:tc>
          <w:tcPr>
            <w:tcW w:w="3098" w:type="dxa"/>
            <w:noWrap/>
            <w:vAlign w:val="center"/>
            <w:hideMark/>
          </w:tcPr>
          <w:p w14:paraId="4CB4CE3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Inclusive product lines, diverse marketing, and local consumer preference consideration.</w:t>
            </w:r>
          </w:p>
        </w:tc>
      </w:tr>
      <w:tr w:rsidR="008F4FC0" w:rsidRPr="008F4FC0" w14:paraId="2BB64660" w14:textId="77777777" w:rsidTr="008F4FC0">
        <w:trPr>
          <w:trHeight w:val="288"/>
        </w:trPr>
        <w:tc>
          <w:tcPr>
            <w:tcW w:w="483" w:type="dxa"/>
            <w:noWrap/>
            <w:vAlign w:val="center"/>
            <w:hideMark/>
          </w:tcPr>
          <w:p w14:paraId="5DEBB54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37</w:t>
            </w:r>
          </w:p>
        </w:tc>
        <w:tc>
          <w:tcPr>
            <w:tcW w:w="1905" w:type="dxa"/>
            <w:noWrap/>
            <w:vAlign w:val="center"/>
            <w:hideMark/>
          </w:tcPr>
          <w:p w14:paraId="36963EC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Sutanto, 2024</w:t>
            </w:r>
          </w:p>
        </w:tc>
        <w:tc>
          <w:tcPr>
            <w:tcW w:w="3318" w:type="dxa"/>
            <w:noWrap/>
            <w:vAlign w:val="center"/>
            <w:hideMark/>
          </w:tcPr>
          <w:p w14:paraId="3CF35E4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Service Quality Analysis to Increase Customer Satisfaction at Zara Outlets in Capital City</w:t>
            </w:r>
          </w:p>
        </w:tc>
        <w:tc>
          <w:tcPr>
            <w:tcW w:w="2852" w:type="dxa"/>
            <w:noWrap/>
            <w:vAlign w:val="center"/>
            <w:hideMark/>
          </w:tcPr>
          <w:p w14:paraId="5F7427D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Quantitative survey using Importance Performance Analysis (IPA); sample size 100</w:t>
            </w:r>
          </w:p>
        </w:tc>
        <w:tc>
          <w:tcPr>
            <w:tcW w:w="2852" w:type="dxa"/>
            <w:noWrap/>
            <w:vAlign w:val="center"/>
            <w:hideMark/>
          </w:tcPr>
          <w:p w14:paraId="0629A52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Customer centricity and employee responsiveness support high service quality.</w:t>
            </w:r>
          </w:p>
        </w:tc>
        <w:tc>
          <w:tcPr>
            <w:tcW w:w="2762" w:type="dxa"/>
            <w:noWrap/>
            <w:vAlign w:val="center"/>
            <w:hideMark/>
          </w:tcPr>
          <w:p w14:paraId="06B24DB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Gaps in employee knowledge/confidence and physical store quality affecting satisfaction.</w:t>
            </w:r>
          </w:p>
        </w:tc>
        <w:tc>
          <w:tcPr>
            <w:tcW w:w="3098" w:type="dxa"/>
            <w:noWrap/>
            <w:vAlign w:val="center"/>
            <w:hideMark/>
          </w:tcPr>
          <w:p w14:paraId="015B6EC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Training to enhance employee knowledge, confidence, and improving store/facility quality.</w:t>
            </w:r>
          </w:p>
        </w:tc>
      </w:tr>
      <w:tr w:rsidR="008F4FC0" w:rsidRPr="008F4FC0" w14:paraId="59221369" w14:textId="77777777" w:rsidTr="008F4FC0">
        <w:trPr>
          <w:trHeight w:val="288"/>
        </w:trPr>
        <w:tc>
          <w:tcPr>
            <w:tcW w:w="483" w:type="dxa"/>
            <w:noWrap/>
            <w:vAlign w:val="center"/>
            <w:hideMark/>
          </w:tcPr>
          <w:p w14:paraId="0AB6A88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38</w:t>
            </w:r>
          </w:p>
        </w:tc>
        <w:tc>
          <w:tcPr>
            <w:tcW w:w="1905" w:type="dxa"/>
            <w:noWrap/>
            <w:vAlign w:val="center"/>
            <w:hideMark/>
          </w:tcPr>
          <w:p w14:paraId="1C6CAF68"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Tokatli</w:t>
            </w:r>
            <w:proofErr w:type="spellEnd"/>
            <w:r w:rsidRPr="008F4FC0">
              <w:rPr>
                <w:rFonts w:eastAsia="Times New Roman" w:cs="Arial"/>
                <w:color w:val="000000"/>
                <w:szCs w:val="24"/>
                <w:lang w:val="en-US" w:eastAsia="zh-CN"/>
              </w:rPr>
              <w:t>, 2008</w:t>
            </w:r>
          </w:p>
        </w:tc>
        <w:tc>
          <w:tcPr>
            <w:tcW w:w="3318" w:type="dxa"/>
            <w:noWrap/>
            <w:vAlign w:val="center"/>
            <w:hideMark/>
          </w:tcPr>
          <w:p w14:paraId="1091EEE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Global sourcing: insights from the global clothing industry—the case of Zara, a fast fashion retailer</w:t>
            </w:r>
          </w:p>
        </w:tc>
        <w:tc>
          <w:tcPr>
            <w:tcW w:w="2852" w:type="dxa"/>
            <w:noWrap/>
            <w:vAlign w:val="center"/>
            <w:hideMark/>
          </w:tcPr>
          <w:p w14:paraId="4985F18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Qualitative industry and case study analysis; economic geography perspective</w:t>
            </w:r>
          </w:p>
        </w:tc>
        <w:tc>
          <w:tcPr>
            <w:tcW w:w="2852" w:type="dxa"/>
            <w:noWrap/>
            <w:vAlign w:val="center"/>
            <w:hideMark/>
          </w:tcPr>
          <w:p w14:paraId="328F008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Speed, flexibility, and variety influence sourcing and production, enabling rapid trend response.</w:t>
            </w:r>
          </w:p>
        </w:tc>
        <w:tc>
          <w:tcPr>
            <w:tcW w:w="2762" w:type="dxa"/>
            <w:noWrap/>
            <w:vAlign w:val="center"/>
            <w:hideMark/>
          </w:tcPr>
          <w:p w14:paraId="3313F33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Managing geographically dispersed suppliers while maintaining speed, quality, and coordination.</w:t>
            </w:r>
          </w:p>
        </w:tc>
        <w:tc>
          <w:tcPr>
            <w:tcW w:w="3098" w:type="dxa"/>
            <w:noWrap/>
            <w:vAlign w:val="center"/>
            <w:hideMark/>
          </w:tcPr>
          <w:p w14:paraId="1F674DD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Flexible sourcing, supplier coordination, and recognition of emerging competencies.</w:t>
            </w:r>
          </w:p>
        </w:tc>
      </w:tr>
      <w:tr w:rsidR="008F4FC0" w:rsidRPr="008F4FC0" w14:paraId="12D345C7" w14:textId="77777777" w:rsidTr="008F4FC0">
        <w:trPr>
          <w:trHeight w:val="288"/>
        </w:trPr>
        <w:tc>
          <w:tcPr>
            <w:tcW w:w="483" w:type="dxa"/>
            <w:noWrap/>
            <w:vAlign w:val="center"/>
            <w:hideMark/>
          </w:tcPr>
          <w:p w14:paraId="0B4F88F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39</w:t>
            </w:r>
          </w:p>
        </w:tc>
        <w:tc>
          <w:tcPr>
            <w:tcW w:w="1905" w:type="dxa"/>
            <w:noWrap/>
            <w:vAlign w:val="center"/>
            <w:hideMark/>
          </w:tcPr>
          <w:p w14:paraId="05468C88"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Tokatli</w:t>
            </w:r>
            <w:proofErr w:type="spellEnd"/>
            <w:r w:rsidRPr="008F4FC0">
              <w:rPr>
                <w:rFonts w:eastAsia="Times New Roman" w:cs="Arial"/>
                <w:color w:val="000000"/>
                <w:szCs w:val="24"/>
                <w:lang w:val="en-US" w:eastAsia="zh-CN"/>
              </w:rPr>
              <w:t>, 2018</w:t>
            </w:r>
          </w:p>
        </w:tc>
        <w:tc>
          <w:tcPr>
            <w:tcW w:w="3318" w:type="dxa"/>
            <w:noWrap/>
            <w:vAlign w:val="center"/>
            <w:hideMark/>
          </w:tcPr>
          <w:p w14:paraId="7E89E93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Fashion, functionality, and the contemporary consumer</w:t>
            </w:r>
          </w:p>
        </w:tc>
        <w:tc>
          <w:tcPr>
            <w:tcW w:w="2852" w:type="dxa"/>
            <w:noWrap/>
            <w:vAlign w:val="center"/>
            <w:hideMark/>
          </w:tcPr>
          <w:p w14:paraId="0BC5ACF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Qualitative case study; analysis of corporate narratives, popular media sources, and secondary data on Zara</w:t>
            </w:r>
          </w:p>
        </w:tc>
        <w:tc>
          <w:tcPr>
            <w:tcW w:w="2852" w:type="dxa"/>
            <w:noWrap/>
            <w:vAlign w:val="center"/>
            <w:hideMark/>
          </w:tcPr>
          <w:p w14:paraId="3989577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Trend-tracking and rapid replication support fast-fashion agility.</w:t>
            </w:r>
          </w:p>
        </w:tc>
        <w:tc>
          <w:tcPr>
            <w:tcW w:w="2762" w:type="dxa"/>
            <w:noWrap/>
            <w:vAlign w:val="center"/>
            <w:hideMark/>
          </w:tcPr>
          <w:p w14:paraId="64ED8B5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Aligning rapid trend copying with ethical and sustainable operations.</w:t>
            </w:r>
          </w:p>
        </w:tc>
        <w:tc>
          <w:tcPr>
            <w:tcW w:w="3098" w:type="dxa"/>
            <w:noWrap/>
            <w:vAlign w:val="center"/>
            <w:hideMark/>
          </w:tcPr>
          <w:p w14:paraId="0807159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Collective trend awareness, rapid communication, operational efficiency, and real-time demand monitoring.</w:t>
            </w:r>
          </w:p>
        </w:tc>
      </w:tr>
      <w:tr w:rsidR="008F4FC0" w:rsidRPr="008F4FC0" w14:paraId="37A996A5" w14:textId="77777777" w:rsidTr="008F4FC0">
        <w:trPr>
          <w:trHeight w:val="288"/>
        </w:trPr>
        <w:tc>
          <w:tcPr>
            <w:tcW w:w="483" w:type="dxa"/>
            <w:noWrap/>
            <w:vAlign w:val="center"/>
            <w:hideMark/>
          </w:tcPr>
          <w:p w14:paraId="4E289E9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40</w:t>
            </w:r>
          </w:p>
        </w:tc>
        <w:tc>
          <w:tcPr>
            <w:tcW w:w="1905" w:type="dxa"/>
            <w:noWrap/>
            <w:vAlign w:val="center"/>
            <w:hideMark/>
          </w:tcPr>
          <w:p w14:paraId="0757C7C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Tokes, 2022</w:t>
            </w:r>
          </w:p>
        </w:tc>
        <w:tc>
          <w:tcPr>
            <w:tcW w:w="3318" w:type="dxa"/>
            <w:noWrap/>
            <w:vAlign w:val="center"/>
            <w:hideMark/>
          </w:tcPr>
          <w:p w14:paraId="4D98632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The Digital Brand Identity of Fast-Fashion Brand Zara: A Case Study</w:t>
            </w:r>
          </w:p>
        </w:tc>
        <w:tc>
          <w:tcPr>
            <w:tcW w:w="2852" w:type="dxa"/>
            <w:noWrap/>
            <w:vAlign w:val="center"/>
            <w:hideMark/>
          </w:tcPr>
          <w:p w14:paraId="6A21AA8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Content analysis of Zara’s brand website, Inditex website, and Instagram page</w:t>
            </w:r>
          </w:p>
        </w:tc>
        <w:tc>
          <w:tcPr>
            <w:tcW w:w="2852" w:type="dxa"/>
            <w:noWrap/>
            <w:vAlign w:val="center"/>
            <w:hideMark/>
          </w:tcPr>
          <w:p w14:paraId="289826E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Consistent digital brand communication reinforces identity and operational coherence.</w:t>
            </w:r>
          </w:p>
        </w:tc>
        <w:tc>
          <w:tcPr>
            <w:tcW w:w="2762" w:type="dxa"/>
            <w:noWrap/>
            <w:vAlign w:val="center"/>
            <w:hideMark/>
          </w:tcPr>
          <w:p w14:paraId="701963A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Digital identity gaps affecting stakeholder perception and employee engagement.</w:t>
            </w:r>
          </w:p>
        </w:tc>
        <w:tc>
          <w:tcPr>
            <w:tcW w:w="3098" w:type="dxa"/>
            <w:noWrap/>
            <w:vAlign w:val="center"/>
            <w:hideMark/>
          </w:tcPr>
          <w:p w14:paraId="1910E18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Ensuring complete, credible digital brand identity across platforms.</w:t>
            </w:r>
          </w:p>
        </w:tc>
      </w:tr>
      <w:tr w:rsidR="008F4FC0" w:rsidRPr="008F4FC0" w14:paraId="69084FEB" w14:textId="77777777" w:rsidTr="008F4FC0">
        <w:trPr>
          <w:trHeight w:val="288"/>
        </w:trPr>
        <w:tc>
          <w:tcPr>
            <w:tcW w:w="483" w:type="dxa"/>
            <w:noWrap/>
            <w:vAlign w:val="center"/>
            <w:hideMark/>
          </w:tcPr>
          <w:p w14:paraId="0005092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41</w:t>
            </w:r>
          </w:p>
        </w:tc>
        <w:tc>
          <w:tcPr>
            <w:tcW w:w="1905" w:type="dxa"/>
            <w:noWrap/>
            <w:vAlign w:val="center"/>
            <w:hideMark/>
          </w:tcPr>
          <w:p w14:paraId="5C3D6633" w14:textId="1317C0D5"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Ton </w:t>
            </w:r>
            <w:r w:rsidR="00C823C4" w:rsidRPr="00C823C4">
              <w:rPr>
                <w:rFonts w:eastAsia="Times New Roman" w:cs="Arial"/>
                <w:i/>
                <w:iCs/>
                <w:color w:val="000000"/>
                <w:szCs w:val="24"/>
                <w:lang w:val="en-US" w:eastAsia="zh-CN"/>
              </w:rPr>
              <w:t>et al</w:t>
            </w:r>
            <w:r w:rsidRPr="008F4FC0">
              <w:rPr>
                <w:rFonts w:eastAsia="Times New Roman" w:cs="Arial"/>
                <w:color w:val="000000"/>
                <w:szCs w:val="24"/>
                <w:lang w:val="en-US" w:eastAsia="zh-CN"/>
              </w:rPr>
              <w:t>., 2009</w:t>
            </w:r>
          </w:p>
        </w:tc>
        <w:tc>
          <w:tcPr>
            <w:tcW w:w="3318" w:type="dxa"/>
            <w:noWrap/>
            <w:vAlign w:val="center"/>
            <w:hideMark/>
          </w:tcPr>
          <w:p w14:paraId="3A86997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Zara: Managing Stores for Fast Fashion</w:t>
            </w:r>
          </w:p>
        </w:tc>
        <w:tc>
          <w:tcPr>
            <w:tcW w:w="2852" w:type="dxa"/>
            <w:noWrap/>
            <w:vAlign w:val="center"/>
            <w:hideMark/>
          </w:tcPr>
          <w:p w14:paraId="58BADB0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In-depth qualitative case study; longitudinal </w:t>
            </w:r>
            <w:proofErr w:type="spellStart"/>
            <w:r w:rsidRPr="008F4FC0">
              <w:rPr>
                <w:rFonts w:eastAsia="Times New Roman" w:cs="Arial"/>
                <w:color w:val="000000"/>
                <w:szCs w:val="24"/>
                <w:lang w:val="en-US" w:eastAsia="zh-CN"/>
              </w:rPr>
              <w:t>organisational</w:t>
            </w:r>
            <w:proofErr w:type="spellEnd"/>
            <w:r w:rsidRPr="008F4FC0">
              <w:rPr>
                <w:rFonts w:eastAsia="Times New Roman" w:cs="Arial"/>
                <w:color w:val="000000"/>
                <w:szCs w:val="24"/>
                <w:lang w:val="en-US" w:eastAsia="zh-CN"/>
              </w:rPr>
              <w:t xml:space="preserve"> analysis; field interviews and internal company data</w:t>
            </w:r>
          </w:p>
        </w:tc>
        <w:tc>
          <w:tcPr>
            <w:tcW w:w="2852" w:type="dxa"/>
            <w:noWrap/>
            <w:vAlign w:val="center"/>
            <w:hideMark/>
          </w:tcPr>
          <w:p w14:paraId="1372539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Store-driven autonomy, rapid decision-making, and continuous feedback support operational responsiveness.</w:t>
            </w:r>
          </w:p>
        </w:tc>
        <w:tc>
          <w:tcPr>
            <w:tcW w:w="2762" w:type="dxa"/>
            <w:noWrap/>
            <w:vAlign w:val="center"/>
            <w:hideMark/>
          </w:tcPr>
          <w:p w14:paraId="23FEC2B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Balancing </w:t>
            </w:r>
            <w:proofErr w:type="spellStart"/>
            <w:r w:rsidRPr="008F4FC0">
              <w:rPr>
                <w:rFonts w:eastAsia="Times New Roman" w:cs="Arial"/>
                <w:color w:val="000000"/>
                <w:szCs w:val="24"/>
                <w:lang w:val="en-US" w:eastAsia="zh-CN"/>
              </w:rPr>
              <w:t>decentralisation</w:t>
            </w:r>
            <w:proofErr w:type="spellEnd"/>
            <w:r w:rsidRPr="008F4FC0">
              <w:rPr>
                <w:rFonts w:eastAsia="Times New Roman" w:cs="Arial"/>
                <w:color w:val="000000"/>
                <w:szCs w:val="24"/>
                <w:lang w:val="en-US" w:eastAsia="zh-CN"/>
              </w:rPr>
              <w:t xml:space="preserve"> with global consistency and labour efficiency pressures.</w:t>
            </w:r>
          </w:p>
        </w:tc>
        <w:tc>
          <w:tcPr>
            <w:tcW w:w="3098" w:type="dxa"/>
            <w:noWrap/>
            <w:vAlign w:val="center"/>
            <w:hideMark/>
          </w:tcPr>
          <w:p w14:paraId="7F7FE88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Empowering store managers, bottom-up communication, combining data with human judgement, reinforcing norms.</w:t>
            </w:r>
          </w:p>
        </w:tc>
      </w:tr>
      <w:tr w:rsidR="008F4FC0" w:rsidRPr="008F4FC0" w14:paraId="63627344" w14:textId="77777777" w:rsidTr="008F4FC0">
        <w:trPr>
          <w:trHeight w:val="288"/>
        </w:trPr>
        <w:tc>
          <w:tcPr>
            <w:tcW w:w="483" w:type="dxa"/>
            <w:noWrap/>
            <w:vAlign w:val="center"/>
            <w:hideMark/>
          </w:tcPr>
          <w:p w14:paraId="7EEED24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42</w:t>
            </w:r>
          </w:p>
        </w:tc>
        <w:tc>
          <w:tcPr>
            <w:tcW w:w="1905" w:type="dxa"/>
            <w:noWrap/>
            <w:vAlign w:val="center"/>
            <w:hideMark/>
          </w:tcPr>
          <w:p w14:paraId="2B0684FA"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Veliyath</w:t>
            </w:r>
            <w:proofErr w:type="spellEnd"/>
            <w:r w:rsidRPr="008F4FC0">
              <w:rPr>
                <w:rFonts w:eastAsia="Times New Roman" w:cs="Arial"/>
                <w:color w:val="000000"/>
                <w:szCs w:val="24"/>
                <w:lang w:val="en-US" w:eastAsia="zh-CN"/>
              </w:rPr>
              <w:t>, 2025</w:t>
            </w:r>
          </w:p>
        </w:tc>
        <w:tc>
          <w:tcPr>
            <w:tcW w:w="3318" w:type="dxa"/>
            <w:noWrap/>
            <w:vAlign w:val="center"/>
            <w:hideMark/>
          </w:tcPr>
          <w:p w14:paraId="34283CD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Does a Feedforward Orientation Provide Competitive Advantages Under Disruptive Conditions? A Review of Control Literature with an Illustrative Case</w:t>
            </w:r>
          </w:p>
        </w:tc>
        <w:tc>
          <w:tcPr>
            <w:tcW w:w="2852" w:type="dxa"/>
            <w:noWrap/>
            <w:vAlign w:val="center"/>
            <w:hideMark/>
          </w:tcPr>
          <w:p w14:paraId="06B3E68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Literature review with illustrative case of Zara</w:t>
            </w:r>
          </w:p>
        </w:tc>
        <w:tc>
          <w:tcPr>
            <w:tcW w:w="2852" w:type="dxa"/>
            <w:noWrap/>
            <w:vAlign w:val="center"/>
            <w:hideMark/>
          </w:tcPr>
          <w:p w14:paraId="3E9F35F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Proactive strategic thinking and feedforward control embed responsiveness into operations.</w:t>
            </w:r>
          </w:p>
        </w:tc>
        <w:tc>
          <w:tcPr>
            <w:tcW w:w="2762" w:type="dxa"/>
            <w:noWrap/>
            <w:vAlign w:val="center"/>
            <w:hideMark/>
          </w:tcPr>
          <w:p w14:paraId="7CE505C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Translating feedforward practices globally while sustaining dynamic capabilities.</w:t>
            </w:r>
          </w:p>
        </w:tc>
        <w:tc>
          <w:tcPr>
            <w:tcW w:w="3098" w:type="dxa"/>
            <w:noWrap/>
            <w:vAlign w:val="center"/>
            <w:hideMark/>
          </w:tcPr>
          <w:p w14:paraId="791CDD4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Feedforward orientation, strategic foresight, and dynamic capability development.</w:t>
            </w:r>
          </w:p>
        </w:tc>
      </w:tr>
      <w:tr w:rsidR="008F4FC0" w:rsidRPr="008F4FC0" w14:paraId="299CFB2C" w14:textId="77777777" w:rsidTr="008F4FC0">
        <w:trPr>
          <w:trHeight w:val="288"/>
        </w:trPr>
        <w:tc>
          <w:tcPr>
            <w:tcW w:w="483" w:type="dxa"/>
            <w:noWrap/>
            <w:vAlign w:val="center"/>
            <w:hideMark/>
          </w:tcPr>
          <w:p w14:paraId="52ECDCA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43</w:t>
            </w:r>
          </w:p>
        </w:tc>
        <w:tc>
          <w:tcPr>
            <w:tcW w:w="1905" w:type="dxa"/>
            <w:noWrap/>
            <w:vAlign w:val="center"/>
            <w:hideMark/>
          </w:tcPr>
          <w:p w14:paraId="63D90007"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Viardot</w:t>
            </w:r>
            <w:proofErr w:type="spellEnd"/>
            <w:r w:rsidRPr="008F4FC0">
              <w:rPr>
                <w:rFonts w:eastAsia="Times New Roman" w:cs="Arial"/>
                <w:color w:val="000000"/>
                <w:szCs w:val="24"/>
                <w:lang w:val="en-US" w:eastAsia="zh-CN"/>
              </w:rPr>
              <w:t>, 2014</w:t>
            </w:r>
          </w:p>
        </w:tc>
        <w:tc>
          <w:tcPr>
            <w:tcW w:w="3318" w:type="dxa"/>
            <w:noWrap/>
            <w:vAlign w:val="center"/>
            <w:hideMark/>
          </w:tcPr>
          <w:p w14:paraId="16E2E9D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Always Trust the Customer: How Zara has Revolutionized the Fashion </w:t>
            </w:r>
            <w:r w:rsidRPr="008F4FC0">
              <w:rPr>
                <w:rFonts w:eastAsia="Times New Roman" w:cs="Arial"/>
                <w:color w:val="000000"/>
                <w:szCs w:val="24"/>
                <w:lang w:val="en-US" w:eastAsia="zh-CN"/>
              </w:rPr>
              <w:lastRenderedPageBreak/>
              <w:t>Industry and Become a Worldwide Leader</w:t>
            </w:r>
          </w:p>
        </w:tc>
        <w:tc>
          <w:tcPr>
            <w:tcW w:w="2852" w:type="dxa"/>
            <w:noWrap/>
            <w:vAlign w:val="center"/>
            <w:hideMark/>
          </w:tcPr>
          <w:p w14:paraId="1A314954"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Case study</w:t>
            </w:r>
          </w:p>
        </w:tc>
        <w:tc>
          <w:tcPr>
            <w:tcW w:w="2852" w:type="dxa"/>
            <w:noWrap/>
            <w:vAlign w:val="center"/>
            <w:hideMark/>
          </w:tcPr>
          <w:p w14:paraId="6FD6D0C9"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Customer-centric culture </w:t>
            </w:r>
            <w:proofErr w:type="spellStart"/>
            <w:r w:rsidRPr="008F4FC0">
              <w:rPr>
                <w:rFonts w:eastAsia="Times New Roman" w:cs="Arial"/>
                <w:color w:val="000000"/>
                <w:szCs w:val="24"/>
                <w:lang w:val="en-US" w:eastAsia="zh-CN"/>
              </w:rPr>
              <w:t>emphasises</w:t>
            </w:r>
            <w:proofErr w:type="spellEnd"/>
            <w:r w:rsidRPr="008F4FC0">
              <w:rPr>
                <w:rFonts w:eastAsia="Times New Roman" w:cs="Arial"/>
                <w:color w:val="000000"/>
                <w:szCs w:val="24"/>
                <w:lang w:val="en-US" w:eastAsia="zh-CN"/>
              </w:rPr>
              <w:t xml:space="preserve"> trust, </w:t>
            </w:r>
            <w:r w:rsidRPr="008F4FC0">
              <w:rPr>
                <w:rFonts w:eastAsia="Times New Roman" w:cs="Arial"/>
                <w:color w:val="000000"/>
                <w:szCs w:val="24"/>
                <w:lang w:val="en-US" w:eastAsia="zh-CN"/>
              </w:rPr>
              <w:lastRenderedPageBreak/>
              <w:t>feedback-driven design, and store-level insights.</w:t>
            </w:r>
          </w:p>
        </w:tc>
        <w:tc>
          <w:tcPr>
            <w:tcW w:w="2762" w:type="dxa"/>
            <w:noWrap/>
            <w:vAlign w:val="center"/>
            <w:hideMark/>
          </w:tcPr>
          <w:p w14:paraId="1F14B4D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Adapting strategies to new markets and integrating online </w:t>
            </w:r>
            <w:r w:rsidRPr="008F4FC0">
              <w:rPr>
                <w:rFonts w:eastAsia="Times New Roman" w:cs="Arial"/>
                <w:color w:val="000000"/>
                <w:szCs w:val="24"/>
                <w:lang w:val="en-US" w:eastAsia="zh-CN"/>
              </w:rPr>
              <w:lastRenderedPageBreak/>
              <w:t>channels without losing personal approach.</w:t>
            </w:r>
          </w:p>
        </w:tc>
        <w:tc>
          <w:tcPr>
            <w:tcW w:w="3098" w:type="dxa"/>
            <w:noWrap/>
            <w:vAlign w:val="center"/>
            <w:hideMark/>
          </w:tcPr>
          <w:p w14:paraId="786A85D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 xml:space="preserve">Customer-first mindset, store feedback as design input, cross-team </w:t>
            </w:r>
            <w:r w:rsidRPr="008F4FC0">
              <w:rPr>
                <w:rFonts w:eastAsia="Times New Roman" w:cs="Arial"/>
                <w:color w:val="000000"/>
                <w:szCs w:val="24"/>
                <w:lang w:val="en-US" w:eastAsia="zh-CN"/>
              </w:rPr>
              <w:lastRenderedPageBreak/>
              <w:t>collaboration, and transparency.</w:t>
            </w:r>
          </w:p>
        </w:tc>
      </w:tr>
      <w:tr w:rsidR="008F4FC0" w:rsidRPr="008F4FC0" w14:paraId="612C4A79" w14:textId="77777777" w:rsidTr="008F4FC0">
        <w:trPr>
          <w:trHeight w:val="288"/>
        </w:trPr>
        <w:tc>
          <w:tcPr>
            <w:tcW w:w="483" w:type="dxa"/>
            <w:noWrap/>
            <w:vAlign w:val="center"/>
            <w:hideMark/>
          </w:tcPr>
          <w:p w14:paraId="065C82DB"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44</w:t>
            </w:r>
          </w:p>
        </w:tc>
        <w:tc>
          <w:tcPr>
            <w:tcW w:w="1905" w:type="dxa"/>
            <w:noWrap/>
            <w:vAlign w:val="center"/>
            <w:hideMark/>
          </w:tcPr>
          <w:p w14:paraId="2614C40E" w14:textId="574E03A6"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Walcutt, Patterson and Cave</w:t>
            </w:r>
            <w:r>
              <w:rPr>
                <w:rFonts w:eastAsia="Times New Roman" w:cs="Arial"/>
                <w:color w:val="000000"/>
                <w:szCs w:val="24"/>
                <w:lang w:val="en-US" w:eastAsia="zh-CN"/>
              </w:rPr>
              <w:t xml:space="preserve">, </w:t>
            </w:r>
            <w:r w:rsidRPr="008F4FC0">
              <w:rPr>
                <w:rFonts w:eastAsia="Times New Roman" w:cs="Arial"/>
                <w:color w:val="000000"/>
                <w:szCs w:val="24"/>
                <w:lang w:val="en-US" w:eastAsia="zh-CN"/>
              </w:rPr>
              <w:t>2026</w:t>
            </w:r>
          </w:p>
        </w:tc>
        <w:tc>
          <w:tcPr>
            <w:tcW w:w="3318" w:type="dxa"/>
            <w:noWrap/>
            <w:vAlign w:val="center"/>
            <w:hideMark/>
          </w:tcPr>
          <w:p w14:paraId="05B2254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Gender discrimination at Inditex Korea</w:t>
            </w:r>
          </w:p>
        </w:tc>
        <w:tc>
          <w:tcPr>
            <w:tcW w:w="2852" w:type="dxa"/>
            <w:noWrap/>
            <w:vAlign w:val="center"/>
            <w:hideMark/>
          </w:tcPr>
          <w:p w14:paraId="1E4CE69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Teaching case analysis of a subsidiary in South Korea</w:t>
            </w:r>
          </w:p>
        </w:tc>
        <w:tc>
          <w:tcPr>
            <w:tcW w:w="2852" w:type="dxa"/>
            <w:noWrap/>
            <w:vAlign w:val="center"/>
            <w:hideMark/>
          </w:tcPr>
          <w:p w14:paraId="0737FC5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Local cultural norms (e.g., Korea) influence HR policy application.</w:t>
            </w:r>
          </w:p>
        </w:tc>
        <w:tc>
          <w:tcPr>
            <w:tcW w:w="2762" w:type="dxa"/>
            <w:noWrap/>
            <w:vAlign w:val="center"/>
            <w:hideMark/>
          </w:tcPr>
          <w:p w14:paraId="09D941C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Misalignment between corporate policies and local practices creates ethical/legal challenges.</w:t>
            </w:r>
          </w:p>
        </w:tc>
        <w:tc>
          <w:tcPr>
            <w:tcW w:w="3098" w:type="dxa"/>
            <w:noWrap/>
            <w:vAlign w:val="center"/>
            <w:hideMark/>
          </w:tcPr>
          <w:p w14:paraId="6EBCEF1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Adapting HR practices to balance local expectations with global values through training and monitoring.</w:t>
            </w:r>
          </w:p>
        </w:tc>
      </w:tr>
      <w:tr w:rsidR="008F4FC0" w:rsidRPr="008F4FC0" w14:paraId="6D4C4D20" w14:textId="77777777" w:rsidTr="008F4FC0">
        <w:trPr>
          <w:trHeight w:val="288"/>
        </w:trPr>
        <w:tc>
          <w:tcPr>
            <w:tcW w:w="483" w:type="dxa"/>
            <w:noWrap/>
            <w:vAlign w:val="center"/>
            <w:hideMark/>
          </w:tcPr>
          <w:p w14:paraId="7B31E1F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45</w:t>
            </w:r>
          </w:p>
        </w:tc>
        <w:tc>
          <w:tcPr>
            <w:tcW w:w="1905" w:type="dxa"/>
            <w:noWrap/>
            <w:vAlign w:val="center"/>
            <w:hideMark/>
          </w:tcPr>
          <w:p w14:paraId="43B7A58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Xi and Zhang, 2025</w:t>
            </w:r>
          </w:p>
        </w:tc>
        <w:tc>
          <w:tcPr>
            <w:tcW w:w="3318" w:type="dxa"/>
            <w:noWrap/>
            <w:vAlign w:val="center"/>
            <w:hideMark/>
          </w:tcPr>
          <w:p w14:paraId="7756781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Exploring the Role of Brand Loyalty in Offsetting Brand Transgressions—a Case Study of ZARA</w:t>
            </w:r>
          </w:p>
        </w:tc>
        <w:tc>
          <w:tcPr>
            <w:tcW w:w="2852" w:type="dxa"/>
            <w:noWrap/>
            <w:vAlign w:val="center"/>
            <w:hideMark/>
          </w:tcPr>
          <w:p w14:paraId="4B493BA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Quantitative survey measuring brand loyalty, purchase intentions, and brand transgression tolerance</w:t>
            </w:r>
          </w:p>
        </w:tc>
        <w:tc>
          <w:tcPr>
            <w:tcW w:w="2852" w:type="dxa"/>
            <w:noWrap/>
            <w:vAlign w:val="center"/>
            <w:hideMark/>
          </w:tcPr>
          <w:p w14:paraId="538366D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Brand loyalty and customer trust maintain engagement and sales during crises.</w:t>
            </w:r>
          </w:p>
        </w:tc>
        <w:tc>
          <w:tcPr>
            <w:tcW w:w="2762" w:type="dxa"/>
            <w:noWrap/>
            <w:vAlign w:val="center"/>
            <w:hideMark/>
          </w:tcPr>
          <w:p w14:paraId="730D1DC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Managing brand transgressions conflicting with consumer expectations and local sensitivities.</w:t>
            </w:r>
          </w:p>
        </w:tc>
        <w:tc>
          <w:tcPr>
            <w:tcW w:w="3098" w:type="dxa"/>
            <w:noWrap/>
            <w:vAlign w:val="center"/>
            <w:hideMark/>
          </w:tcPr>
          <w:p w14:paraId="593BFC5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Strengthening customer-brand relationships, proactive communication, and crisis management strategies.</w:t>
            </w:r>
          </w:p>
        </w:tc>
      </w:tr>
      <w:tr w:rsidR="008F4FC0" w:rsidRPr="008F4FC0" w14:paraId="22E03BFE" w14:textId="77777777" w:rsidTr="008F4FC0">
        <w:trPr>
          <w:trHeight w:val="288"/>
        </w:trPr>
        <w:tc>
          <w:tcPr>
            <w:tcW w:w="483" w:type="dxa"/>
            <w:noWrap/>
            <w:vAlign w:val="center"/>
            <w:hideMark/>
          </w:tcPr>
          <w:p w14:paraId="2337B55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46</w:t>
            </w:r>
          </w:p>
        </w:tc>
        <w:tc>
          <w:tcPr>
            <w:tcW w:w="1905" w:type="dxa"/>
            <w:noWrap/>
            <w:vAlign w:val="center"/>
            <w:hideMark/>
          </w:tcPr>
          <w:p w14:paraId="2B33C57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Yip and Huang, 2016</w:t>
            </w:r>
          </w:p>
        </w:tc>
        <w:tc>
          <w:tcPr>
            <w:tcW w:w="3318" w:type="dxa"/>
            <w:noWrap/>
            <w:vAlign w:val="center"/>
            <w:hideMark/>
          </w:tcPr>
          <w:p w14:paraId="7C2AFBF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Strategic values of technology-driven innovation in inventory management: a case study of Zara’s RFID implementation</w:t>
            </w:r>
          </w:p>
        </w:tc>
        <w:tc>
          <w:tcPr>
            <w:tcW w:w="2852" w:type="dxa"/>
            <w:noWrap/>
            <w:vAlign w:val="center"/>
            <w:hideMark/>
          </w:tcPr>
          <w:p w14:paraId="1810D9C5"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Case study using secondary data and IT value hierarchy model</w:t>
            </w:r>
          </w:p>
        </w:tc>
        <w:tc>
          <w:tcPr>
            <w:tcW w:w="2852" w:type="dxa"/>
            <w:noWrap/>
            <w:vAlign w:val="center"/>
            <w:hideMark/>
          </w:tcPr>
          <w:p w14:paraId="597F267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Efficiency, speed, and technological adoption support RFID integration for inventory visibility and market responsiveness.</w:t>
            </w:r>
          </w:p>
        </w:tc>
        <w:tc>
          <w:tcPr>
            <w:tcW w:w="2762" w:type="dxa"/>
            <w:noWrap/>
            <w:vAlign w:val="center"/>
            <w:hideMark/>
          </w:tcPr>
          <w:p w14:paraId="7DF3A38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Ensuring employee adoption and integrating RFID without disrupting workflows.</w:t>
            </w:r>
          </w:p>
        </w:tc>
        <w:tc>
          <w:tcPr>
            <w:tcW w:w="3098" w:type="dxa"/>
            <w:noWrap/>
            <w:vAlign w:val="center"/>
            <w:hideMark/>
          </w:tcPr>
          <w:p w14:paraId="06D48AD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Technological adaptability, continuous learning, and cross-functional collaboration.</w:t>
            </w:r>
          </w:p>
        </w:tc>
      </w:tr>
      <w:tr w:rsidR="008F4FC0" w:rsidRPr="008F4FC0" w14:paraId="6F7DFF1C" w14:textId="77777777" w:rsidTr="008F4FC0">
        <w:trPr>
          <w:trHeight w:val="288"/>
        </w:trPr>
        <w:tc>
          <w:tcPr>
            <w:tcW w:w="483" w:type="dxa"/>
            <w:noWrap/>
            <w:vAlign w:val="center"/>
            <w:hideMark/>
          </w:tcPr>
          <w:p w14:paraId="0F6A54D8"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47</w:t>
            </w:r>
          </w:p>
        </w:tc>
        <w:tc>
          <w:tcPr>
            <w:tcW w:w="1905" w:type="dxa"/>
            <w:noWrap/>
            <w:vAlign w:val="center"/>
            <w:hideMark/>
          </w:tcPr>
          <w:p w14:paraId="7D45A69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 xml:space="preserve">Zaveri, Mooi and </w:t>
            </w:r>
            <w:proofErr w:type="spellStart"/>
            <w:r w:rsidRPr="008F4FC0">
              <w:rPr>
                <w:rFonts w:eastAsia="Times New Roman" w:cs="Arial"/>
                <w:color w:val="000000"/>
                <w:szCs w:val="24"/>
                <w:lang w:val="en-US" w:eastAsia="zh-CN"/>
              </w:rPr>
              <w:t>Özturan</w:t>
            </w:r>
            <w:proofErr w:type="spellEnd"/>
            <w:r w:rsidRPr="008F4FC0">
              <w:rPr>
                <w:rFonts w:eastAsia="Times New Roman" w:cs="Arial"/>
                <w:color w:val="000000"/>
                <w:szCs w:val="24"/>
                <w:lang w:val="en-US" w:eastAsia="zh-CN"/>
              </w:rPr>
              <w:t>, 2026</w:t>
            </w:r>
          </w:p>
        </w:tc>
        <w:tc>
          <w:tcPr>
            <w:tcW w:w="3318" w:type="dxa"/>
            <w:noWrap/>
            <w:vAlign w:val="center"/>
            <w:hideMark/>
          </w:tcPr>
          <w:p w14:paraId="741459D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Symbolic or substantive? Can supplier codes of conduct impact ESG performance?</w:t>
            </w:r>
          </w:p>
        </w:tc>
        <w:tc>
          <w:tcPr>
            <w:tcW w:w="2852" w:type="dxa"/>
            <w:noWrap/>
            <w:vAlign w:val="center"/>
            <w:hideMark/>
          </w:tcPr>
          <w:p w14:paraId="4BC8C59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Unsupervised machine learning text analysis of supplier codes of conduct (SCCs) across fast fashion brands including Zara and Mango</w:t>
            </w:r>
          </w:p>
        </w:tc>
        <w:tc>
          <w:tcPr>
            <w:tcW w:w="2852" w:type="dxa"/>
            <w:noWrap/>
            <w:vAlign w:val="center"/>
            <w:hideMark/>
          </w:tcPr>
          <w:p w14:paraId="7051C66A"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CSR and ethical sourcing drive adoption of Supplier Code of Conducts (SCCs) and monitoring practices.</w:t>
            </w:r>
          </w:p>
        </w:tc>
        <w:tc>
          <w:tcPr>
            <w:tcW w:w="2762" w:type="dxa"/>
            <w:noWrap/>
            <w:vAlign w:val="center"/>
            <w:hideMark/>
          </w:tcPr>
          <w:p w14:paraId="0C35BB0F"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Supplier non-compliance, variability in SCC effectiveness, and upstream supplier invisibility.</w:t>
            </w:r>
          </w:p>
        </w:tc>
        <w:tc>
          <w:tcPr>
            <w:tcW w:w="3098" w:type="dxa"/>
            <w:noWrap/>
            <w:vAlign w:val="center"/>
            <w:hideMark/>
          </w:tcPr>
          <w:p w14:paraId="0455ED51"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Cooperative SCCs, supplier engagement, and strong internal monitoring for operational integrity.</w:t>
            </w:r>
          </w:p>
        </w:tc>
      </w:tr>
      <w:tr w:rsidR="008F4FC0" w:rsidRPr="008F4FC0" w14:paraId="7BB785D0" w14:textId="77777777" w:rsidTr="008F4FC0">
        <w:trPr>
          <w:trHeight w:val="288"/>
        </w:trPr>
        <w:tc>
          <w:tcPr>
            <w:tcW w:w="483" w:type="dxa"/>
            <w:noWrap/>
            <w:vAlign w:val="center"/>
            <w:hideMark/>
          </w:tcPr>
          <w:p w14:paraId="4FB0C85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48</w:t>
            </w:r>
          </w:p>
        </w:tc>
        <w:tc>
          <w:tcPr>
            <w:tcW w:w="1905" w:type="dxa"/>
            <w:noWrap/>
            <w:vAlign w:val="center"/>
            <w:hideMark/>
          </w:tcPr>
          <w:p w14:paraId="4C026C2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Zhang, 2024</w:t>
            </w:r>
          </w:p>
        </w:tc>
        <w:tc>
          <w:tcPr>
            <w:tcW w:w="3318" w:type="dxa"/>
            <w:noWrap/>
            <w:vAlign w:val="center"/>
            <w:hideMark/>
          </w:tcPr>
          <w:p w14:paraId="13FADC2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Behind Zara’s success: An analysis of brand marketing and management in fast fashion</w:t>
            </w:r>
          </w:p>
        </w:tc>
        <w:tc>
          <w:tcPr>
            <w:tcW w:w="2852" w:type="dxa"/>
            <w:noWrap/>
            <w:vAlign w:val="center"/>
            <w:hideMark/>
          </w:tcPr>
          <w:p w14:paraId="19DC4D1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Qualitative case study / secondary data analysis</w:t>
            </w:r>
          </w:p>
        </w:tc>
        <w:tc>
          <w:tcPr>
            <w:tcW w:w="2852" w:type="dxa"/>
            <w:noWrap/>
            <w:vAlign w:val="center"/>
            <w:hideMark/>
          </w:tcPr>
          <w:p w14:paraId="33861012"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Speed, responsiveness, and customer-centricity foster trend adaptation, design innovation, and integrated marketing.</w:t>
            </w:r>
          </w:p>
        </w:tc>
        <w:tc>
          <w:tcPr>
            <w:tcW w:w="2762" w:type="dxa"/>
            <w:noWrap/>
            <w:vAlign w:val="center"/>
            <w:hideMark/>
          </w:tcPr>
          <w:p w14:paraId="39235C8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Maintaining consistent brand image across markets, integrating online/offline operations, and balancing speed with quality.</w:t>
            </w:r>
          </w:p>
        </w:tc>
        <w:tc>
          <w:tcPr>
            <w:tcW w:w="3098" w:type="dxa"/>
            <w:noWrap/>
            <w:vAlign w:val="center"/>
            <w:hideMark/>
          </w:tcPr>
          <w:p w14:paraId="1CA186A7"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Embedding speed and trend sensitivity into decision-making, integrating marketing and supply chain culture, and fostering consumer-focused innovation.</w:t>
            </w:r>
          </w:p>
        </w:tc>
      </w:tr>
      <w:tr w:rsidR="008F4FC0" w:rsidRPr="008F4FC0" w14:paraId="51FC73F1" w14:textId="77777777" w:rsidTr="008F4FC0">
        <w:trPr>
          <w:trHeight w:val="288"/>
        </w:trPr>
        <w:tc>
          <w:tcPr>
            <w:tcW w:w="483" w:type="dxa"/>
            <w:noWrap/>
            <w:vAlign w:val="center"/>
            <w:hideMark/>
          </w:tcPr>
          <w:p w14:paraId="4A9571E6"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49</w:t>
            </w:r>
          </w:p>
        </w:tc>
        <w:tc>
          <w:tcPr>
            <w:tcW w:w="1905" w:type="dxa"/>
            <w:noWrap/>
            <w:vAlign w:val="center"/>
            <w:hideMark/>
          </w:tcPr>
          <w:p w14:paraId="623F6FC6" w14:textId="77777777" w:rsidR="008F4FC0" w:rsidRPr="008F4FC0" w:rsidRDefault="008F4FC0" w:rsidP="008F4FC0">
            <w:pPr>
              <w:spacing w:before="120" w:after="120"/>
              <w:jc w:val="left"/>
              <w:rPr>
                <w:rFonts w:eastAsia="Times New Roman" w:cs="Arial"/>
                <w:color w:val="000000"/>
                <w:szCs w:val="24"/>
                <w:lang w:val="en-US" w:eastAsia="zh-CN"/>
              </w:rPr>
            </w:pPr>
            <w:proofErr w:type="spellStart"/>
            <w:r w:rsidRPr="008F4FC0">
              <w:rPr>
                <w:rFonts w:eastAsia="Times New Roman" w:cs="Arial"/>
                <w:color w:val="000000"/>
                <w:szCs w:val="24"/>
                <w:lang w:val="en-US" w:eastAsia="zh-CN"/>
              </w:rPr>
              <w:t>Zoghlami</w:t>
            </w:r>
            <w:proofErr w:type="spellEnd"/>
            <w:r w:rsidRPr="008F4FC0">
              <w:rPr>
                <w:rFonts w:eastAsia="Times New Roman" w:cs="Arial"/>
                <w:color w:val="000000"/>
                <w:szCs w:val="24"/>
                <w:lang w:val="en-US" w:eastAsia="zh-CN"/>
              </w:rPr>
              <w:t>, 2025</w:t>
            </w:r>
          </w:p>
        </w:tc>
        <w:tc>
          <w:tcPr>
            <w:tcW w:w="3318" w:type="dxa"/>
            <w:noWrap/>
            <w:vAlign w:val="center"/>
            <w:hideMark/>
          </w:tcPr>
          <w:p w14:paraId="36AFFC5C"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The Critical Balance Between Management Involvement and Employee Empowerment in TQM</w:t>
            </w:r>
          </w:p>
        </w:tc>
        <w:tc>
          <w:tcPr>
            <w:tcW w:w="2852" w:type="dxa"/>
            <w:noWrap/>
            <w:vAlign w:val="center"/>
            <w:hideMark/>
          </w:tcPr>
          <w:p w14:paraId="187131D0"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Literature review and case studies (Zara and Toyota)</w:t>
            </w:r>
          </w:p>
        </w:tc>
        <w:tc>
          <w:tcPr>
            <w:tcW w:w="2852" w:type="dxa"/>
            <w:noWrap/>
            <w:vAlign w:val="center"/>
            <w:hideMark/>
          </w:tcPr>
          <w:p w14:paraId="4990AA9D"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Agility, collaboration, and continuous improvement support TQM and fast feedback loops.</w:t>
            </w:r>
          </w:p>
        </w:tc>
        <w:tc>
          <w:tcPr>
            <w:tcW w:w="2762" w:type="dxa"/>
            <w:noWrap/>
            <w:vAlign w:val="center"/>
            <w:hideMark/>
          </w:tcPr>
          <w:p w14:paraId="4DEE2FC3"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Resistance to change, resource constraints, and ensuring global cultural alignment without slowing operations.</w:t>
            </w:r>
          </w:p>
        </w:tc>
        <w:tc>
          <w:tcPr>
            <w:tcW w:w="3098" w:type="dxa"/>
            <w:noWrap/>
            <w:vAlign w:val="center"/>
            <w:hideMark/>
          </w:tcPr>
          <w:p w14:paraId="45AB26CE" w14:textId="7777777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Balancing oversight with employee empowerment, AI/IoT integration, collaboration, and scalable training programs.</w:t>
            </w:r>
          </w:p>
        </w:tc>
      </w:tr>
      <w:tr w:rsidR="008F4FC0" w:rsidRPr="008F4FC0" w14:paraId="01DBA2EA" w14:textId="77777777" w:rsidTr="008F4FC0">
        <w:trPr>
          <w:trHeight w:val="288"/>
        </w:trPr>
        <w:tc>
          <w:tcPr>
            <w:tcW w:w="483" w:type="dxa"/>
            <w:noWrap/>
            <w:vAlign w:val="center"/>
          </w:tcPr>
          <w:p w14:paraId="08DD3487" w14:textId="5823AE87"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lastRenderedPageBreak/>
              <w:t>50</w:t>
            </w:r>
          </w:p>
        </w:tc>
        <w:tc>
          <w:tcPr>
            <w:tcW w:w="1905" w:type="dxa"/>
            <w:noWrap/>
            <w:vAlign w:val="center"/>
          </w:tcPr>
          <w:p w14:paraId="2934D06C" w14:textId="6BEB5F7C"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Silva and Saraiva, 2025</w:t>
            </w:r>
          </w:p>
        </w:tc>
        <w:tc>
          <w:tcPr>
            <w:tcW w:w="3318" w:type="dxa"/>
            <w:noWrap/>
            <w:vAlign w:val="center"/>
          </w:tcPr>
          <w:p w14:paraId="6A2C8D9B" w14:textId="3FBB0E36"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The role of sustainable communication in distancing a brand from its fast fashion reputation: Zara case study</w:t>
            </w:r>
          </w:p>
        </w:tc>
        <w:tc>
          <w:tcPr>
            <w:tcW w:w="2852" w:type="dxa"/>
            <w:noWrap/>
            <w:vAlign w:val="center"/>
          </w:tcPr>
          <w:p w14:paraId="4A41735C" w14:textId="061CF255"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Multi-method analysis: website content review, Instagram sustainability posts analysis, consumer questionnaire</w:t>
            </w:r>
          </w:p>
        </w:tc>
        <w:tc>
          <w:tcPr>
            <w:tcW w:w="2852" w:type="dxa"/>
            <w:noWrap/>
            <w:vAlign w:val="center"/>
          </w:tcPr>
          <w:p w14:paraId="4BF37A85" w14:textId="1F8949A6"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Environmental responsibility and ethical awareness guide communication and sustainability initiatives.</w:t>
            </w:r>
          </w:p>
        </w:tc>
        <w:tc>
          <w:tcPr>
            <w:tcW w:w="2762" w:type="dxa"/>
            <w:noWrap/>
            <w:vAlign w:val="center"/>
          </w:tcPr>
          <w:p w14:paraId="56B021F2" w14:textId="70DB2391"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Overcoming fast-fashion perceptions, convincing consumers of authentic sustainability, and integrating messaging with rapid production.</w:t>
            </w:r>
          </w:p>
        </w:tc>
        <w:tc>
          <w:tcPr>
            <w:tcW w:w="3098" w:type="dxa"/>
            <w:noWrap/>
            <w:vAlign w:val="center"/>
          </w:tcPr>
          <w:p w14:paraId="3E1334C1" w14:textId="21F06FB5" w:rsidR="008F4FC0" w:rsidRPr="008F4FC0" w:rsidRDefault="008F4FC0" w:rsidP="008F4FC0">
            <w:pPr>
              <w:spacing w:before="120" w:after="120"/>
              <w:jc w:val="left"/>
              <w:rPr>
                <w:rFonts w:eastAsia="Times New Roman" w:cs="Arial"/>
                <w:color w:val="000000"/>
                <w:szCs w:val="24"/>
                <w:lang w:val="en-US" w:eastAsia="zh-CN"/>
              </w:rPr>
            </w:pPr>
            <w:r w:rsidRPr="008F4FC0">
              <w:rPr>
                <w:rFonts w:eastAsia="Times New Roman" w:cs="Arial"/>
                <w:color w:val="000000"/>
                <w:szCs w:val="24"/>
                <w:lang w:val="en-US" w:eastAsia="zh-CN"/>
              </w:rPr>
              <w:t>Transparent sustainability communication, consumer engagement on eco-practices, and consistent messaging aligned with ethical values.</w:t>
            </w:r>
          </w:p>
        </w:tc>
      </w:tr>
    </w:tbl>
    <w:p w14:paraId="6175CA37" w14:textId="576846CB" w:rsidR="004F1B10" w:rsidRPr="004F1B10" w:rsidRDefault="004F1B10" w:rsidP="004F1B10">
      <w:pPr>
        <w:rPr>
          <w:lang w:val="en-US" w:eastAsia="zh-CN"/>
        </w:rPr>
        <w:sectPr w:rsidR="004F1B10" w:rsidRPr="004F1B10" w:rsidSect="00CE5151">
          <w:pgSz w:w="20160" w:h="12240" w:orient="landscape" w:code="5"/>
          <w:pgMar w:top="1440" w:right="1440" w:bottom="1440" w:left="1440" w:header="720" w:footer="720" w:gutter="0"/>
          <w:pgBorders w:offsetFrom="page">
            <w:top w:val="thinThickSmallGap" w:sz="12" w:space="24" w:color="002060"/>
            <w:left w:val="thinThickSmallGap" w:sz="12" w:space="24" w:color="002060"/>
            <w:bottom w:val="thickThinSmallGap" w:sz="12" w:space="24" w:color="002060"/>
            <w:right w:val="thickThinSmallGap" w:sz="12" w:space="24" w:color="002060"/>
          </w:pgBorders>
          <w:pgNumType w:start="31"/>
          <w:cols w:space="720"/>
          <w:titlePg/>
          <w:docGrid w:linePitch="326"/>
        </w:sectPr>
      </w:pPr>
    </w:p>
    <w:p w14:paraId="6DE35C74" w14:textId="45796496" w:rsidR="004F1B10" w:rsidRPr="004F1B10" w:rsidRDefault="004F1B10" w:rsidP="00484D8F">
      <w:pPr>
        <w:pStyle w:val="Heading2"/>
        <w:rPr>
          <w:lang w:val="en-US" w:eastAsia="zh-CN"/>
        </w:rPr>
      </w:pPr>
      <w:bookmarkStart w:id="90" w:name="_Toc218685739"/>
      <w:r>
        <w:rPr>
          <w:lang w:val="en-US" w:eastAsia="zh-CN"/>
        </w:rPr>
        <w:lastRenderedPageBreak/>
        <w:t>Narrative Synthesis of the Study Findings</w:t>
      </w:r>
      <w:bookmarkEnd w:id="90"/>
    </w:p>
    <w:p w14:paraId="4B62BFD5" w14:textId="51EC9812" w:rsidR="000826A1" w:rsidRPr="000826A1" w:rsidRDefault="000826A1" w:rsidP="000826A1">
      <w:pPr>
        <w:pStyle w:val="Heading3"/>
        <w:rPr>
          <w:lang w:val="en-US" w:eastAsia="zh-CN"/>
        </w:rPr>
      </w:pPr>
      <w:bookmarkStart w:id="91" w:name="_Toc218685740"/>
      <w:r w:rsidRPr="000826A1">
        <w:rPr>
          <w:lang w:val="en-US" w:eastAsia="zh-CN"/>
        </w:rPr>
        <w:t xml:space="preserve">The Influence of </w:t>
      </w:r>
      <w:proofErr w:type="spellStart"/>
      <w:r w:rsidRPr="000826A1">
        <w:rPr>
          <w:lang w:val="en-US" w:eastAsia="zh-CN"/>
        </w:rPr>
        <w:t>Organisational</w:t>
      </w:r>
      <w:proofErr w:type="spellEnd"/>
      <w:r w:rsidRPr="000826A1">
        <w:rPr>
          <w:lang w:val="en-US" w:eastAsia="zh-CN"/>
        </w:rPr>
        <w:t xml:space="preserve"> Cultural Values on Zara’s Core Business Operations</w:t>
      </w:r>
      <w:r>
        <w:rPr>
          <w:lang w:val="en-US" w:eastAsia="zh-CN"/>
        </w:rPr>
        <w:t xml:space="preserve"> (RQ1)</w:t>
      </w:r>
      <w:bookmarkEnd w:id="91"/>
    </w:p>
    <w:p w14:paraId="712675E4" w14:textId="510B58E2" w:rsidR="00C823C4" w:rsidRPr="00C823C4" w:rsidRDefault="00C823C4" w:rsidP="00C823C4">
      <w:pPr>
        <w:rPr>
          <w:lang w:val="en-US" w:eastAsia="zh-CN"/>
        </w:rPr>
      </w:pPr>
      <w:r>
        <w:rPr>
          <w:lang w:val="en-US" w:eastAsia="zh-CN"/>
        </w:rPr>
        <w:t xml:space="preserve"> </w:t>
      </w:r>
      <w:r w:rsidRPr="00C823C4">
        <w:rPr>
          <w:lang w:val="en-US" w:eastAsia="zh-CN"/>
        </w:rPr>
        <w:t xml:space="preserve">At Zara, </w:t>
      </w:r>
      <w:proofErr w:type="spellStart"/>
      <w:r w:rsidRPr="00C823C4">
        <w:rPr>
          <w:lang w:val="en-US" w:eastAsia="zh-CN"/>
        </w:rPr>
        <w:t>organisational</w:t>
      </w:r>
      <w:proofErr w:type="spellEnd"/>
      <w:r w:rsidRPr="00C823C4">
        <w:rPr>
          <w:lang w:val="en-US" w:eastAsia="zh-CN"/>
        </w:rPr>
        <w:t xml:space="preserve"> cultural values are the focus of the main source of core business operations. Among the most evident ones is speed, responsiveness, and flexibility that allow the company to quickly respond to the new fashion trends, implement fast replenishment cycles, and have short product lifecycles in its supply chain and retail stores (Aftab </w:t>
      </w:r>
      <w:r w:rsidRPr="00C823C4">
        <w:rPr>
          <w:i/>
          <w:iCs/>
          <w:lang w:val="en-US" w:eastAsia="zh-CN"/>
        </w:rPr>
        <w:t>et al</w:t>
      </w:r>
      <w:r w:rsidRPr="00C823C4">
        <w:rPr>
          <w:lang w:val="en-US" w:eastAsia="zh-CN"/>
        </w:rPr>
        <w:t xml:space="preserve">., 2018; </w:t>
      </w:r>
      <w:proofErr w:type="spellStart"/>
      <w:r w:rsidRPr="00C823C4">
        <w:rPr>
          <w:lang w:val="en-US" w:eastAsia="zh-CN"/>
        </w:rPr>
        <w:t>Carugati</w:t>
      </w:r>
      <w:proofErr w:type="spellEnd"/>
      <w:r w:rsidRPr="00C823C4">
        <w:rPr>
          <w:lang w:val="en-US" w:eastAsia="zh-CN"/>
        </w:rPr>
        <w:t xml:space="preserve"> </w:t>
      </w:r>
      <w:r w:rsidRPr="00C823C4">
        <w:rPr>
          <w:i/>
          <w:iCs/>
          <w:lang w:val="en-US" w:eastAsia="zh-CN"/>
        </w:rPr>
        <w:t>et al</w:t>
      </w:r>
      <w:r w:rsidRPr="00C823C4">
        <w:rPr>
          <w:lang w:val="en-US" w:eastAsia="zh-CN"/>
        </w:rPr>
        <w:t>., 2018; Crewe, 2017). This cultural focus on agility is also supported by operational procedures that provide the ability to make a decision fast in design, production, and distribution which makes Zara competitive in dynamic fashion markets (</w:t>
      </w:r>
      <w:proofErr w:type="spellStart"/>
      <w:r w:rsidRPr="00C823C4">
        <w:rPr>
          <w:lang w:val="en-US" w:eastAsia="zh-CN"/>
        </w:rPr>
        <w:t>Duoyan</w:t>
      </w:r>
      <w:proofErr w:type="spellEnd"/>
      <w:r w:rsidRPr="00C823C4">
        <w:rPr>
          <w:lang w:val="en-US" w:eastAsia="zh-CN"/>
        </w:rPr>
        <w:t xml:space="preserve">, 2021; Okafor and Wang, 2025; </w:t>
      </w:r>
      <w:proofErr w:type="spellStart"/>
      <w:r w:rsidRPr="00C823C4">
        <w:rPr>
          <w:lang w:val="en-US" w:eastAsia="zh-CN"/>
        </w:rPr>
        <w:t>Orcao</w:t>
      </w:r>
      <w:proofErr w:type="spellEnd"/>
      <w:r w:rsidRPr="00C823C4">
        <w:rPr>
          <w:lang w:val="en-US" w:eastAsia="zh-CN"/>
        </w:rPr>
        <w:t xml:space="preserve"> and Ramos-Perez, 2015).</w:t>
      </w:r>
    </w:p>
    <w:p w14:paraId="6B85A7AF" w14:textId="7C2C6B31" w:rsidR="00C823C4" w:rsidRPr="00C823C4" w:rsidRDefault="00C823C4" w:rsidP="00C823C4">
      <w:pPr>
        <w:rPr>
          <w:lang w:val="en-US" w:eastAsia="zh-CN"/>
        </w:rPr>
      </w:pPr>
      <w:r w:rsidRPr="00C823C4">
        <w:rPr>
          <w:lang w:val="en-US" w:eastAsia="zh-CN"/>
        </w:rPr>
        <w:t xml:space="preserve">In line with the responsiveness is efficiency and process </w:t>
      </w:r>
      <w:proofErr w:type="spellStart"/>
      <w:r w:rsidRPr="00C823C4">
        <w:rPr>
          <w:lang w:val="en-US" w:eastAsia="zh-CN"/>
        </w:rPr>
        <w:t>optimisation</w:t>
      </w:r>
      <w:proofErr w:type="spellEnd"/>
      <w:r w:rsidRPr="00C823C4">
        <w:rPr>
          <w:lang w:val="en-US" w:eastAsia="zh-CN"/>
        </w:rPr>
        <w:t xml:space="preserve">, which facilitates </w:t>
      </w:r>
      <w:proofErr w:type="spellStart"/>
      <w:r w:rsidRPr="00C823C4">
        <w:rPr>
          <w:lang w:val="en-US" w:eastAsia="zh-CN"/>
        </w:rPr>
        <w:t>standardisation</w:t>
      </w:r>
      <w:proofErr w:type="spellEnd"/>
      <w:r w:rsidRPr="00C823C4">
        <w:rPr>
          <w:lang w:val="en-US" w:eastAsia="zh-CN"/>
        </w:rPr>
        <w:t xml:space="preserve">, integration of technology and data-based decision-making in the operational model of Zara (Caro and Gallien, 2010; Caro </w:t>
      </w:r>
      <w:r w:rsidRPr="00C823C4">
        <w:rPr>
          <w:i/>
          <w:iCs/>
          <w:lang w:val="en-US" w:eastAsia="zh-CN"/>
        </w:rPr>
        <w:t>et al</w:t>
      </w:r>
      <w:r w:rsidRPr="00C823C4">
        <w:rPr>
          <w:lang w:val="en-US" w:eastAsia="zh-CN"/>
        </w:rPr>
        <w:t xml:space="preserve">., 2010). Zara is able to use the principle of efficiency embedded in its </w:t>
      </w:r>
      <w:proofErr w:type="spellStart"/>
      <w:r w:rsidRPr="00C823C4">
        <w:rPr>
          <w:lang w:val="en-US" w:eastAsia="zh-CN"/>
        </w:rPr>
        <w:t>organisational</w:t>
      </w:r>
      <w:proofErr w:type="spellEnd"/>
      <w:r w:rsidRPr="00C823C4">
        <w:rPr>
          <w:lang w:val="en-US" w:eastAsia="zh-CN"/>
        </w:rPr>
        <w:t xml:space="preserve"> culture to maintain fluidity in inventory allocation, accuracy in production planning, and coordination across the global operations (Lopez </w:t>
      </w:r>
      <w:r w:rsidRPr="00C823C4">
        <w:rPr>
          <w:i/>
          <w:iCs/>
          <w:lang w:val="en-US" w:eastAsia="zh-CN"/>
        </w:rPr>
        <w:t>et al</w:t>
      </w:r>
      <w:r w:rsidRPr="00C823C4">
        <w:rPr>
          <w:lang w:val="en-US" w:eastAsia="zh-CN"/>
        </w:rPr>
        <w:t xml:space="preserve">., 2022; </w:t>
      </w:r>
      <w:proofErr w:type="spellStart"/>
      <w:r w:rsidRPr="00C823C4">
        <w:rPr>
          <w:lang w:val="en-US" w:eastAsia="zh-CN"/>
        </w:rPr>
        <w:t>Sitaro</w:t>
      </w:r>
      <w:proofErr w:type="spellEnd"/>
      <w:r w:rsidRPr="00C823C4">
        <w:rPr>
          <w:lang w:val="en-US" w:eastAsia="zh-CN"/>
        </w:rPr>
        <w:t xml:space="preserve">, 2020). This efficiency is supported by technological adoption, such as inventory visibility and digital task management tools, which allow Zara to </w:t>
      </w:r>
      <w:proofErr w:type="spellStart"/>
      <w:r w:rsidRPr="00C823C4">
        <w:rPr>
          <w:lang w:val="en-US" w:eastAsia="zh-CN"/>
        </w:rPr>
        <w:t>minimise</w:t>
      </w:r>
      <w:proofErr w:type="spellEnd"/>
      <w:r w:rsidRPr="00C823C4">
        <w:rPr>
          <w:lang w:val="en-US" w:eastAsia="zh-CN"/>
        </w:rPr>
        <w:t xml:space="preserve"> operational redundancies and become more responsive to the market (Yip and Huang, 2016).</w:t>
      </w:r>
    </w:p>
    <w:p w14:paraId="017EC828" w14:textId="673E6024" w:rsidR="00C823C4" w:rsidRPr="00C823C4" w:rsidRDefault="00C823C4" w:rsidP="00C823C4">
      <w:pPr>
        <w:rPr>
          <w:lang w:val="en-US" w:eastAsia="zh-CN"/>
        </w:rPr>
      </w:pPr>
      <w:r w:rsidRPr="00C823C4">
        <w:rPr>
          <w:lang w:val="en-US" w:eastAsia="zh-CN"/>
        </w:rPr>
        <w:t xml:space="preserve">Customer-centricity and market orientation is another important cultural aspect that contributes to the operational focus of Zara such as its concentration of stores in urban areas, omnichannel development, and trend-driven product selection (Alonso-Logrono and Lopez-Escolano, 2025; </w:t>
      </w:r>
      <w:proofErr w:type="spellStart"/>
      <w:r w:rsidRPr="00C823C4">
        <w:rPr>
          <w:lang w:val="en-US" w:eastAsia="zh-CN"/>
        </w:rPr>
        <w:t>Mazaira</w:t>
      </w:r>
      <w:proofErr w:type="spellEnd"/>
      <w:r w:rsidRPr="00C823C4">
        <w:rPr>
          <w:lang w:val="en-US" w:eastAsia="zh-CN"/>
        </w:rPr>
        <w:t xml:space="preserve"> </w:t>
      </w:r>
      <w:r w:rsidRPr="00C823C4">
        <w:rPr>
          <w:i/>
          <w:iCs/>
          <w:lang w:val="en-US" w:eastAsia="zh-CN"/>
        </w:rPr>
        <w:t>et al</w:t>
      </w:r>
      <w:r w:rsidRPr="00C823C4">
        <w:rPr>
          <w:lang w:val="en-US" w:eastAsia="zh-CN"/>
        </w:rPr>
        <w:t xml:space="preserve">., 2023). Zara can </w:t>
      </w:r>
      <w:proofErr w:type="spellStart"/>
      <w:r w:rsidRPr="00C823C4">
        <w:rPr>
          <w:lang w:val="en-US" w:eastAsia="zh-CN"/>
        </w:rPr>
        <w:t>synchronise</w:t>
      </w:r>
      <w:proofErr w:type="spellEnd"/>
      <w:r w:rsidRPr="00C823C4">
        <w:rPr>
          <w:lang w:val="en-US" w:eastAsia="zh-CN"/>
        </w:rPr>
        <w:t xml:space="preserve"> its operations with the expectations of customers by incorporating the feedback of the latter into the design and the store-level decision-making, thereby gaining trust and building loyalty (Ruan </w:t>
      </w:r>
      <w:r w:rsidRPr="00C823C4">
        <w:rPr>
          <w:i/>
          <w:iCs/>
          <w:lang w:val="en-US" w:eastAsia="zh-CN"/>
        </w:rPr>
        <w:t>et al</w:t>
      </w:r>
      <w:r w:rsidRPr="00C823C4">
        <w:rPr>
          <w:lang w:val="en-US" w:eastAsia="zh-CN"/>
        </w:rPr>
        <w:t xml:space="preserve">., 2022; </w:t>
      </w:r>
      <w:proofErr w:type="spellStart"/>
      <w:r w:rsidRPr="00C823C4">
        <w:rPr>
          <w:lang w:val="en-US" w:eastAsia="zh-CN"/>
        </w:rPr>
        <w:t>Viardot</w:t>
      </w:r>
      <w:proofErr w:type="spellEnd"/>
      <w:r w:rsidRPr="00C823C4">
        <w:rPr>
          <w:lang w:val="en-US" w:eastAsia="zh-CN"/>
        </w:rPr>
        <w:t>, 2014; Xi and Zhang, 2025). This customer approach also gives way to quick adoption of trends and the feeling of urgency in the marketplace which supports the fast-fashion model of Zara (Gupta and Gentry, 2018; Sutanto, 2024).</w:t>
      </w:r>
    </w:p>
    <w:p w14:paraId="77D16970" w14:textId="64B839B4" w:rsidR="00C823C4" w:rsidRPr="00C823C4" w:rsidRDefault="00C823C4" w:rsidP="00C823C4">
      <w:pPr>
        <w:rPr>
          <w:lang w:val="en-US" w:eastAsia="zh-CN"/>
        </w:rPr>
      </w:pPr>
      <w:r w:rsidRPr="00C823C4">
        <w:rPr>
          <w:lang w:val="en-US" w:eastAsia="zh-CN"/>
        </w:rPr>
        <w:lastRenderedPageBreak/>
        <w:t xml:space="preserve">Another underlying cultural value that can be used to support the operational excellence at Zara is innovation and technology adoption. </w:t>
      </w:r>
      <w:proofErr w:type="spellStart"/>
      <w:r w:rsidRPr="00C823C4">
        <w:rPr>
          <w:lang w:val="en-US" w:eastAsia="zh-CN"/>
        </w:rPr>
        <w:t>Digitalisation</w:t>
      </w:r>
      <w:proofErr w:type="spellEnd"/>
      <w:r w:rsidRPr="00C823C4">
        <w:rPr>
          <w:lang w:val="en-US" w:eastAsia="zh-CN"/>
        </w:rPr>
        <w:t xml:space="preserve">, data-driven experimentation, and rapid integration of IT help </w:t>
      </w:r>
      <w:proofErr w:type="spellStart"/>
      <w:r w:rsidRPr="00C823C4">
        <w:rPr>
          <w:lang w:val="en-US" w:eastAsia="zh-CN"/>
        </w:rPr>
        <w:t>organisations</w:t>
      </w:r>
      <w:proofErr w:type="spellEnd"/>
      <w:r w:rsidRPr="00C823C4">
        <w:rPr>
          <w:lang w:val="en-US" w:eastAsia="zh-CN"/>
        </w:rPr>
        <w:t xml:space="preserve"> in planning their agile production, delivering omnichannel services, and improving operations continuously (Mishra and Dodke, 2024; Gallien </w:t>
      </w:r>
      <w:r w:rsidRPr="00C823C4">
        <w:rPr>
          <w:i/>
          <w:iCs/>
          <w:lang w:val="en-US" w:eastAsia="zh-CN"/>
        </w:rPr>
        <w:t>et al</w:t>
      </w:r>
      <w:r w:rsidRPr="00C823C4">
        <w:rPr>
          <w:lang w:val="en-US" w:eastAsia="zh-CN"/>
        </w:rPr>
        <w:t xml:space="preserve">., 2015; </w:t>
      </w:r>
      <w:proofErr w:type="spellStart"/>
      <w:r w:rsidRPr="00C823C4">
        <w:rPr>
          <w:lang w:val="en-US" w:eastAsia="zh-CN"/>
        </w:rPr>
        <w:t>Pandiararajan</w:t>
      </w:r>
      <w:proofErr w:type="spellEnd"/>
      <w:r w:rsidRPr="00C823C4">
        <w:rPr>
          <w:lang w:val="en-US" w:eastAsia="zh-CN"/>
        </w:rPr>
        <w:t>, 2021; Machado, 2024; Li, Liu and Zhou, 2024). Bringing together the use of technology and cultural beliefs on agility and responsiveness, Zara has been able to achieve operational efficiency without losing its main fast-fashion abilities.</w:t>
      </w:r>
    </w:p>
    <w:p w14:paraId="37C6F5C2" w14:textId="0F2F4821" w:rsidR="00C823C4" w:rsidRPr="00C823C4" w:rsidRDefault="00C823C4" w:rsidP="00C823C4">
      <w:pPr>
        <w:rPr>
          <w:lang w:val="en-US" w:eastAsia="zh-CN"/>
        </w:rPr>
      </w:pPr>
      <w:r w:rsidRPr="00C823C4">
        <w:rPr>
          <w:lang w:val="en-US" w:eastAsia="zh-CN"/>
        </w:rPr>
        <w:t xml:space="preserve">Simultaneously, ethical </w:t>
      </w:r>
      <w:proofErr w:type="spellStart"/>
      <w:r w:rsidRPr="00C823C4">
        <w:rPr>
          <w:lang w:val="en-US" w:eastAsia="zh-CN"/>
        </w:rPr>
        <w:t>practises</w:t>
      </w:r>
      <w:proofErr w:type="spellEnd"/>
      <w:r w:rsidRPr="00C823C4">
        <w:rPr>
          <w:lang w:val="en-US" w:eastAsia="zh-CN"/>
        </w:rPr>
        <w:t xml:space="preserve">, social responsibility, and sustainability are also getting more deeply integrated into the Zara culture, thus affecting the CSR-related activities, sustainability measurements, sustainability-related sourcing, and the involvement of stakeholders (Aibar-Guzman </w:t>
      </w:r>
      <w:r w:rsidRPr="00C823C4">
        <w:rPr>
          <w:i/>
          <w:iCs/>
          <w:lang w:val="en-US" w:eastAsia="zh-CN"/>
        </w:rPr>
        <w:t>et al</w:t>
      </w:r>
      <w:r w:rsidRPr="00C823C4">
        <w:rPr>
          <w:lang w:val="en-US" w:eastAsia="zh-CN"/>
        </w:rPr>
        <w:t>., 2022; Cui and Fan, 2021; Kim and Woo, 2021). Not only do these values increase brand legitimacy at Zara but operational decisions are also guided by environmental and social standards to promote long-term consumer trust and loyalty (</w:t>
      </w:r>
      <w:proofErr w:type="spellStart"/>
      <w:r w:rsidRPr="00C823C4">
        <w:rPr>
          <w:lang w:val="en-US" w:eastAsia="zh-CN"/>
        </w:rPr>
        <w:t>Ozdagoglu</w:t>
      </w:r>
      <w:proofErr w:type="spellEnd"/>
      <w:r w:rsidRPr="00C823C4">
        <w:rPr>
          <w:lang w:val="en-US" w:eastAsia="zh-CN"/>
        </w:rPr>
        <w:t xml:space="preserve"> </w:t>
      </w:r>
      <w:r w:rsidRPr="00C823C4">
        <w:rPr>
          <w:i/>
          <w:iCs/>
          <w:lang w:val="en-US" w:eastAsia="zh-CN"/>
        </w:rPr>
        <w:t>et al</w:t>
      </w:r>
      <w:r w:rsidRPr="00C823C4">
        <w:rPr>
          <w:lang w:val="en-US" w:eastAsia="zh-CN"/>
        </w:rPr>
        <w:t xml:space="preserve">., 2024; Serrat, Arribas-Ibar and Erdogan, 2025; Zaveri, Mooi and </w:t>
      </w:r>
      <w:proofErr w:type="spellStart"/>
      <w:r w:rsidRPr="00C823C4">
        <w:rPr>
          <w:lang w:val="en-US" w:eastAsia="zh-CN"/>
        </w:rPr>
        <w:t>Ozturan</w:t>
      </w:r>
      <w:proofErr w:type="spellEnd"/>
      <w:r w:rsidRPr="00C823C4">
        <w:rPr>
          <w:lang w:val="en-US" w:eastAsia="zh-CN"/>
        </w:rPr>
        <w:t>, 2026; Silva and Saraiva, 2025; Baena, 2024).</w:t>
      </w:r>
    </w:p>
    <w:p w14:paraId="66CEF375" w14:textId="15B7AEE4" w:rsidR="00C823C4" w:rsidRPr="00C823C4" w:rsidRDefault="00C823C4" w:rsidP="00C823C4">
      <w:pPr>
        <w:rPr>
          <w:lang w:val="en-US" w:eastAsia="zh-CN"/>
        </w:rPr>
      </w:pPr>
      <w:r w:rsidRPr="00C823C4">
        <w:rPr>
          <w:lang w:val="en-US" w:eastAsia="zh-CN"/>
        </w:rPr>
        <w:t xml:space="preserve">Inclusion, engagement, and human capital development of employees are also critical in facilitating operational effectiveness. Cultural values that focus on diversity, equity, inclusion, and collaboration increase team cohesion, quick feedback loops, and alignment between employees and </w:t>
      </w:r>
      <w:proofErr w:type="spellStart"/>
      <w:r w:rsidRPr="00C823C4">
        <w:rPr>
          <w:lang w:val="en-US" w:eastAsia="zh-CN"/>
        </w:rPr>
        <w:t>organisational</w:t>
      </w:r>
      <w:proofErr w:type="spellEnd"/>
      <w:r w:rsidRPr="00C823C4">
        <w:rPr>
          <w:lang w:val="en-US" w:eastAsia="zh-CN"/>
        </w:rPr>
        <w:t xml:space="preserve"> goals (Borozan, 2020; Duque-Rengel </w:t>
      </w:r>
      <w:r w:rsidRPr="00C823C4">
        <w:rPr>
          <w:i/>
          <w:iCs/>
          <w:lang w:val="en-US" w:eastAsia="zh-CN"/>
        </w:rPr>
        <w:t>et al</w:t>
      </w:r>
      <w:r w:rsidRPr="00C823C4">
        <w:rPr>
          <w:lang w:val="en-US" w:eastAsia="zh-CN"/>
        </w:rPr>
        <w:t xml:space="preserve">., 2024; </w:t>
      </w:r>
      <w:proofErr w:type="spellStart"/>
      <w:r w:rsidRPr="00C823C4">
        <w:rPr>
          <w:lang w:val="en-US" w:eastAsia="zh-CN"/>
        </w:rPr>
        <w:t>Dudarenko</w:t>
      </w:r>
      <w:proofErr w:type="spellEnd"/>
      <w:r w:rsidRPr="00C823C4">
        <w:rPr>
          <w:lang w:val="en-US" w:eastAsia="zh-CN"/>
        </w:rPr>
        <w:t xml:space="preserve">, 2024; Martins </w:t>
      </w:r>
      <w:r w:rsidRPr="00C823C4">
        <w:rPr>
          <w:i/>
          <w:iCs/>
          <w:lang w:val="en-US" w:eastAsia="zh-CN"/>
        </w:rPr>
        <w:t>et al</w:t>
      </w:r>
      <w:r w:rsidRPr="00C823C4">
        <w:rPr>
          <w:lang w:val="en-US" w:eastAsia="zh-CN"/>
        </w:rPr>
        <w:t xml:space="preserve">., 2023; </w:t>
      </w:r>
      <w:proofErr w:type="spellStart"/>
      <w:r w:rsidRPr="00C823C4">
        <w:rPr>
          <w:lang w:val="en-US" w:eastAsia="zh-CN"/>
        </w:rPr>
        <w:t>Veliyath</w:t>
      </w:r>
      <w:proofErr w:type="spellEnd"/>
      <w:r w:rsidRPr="00C823C4">
        <w:rPr>
          <w:lang w:val="en-US" w:eastAsia="zh-CN"/>
        </w:rPr>
        <w:t xml:space="preserve">, 2025; </w:t>
      </w:r>
      <w:proofErr w:type="spellStart"/>
      <w:r w:rsidRPr="00C823C4">
        <w:rPr>
          <w:lang w:val="en-US" w:eastAsia="zh-CN"/>
        </w:rPr>
        <w:t>Suradkar</w:t>
      </w:r>
      <w:proofErr w:type="spellEnd"/>
      <w:r w:rsidRPr="00C823C4">
        <w:rPr>
          <w:lang w:val="en-US" w:eastAsia="zh-CN"/>
        </w:rPr>
        <w:t xml:space="preserve"> and Chanana, 2024). Incorporation of such values into the day-to-day operations has helped Zara to ensure consistency in the operations and to improve flexibility in the international destinations.</w:t>
      </w:r>
    </w:p>
    <w:p w14:paraId="2C5EC37F" w14:textId="6C75B259" w:rsidR="00C823C4" w:rsidRPr="00C823C4" w:rsidRDefault="00C823C4" w:rsidP="00C823C4">
      <w:pPr>
        <w:rPr>
          <w:lang w:val="en-US" w:eastAsia="zh-CN"/>
        </w:rPr>
      </w:pPr>
      <w:r w:rsidRPr="00C823C4">
        <w:rPr>
          <w:lang w:val="en-US" w:eastAsia="zh-CN"/>
        </w:rPr>
        <w:t xml:space="preserve">Moreover, the globalism and the </w:t>
      </w:r>
      <w:proofErr w:type="spellStart"/>
      <w:r w:rsidRPr="00C823C4">
        <w:rPr>
          <w:lang w:val="en-US" w:eastAsia="zh-CN"/>
        </w:rPr>
        <w:t>centralised</w:t>
      </w:r>
      <w:proofErr w:type="spellEnd"/>
      <w:r w:rsidRPr="00C823C4">
        <w:rPr>
          <w:lang w:val="en-US" w:eastAsia="zh-CN"/>
        </w:rPr>
        <w:t xml:space="preserve"> decision-making process allow Zara to sustain the </w:t>
      </w:r>
      <w:proofErr w:type="spellStart"/>
      <w:r w:rsidRPr="00C823C4">
        <w:rPr>
          <w:lang w:val="en-US" w:eastAsia="zh-CN"/>
        </w:rPr>
        <w:t>standardisation</w:t>
      </w:r>
      <w:proofErr w:type="spellEnd"/>
      <w:r w:rsidRPr="00C823C4">
        <w:rPr>
          <w:lang w:val="en-US" w:eastAsia="zh-CN"/>
        </w:rPr>
        <w:t xml:space="preserve">, coordinate global operations, and spread fashion trends in various markets within a short time (Milan </w:t>
      </w:r>
      <w:r w:rsidRPr="00C823C4">
        <w:rPr>
          <w:i/>
          <w:iCs/>
          <w:lang w:val="en-US" w:eastAsia="zh-CN"/>
        </w:rPr>
        <w:t>et al</w:t>
      </w:r>
      <w:r w:rsidRPr="00C823C4">
        <w:rPr>
          <w:lang w:val="en-US" w:eastAsia="zh-CN"/>
        </w:rPr>
        <w:t xml:space="preserve">., 2014; Crewe, 2017; </w:t>
      </w:r>
      <w:proofErr w:type="spellStart"/>
      <w:r w:rsidRPr="00C823C4">
        <w:rPr>
          <w:lang w:val="en-US" w:eastAsia="zh-CN"/>
        </w:rPr>
        <w:t>Tokatli</w:t>
      </w:r>
      <w:proofErr w:type="spellEnd"/>
      <w:r w:rsidRPr="00C823C4">
        <w:rPr>
          <w:lang w:val="en-US" w:eastAsia="zh-CN"/>
        </w:rPr>
        <w:t>, 2018). These cultural values make the operational decisions to be coherent, scalable yet maintain flexibility to be locally adapted.</w:t>
      </w:r>
    </w:p>
    <w:p w14:paraId="4A7E9981" w14:textId="35553005" w:rsidR="00C823C4" w:rsidRPr="00C823C4" w:rsidRDefault="00C823C4" w:rsidP="00C823C4">
      <w:pPr>
        <w:rPr>
          <w:lang w:val="en-US" w:eastAsia="zh-CN"/>
        </w:rPr>
      </w:pPr>
      <w:r w:rsidRPr="00C823C4">
        <w:rPr>
          <w:lang w:val="en-US" w:eastAsia="zh-CN"/>
        </w:rPr>
        <w:t xml:space="preserve">Lastly, operational coherence and the broader fast-fashion strategy is supported by leadership and </w:t>
      </w:r>
      <w:proofErr w:type="spellStart"/>
      <w:r w:rsidRPr="00C823C4">
        <w:rPr>
          <w:lang w:val="en-US" w:eastAsia="zh-CN"/>
        </w:rPr>
        <w:t>organisational</w:t>
      </w:r>
      <w:proofErr w:type="spellEnd"/>
      <w:r w:rsidRPr="00C823C4">
        <w:rPr>
          <w:lang w:val="en-US" w:eastAsia="zh-CN"/>
        </w:rPr>
        <w:t xml:space="preserve"> ethos, which are values of transparency, accountability, </w:t>
      </w:r>
      <w:r w:rsidRPr="00C823C4">
        <w:rPr>
          <w:lang w:val="en-US" w:eastAsia="zh-CN"/>
        </w:rPr>
        <w:lastRenderedPageBreak/>
        <w:t xml:space="preserve">humility, and strategic learning (Ruiz </w:t>
      </w:r>
      <w:r w:rsidRPr="00C823C4">
        <w:rPr>
          <w:i/>
          <w:iCs/>
          <w:lang w:val="en-US" w:eastAsia="zh-CN"/>
        </w:rPr>
        <w:t>et al</w:t>
      </w:r>
      <w:r w:rsidRPr="00C823C4">
        <w:rPr>
          <w:lang w:val="en-US" w:eastAsia="zh-CN"/>
        </w:rPr>
        <w:t xml:space="preserve">., 2025; Jimenez and Ruffolo, 2025; Tokes, 2022). Leaders </w:t>
      </w:r>
      <w:proofErr w:type="spellStart"/>
      <w:r w:rsidRPr="00C823C4">
        <w:rPr>
          <w:lang w:val="en-US" w:eastAsia="zh-CN"/>
        </w:rPr>
        <w:t>instil</w:t>
      </w:r>
      <w:proofErr w:type="spellEnd"/>
      <w:r w:rsidRPr="00C823C4">
        <w:rPr>
          <w:lang w:val="en-US" w:eastAsia="zh-CN"/>
        </w:rPr>
        <w:t xml:space="preserve"> these values throughout operations, which encourages a culture of unceasing enhancement and receptiveness that forms the foundation of Zara competitive edge.</w:t>
      </w:r>
    </w:p>
    <w:p w14:paraId="7305D43B" w14:textId="75D3D6CE" w:rsidR="000826A1" w:rsidRDefault="00C823C4" w:rsidP="00C823C4">
      <w:pPr>
        <w:rPr>
          <w:lang w:val="en-US" w:eastAsia="zh-CN"/>
        </w:rPr>
      </w:pPr>
      <w:r w:rsidRPr="00C823C4">
        <w:rPr>
          <w:lang w:val="en-US" w:eastAsia="zh-CN"/>
        </w:rPr>
        <w:t xml:space="preserve">To conclude, the agile, efficient, customer-focused, innovative, ethically responsible, employee-engaged, global, and strategic leadership </w:t>
      </w:r>
      <w:proofErr w:type="spellStart"/>
      <w:r w:rsidRPr="00C823C4">
        <w:rPr>
          <w:lang w:val="en-US" w:eastAsia="zh-CN"/>
        </w:rPr>
        <w:t>organisational</w:t>
      </w:r>
      <w:proofErr w:type="spellEnd"/>
      <w:r w:rsidRPr="00C823C4">
        <w:rPr>
          <w:lang w:val="en-US" w:eastAsia="zh-CN"/>
        </w:rPr>
        <w:t xml:space="preserve"> culture of Zara directly influences the business </w:t>
      </w:r>
      <w:proofErr w:type="spellStart"/>
      <w:r w:rsidRPr="00C823C4">
        <w:rPr>
          <w:lang w:val="en-US" w:eastAsia="zh-CN"/>
        </w:rPr>
        <w:t>practises</w:t>
      </w:r>
      <w:proofErr w:type="spellEnd"/>
      <w:r w:rsidRPr="00C823C4">
        <w:rPr>
          <w:lang w:val="en-US" w:eastAsia="zh-CN"/>
        </w:rPr>
        <w:t xml:space="preserve"> and contributes to the fast-fashion business model of the company. Every cultural value is reflected in the operational decisions of supply chain coordination to store-level implementation to make sure that Zara is responsive, innovative, and aligned with consumer expectations in different global markets.</w:t>
      </w:r>
    </w:p>
    <w:p w14:paraId="7A2401CD" w14:textId="24B99A0F" w:rsidR="000826A1" w:rsidRDefault="000826A1" w:rsidP="000826A1">
      <w:pPr>
        <w:pStyle w:val="Heading3"/>
        <w:rPr>
          <w:lang w:val="en-US" w:eastAsia="zh-CN"/>
        </w:rPr>
      </w:pPr>
      <w:bookmarkStart w:id="92" w:name="_Toc218685741"/>
      <w:r w:rsidRPr="000826A1">
        <w:rPr>
          <w:lang w:val="en-US" w:eastAsia="zh-CN"/>
        </w:rPr>
        <w:t xml:space="preserve">Challenges in Aligning Zara’s </w:t>
      </w:r>
      <w:proofErr w:type="spellStart"/>
      <w:r w:rsidRPr="000826A1">
        <w:rPr>
          <w:lang w:val="en-US" w:eastAsia="zh-CN"/>
        </w:rPr>
        <w:t>Organisational</w:t>
      </w:r>
      <w:proofErr w:type="spellEnd"/>
      <w:r w:rsidRPr="000826A1">
        <w:rPr>
          <w:lang w:val="en-US" w:eastAsia="zh-CN"/>
        </w:rPr>
        <w:t xml:space="preserve"> Culture with Operational Goals in the Global Fashion Industry</w:t>
      </w:r>
      <w:r>
        <w:rPr>
          <w:lang w:val="en-US" w:eastAsia="zh-CN"/>
        </w:rPr>
        <w:t xml:space="preserve"> (RQ2)</w:t>
      </w:r>
      <w:bookmarkEnd w:id="92"/>
    </w:p>
    <w:p w14:paraId="735D8B0C" w14:textId="0388F177" w:rsidR="00C823C4" w:rsidRPr="00C823C4" w:rsidRDefault="00C823C4" w:rsidP="00C823C4">
      <w:pPr>
        <w:rPr>
          <w:lang w:val="en-US" w:eastAsia="zh-CN"/>
        </w:rPr>
      </w:pPr>
      <w:bookmarkStart w:id="93" w:name="_v45kwufihu0e" w:colFirst="0" w:colLast="0"/>
      <w:bookmarkStart w:id="94" w:name="_Toc215072996"/>
      <w:bookmarkEnd w:id="93"/>
      <w:r>
        <w:rPr>
          <w:lang w:val="en-US" w:eastAsia="zh-CN"/>
        </w:rPr>
        <w:t xml:space="preserve"> </w:t>
      </w:r>
      <w:r w:rsidRPr="00C823C4">
        <w:rPr>
          <w:lang w:val="en-US" w:eastAsia="zh-CN"/>
        </w:rPr>
        <w:t xml:space="preserve">Zara is currently struggling with the fact that its </w:t>
      </w:r>
      <w:proofErr w:type="spellStart"/>
      <w:r w:rsidRPr="00C823C4">
        <w:rPr>
          <w:lang w:val="en-US" w:eastAsia="zh-CN"/>
        </w:rPr>
        <w:t>organisational</w:t>
      </w:r>
      <w:proofErr w:type="spellEnd"/>
      <w:r w:rsidRPr="00C823C4">
        <w:rPr>
          <w:lang w:val="en-US" w:eastAsia="zh-CN"/>
        </w:rPr>
        <w:t xml:space="preserve"> culture, that is based on speed, responsiveness, and trend-driven operations, is not congruent with its operational objectives on a global scale. The quick-paced nature of the culture in the company may also clash with the necessity to be consistent, as stores and markets located in geographically distant areas may have conflicting interests, and the need to make decisions quickly and </w:t>
      </w:r>
      <w:proofErr w:type="spellStart"/>
      <w:r w:rsidRPr="00C823C4">
        <w:rPr>
          <w:lang w:val="en-US" w:eastAsia="zh-CN"/>
        </w:rPr>
        <w:t>decentralise</w:t>
      </w:r>
      <w:proofErr w:type="spellEnd"/>
      <w:r w:rsidRPr="00C823C4">
        <w:rPr>
          <w:lang w:val="en-US" w:eastAsia="zh-CN"/>
        </w:rPr>
        <w:t xml:space="preserve"> them can make it challenging to manage inventory and </w:t>
      </w:r>
      <w:proofErr w:type="spellStart"/>
      <w:r w:rsidRPr="00C823C4">
        <w:rPr>
          <w:lang w:val="en-US" w:eastAsia="zh-CN"/>
        </w:rPr>
        <w:t>standardise</w:t>
      </w:r>
      <w:proofErr w:type="spellEnd"/>
      <w:r w:rsidRPr="00C823C4">
        <w:rPr>
          <w:lang w:val="en-US" w:eastAsia="zh-CN"/>
        </w:rPr>
        <w:t xml:space="preserve"> the brand (Aftab </w:t>
      </w:r>
      <w:r w:rsidRPr="00C823C4">
        <w:rPr>
          <w:i/>
          <w:iCs/>
          <w:lang w:val="en-US" w:eastAsia="zh-CN"/>
        </w:rPr>
        <w:t>et al</w:t>
      </w:r>
      <w:r w:rsidRPr="00C823C4">
        <w:rPr>
          <w:lang w:val="en-US" w:eastAsia="zh-CN"/>
        </w:rPr>
        <w:t xml:space="preserve">., 2018; Caro and Gallien, 2010; Gallien </w:t>
      </w:r>
      <w:r w:rsidRPr="00C823C4">
        <w:rPr>
          <w:i/>
          <w:iCs/>
          <w:lang w:val="en-US" w:eastAsia="zh-CN"/>
        </w:rPr>
        <w:t>et al</w:t>
      </w:r>
      <w:r w:rsidRPr="00C823C4">
        <w:rPr>
          <w:lang w:val="en-US" w:eastAsia="zh-CN"/>
        </w:rPr>
        <w:t xml:space="preserve">., 2015; </w:t>
      </w:r>
      <w:proofErr w:type="spellStart"/>
      <w:r w:rsidRPr="00C823C4">
        <w:rPr>
          <w:lang w:val="en-US" w:eastAsia="zh-CN"/>
        </w:rPr>
        <w:t>Tonne</w:t>
      </w:r>
      <w:proofErr w:type="spellEnd"/>
      <w:r w:rsidRPr="00C823C4">
        <w:rPr>
          <w:lang w:val="en-US" w:eastAsia="zh-CN"/>
        </w:rPr>
        <w:t xml:space="preserve"> </w:t>
      </w:r>
      <w:r w:rsidRPr="00C823C4">
        <w:rPr>
          <w:i/>
          <w:iCs/>
          <w:lang w:val="en-US" w:eastAsia="zh-CN"/>
        </w:rPr>
        <w:t>et al</w:t>
      </w:r>
      <w:r w:rsidRPr="00C823C4">
        <w:rPr>
          <w:lang w:val="en-US" w:eastAsia="zh-CN"/>
        </w:rPr>
        <w:t xml:space="preserve">., 2009; </w:t>
      </w:r>
      <w:proofErr w:type="spellStart"/>
      <w:r w:rsidRPr="00C823C4">
        <w:rPr>
          <w:lang w:val="en-US" w:eastAsia="zh-CN"/>
        </w:rPr>
        <w:t>Tokatli</w:t>
      </w:r>
      <w:proofErr w:type="spellEnd"/>
      <w:r w:rsidRPr="00C823C4">
        <w:rPr>
          <w:lang w:val="en-US" w:eastAsia="zh-CN"/>
        </w:rPr>
        <w:t>, 2018). The complexity of a global supply chain only worsens these issues because Zara has to deal with unpredictable demand, logistical unpredictability, and supplier heterogeneity and ensure speed, cost-efficiency, and product quality (</w:t>
      </w:r>
      <w:proofErr w:type="spellStart"/>
      <w:r w:rsidRPr="00C823C4">
        <w:rPr>
          <w:lang w:val="en-US" w:eastAsia="zh-CN"/>
        </w:rPr>
        <w:t>Carugati</w:t>
      </w:r>
      <w:proofErr w:type="spellEnd"/>
      <w:r w:rsidRPr="00C823C4">
        <w:rPr>
          <w:lang w:val="en-US" w:eastAsia="zh-CN"/>
        </w:rPr>
        <w:t xml:space="preserve"> </w:t>
      </w:r>
      <w:r w:rsidRPr="00C823C4">
        <w:rPr>
          <w:i/>
          <w:iCs/>
          <w:lang w:val="en-US" w:eastAsia="zh-CN"/>
        </w:rPr>
        <w:t>et al</w:t>
      </w:r>
      <w:r w:rsidRPr="00C823C4">
        <w:rPr>
          <w:lang w:val="en-US" w:eastAsia="zh-CN"/>
        </w:rPr>
        <w:t xml:space="preserve">., 2018; Okafor and Wang, 2025; </w:t>
      </w:r>
      <w:proofErr w:type="spellStart"/>
      <w:r w:rsidRPr="00C823C4">
        <w:rPr>
          <w:lang w:val="en-US" w:eastAsia="zh-CN"/>
        </w:rPr>
        <w:t>Orcao</w:t>
      </w:r>
      <w:proofErr w:type="spellEnd"/>
      <w:r w:rsidRPr="00C823C4">
        <w:rPr>
          <w:lang w:val="en-US" w:eastAsia="zh-CN"/>
        </w:rPr>
        <w:t xml:space="preserve"> and Ramos-Perez, 2015; Zhang, 2024).</w:t>
      </w:r>
    </w:p>
    <w:p w14:paraId="66AC3BAD" w14:textId="41883494" w:rsidR="00C823C4" w:rsidRPr="00C823C4" w:rsidRDefault="00C823C4" w:rsidP="00C823C4">
      <w:pPr>
        <w:rPr>
          <w:lang w:val="en-US" w:eastAsia="zh-CN"/>
        </w:rPr>
      </w:pPr>
      <w:r w:rsidRPr="00C823C4">
        <w:rPr>
          <w:lang w:val="en-US" w:eastAsia="zh-CN"/>
        </w:rPr>
        <w:t xml:space="preserve">Another key problem is the conflict between the conventional fast-fashion culture at Zara and the sustainability or corporate social responsibility (CSR) initiatives. The need to achieve environmental, social, and ethical standards can be incompatible with quick production cycles and lean operations, and the mismatch between the promise of CSR to the general population and the real operations can damage the reputation and the trust of the stakeholders (Baena, 2024; Cui and Fan, 2021; Jimenez and Ruffolo, 2025; Serrat </w:t>
      </w:r>
      <w:r w:rsidRPr="00C823C4">
        <w:rPr>
          <w:i/>
          <w:iCs/>
          <w:lang w:val="en-US" w:eastAsia="zh-CN"/>
        </w:rPr>
        <w:t>et al</w:t>
      </w:r>
      <w:r w:rsidRPr="00C823C4">
        <w:rPr>
          <w:lang w:val="en-US" w:eastAsia="zh-CN"/>
        </w:rPr>
        <w:t xml:space="preserve">., 2025; </w:t>
      </w:r>
      <w:proofErr w:type="spellStart"/>
      <w:r w:rsidRPr="00C823C4">
        <w:rPr>
          <w:lang w:val="en-US" w:eastAsia="zh-CN"/>
        </w:rPr>
        <w:t>Sitaro</w:t>
      </w:r>
      <w:proofErr w:type="spellEnd"/>
      <w:r w:rsidRPr="00C823C4">
        <w:rPr>
          <w:lang w:val="en-US" w:eastAsia="zh-CN"/>
        </w:rPr>
        <w:t xml:space="preserve">, 2020; Silva and Saraiva, 2025). </w:t>
      </w:r>
      <w:r w:rsidRPr="00C823C4">
        <w:rPr>
          <w:lang w:val="en-US" w:eastAsia="zh-CN"/>
        </w:rPr>
        <w:lastRenderedPageBreak/>
        <w:t xml:space="preserve">Simultaneously, technological integration is a challenge, as Zara will need to embrace digital tools, data-oriented solutions, and ICTs without delaying the responsiveness that lies at the core of its competitive edge, not to mention the need to maintain the human-focused nature of customer service and store-level decision-making (Caro </w:t>
      </w:r>
      <w:r w:rsidRPr="00C823C4">
        <w:rPr>
          <w:i/>
          <w:iCs/>
          <w:lang w:val="en-US" w:eastAsia="zh-CN"/>
        </w:rPr>
        <w:t>et al</w:t>
      </w:r>
      <w:r w:rsidRPr="00C823C4">
        <w:rPr>
          <w:lang w:val="en-US" w:eastAsia="zh-CN"/>
        </w:rPr>
        <w:t>., 2010; Garcia-Alvarez, 2014; Li, Liu and Zhou, 2024; Mishra and Dodke, 2024; Yip and Huang, 2</w:t>
      </w:r>
    </w:p>
    <w:p w14:paraId="787A4079" w14:textId="7EF7BA6C" w:rsidR="00C823C4" w:rsidRPr="00C823C4" w:rsidRDefault="00C823C4" w:rsidP="00C823C4">
      <w:pPr>
        <w:rPr>
          <w:lang w:val="en-US" w:eastAsia="zh-CN"/>
        </w:rPr>
      </w:pPr>
      <w:r w:rsidRPr="00C823C4">
        <w:rPr>
          <w:lang w:val="en-US" w:eastAsia="zh-CN"/>
        </w:rPr>
        <w:t xml:space="preserve">Another area of tension is human resources management where the company must manage the HR strategies to be in line with the rapid operations change, technological adoption and the diversity of the workforce globally. This involves making sure there is a consistent employee engagement, ethical </w:t>
      </w:r>
      <w:proofErr w:type="spellStart"/>
      <w:r w:rsidRPr="00C823C4">
        <w:rPr>
          <w:lang w:val="en-US" w:eastAsia="zh-CN"/>
        </w:rPr>
        <w:t>labour</w:t>
      </w:r>
      <w:proofErr w:type="spellEnd"/>
      <w:r w:rsidRPr="00C823C4">
        <w:rPr>
          <w:lang w:val="en-US" w:eastAsia="zh-CN"/>
        </w:rPr>
        <w:t xml:space="preserve"> </w:t>
      </w:r>
      <w:proofErr w:type="spellStart"/>
      <w:r w:rsidRPr="00C823C4">
        <w:rPr>
          <w:lang w:val="en-US" w:eastAsia="zh-CN"/>
        </w:rPr>
        <w:t>practises</w:t>
      </w:r>
      <w:proofErr w:type="spellEnd"/>
      <w:r w:rsidRPr="00C823C4">
        <w:rPr>
          <w:lang w:val="en-US" w:eastAsia="zh-CN"/>
        </w:rPr>
        <w:t xml:space="preserve">, and cultural alignment between the various markets, and it supports the objective of the operations, which is speed and efficiency (Borozan, 2020; </w:t>
      </w:r>
      <w:proofErr w:type="spellStart"/>
      <w:r w:rsidRPr="00C823C4">
        <w:rPr>
          <w:lang w:val="en-US" w:eastAsia="zh-CN"/>
        </w:rPr>
        <w:t>Dudarenko</w:t>
      </w:r>
      <w:proofErr w:type="spellEnd"/>
      <w:r w:rsidRPr="00C823C4">
        <w:rPr>
          <w:lang w:val="en-US" w:eastAsia="zh-CN"/>
        </w:rPr>
        <w:t xml:space="preserve">, 2024; Machado, 2024; Lopez </w:t>
      </w:r>
      <w:r w:rsidRPr="00C823C4">
        <w:rPr>
          <w:i/>
          <w:iCs/>
          <w:lang w:val="en-US" w:eastAsia="zh-CN"/>
        </w:rPr>
        <w:t>et al</w:t>
      </w:r>
      <w:r w:rsidRPr="00C823C4">
        <w:rPr>
          <w:lang w:val="en-US" w:eastAsia="zh-CN"/>
        </w:rPr>
        <w:t xml:space="preserve">., 2022; </w:t>
      </w:r>
      <w:proofErr w:type="spellStart"/>
      <w:r w:rsidRPr="00C823C4">
        <w:rPr>
          <w:lang w:val="en-US" w:eastAsia="zh-CN"/>
        </w:rPr>
        <w:t>Veliyath</w:t>
      </w:r>
      <w:proofErr w:type="spellEnd"/>
      <w:r w:rsidRPr="00C823C4">
        <w:rPr>
          <w:lang w:val="en-US" w:eastAsia="zh-CN"/>
        </w:rPr>
        <w:t xml:space="preserve">, 2025). It is also difficult to sustain a consistent brand image and cultural fit in the various markets, especially when it comes to making sure that workplace </w:t>
      </w:r>
      <w:proofErr w:type="spellStart"/>
      <w:r w:rsidRPr="00C823C4">
        <w:rPr>
          <w:lang w:val="en-US" w:eastAsia="zh-CN"/>
        </w:rPr>
        <w:t>storeys</w:t>
      </w:r>
      <w:proofErr w:type="spellEnd"/>
      <w:r w:rsidRPr="00C823C4">
        <w:rPr>
          <w:lang w:val="en-US" w:eastAsia="zh-CN"/>
        </w:rPr>
        <w:t>, customer experience and marketing communications are all consistent and aligned with the intended brand meaning and values (</w:t>
      </w:r>
      <w:proofErr w:type="spellStart"/>
      <w:r w:rsidRPr="00C823C4">
        <w:rPr>
          <w:lang w:val="en-US" w:eastAsia="zh-CN"/>
        </w:rPr>
        <w:t>Keshavarzpour</w:t>
      </w:r>
      <w:proofErr w:type="spellEnd"/>
      <w:r w:rsidRPr="00C823C4">
        <w:rPr>
          <w:lang w:val="en-US" w:eastAsia="zh-CN"/>
        </w:rPr>
        <w:t xml:space="preserve"> </w:t>
      </w:r>
      <w:r w:rsidRPr="00C823C4">
        <w:rPr>
          <w:i/>
          <w:iCs/>
          <w:lang w:val="en-US" w:eastAsia="zh-CN"/>
        </w:rPr>
        <w:t>et al</w:t>
      </w:r>
      <w:r w:rsidRPr="00C823C4">
        <w:rPr>
          <w:lang w:val="en-US" w:eastAsia="zh-CN"/>
        </w:rPr>
        <w:t xml:space="preserve">., 2021; Duque-Rengel </w:t>
      </w:r>
      <w:r w:rsidRPr="00C823C4">
        <w:rPr>
          <w:i/>
          <w:iCs/>
          <w:lang w:val="en-US" w:eastAsia="zh-CN"/>
        </w:rPr>
        <w:t>et al</w:t>
      </w:r>
      <w:r w:rsidRPr="00C823C4">
        <w:rPr>
          <w:lang w:val="en-US" w:eastAsia="zh-CN"/>
        </w:rPr>
        <w:t xml:space="preserve">., 2024; Milan </w:t>
      </w:r>
      <w:r w:rsidRPr="00C823C4">
        <w:rPr>
          <w:i/>
          <w:iCs/>
          <w:lang w:val="en-US" w:eastAsia="zh-CN"/>
        </w:rPr>
        <w:t>et al</w:t>
      </w:r>
      <w:r w:rsidRPr="00C823C4">
        <w:rPr>
          <w:lang w:val="en-US" w:eastAsia="zh-CN"/>
        </w:rPr>
        <w:t>., 2014; Tokes, 2022; Zhang, 2024).</w:t>
      </w:r>
    </w:p>
    <w:p w14:paraId="279A8552" w14:textId="05085FFE" w:rsidR="004F1B10" w:rsidRPr="004F1B10" w:rsidRDefault="00C823C4" w:rsidP="00C823C4">
      <w:pPr>
        <w:rPr>
          <w:lang w:val="en-US" w:eastAsia="zh-CN"/>
        </w:rPr>
      </w:pPr>
      <w:r w:rsidRPr="00C823C4">
        <w:rPr>
          <w:lang w:val="en-US" w:eastAsia="zh-CN"/>
        </w:rPr>
        <w:t>Lastly, Zara should overcome crises and outside shocks that also continue to put pressure on culture-operations fit. Unpredictable circumstances that have emerged due to the COVID-19 pandemic, political scandals, and other unstable events on the market have highlighted the complexity of balancing employee safety, operational continuity, and brand reputation (</w:t>
      </w:r>
      <w:proofErr w:type="spellStart"/>
      <w:r w:rsidRPr="00C823C4">
        <w:rPr>
          <w:lang w:val="en-US" w:eastAsia="zh-CN"/>
        </w:rPr>
        <w:t>Karadogan</w:t>
      </w:r>
      <w:proofErr w:type="spellEnd"/>
      <w:r w:rsidRPr="00C823C4">
        <w:rPr>
          <w:lang w:val="en-US" w:eastAsia="zh-CN"/>
        </w:rPr>
        <w:t xml:space="preserve">, 2021; Kim and Woo, 2021; Xi and Zhang, 2025; </w:t>
      </w:r>
      <w:proofErr w:type="spellStart"/>
      <w:r w:rsidRPr="00C823C4">
        <w:rPr>
          <w:lang w:val="en-US" w:eastAsia="zh-CN"/>
        </w:rPr>
        <w:t>Pandiararajan</w:t>
      </w:r>
      <w:proofErr w:type="spellEnd"/>
      <w:r w:rsidRPr="00C823C4">
        <w:rPr>
          <w:lang w:val="en-US" w:eastAsia="zh-CN"/>
        </w:rPr>
        <w:t>, 2021). Together, these issues highlight that, although speed and responsiveness is a culture that gives Zara a competitive edge, it needs to be continually aligned with operational requirements in the world, ethical requirements, technological uptake, and crisis management to keep this company successful in the world of fashion.</w:t>
      </w:r>
    </w:p>
    <w:p w14:paraId="22427F42" w14:textId="459A5B55" w:rsidR="004F1B10" w:rsidRDefault="004F1B10" w:rsidP="00C823C4">
      <w:pPr>
        <w:pStyle w:val="Heading3"/>
        <w:rPr>
          <w:rFonts w:ascii="Times New Roman" w:hAnsi="Times New Roman"/>
          <w:sz w:val="27"/>
        </w:rPr>
      </w:pPr>
      <w:bookmarkStart w:id="95" w:name="_Toc218685742"/>
      <w:r>
        <w:t>Cultural Practices Recommended to Enhance Operational Performance in the Fashion Industry (RQ3)</w:t>
      </w:r>
      <w:bookmarkEnd w:id="95"/>
    </w:p>
    <w:p w14:paraId="120EC40D" w14:textId="2D179F2A" w:rsidR="00C823C4" w:rsidRDefault="00C823C4" w:rsidP="00C823C4">
      <w:r>
        <w:t xml:space="preserve"> The literature indicates that there are various cultural </w:t>
      </w:r>
      <w:proofErr w:type="spellStart"/>
      <w:r>
        <w:t>practises</w:t>
      </w:r>
      <w:proofErr w:type="spellEnd"/>
      <w:r>
        <w:t xml:space="preserve"> that greatly contribute to the performance of operations in Zara and other fashion brands, which focus on the importance of collaboration, agility, innovation, and ethical integration. The cross-</w:t>
      </w:r>
      <w:r>
        <w:lastRenderedPageBreak/>
        <w:t xml:space="preserve">functional cooperation and open communication become the initial </w:t>
      </w:r>
      <w:proofErr w:type="spellStart"/>
      <w:r>
        <w:t>practises</w:t>
      </w:r>
      <w:proofErr w:type="spellEnd"/>
      <w:r>
        <w:t xml:space="preserve">, and the research focuses on the fact that the establishment of close interaction between design, production, retail, supply chain, and marketing teams will allow adapting to the needs of the market in a timely manner and enhance alignment of operations (Aftab </w:t>
      </w:r>
      <w:r w:rsidRPr="00C823C4">
        <w:rPr>
          <w:i/>
          <w:iCs/>
        </w:rPr>
        <w:t>et al</w:t>
      </w:r>
      <w:r>
        <w:t xml:space="preserve">., 2018; Caro </w:t>
      </w:r>
      <w:r w:rsidRPr="00C823C4">
        <w:rPr>
          <w:i/>
          <w:iCs/>
        </w:rPr>
        <w:t>et al</w:t>
      </w:r>
      <w:r>
        <w:t xml:space="preserve">., 2010; </w:t>
      </w:r>
      <w:proofErr w:type="spellStart"/>
      <w:r>
        <w:t>Carugati</w:t>
      </w:r>
      <w:proofErr w:type="spellEnd"/>
      <w:r>
        <w:t xml:space="preserve"> </w:t>
      </w:r>
      <w:r w:rsidRPr="00C823C4">
        <w:rPr>
          <w:i/>
          <w:iCs/>
        </w:rPr>
        <w:t>et al</w:t>
      </w:r>
      <w:r>
        <w:t xml:space="preserve">., 2018; </w:t>
      </w:r>
      <w:proofErr w:type="spellStart"/>
      <w:r>
        <w:t>Viardot</w:t>
      </w:r>
      <w:proofErr w:type="spellEnd"/>
      <w:r>
        <w:t xml:space="preserve">, 2014; </w:t>
      </w:r>
      <w:proofErr w:type="spellStart"/>
      <w:r>
        <w:t>Tonne</w:t>
      </w:r>
      <w:proofErr w:type="spellEnd"/>
      <w:r>
        <w:t xml:space="preserve"> </w:t>
      </w:r>
      <w:r w:rsidRPr="00C823C4">
        <w:rPr>
          <w:i/>
          <w:iCs/>
        </w:rPr>
        <w:t>et al</w:t>
      </w:r>
      <w:r>
        <w:t xml:space="preserve">., 2009; Yip and Huang, 2016 Fast internal communication, combined with bottom-up feedback loops, will make sure that the emergent trends among consumers and operational issues are addressed quickly, thereby </w:t>
      </w:r>
      <w:proofErr w:type="spellStart"/>
      <w:r>
        <w:t>minimising</w:t>
      </w:r>
      <w:proofErr w:type="spellEnd"/>
      <w:r>
        <w:t xml:space="preserve"> the number of delays and increasing responsiveness (</w:t>
      </w:r>
      <w:proofErr w:type="spellStart"/>
      <w:r>
        <w:t>Tokatli</w:t>
      </w:r>
      <w:proofErr w:type="spellEnd"/>
      <w:r>
        <w:t xml:space="preserve">, 2018; Milan </w:t>
      </w:r>
      <w:r w:rsidRPr="00C823C4">
        <w:rPr>
          <w:i/>
          <w:iCs/>
        </w:rPr>
        <w:t>et al</w:t>
      </w:r>
      <w:r>
        <w:t xml:space="preserve">., 2014; Ruiz </w:t>
      </w:r>
      <w:r w:rsidRPr="00C823C4">
        <w:rPr>
          <w:i/>
          <w:iCs/>
        </w:rPr>
        <w:t>et al</w:t>
      </w:r>
      <w:r>
        <w:t>., 2025).</w:t>
      </w:r>
    </w:p>
    <w:p w14:paraId="5B83DB05" w14:textId="774050D7" w:rsidR="00C823C4" w:rsidRDefault="00C823C4" w:rsidP="00C823C4">
      <w:r>
        <w:t xml:space="preserve">Agility, flexibility and responsiveness are always pointed out as the major facilitators of operational performance. By preserving the culture of focusing on flexible sourcing, flexible manufacturing, and flexible inventory management, brands will be able to adapt quickly to the shifts in consumer demand and market conditions (Aftab </w:t>
      </w:r>
      <w:r w:rsidRPr="00C823C4">
        <w:rPr>
          <w:i/>
          <w:iCs/>
        </w:rPr>
        <w:t>et al</w:t>
      </w:r>
      <w:r>
        <w:t xml:space="preserve">., 2018; </w:t>
      </w:r>
      <w:proofErr w:type="spellStart"/>
      <w:r>
        <w:t>Tokatli</w:t>
      </w:r>
      <w:proofErr w:type="spellEnd"/>
      <w:r>
        <w:t xml:space="preserve">, 2008; Okafor and Wang, 2025; Gupta and Gentry, 2018; Pandiarajan, 2021). Agile supply chains, just-in-time inventory management, and quick product renewal are especially important to fast-fashion models such as Zara since they contribute to the efficiency of operations and speed-to-market of new collections (Gupta and Gentry, 2018; </w:t>
      </w:r>
      <w:proofErr w:type="spellStart"/>
      <w:r>
        <w:t>Mazaira</w:t>
      </w:r>
      <w:proofErr w:type="spellEnd"/>
      <w:r>
        <w:t xml:space="preserve"> </w:t>
      </w:r>
      <w:r w:rsidRPr="00C823C4">
        <w:rPr>
          <w:i/>
          <w:iCs/>
        </w:rPr>
        <w:t>et al</w:t>
      </w:r>
      <w:r>
        <w:t>., 2023; Alonso-Logrono and Lopez-Escolano, 2025; Pandiarajan, 2021).</w:t>
      </w:r>
    </w:p>
    <w:p w14:paraId="6C7646C6" w14:textId="7D145410" w:rsidR="00C823C4" w:rsidRDefault="00C823C4" w:rsidP="00C823C4">
      <w:r>
        <w:t xml:space="preserve">Another significant cultural </w:t>
      </w:r>
      <w:proofErr w:type="spellStart"/>
      <w:r>
        <w:t>practise</w:t>
      </w:r>
      <w:proofErr w:type="spellEnd"/>
      <w:r>
        <w:t xml:space="preserve"> that </w:t>
      </w:r>
      <w:proofErr w:type="spellStart"/>
      <w:r>
        <w:t>favours</w:t>
      </w:r>
      <w:proofErr w:type="spellEnd"/>
      <w:r>
        <w:t xml:space="preserve"> operational performance is the adoption of innovation, technology, and digital tools. Promoting lifelong learning, the use of artificial intelligence, ICT systems, and digital platforms enhances decision making, shortening design-to-market, and knowledge sharing within the </w:t>
      </w:r>
      <w:proofErr w:type="spellStart"/>
      <w:r>
        <w:t>organisation</w:t>
      </w:r>
      <w:proofErr w:type="spellEnd"/>
      <w:r>
        <w:t xml:space="preserve"> (</w:t>
      </w:r>
      <w:proofErr w:type="spellStart"/>
      <w:r>
        <w:t>Duoyan</w:t>
      </w:r>
      <w:proofErr w:type="spellEnd"/>
      <w:r>
        <w:t xml:space="preserve">, 2021; Mishra &amp; Dodke, 2024; Garcia-Alvarez, 2014; Li, Liu and Zhou, 2024; Duque-Rengel </w:t>
      </w:r>
      <w:r w:rsidRPr="00C823C4">
        <w:rPr>
          <w:i/>
          <w:iCs/>
        </w:rPr>
        <w:t>et al</w:t>
      </w:r>
      <w:r>
        <w:t>., 2024; Yip and Huang, 2016). Digital integration also allows making analytical decisions, creating customer insights, and monitoring the supply chain, which are necessary to retain operational responsiveness and efficiency (Mishra and Dodke, 2024; Garcia-Alvarez, 2014; Zhang, 2024).</w:t>
      </w:r>
    </w:p>
    <w:p w14:paraId="108612B8" w14:textId="720E80F6" w:rsidR="00C823C4" w:rsidRDefault="00C823C4" w:rsidP="00C823C4">
      <w:r>
        <w:t xml:space="preserve">The literature as well incorporates ethical </w:t>
      </w:r>
      <w:proofErr w:type="spellStart"/>
      <w:r>
        <w:t>practises</w:t>
      </w:r>
      <w:proofErr w:type="spellEnd"/>
      <w:r>
        <w:t xml:space="preserve"> and corporate social responsibility (CSR) as critical cultural processes to improve performance. The inclusion of human rights, environmental sustainability, and CSR in the daily </w:t>
      </w:r>
      <w:proofErr w:type="spellStart"/>
      <w:r>
        <w:t>organisational</w:t>
      </w:r>
      <w:proofErr w:type="spellEnd"/>
      <w:r>
        <w:t xml:space="preserve"> activities enhances trust and operational legitimacy in stakeholders, as well as long-term </w:t>
      </w:r>
      <w:r>
        <w:lastRenderedPageBreak/>
        <w:t xml:space="preserve">resilience (Aibar-Guzman </w:t>
      </w:r>
      <w:r w:rsidRPr="00C823C4">
        <w:rPr>
          <w:i/>
          <w:iCs/>
        </w:rPr>
        <w:t>et al</w:t>
      </w:r>
      <w:r>
        <w:t xml:space="preserve">., 2022; Cui and Fan, 2021; Jimenez and Ruffolo, 2025; Serrat </w:t>
      </w:r>
      <w:r w:rsidRPr="00C823C4">
        <w:rPr>
          <w:i/>
          <w:iCs/>
        </w:rPr>
        <w:t>et al</w:t>
      </w:r>
      <w:r>
        <w:t xml:space="preserve">., 2025; Silva and Saraiva, 2025; Baena, 2024). Open reporting of sustainability </w:t>
      </w:r>
      <w:proofErr w:type="spellStart"/>
      <w:r>
        <w:t>practises</w:t>
      </w:r>
      <w:proofErr w:type="spellEnd"/>
      <w:r>
        <w:t xml:space="preserve"> and alignment of business with moral and environmental principles also help to reduce operational risk and retain efficiency (</w:t>
      </w:r>
      <w:proofErr w:type="spellStart"/>
      <w:r>
        <w:t>Sitaro</w:t>
      </w:r>
      <w:proofErr w:type="spellEnd"/>
      <w:r>
        <w:t xml:space="preserve">, 2020; </w:t>
      </w:r>
      <w:proofErr w:type="spellStart"/>
      <w:r>
        <w:t>Ozdagoglu</w:t>
      </w:r>
      <w:proofErr w:type="spellEnd"/>
      <w:r>
        <w:t xml:space="preserve"> </w:t>
      </w:r>
      <w:r w:rsidRPr="00C823C4">
        <w:rPr>
          <w:i/>
          <w:iCs/>
        </w:rPr>
        <w:t>et al</w:t>
      </w:r>
      <w:r>
        <w:t xml:space="preserve">., 2024; Serrat </w:t>
      </w:r>
      <w:r w:rsidRPr="00C823C4">
        <w:rPr>
          <w:i/>
          <w:iCs/>
        </w:rPr>
        <w:t>et al</w:t>
      </w:r>
      <w:r>
        <w:t>., 2025).</w:t>
      </w:r>
    </w:p>
    <w:p w14:paraId="0288C8D5" w14:textId="4971C6A5" w:rsidR="00C823C4" w:rsidRDefault="00C823C4" w:rsidP="00C823C4">
      <w:r>
        <w:t xml:space="preserve">The cultural </w:t>
      </w:r>
      <w:proofErr w:type="spellStart"/>
      <w:r>
        <w:t>practises</w:t>
      </w:r>
      <w:proofErr w:type="spellEnd"/>
      <w:r>
        <w:t xml:space="preserve"> that are customer-focused and market-oriented are reiterated as forces behind the performance of operations. The responsiveness, brand alignment, and market relevance can be improved through embedding the customer-first philosophy, applying store feedback as an input in the design process, and </w:t>
      </w:r>
      <w:proofErr w:type="spellStart"/>
      <w:r>
        <w:t>optimising</w:t>
      </w:r>
      <w:proofErr w:type="spellEnd"/>
      <w:r>
        <w:t xml:space="preserve"> the operational decisions based on the local consumer preferences (Alonso-Logrono and Lopez-Escolano, 2025; </w:t>
      </w:r>
      <w:proofErr w:type="spellStart"/>
      <w:r>
        <w:t>Viardot</w:t>
      </w:r>
      <w:proofErr w:type="spellEnd"/>
      <w:r>
        <w:t xml:space="preserve">, 2014; Ruan, Sang and Zeng, 2022; </w:t>
      </w:r>
      <w:proofErr w:type="spellStart"/>
      <w:r>
        <w:t>Keshavarzpour</w:t>
      </w:r>
      <w:proofErr w:type="spellEnd"/>
      <w:r>
        <w:t xml:space="preserve"> </w:t>
      </w:r>
      <w:r w:rsidRPr="00C823C4">
        <w:rPr>
          <w:i/>
          <w:iCs/>
        </w:rPr>
        <w:t>et al</w:t>
      </w:r>
      <w:r>
        <w:t xml:space="preserve">., 2021). Sustained operational performance is also encouraged through encouraging customer participation in brand meaning and the incorporation of participatory feedback into the product and service design (Zhang, 2024; </w:t>
      </w:r>
      <w:proofErr w:type="spellStart"/>
      <w:r>
        <w:t>Mazaira</w:t>
      </w:r>
      <w:proofErr w:type="spellEnd"/>
      <w:r>
        <w:t xml:space="preserve"> </w:t>
      </w:r>
      <w:r w:rsidRPr="00C823C4">
        <w:rPr>
          <w:i/>
          <w:iCs/>
        </w:rPr>
        <w:t>et al</w:t>
      </w:r>
      <w:r>
        <w:t xml:space="preserve">., 2023; </w:t>
      </w:r>
      <w:proofErr w:type="spellStart"/>
      <w:r>
        <w:t>Tokatli</w:t>
      </w:r>
      <w:proofErr w:type="spellEnd"/>
      <w:r>
        <w:t>, 2018).</w:t>
      </w:r>
    </w:p>
    <w:p w14:paraId="548D3864" w14:textId="3C597AD0" w:rsidR="00C823C4" w:rsidRDefault="00C823C4" w:rsidP="00C823C4">
      <w:r>
        <w:t xml:space="preserve">Engagement of employees, development of human resource, and inclusive </w:t>
      </w:r>
      <w:proofErr w:type="spellStart"/>
      <w:r>
        <w:t>organisational</w:t>
      </w:r>
      <w:proofErr w:type="spellEnd"/>
      <w:r>
        <w:t xml:space="preserve"> </w:t>
      </w:r>
      <w:proofErr w:type="spellStart"/>
      <w:r>
        <w:t>practises</w:t>
      </w:r>
      <w:proofErr w:type="spellEnd"/>
      <w:r>
        <w:t xml:space="preserve"> have always been the suggested ones in enhancing the outcomes of the operations. Organized onboarding, training, career advancement, and the presence of an inclusive workplace can contribute to employee motivation, consistency in operations, and alignment of goals (Dudarenko, 2024; Borozan, 2020; Machado, 2024; Sutanto, 2024; Walcutt, Patterson and Cave, 2026). The involvement of store managers in operational performance further enhances flexibility without undermining operational performance by empowering the store managers, keeping decision-making participatory, and reinforcing shared norms through the frequent presence of managers (</w:t>
      </w:r>
      <w:proofErr w:type="spellStart"/>
      <w:r>
        <w:t>Tonne</w:t>
      </w:r>
      <w:proofErr w:type="spellEnd"/>
      <w:r>
        <w:t xml:space="preserve"> </w:t>
      </w:r>
      <w:r w:rsidRPr="00C823C4">
        <w:rPr>
          <w:i/>
          <w:iCs/>
        </w:rPr>
        <w:t>et al</w:t>
      </w:r>
      <w:r>
        <w:t xml:space="preserve">., 2009; </w:t>
      </w:r>
      <w:proofErr w:type="spellStart"/>
      <w:r>
        <w:t>Zoghlami</w:t>
      </w:r>
      <w:proofErr w:type="spellEnd"/>
      <w:r>
        <w:t xml:space="preserve">, 2025; Lopez </w:t>
      </w:r>
      <w:r w:rsidRPr="00C823C4">
        <w:rPr>
          <w:i/>
          <w:iCs/>
        </w:rPr>
        <w:t>et al</w:t>
      </w:r>
      <w:r>
        <w:t>., 2022).</w:t>
      </w:r>
    </w:p>
    <w:p w14:paraId="48B94A31" w14:textId="2CF08AF0" w:rsidR="00C823C4" w:rsidRDefault="00C823C4" w:rsidP="00C823C4">
      <w:r>
        <w:t xml:space="preserve">Another dimension of culture that is critical is analytical and data-driven decision-making. The management can </w:t>
      </w:r>
      <w:proofErr w:type="spellStart"/>
      <w:r>
        <w:t>optimise</w:t>
      </w:r>
      <w:proofErr w:type="spellEnd"/>
      <w:r>
        <w:t xml:space="preserve"> inventory, predict demand, and enhance supply chain performance with the help of evidence-based management, constant sales tracking, controlled experimentation, and quantitative modelling (Caro </w:t>
      </w:r>
      <w:r w:rsidRPr="00C823C4">
        <w:rPr>
          <w:i/>
          <w:iCs/>
        </w:rPr>
        <w:t>et al</w:t>
      </w:r>
      <w:r>
        <w:t xml:space="preserve">., 2010; Gallien </w:t>
      </w:r>
      <w:r w:rsidRPr="00C823C4">
        <w:rPr>
          <w:i/>
          <w:iCs/>
        </w:rPr>
        <w:t>et al</w:t>
      </w:r>
      <w:r>
        <w:t xml:space="preserve">., 2015; Caro </w:t>
      </w:r>
      <w:r w:rsidRPr="00C823C4">
        <w:rPr>
          <w:i/>
          <w:iCs/>
        </w:rPr>
        <w:t>et al</w:t>
      </w:r>
      <w:r>
        <w:t xml:space="preserve">., 2010; </w:t>
      </w:r>
      <w:proofErr w:type="spellStart"/>
      <w:r>
        <w:t>Ozdagoglu</w:t>
      </w:r>
      <w:proofErr w:type="spellEnd"/>
      <w:r>
        <w:t xml:space="preserve"> </w:t>
      </w:r>
      <w:r w:rsidRPr="00C823C4">
        <w:rPr>
          <w:i/>
          <w:iCs/>
        </w:rPr>
        <w:t>et al</w:t>
      </w:r>
      <w:r>
        <w:t>., 2024). The integration of human judgement and analytical tools allows making the operational decisions be responsive and robust (</w:t>
      </w:r>
      <w:proofErr w:type="spellStart"/>
      <w:r>
        <w:t>Tonne</w:t>
      </w:r>
      <w:proofErr w:type="spellEnd"/>
      <w:r>
        <w:t xml:space="preserve"> </w:t>
      </w:r>
      <w:r w:rsidRPr="00C823C4">
        <w:rPr>
          <w:i/>
          <w:iCs/>
        </w:rPr>
        <w:t>et al</w:t>
      </w:r>
      <w:r>
        <w:t xml:space="preserve">., 2009; </w:t>
      </w:r>
      <w:proofErr w:type="spellStart"/>
      <w:r>
        <w:t>Zoghlami</w:t>
      </w:r>
      <w:proofErr w:type="spellEnd"/>
      <w:r>
        <w:t>, 2025).</w:t>
      </w:r>
    </w:p>
    <w:p w14:paraId="07601FEF" w14:textId="77777777" w:rsidR="00C823C4" w:rsidRDefault="00C823C4" w:rsidP="00C823C4">
      <w:r>
        <w:lastRenderedPageBreak/>
        <w:t xml:space="preserve">Lastly, the cultural </w:t>
      </w:r>
      <w:proofErr w:type="spellStart"/>
      <w:r>
        <w:t>practise</w:t>
      </w:r>
      <w:proofErr w:type="spellEnd"/>
      <w:r>
        <w:t xml:space="preserve"> of risk management and operational resilience are brought out as the means of protecting performance </w:t>
      </w:r>
      <w:proofErr w:type="spellStart"/>
      <w:r>
        <w:t>performance</w:t>
      </w:r>
      <w:proofErr w:type="spellEnd"/>
      <w:r>
        <w:t xml:space="preserve"> in dynamic and crisis prone settings. Operational stability in disruptions is strengthened through proactive crisis preparedness, employee protection and ethical compliance (</w:t>
      </w:r>
      <w:proofErr w:type="spellStart"/>
      <w:r>
        <w:t>Karadogan</w:t>
      </w:r>
      <w:proofErr w:type="spellEnd"/>
      <w:r>
        <w:t xml:space="preserve">, 2021; Kim and Woo, 2021; Xi and Zhang, 2025). Moreover, encouraging partnerships with the suppliers, tracing supply chains, and integrating accountability systems enhances the performance of ESG and integrity of operations (Zaveri, Mooi &amp; </w:t>
      </w:r>
      <w:proofErr w:type="spellStart"/>
      <w:r>
        <w:t>Ozturan</w:t>
      </w:r>
      <w:proofErr w:type="spellEnd"/>
      <w:r>
        <w:t>, 2026).</w:t>
      </w:r>
    </w:p>
    <w:p w14:paraId="5E58B789" w14:textId="31A94C98" w:rsidR="00484D8F" w:rsidRPr="00484D8F" w:rsidRDefault="00C823C4" w:rsidP="00C823C4">
      <w:r>
        <w:t xml:space="preserve">Overall, the literature is united in its suggestion that fashion companies, especially fast-fashion market leaders such as Zara, should incorporate cultural principles that facilitate cross-functional cooperation, flexibility, technological development, customer focus, ethical and sustainable business </w:t>
      </w:r>
      <w:proofErr w:type="spellStart"/>
      <w:r>
        <w:t>practises</w:t>
      </w:r>
      <w:proofErr w:type="spellEnd"/>
      <w:r>
        <w:t>, employee involvement, critical decision-making, and resiliency. All these practices are linked to the culture of rapid responsiveness, operational efficiency, and long-term competitive advantage in the volatile, consumer-driven industry.</w:t>
      </w:r>
    </w:p>
    <w:p w14:paraId="0C85F6B0" w14:textId="7DED7A53" w:rsidR="00484D8F" w:rsidRPr="00484D8F" w:rsidRDefault="00484D8F" w:rsidP="00484D8F">
      <w:pPr>
        <w:pStyle w:val="Heading2"/>
        <w:rPr>
          <w:lang w:val="en-US"/>
        </w:rPr>
      </w:pPr>
      <w:bookmarkStart w:id="96" w:name="_Toc218685743"/>
      <w:r w:rsidRPr="00484D8F">
        <w:rPr>
          <w:lang w:val="en-US"/>
        </w:rPr>
        <w:t xml:space="preserve">Discussion: Integrating Findings with </w:t>
      </w:r>
      <w:proofErr w:type="spellStart"/>
      <w:r w:rsidRPr="00484D8F">
        <w:rPr>
          <w:lang w:val="en-US"/>
        </w:rPr>
        <w:t>Organisational</w:t>
      </w:r>
      <w:proofErr w:type="spellEnd"/>
      <w:r w:rsidRPr="00484D8F">
        <w:rPr>
          <w:lang w:val="en-US"/>
        </w:rPr>
        <w:t xml:space="preserve"> Culture Theories</w:t>
      </w:r>
      <w:bookmarkEnd w:id="96"/>
    </w:p>
    <w:p w14:paraId="5060948D" w14:textId="77777777" w:rsidR="009401A1" w:rsidRPr="009401A1" w:rsidRDefault="009401A1" w:rsidP="009401A1">
      <w:pPr>
        <w:rPr>
          <w:lang w:val="en-US"/>
        </w:rPr>
      </w:pPr>
      <w:r w:rsidRPr="009401A1">
        <w:rPr>
          <w:lang w:val="en-US"/>
        </w:rPr>
        <w:t xml:space="preserve">The results of this research are </w:t>
      </w:r>
      <w:proofErr w:type="gramStart"/>
      <w:r w:rsidRPr="009401A1">
        <w:rPr>
          <w:lang w:val="en-US"/>
        </w:rPr>
        <w:t>a robust empirical evidence</w:t>
      </w:r>
      <w:proofErr w:type="gramEnd"/>
      <w:r w:rsidRPr="009401A1">
        <w:rPr>
          <w:lang w:val="en-US"/>
        </w:rPr>
        <w:t xml:space="preserve"> that the </w:t>
      </w:r>
      <w:proofErr w:type="spellStart"/>
      <w:r w:rsidRPr="009401A1">
        <w:rPr>
          <w:lang w:val="en-US"/>
        </w:rPr>
        <w:t>organisational</w:t>
      </w:r>
      <w:proofErr w:type="spellEnd"/>
      <w:r w:rsidRPr="009401A1">
        <w:rPr>
          <w:lang w:val="en-US"/>
        </w:rPr>
        <w:t xml:space="preserve"> culture is central in influencing the operational performance of Zara and also indicate conflicting forces and prospects of alignment to global operational objectives. As </w:t>
      </w:r>
      <w:proofErr w:type="spellStart"/>
      <w:r w:rsidRPr="009401A1">
        <w:rPr>
          <w:lang w:val="en-US"/>
        </w:rPr>
        <w:t>analysed</w:t>
      </w:r>
      <w:proofErr w:type="spellEnd"/>
      <w:r w:rsidRPr="009401A1">
        <w:rPr>
          <w:lang w:val="en-US"/>
        </w:rPr>
        <w:t xml:space="preserve"> in the context of the existing theoretical frameworks, these insights reveal the similarity to the classical models of </w:t>
      </w:r>
      <w:proofErr w:type="spellStart"/>
      <w:r w:rsidRPr="009401A1">
        <w:rPr>
          <w:lang w:val="en-US"/>
        </w:rPr>
        <w:t>organisational</w:t>
      </w:r>
      <w:proofErr w:type="spellEnd"/>
      <w:r w:rsidRPr="009401A1">
        <w:rPr>
          <w:lang w:val="en-US"/>
        </w:rPr>
        <w:t xml:space="preserve"> culture as well as their complexity.</w:t>
      </w:r>
    </w:p>
    <w:p w14:paraId="242FBA91" w14:textId="5E8B3422" w:rsidR="009401A1" w:rsidRPr="009401A1" w:rsidRDefault="009401A1" w:rsidP="009401A1">
      <w:pPr>
        <w:rPr>
          <w:lang w:val="en-US"/>
        </w:rPr>
      </w:pPr>
      <w:r w:rsidRPr="009401A1">
        <w:rPr>
          <w:lang w:val="en-US"/>
        </w:rPr>
        <w:t xml:space="preserve">The Model of </w:t>
      </w:r>
      <w:proofErr w:type="spellStart"/>
      <w:r w:rsidRPr="009401A1">
        <w:rPr>
          <w:lang w:val="en-US"/>
        </w:rPr>
        <w:t>Organisational</w:t>
      </w:r>
      <w:proofErr w:type="spellEnd"/>
      <w:r w:rsidRPr="009401A1">
        <w:rPr>
          <w:lang w:val="en-US"/>
        </w:rPr>
        <w:t xml:space="preserve"> Culture by Edgar Schein (2010) that separates artefacts, espoused values, and underlying assumptions is especially enlightening when it comes to Zara. The observable artefacts of the Zara culture, including the speed of replenishment of stores, digital inventory, and </w:t>
      </w:r>
      <w:proofErr w:type="spellStart"/>
      <w:r w:rsidRPr="009401A1">
        <w:rPr>
          <w:lang w:val="en-US"/>
        </w:rPr>
        <w:t>standardised</w:t>
      </w:r>
      <w:proofErr w:type="spellEnd"/>
      <w:r w:rsidRPr="009401A1">
        <w:rPr>
          <w:lang w:val="en-US"/>
        </w:rPr>
        <w:t xml:space="preserve"> global operations, are the manifestations of the visible mechanisms in which speed and responsiveness are </w:t>
      </w:r>
      <w:proofErr w:type="spellStart"/>
      <w:r w:rsidRPr="009401A1">
        <w:rPr>
          <w:lang w:val="en-US"/>
        </w:rPr>
        <w:t>operationalised</w:t>
      </w:r>
      <w:proofErr w:type="spellEnd"/>
      <w:r w:rsidRPr="009401A1">
        <w:rPr>
          <w:lang w:val="en-US"/>
        </w:rPr>
        <w:t xml:space="preserve"> (Aftab </w:t>
      </w:r>
      <w:r w:rsidR="00C823C4" w:rsidRPr="00C823C4">
        <w:rPr>
          <w:i/>
          <w:iCs/>
          <w:lang w:val="en-US"/>
        </w:rPr>
        <w:t>et al</w:t>
      </w:r>
      <w:r w:rsidRPr="009401A1">
        <w:rPr>
          <w:lang w:val="en-US"/>
        </w:rPr>
        <w:t xml:space="preserve">., 2018; </w:t>
      </w:r>
      <w:proofErr w:type="spellStart"/>
      <w:r w:rsidRPr="009401A1">
        <w:rPr>
          <w:lang w:val="en-US"/>
        </w:rPr>
        <w:t>Carugati</w:t>
      </w:r>
      <w:proofErr w:type="spellEnd"/>
      <w:r w:rsidRPr="009401A1">
        <w:rPr>
          <w:lang w:val="en-US"/>
        </w:rPr>
        <w:t xml:space="preserve"> </w:t>
      </w:r>
      <w:r w:rsidR="00C823C4" w:rsidRPr="00C823C4">
        <w:rPr>
          <w:i/>
          <w:iCs/>
          <w:lang w:val="en-US"/>
        </w:rPr>
        <w:t>et al</w:t>
      </w:r>
      <w:r w:rsidRPr="009401A1">
        <w:rPr>
          <w:lang w:val="en-US"/>
        </w:rPr>
        <w:t>., 2018). On the level of espoused values, the research point to the focus of Zara on the principles of agility, efficiency, customer-centricity, and innovation as the principles of decision-making and operational coordination (</w:t>
      </w:r>
      <w:proofErr w:type="spellStart"/>
      <w:r w:rsidRPr="009401A1">
        <w:rPr>
          <w:lang w:val="en-US"/>
        </w:rPr>
        <w:t>Duoyan</w:t>
      </w:r>
      <w:proofErr w:type="spellEnd"/>
      <w:r w:rsidRPr="009401A1">
        <w:rPr>
          <w:lang w:val="en-US"/>
        </w:rPr>
        <w:t xml:space="preserve">, 2021; Lopez </w:t>
      </w:r>
      <w:r w:rsidR="00C823C4" w:rsidRPr="00C823C4">
        <w:rPr>
          <w:i/>
          <w:iCs/>
          <w:lang w:val="en-US"/>
        </w:rPr>
        <w:t>et al</w:t>
      </w:r>
      <w:r w:rsidRPr="009401A1">
        <w:rPr>
          <w:lang w:val="en-US"/>
        </w:rPr>
        <w:t xml:space="preserve">., 2022). These values, in their </w:t>
      </w:r>
      <w:r w:rsidRPr="009401A1">
        <w:rPr>
          <w:lang w:val="en-US"/>
        </w:rPr>
        <w:lastRenderedPageBreak/>
        <w:t xml:space="preserve">turn, are supported by more fundamental assumptions of the dominance of speed, flexibility, and market responsiveness, which dictate the actions of employees without their conscious awareness (Gupta and Gentry, 2018; </w:t>
      </w:r>
      <w:proofErr w:type="spellStart"/>
      <w:r w:rsidRPr="009401A1">
        <w:rPr>
          <w:lang w:val="en-US"/>
        </w:rPr>
        <w:t>Veliyath</w:t>
      </w:r>
      <w:proofErr w:type="spellEnd"/>
      <w:r w:rsidRPr="009401A1">
        <w:rPr>
          <w:lang w:val="en-US"/>
        </w:rPr>
        <w:t xml:space="preserve">, 2025). Through the implementation of the Schein model, it is evident that the compatibility of all these layers of culture to operational </w:t>
      </w:r>
      <w:proofErr w:type="spellStart"/>
      <w:r w:rsidRPr="009401A1">
        <w:rPr>
          <w:lang w:val="en-US"/>
        </w:rPr>
        <w:t>practises</w:t>
      </w:r>
      <w:proofErr w:type="spellEnd"/>
      <w:r w:rsidRPr="009401A1">
        <w:rPr>
          <w:lang w:val="en-US"/>
        </w:rPr>
        <w:t xml:space="preserve"> is a critical element in the implementation of a fast trend-driven business model that is successfully executed in Zara.</w:t>
      </w:r>
    </w:p>
    <w:p w14:paraId="5615223E" w14:textId="07F66B43" w:rsidR="009401A1" w:rsidRPr="009401A1" w:rsidRDefault="009401A1" w:rsidP="009401A1">
      <w:pPr>
        <w:rPr>
          <w:lang w:val="en-US"/>
        </w:rPr>
      </w:pPr>
      <w:r w:rsidRPr="009401A1">
        <w:rPr>
          <w:lang w:val="en-US"/>
        </w:rPr>
        <w:t xml:space="preserve">The Cultural Dimensions Theory presented by Hofstede (2001) is an additional source of explanatory value when </w:t>
      </w:r>
      <w:proofErr w:type="spellStart"/>
      <w:r w:rsidRPr="009401A1">
        <w:rPr>
          <w:lang w:val="en-US"/>
        </w:rPr>
        <w:t>analysing</w:t>
      </w:r>
      <w:proofErr w:type="spellEnd"/>
      <w:r w:rsidRPr="009401A1">
        <w:rPr>
          <w:lang w:val="en-US"/>
        </w:rPr>
        <w:t xml:space="preserve"> the </w:t>
      </w:r>
      <w:proofErr w:type="spellStart"/>
      <w:r w:rsidRPr="009401A1">
        <w:rPr>
          <w:lang w:val="en-US"/>
        </w:rPr>
        <w:t>organisational</w:t>
      </w:r>
      <w:proofErr w:type="spellEnd"/>
      <w:r w:rsidRPr="009401A1">
        <w:rPr>
          <w:lang w:val="en-US"/>
        </w:rPr>
        <w:t xml:space="preserve"> </w:t>
      </w:r>
      <w:proofErr w:type="spellStart"/>
      <w:r w:rsidRPr="009401A1">
        <w:rPr>
          <w:lang w:val="en-US"/>
        </w:rPr>
        <w:t>behaviours</w:t>
      </w:r>
      <w:proofErr w:type="spellEnd"/>
      <w:r w:rsidRPr="009401A1">
        <w:rPr>
          <w:lang w:val="en-US"/>
        </w:rPr>
        <w:t xml:space="preserve"> and operating dynamics of Zara. The low uncertainty avoidance and moderate power distance seem to be </w:t>
      </w:r>
      <w:proofErr w:type="spellStart"/>
      <w:r w:rsidRPr="009401A1">
        <w:rPr>
          <w:lang w:val="en-US"/>
        </w:rPr>
        <w:t>institutionalised</w:t>
      </w:r>
      <w:proofErr w:type="spellEnd"/>
      <w:r w:rsidRPr="009401A1">
        <w:rPr>
          <w:lang w:val="en-US"/>
        </w:rPr>
        <w:t xml:space="preserve"> in the global operation of Zara, which allows employees and managers to make quick and </w:t>
      </w:r>
      <w:proofErr w:type="spellStart"/>
      <w:r w:rsidRPr="009401A1">
        <w:rPr>
          <w:lang w:val="en-US"/>
        </w:rPr>
        <w:t>decentralised</w:t>
      </w:r>
      <w:proofErr w:type="spellEnd"/>
      <w:r w:rsidRPr="009401A1">
        <w:rPr>
          <w:lang w:val="en-US"/>
        </w:rPr>
        <w:t xml:space="preserve"> decisions based on market signals (Caro &amp; Gallien, 2010; </w:t>
      </w:r>
      <w:proofErr w:type="spellStart"/>
      <w:r w:rsidRPr="009401A1">
        <w:rPr>
          <w:lang w:val="en-US"/>
        </w:rPr>
        <w:t>Tokatli</w:t>
      </w:r>
      <w:proofErr w:type="spellEnd"/>
      <w:r w:rsidRPr="009401A1">
        <w:rPr>
          <w:lang w:val="en-US"/>
        </w:rPr>
        <w:t xml:space="preserve">, 2018). The presence of collectivist tendencies can be observed in the </w:t>
      </w:r>
      <w:proofErr w:type="spellStart"/>
      <w:r w:rsidRPr="009401A1">
        <w:rPr>
          <w:lang w:val="en-US"/>
        </w:rPr>
        <w:t>practises</w:t>
      </w:r>
      <w:proofErr w:type="spellEnd"/>
      <w:r w:rsidRPr="009401A1">
        <w:rPr>
          <w:lang w:val="en-US"/>
        </w:rPr>
        <w:t xml:space="preserve"> of cross-functional collaboration and the openness of communication that are promoted throughout the supply chain and encourage the development of shared responsibility towards the operations results (Aftab </w:t>
      </w:r>
      <w:r w:rsidR="00C823C4" w:rsidRPr="00C823C4">
        <w:rPr>
          <w:i/>
          <w:iCs/>
          <w:lang w:val="en-US"/>
        </w:rPr>
        <w:t>et al</w:t>
      </w:r>
      <w:r w:rsidRPr="009401A1">
        <w:rPr>
          <w:lang w:val="en-US"/>
        </w:rPr>
        <w:t xml:space="preserve">., 2018; </w:t>
      </w:r>
      <w:proofErr w:type="spellStart"/>
      <w:r w:rsidRPr="009401A1">
        <w:rPr>
          <w:lang w:val="en-US"/>
        </w:rPr>
        <w:t>Viardot</w:t>
      </w:r>
      <w:proofErr w:type="spellEnd"/>
      <w:r w:rsidRPr="009401A1">
        <w:rPr>
          <w:lang w:val="en-US"/>
        </w:rPr>
        <w:t xml:space="preserve">, 2014). The results imply that these cultural dimensions allow </w:t>
      </w:r>
      <w:proofErr w:type="spellStart"/>
      <w:r w:rsidRPr="009401A1">
        <w:rPr>
          <w:lang w:val="en-US"/>
        </w:rPr>
        <w:t>organisational</w:t>
      </w:r>
      <w:proofErr w:type="spellEnd"/>
      <w:r w:rsidRPr="009401A1">
        <w:rPr>
          <w:lang w:val="en-US"/>
        </w:rPr>
        <w:t xml:space="preserve"> flexibility in operations, quicker knowledge exchange, and sensitivity to changing consumer demands, which is in line with the </w:t>
      </w:r>
      <w:proofErr w:type="spellStart"/>
      <w:r w:rsidRPr="009401A1">
        <w:rPr>
          <w:lang w:val="en-US"/>
        </w:rPr>
        <w:t>conceptualisation</w:t>
      </w:r>
      <w:proofErr w:type="spellEnd"/>
      <w:r w:rsidRPr="009401A1">
        <w:rPr>
          <w:lang w:val="en-US"/>
        </w:rPr>
        <w:t xml:space="preserve"> of culture as a determinant of decision-making and </w:t>
      </w:r>
      <w:proofErr w:type="spellStart"/>
      <w:r w:rsidRPr="009401A1">
        <w:rPr>
          <w:lang w:val="en-US"/>
        </w:rPr>
        <w:t>behaviour</w:t>
      </w:r>
      <w:proofErr w:type="spellEnd"/>
      <w:r w:rsidRPr="009401A1">
        <w:rPr>
          <w:lang w:val="en-US"/>
        </w:rPr>
        <w:t xml:space="preserve"> in </w:t>
      </w:r>
      <w:proofErr w:type="spellStart"/>
      <w:r w:rsidRPr="009401A1">
        <w:rPr>
          <w:lang w:val="en-US"/>
        </w:rPr>
        <w:t>organisations</w:t>
      </w:r>
      <w:proofErr w:type="spellEnd"/>
      <w:r w:rsidRPr="009401A1">
        <w:rPr>
          <w:lang w:val="en-US"/>
        </w:rPr>
        <w:t xml:space="preserve"> proposed by Hofstede (Petropoulos </w:t>
      </w:r>
      <w:r w:rsidR="00C823C4" w:rsidRPr="00C823C4">
        <w:rPr>
          <w:i/>
          <w:iCs/>
          <w:lang w:val="en-US"/>
        </w:rPr>
        <w:t>et al</w:t>
      </w:r>
      <w:r w:rsidRPr="009401A1">
        <w:rPr>
          <w:lang w:val="en-US"/>
        </w:rPr>
        <w:t>., 2025).</w:t>
      </w:r>
    </w:p>
    <w:p w14:paraId="03CF8F00" w14:textId="5499D3BC" w:rsidR="009401A1" w:rsidRPr="009401A1" w:rsidRDefault="009401A1" w:rsidP="009401A1">
      <w:pPr>
        <w:rPr>
          <w:lang w:val="en-US"/>
        </w:rPr>
      </w:pPr>
      <w:r w:rsidRPr="009401A1">
        <w:rPr>
          <w:lang w:val="en-US"/>
        </w:rPr>
        <w:t xml:space="preserve">These insights are supplemented by the Model of Corporate Culture by Deal and Kennedy (1982) that puts the culture of Zara in the context of risk and speed of feedback. The case of Zara represents a combination of work-hard/play-hard and bet-your-company traits, </w:t>
      </w:r>
      <w:proofErr w:type="spellStart"/>
      <w:r w:rsidRPr="009401A1">
        <w:rPr>
          <w:lang w:val="en-US"/>
        </w:rPr>
        <w:t>characterised</w:t>
      </w:r>
      <w:proofErr w:type="spellEnd"/>
      <w:r w:rsidRPr="009401A1">
        <w:rPr>
          <w:lang w:val="en-US"/>
        </w:rPr>
        <w:t xml:space="preserve"> by high-speed operations, a tendency to risk regularly in adopting trends, and the short feedback loops that fast-fashion supply chains have (</w:t>
      </w:r>
      <w:proofErr w:type="spellStart"/>
      <w:r w:rsidRPr="009401A1">
        <w:rPr>
          <w:lang w:val="en-US"/>
        </w:rPr>
        <w:t>Tonne</w:t>
      </w:r>
      <w:proofErr w:type="spellEnd"/>
      <w:r w:rsidRPr="009401A1">
        <w:rPr>
          <w:lang w:val="en-US"/>
        </w:rPr>
        <w:t xml:space="preserve"> </w:t>
      </w:r>
      <w:r w:rsidR="00C823C4" w:rsidRPr="00C823C4">
        <w:rPr>
          <w:i/>
          <w:iCs/>
          <w:lang w:val="en-US"/>
        </w:rPr>
        <w:t>et al</w:t>
      </w:r>
      <w:r w:rsidRPr="009401A1">
        <w:rPr>
          <w:lang w:val="en-US"/>
        </w:rPr>
        <w:t>., 2009; Mishra and Dodke, 2024). The results of the study show that the cultural characteristics increase the operational agility and innovation, at the same time, they create difficulties in the global consistency, technological integration, and sustainability compliance (Baena, 2024; Cui and Fan, 2021). This congruence with the profile of Deal and Kennedy demonstrates how particular cultural profiles can support and limit the operational goals, and that they must be carefully managed by the managers.</w:t>
      </w:r>
    </w:p>
    <w:p w14:paraId="4CADAABF" w14:textId="7CDD8D31" w:rsidR="009401A1" w:rsidRPr="009401A1" w:rsidRDefault="009401A1" w:rsidP="009401A1">
      <w:pPr>
        <w:rPr>
          <w:lang w:val="en-US"/>
        </w:rPr>
      </w:pPr>
      <w:r w:rsidRPr="009401A1">
        <w:rPr>
          <w:lang w:val="en-US"/>
        </w:rPr>
        <w:lastRenderedPageBreak/>
        <w:t xml:space="preserve">A complementary frame of reference in explaining the balance that Zara is keeping between flexibility and control is the Competing Values Framework (CVF) presented by Cameron and Quinn (2006). The results indicate that Zara is at the border between the hierarchy and adhocracy archetypes, integrating </w:t>
      </w:r>
      <w:proofErr w:type="spellStart"/>
      <w:r w:rsidRPr="009401A1">
        <w:rPr>
          <w:lang w:val="en-US"/>
        </w:rPr>
        <w:t>organised</w:t>
      </w:r>
      <w:proofErr w:type="spellEnd"/>
      <w:r w:rsidRPr="009401A1">
        <w:rPr>
          <w:lang w:val="en-US"/>
        </w:rPr>
        <w:t xml:space="preserve"> procedures and </w:t>
      </w:r>
      <w:proofErr w:type="spellStart"/>
      <w:r w:rsidRPr="009401A1">
        <w:rPr>
          <w:lang w:val="en-US"/>
        </w:rPr>
        <w:t>centralised</w:t>
      </w:r>
      <w:proofErr w:type="spellEnd"/>
      <w:r w:rsidRPr="009401A1">
        <w:rPr>
          <w:lang w:val="en-US"/>
        </w:rPr>
        <w:t xml:space="preserve"> coordination with being flexible and innovation-based in its </w:t>
      </w:r>
      <w:proofErr w:type="spellStart"/>
      <w:r w:rsidRPr="009401A1">
        <w:rPr>
          <w:lang w:val="en-US"/>
        </w:rPr>
        <w:t>practises</w:t>
      </w:r>
      <w:proofErr w:type="spellEnd"/>
      <w:r w:rsidRPr="009401A1">
        <w:rPr>
          <w:lang w:val="en-US"/>
        </w:rPr>
        <w:t xml:space="preserve"> (Crewe, 2017; Pandiarajan, 2021). The consistency and efficiency of global stores are ensured by hierarchical aspects, including </w:t>
      </w:r>
      <w:proofErr w:type="spellStart"/>
      <w:r w:rsidRPr="009401A1">
        <w:rPr>
          <w:lang w:val="en-US"/>
        </w:rPr>
        <w:t>standardised</w:t>
      </w:r>
      <w:proofErr w:type="spellEnd"/>
      <w:r w:rsidRPr="009401A1">
        <w:rPr>
          <w:lang w:val="en-US"/>
        </w:rPr>
        <w:t xml:space="preserve"> operation procedures and </w:t>
      </w:r>
      <w:proofErr w:type="spellStart"/>
      <w:r w:rsidRPr="009401A1">
        <w:rPr>
          <w:lang w:val="en-US"/>
        </w:rPr>
        <w:t>centralised</w:t>
      </w:r>
      <w:proofErr w:type="spellEnd"/>
      <w:r w:rsidRPr="009401A1">
        <w:rPr>
          <w:lang w:val="en-US"/>
        </w:rPr>
        <w:t xml:space="preserve"> trend dissemination, whereas the responsiveness and creativity are guaranteed by the adhocracy characteristics, including experimentation, fast product development, and technical adoption (Machado, 2024; </w:t>
      </w:r>
      <w:proofErr w:type="spellStart"/>
      <w:r w:rsidRPr="009401A1">
        <w:rPr>
          <w:lang w:val="en-US"/>
        </w:rPr>
        <w:t>Mazaira</w:t>
      </w:r>
      <w:proofErr w:type="spellEnd"/>
      <w:r w:rsidRPr="009401A1">
        <w:rPr>
          <w:lang w:val="en-US"/>
        </w:rPr>
        <w:t xml:space="preserve"> </w:t>
      </w:r>
      <w:r w:rsidR="00C823C4" w:rsidRPr="00C823C4">
        <w:rPr>
          <w:i/>
          <w:iCs/>
          <w:lang w:val="en-US"/>
        </w:rPr>
        <w:t>et al</w:t>
      </w:r>
      <w:r w:rsidRPr="009401A1">
        <w:rPr>
          <w:lang w:val="en-US"/>
        </w:rPr>
        <w:t xml:space="preserve">., 2023). This duality is very much similar to CVF propositions, which demonstrate that high-performance </w:t>
      </w:r>
      <w:proofErr w:type="spellStart"/>
      <w:r w:rsidRPr="009401A1">
        <w:rPr>
          <w:lang w:val="en-US"/>
        </w:rPr>
        <w:t>organisations</w:t>
      </w:r>
      <w:proofErr w:type="spellEnd"/>
      <w:r w:rsidRPr="009401A1">
        <w:rPr>
          <w:lang w:val="en-US"/>
        </w:rPr>
        <w:t xml:space="preserve"> are able to successfully combine conflicting cultural orientations to bring about operational excellence.</w:t>
      </w:r>
    </w:p>
    <w:p w14:paraId="44DD6D5F" w14:textId="42154190" w:rsidR="00484D8F" w:rsidRDefault="009401A1" w:rsidP="009401A1">
      <w:pPr>
        <w:rPr>
          <w:lang w:val="en-US"/>
        </w:rPr>
      </w:pPr>
      <w:r w:rsidRPr="009401A1">
        <w:rPr>
          <w:lang w:val="en-US"/>
        </w:rPr>
        <w:t xml:space="preserve">Altogether, the empirical results of the present research indicate that the </w:t>
      </w:r>
      <w:proofErr w:type="spellStart"/>
      <w:r w:rsidRPr="009401A1">
        <w:rPr>
          <w:lang w:val="en-US"/>
        </w:rPr>
        <w:t>organisational</w:t>
      </w:r>
      <w:proofErr w:type="spellEnd"/>
      <w:r w:rsidRPr="009401A1">
        <w:rPr>
          <w:lang w:val="en-US"/>
        </w:rPr>
        <w:t xml:space="preserve"> culture is a multi-layered construct that affects the performance of operations, strategic decision-making and competitive advantage. The combination of Schein, Hofstede, Deal and Kennedy, and CVF models proves that operational success of Zara depends on the visibility of processes and cultural assumptions deeply embedded in the company. At the same time, the research </w:t>
      </w:r>
      <w:proofErr w:type="spellStart"/>
      <w:r w:rsidRPr="009401A1">
        <w:rPr>
          <w:lang w:val="en-US"/>
        </w:rPr>
        <w:t>emphasises</w:t>
      </w:r>
      <w:proofErr w:type="spellEnd"/>
      <w:r w:rsidRPr="009401A1">
        <w:rPr>
          <w:lang w:val="en-US"/>
        </w:rPr>
        <w:t xml:space="preserve"> that tensions, including the reconciliation of speed and sustainability, </w:t>
      </w:r>
      <w:proofErr w:type="spellStart"/>
      <w:r w:rsidRPr="009401A1">
        <w:rPr>
          <w:lang w:val="en-US"/>
        </w:rPr>
        <w:t>decentralisation</w:t>
      </w:r>
      <w:proofErr w:type="spellEnd"/>
      <w:r w:rsidRPr="009401A1">
        <w:rPr>
          <w:lang w:val="en-US"/>
        </w:rPr>
        <w:t xml:space="preserve"> and </w:t>
      </w:r>
      <w:proofErr w:type="spellStart"/>
      <w:r w:rsidRPr="009401A1">
        <w:rPr>
          <w:lang w:val="en-US"/>
        </w:rPr>
        <w:t>standardisation</w:t>
      </w:r>
      <w:proofErr w:type="spellEnd"/>
      <w:r w:rsidRPr="009401A1">
        <w:rPr>
          <w:lang w:val="en-US"/>
        </w:rPr>
        <w:t xml:space="preserve"> of decision-making across the globe, technological integration and human-oriented operations must be continuously aligned culturally and managerially. These lessons give a theoretically informed understanding of the role of </w:t>
      </w:r>
      <w:proofErr w:type="spellStart"/>
      <w:r w:rsidRPr="009401A1">
        <w:rPr>
          <w:lang w:val="en-US"/>
        </w:rPr>
        <w:t>organisational</w:t>
      </w:r>
      <w:proofErr w:type="spellEnd"/>
      <w:r w:rsidRPr="009401A1">
        <w:rPr>
          <w:lang w:val="en-US"/>
        </w:rPr>
        <w:t xml:space="preserve"> culture as a facilitator and a limitation in a fast-moving and </w:t>
      </w:r>
      <w:proofErr w:type="spellStart"/>
      <w:r w:rsidRPr="009401A1">
        <w:rPr>
          <w:lang w:val="en-US"/>
        </w:rPr>
        <w:t>globalised</w:t>
      </w:r>
      <w:proofErr w:type="spellEnd"/>
      <w:r w:rsidRPr="009401A1">
        <w:rPr>
          <w:lang w:val="en-US"/>
        </w:rPr>
        <w:t xml:space="preserve"> fashion sector, with implications not only to academic research but also to the practical application of managerial processes (Tandon </w:t>
      </w:r>
      <w:r w:rsidR="00C823C4" w:rsidRPr="00C823C4">
        <w:rPr>
          <w:i/>
          <w:iCs/>
          <w:lang w:val="en-US"/>
        </w:rPr>
        <w:t>et al</w:t>
      </w:r>
      <w:r w:rsidRPr="009401A1">
        <w:rPr>
          <w:lang w:val="en-US"/>
        </w:rPr>
        <w:t>., 2025; Baena, 2024).</w:t>
      </w:r>
    </w:p>
    <w:p w14:paraId="337EB221" w14:textId="66D6B6CD" w:rsidR="00484D8F" w:rsidRDefault="00484D8F" w:rsidP="00484D8F">
      <w:pPr>
        <w:pStyle w:val="Heading2"/>
        <w:rPr>
          <w:lang w:val="en-US"/>
        </w:rPr>
      </w:pPr>
      <w:bookmarkStart w:id="97" w:name="_Toc218685744"/>
      <w:r>
        <w:rPr>
          <w:lang w:val="en-US"/>
        </w:rPr>
        <w:t>Chapter Summary</w:t>
      </w:r>
      <w:bookmarkEnd w:id="97"/>
    </w:p>
    <w:p w14:paraId="23AD9B80" w14:textId="68CE8086" w:rsidR="00484D8F" w:rsidRPr="00484D8F" w:rsidRDefault="009401A1" w:rsidP="00484D8F">
      <w:pPr>
        <w:rPr>
          <w:lang w:val="en-US"/>
        </w:rPr>
      </w:pPr>
      <w:r w:rsidRPr="009401A1">
        <w:rPr>
          <w:lang w:val="en-US"/>
        </w:rPr>
        <w:t xml:space="preserve">The chapter reveals that Zara has an </w:t>
      </w:r>
      <w:proofErr w:type="spellStart"/>
      <w:r w:rsidRPr="009401A1">
        <w:rPr>
          <w:lang w:val="en-US"/>
        </w:rPr>
        <w:t>organisational</w:t>
      </w:r>
      <w:proofErr w:type="spellEnd"/>
      <w:r w:rsidRPr="009401A1">
        <w:rPr>
          <w:lang w:val="en-US"/>
        </w:rPr>
        <w:t xml:space="preserve"> culture, which is agile, fast, responsive, customer-focused, innovative, ethically responsible, and engaged in its operational activities through its design, production, distribution, and retail processes, which are critical in sustaining its fast-fashion business model. The results indicate that there are serious issues in </w:t>
      </w:r>
      <w:proofErr w:type="spellStart"/>
      <w:r w:rsidRPr="009401A1">
        <w:rPr>
          <w:lang w:val="en-US"/>
        </w:rPr>
        <w:t>harmonising</w:t>
      </w:r>
      <w:proofErr w:type="spellEnd"/>
      <w:r w:rsidRPr="009401A1">
        <w:rPr>
          <w:lang w:val="en-US"/>
        </w:rPr>
        <w:t xml:space="preserve"> this culture with the international </w:t>
      </w:r>
      <w:r w:rsidRPr="009401A1">
        <w:rPr>
          <w:lang w:val="en-US"/>
        </w:rPr>
        <w:lastRenderedPageBreak/>
        <w:t xml:space="preserve">operational objectives such as the tension between speed in operations and stability, integration of technology, sustainability pledge, and workforce harmony across various markets. Meanwhile, cross-functional collaboration, participatory decision-making, digital adoption, customer-focus, and analytical decision-making become some of the enablers of operational efficiency, adaptability, and resilience due to their cultural implications. The analysis based on the conceptual frameworks, such as the Model of </w:t>
      </w:r>
      <w:proofErr w:type="spellStart"/>
      <w:r w:rsidRPr="009401A1">
        <w:rPr>
          <w:lang w:val="en-US"/>
        </w:rPr>
        <w:t>Organisational</w:t>
      </w:r>
      <w:proofErr w:type="spellEnd"/>
      <w:r w:rsidRPr="009401A1">
        <w:rPr>
          <w:lang w:val="en-US"/>
        </w:rPr>
        <w:t xml:space="preserve"> Culture by Schein, the Cultural Dimensions by Hofstede, the Corporate Culture Model by Deal and Kennedy, and the Competing Values Framework, informs that both visible and hidden cultural factors determine strategic choices and operational performance and shows that </w:t>
      </w:r>
      <w:proofErr w:type="spellStart"/>
      <w:r w:rsidRPr="009401A1">
        <w:rPr>
          <w:lang w:val="en-US"/>
        </w:rPr>
        <w:t>organisational</w:t>
      </w:r>
      <w:proofErr w:type="spellEnd"/>
      <w:r w:rsidRPr="009401A1">
        <w:rPr>
          <w:lang w:val="en-US"/>
        </w:rPr>
        <w:t xml:space="preserve"> culture is a key facilitator of competitiveness and identifies areas in which continuous alignment and adaptation are needed in the global fashion industry.</w:t>
      </w:r>
    </w:p>
    <w:p w14:paraId="564F8F76" w14:textId="77777777" w:rsidR="00484D8F" w:rsidRDefault="00484D8F">
      <w:pPr>
        <w:spacing w:line="259" w:lineRule="auto"/>
        <w:jc w:val="left"/>
        <w:rPr>
          <w:lang w:val="en-US"/>
        </w:rPr>
      </w:pPr>
      <w:r>
        <w:rPr>
          <w:lang w:val="en-US"/>
        </w:rPr>
        <w:br w:type="page"/>
      </w:r>
    </w:p>
    <w:p w14:paraId="735132FD" w14:textId="1E886ECA" w:rsidR="002869E2" w:rsidRDefault="002869E2" w:rsidP="002869E2">
      <w:pPr>
        <w:pStyle w:val="Heading1"/>
        <w:rPr>
          <w:lang w:val="en-US"/>
        </w:rPr>
      </w:pPr>
      <w:bookmarkStart w:id="98" w:name="_Toc218685745"/>
      <w:r>
        <w:rPr>
          <w:lang w:val="en-US"/>
        </w:rPr>
        <w:lastRenderedPageBreak/>
        <w:t>Chapter 5: Conclusions and Recommendations</w:t>
      </w:r>
      <w:bookmarkEnd w:id="98"/>
    </w:p>
    <w:p w14:paraId="72B404F1" w14:textId="74755DC6" w:rsidR="00E3168F" w:rsidRPr="00E3168F" w:rsidRDefault="00E3168F" w:rsidP="00E3168F">
      <w:pPr>
        <w:pStyle w:val="Heading2"/>
        <w:rPr>
          <w:lang w:val="en-US"/>
        </w:rPr>
      </w:pPr>
      <w:bookmarkStart w:id="99" w:name="_Toc218685746"/>
      <w:r w:rsidRPr="00E3168F">
        <w:rPr>
          <w:lang w:val="en-US"/>
        </w:rPr>
        <w:t>Summary of Main Findings</w:t>
      </w:r>
      <w:bookmarkEnd w:id="99"/>
    </w:p>
    <w:p w14:paraId="51720B93" w14:textId="357246E2" w:rsidR="009401A1" w:rsidRPr="009401A1" w:rsidRDefault="009401A1" w:rsidP="009401A1">
      <w:pPr>
        <w:rPr>
          <w:lang w:val="en-US"/>
        </w:rPr>
      </w:pPr>
      <w:r w:rsidRPr="009401A1">
        <w:rPr>
          <w:lang w:val="en-US"/>
        </w:rPr>
        <w:t xml:space="preserve">The research gives an in-depth insight into how </w:t>
      </w:r>
      <w:proofErr w:type="spellStart"/>
      <w:r w:rsidRPr="009401A1">
        <w:rPr>
          <w:lang w:val="en-US"/>
        </w:rPr>
        <w:t>organisational</w:t>
      </w:r>
      <w:proofErr w:type="spellEnd"/>
      <w:r w:rsidRPr="009401A1">
        <w:rPr>
          <w:lang w:val="en-US"/>
        </w:rPr>
        <w:t xml:space="preserve"> culture affects the performance of operations at Zara and the fashion industry at large. To start with, the study shows that the fundamental values of the culture at Zara agility, speed, responsiveness, efficiency, customer-centricity, innovation, ethical responsibility, employee engagement, globalism and strategic leadership are the direct foundations of the fast-fashion business model. These principles have been reflected in short design-to-retail, data-driven inventory management, and trend-based product assortments, so that the work processes are streamlined with market needs and customer expectations (Aftab </w:t>
      </w:r>
      <w:r w:rsidR="00C823C4" w:rsidRPr="00C823C4">
        <w:rPr>
          <w:i/>
          <w:iCs/>
          <w:lang w:val="en-US"/>
        </w:rPr>
        <w:t>et al</w:t>
      </w:r>
      <w:r w:rsidRPr="009401A1">
        <w:rPr>
          <w:lang w:val="en-US"/>
        </w:rPr>
        <w:t xml:space="preserve">., 2018; Caro &amp; Gallien, 2010; </w:t>
      </w:r>
      <w:proofErr w:type="spellStart"/>
      <w:r w:rsidRPr="009401A1">
        <w:rPr>
          <w:lang w:val="en-US"/>
        </w:rPr>
        <w:t>Mazaira</w:t>
      </w:r>
      <w:proofErr w:type="spellEnd"/>
      <w:r w:rsidRPr="009401A1">
        <w:rPr>
          <w:lang w:val="en-US"/>
        </w:rPr>
        <w:t xml:space="preserve"> </w:t>
      </w:r>
      <w:r w:rsidR="00C823C4" w:rsidRPr="00C823C4">
        <w:rPr>
          <w:i/>
          <w:iCs/>
          <w:lang w:val="en-US"/>
        </w:rPr>
        <w:t>et al</w:t>
      </w:r>
      <w:r w:rsidRPr="009401A1">
        <w:rPr>
          <w:lang w:val="en-US"/>
        </w:rPr>
        <w:t>., 2023).</w:t>
      </w:r>
    </w:p>
    <w:p w14:paraId="1F32D873" w14:textId="77777777" w:rsidR="009401A1" w:rsidRPr="009401A1" w:rsidRDefault="009401A1" w:rsidP="009401A1">
      <w:pPr>
        <w:rPr>
          <w:lang w:val="en-US"/>
        </w:rPr>
      </w:pPr>
      <w:r w:rsidRPr="009401A1">
        <w:rPr>
          <w:lang w:val="en-US"/>
        </w:rPr>
        <w:t xml:space="preserve">Secondly, the paper finds that there are considerable challenges facing the alignment of the </w:t>
      </w:r>
      <w:proofErr w:type="spellStart"/>
      <w:r w:rsidRPr="009401A1">
        <w:rPr>
          <w:lang w:val="en-US"/>
        </w:rPr>
        <w:t>organisational</w:t>
      </w:r>
      <w:proofErr w:type="spellEnd"/>
      <w:r w:rsidRPr="009401A1">
        <w:rPr>
          <w:lang w:val="en-US"/>
        </w:rPr>
        <w:t xml:space="preserve"> culture with the operations goals of Zara on a global scale. The main conflict points are the necessity to combine speed and flexibility with consistency across geographically differing markets, the need to control the adoption of technologies without reducing responsiveness, and the need to reconcile sustainability and CSR efforts with the fast-paced business (Cui and Fan, 2021; </w:t>
      </w:r>
      <w:proofErr w:type="spellStart"/>
      <w:r w:rsidRPr="009401A1">
        <w:rPr>
          <w:lang w:val="en-US"/>
        </w:rPr>
        <w:t>Tokatli</w:t>
      </w:r>
      <w:proofErr w:type="spellEnd"/>
      <w:r w:rsidRPr="009401A1">
        <w:rPr>
          <w:lang w:val="en-US"/>
        </w:rPr>
        <w:t>, 2018; Baena, 2024). The problem of human resource management, global brand coherence, and crisis resilience also remains a persistent issue, as the need to keep cultural alignment in the dynamically and internationally oriented business environment is quite complex (</w:t>
      </w:r>
      <w:proofErr w:type="spellStart"/>
      <w:r w:rsidRPr="009401A1">
        <w:rPr>
          <w:lang w:val="en-US"/>
        </w:rPr>
        <w:t>Veliyath</w:t>
      </w:r>
      <w:proofErr w:type="spellEnd"/>
      <w:r w:rsidRPr="009401A1">
        <w:rPr>
          <w:lang w:val="en-US"/>
        </w:rPr>
        <w:t>, 2025; Xi and Zhang, 2025).</w:t>
      </w:r>
    </w:p>
    <w:p w14:paraId="03D5B990" w14:textId="0399F765" w:rsidR="00E3168F" w:rsidRPr="00E3168F" w:rsidRDefault="009401A1" w:rsidP="009401A1">
      <w:pPr>
        <w:rPr>
          <w:lang w:val="en-US"/>
        </w:rPr>
      </w:pPr>
      <w:r w:rsidRPr="009401A1">
        <w:rPr>
          <w:lang w:val="en-US"/>
        </w:rPr>
        <w:t xml:space="preserve">Thirdly, the research points out the cultural </w:t>
      </w:r>
      <w:proofErr w:type="spellStart"/>
      <w:r w:rsidRPr="009401A1">
        <w:rPr>
          <w:lang w:val="en-US"/>
        </w:rPr>
        <w:t>practises</w:t>
      </w:r>
      <w:proofErr w:type="spellEnd"/>
      <w:r w:rsidRPr="009401A1">
        <w:rPr>
          <w:lang w:val="en-US"/>
        </w:rPr>
        <w:t xml:space="preserve"> that have boosted the performance of the fashion industry operations. Responsiveness, efficiency, and competitive advantage are reinforced by cross-functional collaboration, quick internal communication, sourcing and production agility, customer-driven decision-making, embracing technology, ethical and sustainable operation, employee engagement, analytical management, and resiliency-building (Aftab </w:t>
      </w:r>
      <w:r w:rsidR="00C823C4" w:rsidRPr="00C823C4">
        <w:rPr>
          <w:i/>
          <w:iCs/>
          <w:lang w:val="en-US"/>
        </w:rPr>
        <w:t>et al</w:t>
      </w:r>
      <w:r w:rsidRPr="009401A1">
        <w:rPr>
          <w:lang w:val="en-US"/>
        </w:rPr>
        <w:t xml:space="preserve">., 2018; </w:t>
      </w:r>
      <w:proofErr w:type="spellStart"/>
      <w:r w:rsidRPr="009401A1">
        <w:rPr>
          <w:lang w:val="en-US"/>
        </w:rPr>
        <w:t>Duoyan</w:t>
      </w:r>
      <w:proofErr w:type="spellEnd"/>
      <w:r w:rsidRPr="009401A1">
        <w:rPr>
          <w:lang w:val="en-US"/>
        </w:rPr>
        <w:t xml:space="preserve">, 2021; Serrat </w:t>
      </w:r>
      <w:r w:rsidR="00C823C4" w:rsidRPr="00C823C4">
        <w:rPr>
          <w:i/>
          <w:iCs/>
          <w:lang w:val="en-US"/>
        </w:rPr>
        <w:t>et al</w:t>
      </w:r>
      <w:r w:rsidRPr="009401A1">
        <w:rPr>
          <w:lang w:val="en-US"/>
        </w:rPr>
        <w:t xml:space="preserve">., 2025). These are especially important to fast-fashion models so that </w:t>
      </w:r>
      <w:proofErr w:type="spellStart"/>
      <w:r w:rsidRPr="009401A1">
        <w:rPr>
          <w:lang w:val="en-US"/>
        </w:rPr>
        <w:t>organisations</w:t>
      </w:r>
      <w:proofErr w:type="spellEnd"/>
      <w:r w:rsidRPr="009401A1">
        <w:rPr>
          <w:lang w:val="en-US"/>
        </w:rPr>
        <w:t xml:space="preserve"> such as Zara can be flexible, creative and in tandem with market and consumer demands.</w:t>
      </w:r>
    </w:p>
    <w:p w14:paraId="393C857B" w14:textId="1E8FC32E" w:rsidR="00E3168F" w:rsidRPr="00E3168F" w:rsidRDefault="00E3168F" w:rsidP="00E3168F">
      <w:pPr>
        <w:pStyle w:val="Heading2"/>
        <w:rPr>
          <w:lang w:val="en-US"/>
        </w:rPr>
      </w:pPr>
      <w:bookmarkStart w:id="100" w:name="_Toc218685747"/>
      <w:r w:rsidRPr="00E3168F">
        <w:rPr>
          <w:lang w:val="en-US"/>
        </w:rPr>
        <w:lastRenderedPageBreak/>
        <w:t>Conclusion Based on the Research Questions</w:t>
      </w:r>
      <w:bookmarkEnd w:id="100"/>
    </w:p>
    <w:p w14:paraId="4B896301" w14:textId="77777777" w:rsidR="00E3168F" w:rsidRDefault="00E3168F" w:rsidP="00E3168F">
      <w:pPr>
        <w:rPr>
          <w:lang w:val="en-US"/>
        </w:rPr>
      </w:pPr>
      <w:r w:rsidRPr="00E3168F">
        <w:rPr>
          <w:b/>
          <w:bCs/>
          <w:lang w:val="en-US"/>
        </w:rPr>
        <w:t>RQ1: How do cultural values influence and support Zara’s business operations?</w:t>
      </w:r>
    </w:p>
    <w:p w14:paraId="61D9940D" w14:textId="15726E84" w:rsidR="00E3168F" w:rsidRPr="00E3168F" w:rsidRDefault="009401A1" w:rsidP="00E3168F">
      <w:pPr>
        <w:rPr>
          <w:lang w:val="en-US"/>
        </w:rPr>
      </w:pPr>
      <w:r w:rsidRPr="009401A1">
        <w:rPr>
          <w:lang w:val="en-US"/>
        </w:rPr>
        <w:t xml:space="preserve">The results affirm that the </w:t>
      </w:r>
      <w:proofErr w:type="spellStart"/>
      <w:r w:rsidRPr="009401A1">
        <w:rPr>
          <w:lang w:val="en-US"/>
        </w:rPr>
        <w:t>organisational</w:t>
      </w:r>
      <w:proofErr w:type="spellEnd"/>
      <w:r w:rsidRPr="009401A1">
        <w:rPr>
          <w:lang w:val="en-US"/>
        </w:rPr>
        <w:t xml:space="preserve"> cultural values at Zara are at the centre of the operational performance. Agility, speed, and responsiveness allow quick adjustment to changes in fashion trends, whereas efficiency and process </w:t>
      </w:r>
      <w:proofErr w:type="spellStart"/>
      <w:r w:rsidRPr="009401A1">
        <w:rPr>
          <w:lang w:val="en-US"/>
        </w:rPr>
        <w:t>optimisation</w:t>
      </w:r>
      <w:proofErr w:type="spellEnd"/>
      <w:r w:rsidRPr="009401A1">
        <w:rPr>
          <w:lang w:val="en-US"/>
        </w:rPr>
        <w:t xml:space="preserve"> facilitate global operations on a standard basis. Operational decisions are also informed by customer-centricity, innovation and ethical </w:t>
      </w:r>
      <w:proofErr w:type="spellStart"/>
      <w:r w:rsidRPr="009401A1">
        <w:rPr>
          <w:lang w:val="en-US"/>
        </w:rPr>
        <w:t>practises</w:t>
      </w:r>
      <w:proofErr w:type="spellEnd"/>
      <w:r w:rsidRPr="009401A1">
        <w:rPr>
          <w:lang w:val="en-US"/>
        </w:rPr>
        <w:t xml:space="preserve"> that ensure that the company meets the expectations of consumers and is sustainable in the long term. All these values form a culture that directly facilitates the fast-fashion model of Zara and offers a competitive edge on the unstable markets. What this means is that </w:t>
      </w:r>
      <w:proofErr w:type="spellStart"/>
      <w:r w:rsidRPr="009401A1">
        <w:rPr>
          <w:lang w:val="en-US"/>
        </w:rPr>
        <w:t>organisational</w:t>
      </w:r>
      <w:proofErr w:type="spellEnd"/>
      <w:r w:rsidRPr="009401A1">
        <w:rPr>
          <w:lang w:val="en-US"/>
        </w:rPr>
        <w:t xml:space="preserve"> culture is not just a background phenomenon but a driving force of operational performance and market sensitivity.</w:t>
      </w:r>
    </w:p>
    <w:p w14:paraId="645D18FC" w14:textId="77777777" w:rsidR="00E3168F" w:rsidRDefault="00E3168F" w:rsidP="00E3168F">
      <w:pPr>
        <w:rPr>
          <w:lang w:val="en-US"/>
        </w:rPr>
      </w:pPr>
      <w:r w:rsidRPr="00E3168F">
        <w:rPr>
          <w:b/>
          <w:bCs/>
          <w:lang w:val="en-US"/>
        </w:rPr>
        <w:t xml:space="preserve">RQ2: What are the key challenges Zara encounters in aligning its </w:t>
      </w:r>
      <w:proofErr w:type="spellStart"/>
      <w:r w:rsidRPr="00E3168F">
        <w:rPr>
          <w:b/>
          <w:bCs/>
          <w:lang w:val="en-US"/>
        </w:rPr>
        <w:t>organisational</w:t>
      </w:r>
      <w:proofErr w:type="spellEnd"/>
      <w:r w:rsidRPr="00E3168F">
        <w:rPr>
          <w:b/>
          <w:bCs/>
          <w:lang w:val="en-US"/>
        </w:rPr>
        <w:t xml:space="preserve"> culture with its operational objectives within the global fashion industry?</w:t>
      </w:r>
    </w:p>
    <w:p w14:paraId="7311A4CA" w14:textId="664ED795" w:rsidR="00E3168F" w:rsidRPr="00E3168F" w:rsidRDefault="009401A1" w:rsidP="00E3168F">
      <w:pPr>
        <w:rPr>
          <w:lang w:val="en-US"/>
        </w:rPr>
      </w:pPr>
      <w:r w:rsidRPr="009401A1">
        <w:rPr>
          <w:lang w:val="en-US"/>
        </w:rPr>
        <w:t xml:space="preserve">Zara has several issues with balancing its fast culture with its requirements to operate globally. Speed of product turnover and </w:t>
      </w:r>
      <w:proofErr w:type="spellStart"/>
      <w:r w:rsidRPr="009401A1">
        <w:rPr>
          <w:lang w:val="en-US"/>
        </w:rPr>
        <w:t>decentralised</w:t>
      </w:r>
      <w:proofErr w:type="spellEnd"/>
      <w:r w:rsidRPr="009401A1">
        <w:rPr>
          <w:lang w:val="en-US"/>
        </w:rPr>
        <w:t xml:space="preserve"> decision-making make the management of inventory and brand consistency more difficult, and the incorporation of sustainability, CSR, and technological tools might be incompatible with speed and responsiveness. Further cultural and functional integration are strained by human resource alignment in the various markets and coherent brand </w:t>
      </w:r>
      <w:proofErr w:type="spellStart"/>
      <w:r w:rsidRPr="009401A1">
        <w:rPr>
          <w:lang w:val="en-US"/>
        </w:rPr>
        <w:t>storeys</w:t>
      </w:r>
      <w:proofErr w:type="spellEnd"/>
      <w:r w:rsidRPr="009401A1">
        <w:rPr>
          <w:lang w:val="en-US"/>
        </w:rPr>
        <w:t>. These results suggest that although speed culture is the source of competitive advantage, the strategic management has to strike a balance between operational efficiency, ethical, technological, and global coherence.</w:t>
      </w:r>
    </w:p>
    <w:p w14:paraId="47994CDB" w14:textId="77777777" w:rsidR="00E3168F" w:rsidRDefault="00E3168F" w:rsidP="00E3168F">
      <w:pPr>
        <w:rPr>
          <w:lang w:val="en-US"/>
        </w:rPr>
      </w:pPr>
      <w:r w:rsidRPr="00E3168F">
        <w:rPr>
          <w:b/>
          <w:bCs/>
          <w:lang w:val="en-US"/>
        </w:rPr>
        <w:t xml:space="preserve">RQ3: Which </w:t>
      </w:r>
      <w:proofErr w:type="spellStart"/>
      <w:r w:rsidRPr="00E3168F">
        <w:rPr>
          <w:b/>
          <w:bCs/>
          <w:lang w:val="en-US"/>
        </w:rPr>
        <w:t>organisational</w:t>
      </w:r>
      <w:proofErr w:type="spellEnd"/>
      <w:r w:rsidRPr="00E3168F">
        <w:rPr>
          <w:b/>
          <w:bCs/>
          <w:lang w:val="en-US"/>
        </w:rPr>
        <w:t xml:space="preserve"> cultural practices are most effective and recommended in enhancing operational performance in the fashion industry?</w:t>
      </w:r>
    </w:p>
    <w:p w14:paraId="4788BDC6" w14:textId="7DFB8AD9" w:rsidR="00E3168F" w:rsidRPr="00E3168F" w:rsidRDefault="009401A1" w:rsidP="00E3168F">
      <w:pPr>
        <w:rPr>
          <w:lang w:val="en-US"/>
        </w:rPr>
      </w:pPr>
      <w:r w:rsidRPr="009401A1">
        <w:rPr>
          <w:lang w:val="en-US"/>
        </w:rPr>
        <w:t xml:space="preserve">The research establishes a list of cultural </w:t>
      </w:r>
      <w:proofErr w:type="spellStart"/>
      <w:r w:rsidRPr="009401A1">
        <w:rPr>
          <w:lang w:val="en-US"/>
        </w:rPr>
        <w:t>practises</w:t>
      </w:r>
      <w:proofErr w:type="spellEnd"/>
      <w:r w:rsidRPr="009401A1">
        <w:rPr>
          <w:lang w:val="en-US"/>
        </w:rPr>
        <w:t xml:space="preserve"> that always improve the operational performance. Cross-functional teamwork, agility, and quick internal communication should be encouraged to respond to the market trends. Incision of innovation, digital technologies, and analytical decision-making enhances efficiency and strategic planning. Combining ethical, sustainable and customer-oriented </w:t>
      </w:r>
      <w:proofErr w:type="spellStart"/>
      <w:r w:rsidRPr="009401A1">
        <w:rPr>
          <w:lang w:val="en-US"/>
        </w:rPr>
        <w:t>practises</w:t>
      </w:r>
      <w:proofErr w:type="spellEnd"/>
      <w:r w:rsidRPr="009401A1">
        <w:rPr>
          <w:lang w:val="en-US"/>
        </w:rPr>
        <w:t xml:space="preserve"> reinforces brand legitimacy and operation alignment. Consistency and adaptability are further </w:t>
      </w:r>
      <w:r w:rsidRPr="009401A1">
        <w:rPr>
          <w:lang w:val="en-US"/>
        </w:rPr>
        <w:lastRenderedPageBreak/>
        <w:t xml:space="preserve">increased through employee engagement, inclusiveness and resilience-building. All these </w:t>
      </w:r>
      <w:proofErr w:type="spellStart"/>
      <w:r w:rsidRPr="009401A1">
        <w:rPr>
          <w:lang w:val="en-US"/>
        </w:rPr>
        <w:t>practises</w:t>
      </w:r>
      <w:proofErr w:type="spellEnd"/>
      <w:r w:rsidRPr="009401A1">
        <w:rPr>
          <w:lang w:val="en-US"/>
        </w:rPr>
        <w:t xml:space="preserve"> will give practical advice to fashion </w:t>
      </w:r>
      <w:proofErr w:type="spellStart"/>
      <w:r w:rsidRPr="009401A1">
        <w:rPr>
          <w:lang w:val="en-US"/>
        </w:rPr>
        <w:t>organisations</w:t>
      </w:r>
      <w:proofErr w:type="spellEnd"/>
      <w:r w:rsidRPr="009401A1">
        <w:rPr>
          <w:lang w:val="en-US"/>
        </w:rPr>
        <w:t xml:space="preserve"> that want to attain operational excellence without compromising flexibility, market orientation and social responsibility.</w:t>
      </w:r>
    </w:p>
    <w:p w14:paraId="071A88A9" w14:textId="53278B9C" w:rsidR="00E3168F" w:rsidRPr="00E3168F" w:rsidRDefault="00E3168F" w:rsidP="00E3168F">
      <w:pPr>
        <w:pStyle w:val="Heading2"/>
        <w:spacing w:line="240" w:lineRule="auto"/>
        <w:rPr>
          <w:lang w:val="en-US"/>
        </w:rPr>
      </w:pPr>
      <w:bookmarkStart w:id="101" w:name="_Toc218685748"/>
      <w:r w:rsidRPr="00E3168F">
        <w:rPr>
          <w:lang w:val="en-US"/>
        </w:rPr>
        <w:t>Recommendations</w:t>
      </w:r>
      <w:bookmarkEnd w:id="101"/>
    </w:p>
    <w:p w14:paraId="1FF97697" w14:textId="3E890D3B" w:rsidR="00E3168F" w:rsidRPr="00E3168F" w:rsidRDefault="00E3168F" w:rsidP="00E3168F">
      <w:pPr>
        <w:pStyle w:val="Heading3"/>
        <w:rPr>
          <w:lang w:val="en-US"/>
        </w:rPr>
      </w:pPr>
      <w:bookmarkStart w:id="102" w:name="_Toc218685749"/>
      <w:r w:rsidRPr="00E3168F">
        <w:rPr>
          <w:lang w:val="en-US"/>
        </w:rPr>
        <w:t>Practical Recommendations</w:t>
      </w:r>
      <w:bookmarkEnd w:id="102"/>
    </w:p>
    <w:p w14:paraId="4047455D" w14:textId="7D54EEE8" w:rsidR="00E3168F" w:rsidRPr="00E3168F" w:rsidRDefault="009401A1" w:rsidP="00E3168F">
      <w:pPr>
        <w:rPr>
          <w:lang w:val="en-US"/>
        </w:rPr>
      </w:pPr>
      <w:r w:rsidRPr="009401A1">
        <w:rPr>
          <w:lang w:val="en-US"/>
        </w:rPr>
        <w:t xml:space="preserve">Using the results of this study a number of practical suggestions can be made to Zara and other fast-fashion </w:t>
      </w:r>
      <w:proofErr w:type="spellStart"/>
      <w:r w:rsidRPr="009401A1">
        <w:rPr>
          <w:lang w:val="en-US"/>
        </w:rPr>
        <w:t>organisations</w:t>
      </w:r>
      <w:proofErr w:type="spellEnd"/>
      <w:r w:rsidRPr="009401A1">
        <w:rPr>
          <w:lang w:val="en-US"/>
        </w:rPr>
        <w:t xml:space="preserve"> that need to improve operational performance by </w:t>
      </w:r>
      <w:proofErr w:type="spellStart"/>
      <w:r w:rsidRPr="009401A1">
        <w:rPr>
          <w:lang w:val="en-US"/>
        </w:rPr>
        <w:t>utilising</w:t>
      </w:r>
      <w:proofErr w:type="spellEnd"/>
      <w:r w:rsidRPr="009401A1">
        <w:rPr>
          <w:lang w:val="en-US"/>
        </w:rPr>
        <w:t xml:space="preserve"> </w:t>
      </w:r>
      <w:proofErr w:type="spellStart"/>
      <w:r w:rsidRPr="009401A1">
        <w:rPr>
          <w:lang w:val="en-US"/>
        </w:rPr>
        <w:t>organisational</w:t>
      </w:r>
      <w:proofErr w:type="spellEnd"/>
      <w:r w:rsidRPr="009401A1">
        <w:rPr>
          <w:lang w:val="en-US"/>
        </w:rPr>
        <w:t xml:space="preserve"> culture. To start with, the companies are advised to maintain the </w:t>
      </w:r>
      <w:proofErr w:type="spellStart"/>
      <w:r w:rsidRPr="009401A1">
        <w:rPr>
          <w:lang w:val="en-US"/>
        </w:rPr>
        <w:t>practise</w:t>
      </w:r>
      <w:proofErr w:type="spellEnd"/>
      <w:r w:rsidRPr="009401A1">
        <w:rPr>
          <w:lang w:val="en-US"/>
        </w:rPr>
        <w:t xml:space="preserve"> of integrating agility, responsiveness, and speed as key cultural principles, at the same time, introducing </w:t>
      </w:r>
      <w:proofErr w:type="spellStart"/>
      <w:r w:rsidRPr="009401A1">
        <w:rPr>
          <w:lang w:val="en-US"/>
        </w:rPr>
        <w:t>formalised</w:t>
      </w:r>
      <w:proofErr w:type="spellEnd"/>
      <w:r w:rsidRPr="009401A1">
        <w:rPr>
          <w:lang w:val="en-US"/>
        </w:rPr>
        <w:t xml:space="preserve"> mechanisms that would guarantee the global uniformity of operations. This is possible through the incorporation of improved </w:t>
      </w:r>
      <w:proofErr w:type="gramStart"/>
      <w:r w:rsidRPr="009401A1">
        <w:rPr>
          <w:lang w:val="en-US"/>
        </w:rPr>
        <w:t>data based</w:t>
      </w:r>
      <w:proofErr w:type="gramEnd"/>
      <w:r w:rsidRPr="009401A1">
        <w:rPr>
          <w:lang w:val="en-US"/>
        </w:rPr>
        <w:t xml:space="preserve"> systems of inventory management, trend forecasting and supply chain coordination that do not hinder quality </w:t>
      </w:r>
      <w:proofErr w:type="spellStart"/>
      <w:r w:rsidRPr="009401A1">
        <w:rPr>
          <w:lang w:val="en-US"/>
        </w:rPr>
        <w:t>standardisation</w:t>
      </w:r>
      <w:proofErr w:type="spellEnd"/>
      <w:r w:rsidRPr="009401A1">
        <w:rPr>
          <w:lang w:val="en-US"/>
        </w:rPr>
        <w:t xml:space="preserve">. Second, the cross-functional cooperation and free communication between design, production, marketing, and retail teams is still essential to the alignment of the operational activities with the new consumer trends. The </w:t>
      </w:r>
      <w:proofErr w:type="spellStart"/>
      <w:r w:rsidRPr="009401A1">
        <w:rPr>
          <w:lang w:val="en-US"/>
        </w:rPr>
        <w:t>organisations</w:t>
      </w:r>
      <w:proofErr w:type="spellEnd"/>
      <w:r w:rsidRPr="009401A1">
        <w:rPr>
          <w:lang w:val="en-US"/>
        </w:rPr>
        <w:t xml:space="preserve"> must have a closing feedback loop between the activities at the store-level and the corporate decision making so that the market knowledge is converted into actions and strategies in an efficient manner. Third, the level of engagement of employees, training and inclusive human resource policies must be reinforced to enhance workforce behaviour in accordance with cultural values to promote adaptability and to increase reliability of operations across different geographic markets. Also, the </w:t>
      </w:r>
      <w:proofErr w:type="spellStart"/>
      <w:r w:rsidRPr="009401A1">
        <w:rPr>
          <w:lang w:val="en-US"/>
        </w:rPr>
        <w:t>connexion</w:t>
      </w:r>
      <w:proofErr w:type="spellEnd"/>
      <w:r w:rsidRPr="009401A1">
        <w:rPr>
          <w:lang w:val="en-US"/>
        </w:rPr>
        <w:t xml:space="preserve"> between the processes of ethical and sustainability should be introduced to balance the speedy production process with the environmental and social concerns, which will preserve the brand image and guarantee its competitiveness in the long-run. Lastly, creating strong crisis management and operational resilience policies will help </w:t>
      </w:r>
      <w:proofErr w:type="spellStart"/>
      <w:r w:rsidRPr="009401A1">
        <w:rPr>
          <w:lang w:val="en-US"/>
        </w:rPr>
        <w:t>organisations</w:t>
      </w:r>
      <w:proofErr w:type="spellEnd"/>
      <w:r w:rsidRPr="009401A1">
        <w:rPr>
          <w:lang w:val="en-US"/>
        </w:rPr>
        <w:t xml:space="preserve"> overcome the shocks in the market, political instabilities or other global incidences without dismantling the welfare of employees or operational sustainability.</w:t>
      </w:r>
    </w:p>
    <w:p w14:paraId="093CD7B5" w14:textId="4719580A" w:rsidR="00E3168F" w:rsidRPr="00E3168F" w:rsidRDefault="00E3168F" w:rsidP="00E3168F">
      <w:pPr>
        <w:pStyle w:val="Heading3"/>
        <w:rPr>
          <w:lang w:val="en-US"/>
        </w:rPr>
      </w:pPr>
      <w:bookmarkStart w:id="103" w:name="_Toc218685750"/>
      <w:r w:rsidRPr="00E3168F">
        <w:rPr>
          <w:lang w:val="en-US"/>
        </w:rPr>
        <w:t>Theoretical Recommendations</w:t>
      </w:r>
      <w:bookmarkEnd w:id="103"/>
    </w:p>
    <w:p w14:paraId="350F3763" w14:textId="62DE7D6A" w:rsidR="002869E2" w:rsidRPr="002869E2" w:rsidRDefault="009401A1" w:rsidP="00E3168F">
      <w:pPr>
        <w:rPr>
          <w:lang w:val="en-US"/>
        </w:rPr>
      </w:pPr>
      <w:r w:rsidRPr="009401A1">
        <w:rPr>
          <w:lang w:val="en-US"/>
        </w:rPr>
        <w:t xml:space="preserve">Theoretically, the proposed study highlights the importance of using multi-dimensional </w:t>
      </w:r>
      <w:proofErr w:type="spellStart"/>
      <w:r w:rsidRPr="009401A1">
        <w:rPr>
          <w:lang w:val="en-US"/>
        </w:rPr>
        <w:t>organisational</w:t>
      </w:r>
      <w:proofErr w:type="spellEnd"/>
      <w:r w:rsidRPr="009401A1">
        <w:rPr>
          <w:lang w:val="en-US"/>
        </w:rPr>
        <w:t xml:space="preserve"> culture frameworks in explaining the performance of operations in </w:t>
      </w:r>
      <w:proofErr w:type="spellStart"/>
      <w:r w:rsidRPr="009401A1">
        <w:rPr>
          <w:lang w:val="en-US"/>
        </w:rPr>
        <w:lastRenderedPageBreak/>
        <w:t>globalised</w:t>
      </w:r>
      <w:proofErr w:type="spellEnd"/>
      <w:r w:rsidRPr="009401A1">
        <w:rPr>
          <w:lang w:val="en-US"/>
        </w:rPr>
        <w:t xml:space="preserve"> fast moving industries. The model by Schein (2010) would be a valuable way of considering the visible and invisible aspects of culture and how artefacts, espoused values, and assumptions interplay to influence the operational behaviour. Future studies can build on this use by undertaking longitudinal research studies to implement how variations in cultural assumptions affect the outcomes of operations overtime. The cultural aspects dimensions provided by Hofstede (2001) have provided insight on how organisation norms in terms of hierarchy, risk tolerance and collaboration influence the operational decision making and therefore cross-cultural comparisons made by global fashion firms would further contribute to the learning in terms of cultural contingency on performance. In a similar manner, the model of Deal and Kennedy (1982) and the Competing Values Framework (Cameron and Quinn, 2006) can be used to offer theoretical methods to examine the interplay of risk, speed of feedback, flexibility, and control in the development of operational effectiveness. It is hoped that researchers will combine all these frameworks to understand how certain cultural archetypes or dimensions enable or inhibit strategic agility, innovation and responsiveness in fast-fashion scenarios. Altogether, the theoretical models of </w:t>
      </w:r>
      <w:proofErr w:type="spellStart"/>
      <w:r w:rsidRPr="009401A1">
        <w:rPr>
          <w:lang w:val="en-US"/>
        </w:rPr>
        <w:t>organisational</w:t>
      </w:r>
      <w:proofErr w:type="spellEnd"/>
      <w:r w:rsidRPr="009401A1">
        <w:rPr>
          <w:lang w:val="en-US"/>
        </w:rPr>
        <w:t xml:space="preserve"> culture are to be used together with the empirical research to create subtle understanding of the processes according to which culture impacts operational excellence so that scholars and professionals can create more robust theoretical frameworks to manage culture in the ever-changing global sectors.</w:t>
      </w:r>
    </w:p>
    <w:p w14:paraId="23CC98C0" w14:textId="49439492" w:rsidR="002869E2" w:rsidRDefault="002869E2" w:rsidP="002869E2">
      <w:pPr>
        <w:pStyle w:val="Heading2"/>
        <w:rPr>
          <w:lang w:val="en-US"/>
        </w:rPr>
      </w:pPr>
      <w:bookmarkStart w:id="104" w:name="_Toc218685751"/>
      <w:r w:rsidRPr="002869E2">
        <w:rPr>
          <w:lang w:val="en-US"/>
        </w:rPr>
        <w:t>Limitations of the Research</w:t>
      </w:r>
      <w:bookmarkEnd w:id="104"/>
    </w:p>
    <w:p w14:paraId="61DC5956" w14:textId="77777777" w:rsidR="009401A1" w:rsidRPr="009401A1" w:rsidRDefault="009401A1" w:rsidP="009401A1">
      <w:pPr>
        <w:rPr>
          <w:lang w:val="en-US"/>
        </w:rPr>
      </w:pPr>
      <w:r w:rsidRPr="009401A1">
        <w:rPr>
          <w:lang w:val="en-US"/>
        </w:rPr>
        <w:t xml:space="preserve">Although the present study can be considered a valuable contribution to the existing understanding of how the </w:t>
      </w:r>
      <w:proofErr w:type="spellStart"/>
      <w:r w:rsidRPr="009401A1">
        <w:rPr>
          <w:lang w:val="en-US"/>
        </w:rPr>
        <w:t>organisational</w:t>
      </w:r>
      <w:proofErr w:type="spellEnd"/>
      <w:r w:rsidRPr="009401A1">
        <w:rPr>
          <w:lang w:val="en-US"/>
        </w:rPr>
        <w:t xml:space="preserve"> culture affects the operational performance of Zara and the fashion industry in general, a number of limitations should be mentioned. To begin with, the study is based solely on secondary sources of data meaning it will not be possible to observe or directly verify </w:t>
      </w:r>
      <w:proofErr w:type="spellStart"/>
      <w:r w:rsidRPr="009401A1">
        <w:rPr>
          <w:lang w:val="en-US"/>
        </w:rPr>
        <w:t>organisational</w:t>
      </w:r>
      <w:proofErr w:type="spellEnd"/>
      <w:r w:rsidRPr="009401A1">
        <w:rPr>
          <w:lang w:val="en-US"/>
        </w:rPr>
        <w:t xml:space="preserve"> </w:t>
      </w:r>
      <w:proofErr w:type="spellStart"/>
      <w:r w:rsidRPr="009401A1">
        <w:rPr>
          <w:lang w:val="en-US"/>
        </w:rPr>
        <w:t>practises</w:t>
      </w:r>
      <w:proofErr w:type="spellEnd"/>
      <w:r w:rsidRPr="009401A1">
        <w:rPr>
          <w:lang w:val="en-US"/>
        </w:rPr>
        <w:t xml:space="preserve"> and the study will also be limited in terms of the richness of contextual knowledge. Secondly, the research is completely qualitative in its nature as it aims to conduct a narrative synthesis and thematic analysis. This in turn lacks quantitative evidence or statistical validation that would have increased the </w:t>
      </w:r>
      <w:proofErr w:type="spellStart"/>
      <w:r w:rsidRPr="009401A1">
        <w:rPr>
          <w:lang w:val="en-US"/>
        </w:rPr>
        <w:t>generalisability</w:t>
      </w:r>
      <w:proofErr w:type="spellEnd"/>
      <w:r w:rsidRPr="009401A1">
        <w:rPr>
          <w:lang w:val="en-US"/>
        </w:rPr>
        <w:t xml:space="preserve"> and robustness of the results.</w:t>
      </w:r>
    </w:p>
    <w:p w14:paraId="5D5C30F3" w14:textId="77777777" w:rsidR="009401A1" w:rsidRPr="009401A1" w:rsidRDefault="009401A1" w:rsidP="009401A1">
      <w:pPr>
        <w:rPr>
          <w:lang w:val="en-US"/>
        </w:rPr>
      </w:pPr>
      <w:r w:rsidRPr="009401A1">
        <w:rPr>
          <w:lang w:val="en-US"/>
        </w:rPr>
        <w:lastRenderedPageBreak/>
        <w:t xml:space="preserve">Third, the review included only articles written in English, and therefore it might not have provided all the information about the other languages where such research might have been conducted and thus be biassed in language. Fourthly, the research was done by one reviewer, which raises the chances of subjectiveness, selection bias, and unintentional inclusion of the significant work. Even though there </w:t>
      </w:r>
      <w:proofErr w:type="gramStart"/>
      <w:r w:rsidRPr="009401A1">
        <w:rPr>
          <w:lang w:val="en-US"/>
        </w:rPr>
        <w:t>was</w:t>
      </w:r>
      <w:proofErr w:type="gramEnd"/>
      <w:r w:rsidRPr="009401A1">
        <w:rPr>
          <w:lang w:val="en-US"/>
        </w:rPr>
        <w:t xml:space="preserve"> a rigorous inclusion criterion and systematic process, the lack of multiple reviewers diminishes the possibility of inter-rater reliability and critical discussion, which could have increased the validity of the synthesis.</w:t>
      </w:r>
    </w:p>
    <w:p w14:paraId="34CECC05" w14:textId="77777777" w:rsidR="009401A1" w:rsidRPr="009401A1" w:rsidRDefault="009401A1" w:rsidP="009401A1">
      <w:pPr>
        <w:rPr>
          <w:lang w:val="en-US"/>
        </w:rPr>
      </w:pPr>
      <w:r w:rsidRPr="009401A1">
        <w:rPr>
          <w:lang w:val="en-US"/>
        </w:rPr>
        <w:t xml:space="preserve">Also, there is the possibility of publication bias that is inherent to the research because the study was based on peer-reviewed journal articles and academic publications, which do not report neutral or negative results as often as positive results. This can lead to a bias in the representation of the successful </w:t>
      </w:r>
      <w:proofErr w:type="spellStart"/>
      <w:r w:rsidRPr="009401A1">
        <w:rPr>
          <w:lang w:val="en-US"/>
        </w:rPr>
        <w:t>practises</w:t>
      </w:r>
      <w:proofErr w:type="spellEnd"/>
      <w:r w:rsidRPr="009401A1">
        <w:rPr>
          <w:lang w:val="en-US"/>
        </w:rPr>
        <w:t xml:space="preserve"> of cultures and underreporting of failures or challenges within </w:t>
      </w:r>
      <w:proofErr w:type="spellStart"/>
      <w:r w:rsidRPr="009401A1">
        <w:rPr>
          <w:lang w:val="en-US"/>
        </w:rPr>
        <w:t>organisations</w:t>
      </w:r>
      <w:proofErr w:type="spellEnd"/>
      <w:r w:rsidRPr="009401A1">
        <w:rPr>
          <w:lang w:val="en-US"/>
        </w:rPr>
        <w:t>. Lastly, the fact that only Zara was considered and the fast-fashion setting was used may restrict the generalizability of the results to other parts of the fashion industry or firms that are located in a different culture, economy, or regulatory environment.</w:t>
      </w:r>
    </w:p>
    <w:p w14:paraId="67B883FF" w14:textId="7C75AB50" w:rsidR="00EF7F18" w:rsidRPr="00EF7F18" w:rsidRDefault="009401A1" w:rsidP="009401A1">
      <w:pPr>
        <w:rPr>
          <w:lang w:val="en-US"/>
        </w:rPr>
      </w:pPr>
      <w:r w:rsidRPr="009401A1">
        <w:rPr>
          <w:lang w:val="en-US"/>
        </w:rPr>
        <w:t xml:space="preserve">All in all, these constraints indicate that even though the study offers valuable information and valuable advice, the results should be viewed with care. The limitations of the research and the weaknesses of the findings can be overcome by including primary data collection, quantitative, multilingual data, and multiple reviewers in future studies to enhance the validity, </w:t>
      </w:r>
      <w:proofErr w:type="spellStart"/>
      <w:r w:rsidRPr="009401A1">
        <w:rPr>
          <w:lang w:val="en-US"/>
        </w:rPr>
        <w:t>generalisability</w:t>
      </w:r>
      <w:proofErr w:type="spellEnd"/>
      <w:r w:rsidRPr="009401A1">
        <w:rPr>
          <w:lang w:val="en-US"/>
        </w:rPr>
        <w:t>, and reliability of the findings.</w:t>
      </w:r>
    </w:p>
    <w:p w14:paraId="7B0CB1AC" w14:textId="692073EA" w:rsidR="002869E2" w:rsidRPr="002869E2" w:rsidRDefault="002869E2" w:rsidP="002869E2">
      <w:pPr>
        <w:pStyle w:val="Heading2"/>
        <w:rPr>
          <w:lang w:val="en-US"/>
        </w:rPr>
      </w:pPr>
      <w:bookmarkStart w:id="105" w:name="_Toc218685752"/>
      <w:r w:rsidRPr="002869E2">
        <w:rPr>
          <w:lang w:val="en-US"/>
        </w:rPr>
        <w:t xml:space="preserve">Recommendations for Future </w:t>
      </w:r>
      <w:r w:rsidR="00E3168F">
        <w:rPr>
          <w:lang w:val="en-US"/>
        </w:rPr>
        <w:t>Research</w:t>
      </w:r>
      <w:bookmarkEnd w:id="105"/>
    </w:p>
    <w:p w14:paraId="72AF75D6" w14:textId="5E3D6FC6" w:rsidR="009401A1" w:rsidRDefault="00EF7F18" w:rsidP="009401A1">
      <w:r>
        <w:t xml:space="preserve"> </w:t>
      </w:r>
      <w:r w:rsidR="009401A1">
        <w:t xml:space="preserve">Although the present research offers useful information about the importance of </w:t>
      </w:r>
      <w:proofErr w:type="spellStart"/>
      <w:r w:rsidR="009401A1">
        <w:t>organisational</w:t>
      </w:r>
      <w:proofErr w:type="spellEnd"/>
      <w:r w:rsidR="009401A1">
        <w:t xml:space="preserve"> culture in the business activities of Zara and the fashion industry in general, there are a number of uncovered areas, and the available evidence is not always unanimous, which indicates the potential of future research. The effects of </w:t>
      </w:r>
      <w:proofErr w:type="spellStart"/>
      <w:r w:rsidR="009401A1">
        <w:t>organisational</w:t>
      </w:r>
      <w:proofErr w:type="spellEnd"/>
      <w:r w:rsidR="009401A1">
        <w:t xml:space="preserve"> culture on fast-fashion </w:t>
      </w:r>
      <w:proofErr w:type="gramStart"/>
      <w:r w:rsidR="009401A1">
        <w:t>firms</w:t>
      </w:r>
      <w:proofErr w:type="gramEnd"/>
      <w:r w:rsidR="009401A1">
        <w:t xml:space="preserve"> sustainability and corporate social responsibility (CSR) </w:t>
      </w:r>
      <w:proofErr w:type="spellStart"/>
      <w:r w:rsidR="009401A1">
        <w:t>practises</w:t>
      </w:r>
      <w:proofErr w:type="spellEnd"/>
      <w:r w:rsidR="009401A1">
        <w:t xml:space="preserve"> is one of the major areas that need further research. Though certain research findings indicate that the integration of ethical principles into the business operations reinforces the stakeholder trust and brand credibility (Cui and Fan, 2021; Serrat </w:t>
      </w:r>
      <w:r w:rsidR="00C823C4" w:rsidRPr="00C823C4">
        <w:rPr>
          <w:i/>
          <w:iCs/>
        </w:rPr>
        <w:t>et al</w:t>
      </w:r>
      <w:r w:rsidR="009401A1">
        <w:t xml:space="preserve">., 2025), other sources raise the issue of the conflict between the fast production cycles and the environment responsibility (Baena, 2024; Silva and </w:t>
      </w:r>
      <w:r w:rsidR="009401A1">
        <w:lastRenderedPageBreak/>
        <w:t xml:space="preserve">Saraiva, 2025). The variability of the results suggests that there is a gap in the research that will substantially consider the role of cultural values in sustaining operational efficiency and sustainable </w:t>
      </w:r>
      <w:proofErr w:type="spellStart"/>
      <w:r w:rsidR="009401A1">
        <w:t>practises</w:t>
      </w:r>
      <w:proofErr w:type="spellEnd"/>
      <w:r w:rsidR="009401A1">
        <w:t xml:space="preserve"> in situations where speed and cost are the main factors in decision-making.</w:t>
      </w:r>
    </w:p>
    <w:p w14:paraId="50489737" w14:textId="76BFEA3F" w:rsidR="009401A1" w:rsidRDefault="009401A1" w:rsidP="009401A1">
      <w:r>
        <w:t xml:space="preserve">The other area that is </w:t>
      </w:r>
      <w:proofErr w:type="spellStart"/>
      <w:r>
        <w:t>underresearched</w:t>
      </w:r>
      <w:proofErr w:type="spellEnd"/>
      <w:r>
        <w:t xml:space="preserve"> is the contribution of employee engagement, inclusivity and human capital development in the transformation of cultural values to operational performance. Although the research focuses on the significance of training, participation in decision-making, and cross-functional work (Borozan, 2020; Duque-Rengel </w:t>
      </w:r>
      <w:r w:rsidR="00C823C4" w:rsidRPr="00C823C4">
        <w:rPr>
          <w:i/>
          <w:iCs/>
        </w:rPr>
        <w:t>et al</w:t>
      </w:r>
      <w:r>
        <w:t xml:space="preserve">., 2024; Machado, 2024), there is no empirical evidence regarding the variability of </w:t>
      </w:r>
      <w:proofErr w:type="spellStart"/>
      <w:r>
        <w:t>practises</w:t>
      </w:r>
      <w:proofErr w:type="spellEnd"/>
      <w:r>
        <w:t xml:space="preserve"> across global subsidiaries, the type of store, or the level of the hierarchy. The future study may consider multi-site and cross-cultural research design to investigate the reliability of employee-enacted culture and its impacts on the performance of operations in a variety of market settings.</w:t>
      </w:r>
    </w:p>
    <w:p w14:paraId="0BDDF838" w14:textId="77777777" w:rsidR="009401A1" w:rsidRDefault="009401A1" w:rsidP="009401A1">
      <w:r>
        <w:t xml:space="preserve">Another area where the existing evidence is disjointed is the incorporation of technology and digital tools into the cultural setting. </w:t>
      </w:r>
      <w:proofErr w:type="spellStart"/>
      <w:r>
        <w:t>Digitalisation</w:t>
      </w:r>
      <w:proofErr w:type="spellEnd"/>
      <w:r>
        <w:t xml:space="preserve"> and ICT adoption are considered to make it possible to be responsive and efficient (Mishra and Dodke, 2024; Garcia-Alvarez, 2014) but studies vary on whether a technological system promotes or inhibits the human factor in operational decision-making, especially at the store level. Longitudinal and mixed-method studies may help explain the processes by which technology is interacting with cultural values to affect performance, as well as the possibility of undue dependence on automation.</w:t>
      </w:r>
    </w:p>
    <w:p w14:paraId="5D882AA6" w14:textId="4AF4F983" w:rsidR="009401A1" w:rsidRDefault="009401A1" w:rsidP="009401A1">
      <w:r>
        <w:t xml:space="preserve">Also, the issue of the best ratio of global </w:t>
      </w:r>
      <w:proofErr w:type="spellStart"/>
      <w:r>
        <w:t>standardisation</w:t>
      </w:r>
      <w:proofErr w:type="spellEnd"/>
      <w:r>
        <w:t xml:space="preserve"> and local adaption in culturally motivated operations is not in agreement. Although it is possible that </w:t>
      </w:r>
      <w:proofErr w:type="spellStart"/>
      <w:r>
        <w:t>centralised</w:t>
      </w:r>
      <w:proofErr w:type="spellEnd"/>
      <w:r>
        <w:t xml:space="preserve"> decision-making and hierarchical coordination are the keys to consistency and efficiency (Crewe, 2017; </w:t>
      </w:r>
      <w:proofErr w:type="spellStart"/>
      <w:r>
        <w:t>Tokatli</w:t>
      </w:r>
      <w:proofErr w:type="spellEnd"/>
      <w:r>
        <w:t xml:space="preserve">, 2018), other researchers underline the need to be more local and responsive to the market (Alonso-Logrono and Lopez-Escolano, 2025; </w:t>
      </w:r>
      <w:proofErr w:type="spellStart"/>
      <w:r>
        <w:t>Mazaira</w:t>
      </w:r>
      <w:proofErr w:type="spellEnd"/>
      <w:r>
        <w:t xml:space="preserve"> </w:t>
      </w:r>
      <w:r w:rsidR="00C823C4" w:rsidRPr="00C823C4">
        <w:rPr>
          <w:i/>
          <w:iCs/>
        </w:rPr>
        <w:t>et al</w:t>
      </w:r>
      <w:r>
        <w:t xml:space="preserve">., 2023). Studies that explicitly examine this conflict in various cultural and market settings would give a better idea of how international fashion </w:t>
      </w:r>
      <w:proofErr w:type="spellStart"/>
      <w:r>
        <w:t>organisations</w:t>
      </w:r>
      <w:proofErr w:type="spellEnd"/>
      <w:r>
        <w:t xml:space="preserve"> can balance sameness and flexibility.</w:t>
      </w:r>
    </w:p>
    <w:p w14:paraId="006A7039" w14:textId="4BD905E2" w:rsidR="000826A1" w:rsidRPr="00484D8F" w:rsidRDefault="009401A1" w:rsidP="009401A1">
      <w:pPr>
        <w:rPr>
          <w:lang w:val="en-US"/>
        </w:rPr>
      </w:pPr>
      <w:r>
        <w:t xml:space="preserve">Lastly, the </w:t>
      </w:r>
      <w:proofErr w:type="spellStart"/>
      <w:r>
        <w:t>generalisability</w:t>
      </w:r>
      <w:proofErr w:type="spellEnd"/>
      <w:r>
        <w:t xml:space="preserve"> and comparability of findings are limited by methodological limitations in the current literature, with the dominance of qualitative research, the use of secondary data, and English-based literature. Future studies may take a </w:t>
      </w:r>
      <w:r>
        <w:lastRenderedPageBreak/>
        <w:t xml:space="preserve">quantitative, longitudinal, and multi-lingual study methodology, incorporating theory frameworks, including the layers of </w:t>
      </w:r>
      <w:proofErr w:type="spellStart"/>
      <w:r>
        <w:t>organisational</w:t>
      </w:r>
      <w:proofErr w:type="spellEnd"/>
      <w:r>
        <w:t xml:space="preserve"> culture as formulated by Schein, the cultural dimensions as introduced by Hofstede, the typology as presented by Deal and Kennedy, and the Competing Values Framework, to come up with a stronger, empirically verified explanation of the interaction between </w:t>
      </w:r>
      <w:proofErr w:type="spellStart"/>
      <w:r>
        <w:t>organisational</w:t>
      </w:r>
      <w:proofErr w:type="spellEnd"/>
      <w:r>
        <w:t xml:space="preserve"> culture and operational performance in the fashion industry. Filling these gaps would not only enhance the clarity of the theory, but it would provide practical information to practitioners who wish to use culture as a strategic asset in fast-paced, </w:t>
      </w:r>
      <w:proofErr w:type="spellStart"/>
      <w:r>
        <w:t>globalised</w:t>
      </w:r>
      <w:proofErr w:type="spellEnd"/>
      <w:r>
        <w:t xml:space="preserve"> markets.</w:t>
      </w:r>
      <w:r w:rsidR="000826A1">
        <w:br w:type="page"/>
      </w:r>
    </w:p>
    <w:p w14:paraId="4FC6832F" w14:textId="46D8A623" w:rsidR="001E156F" w:rsidRPr="004021D1" w:rsidRDefault="00F86DCB" w:rsidP="00CE5151">
      <w:pPr>
        <w:pStyle w:val="Heading1"/>
        <w:rPr>
          <w:lang w:val="en-GB"/>
        </w:rPr>
      </w:pPr>
      <w:bookmarkStart w:id="106" w:name="_Toc218685753"/>
      <w:r w:rsidRPr="00D04E77">
        <w:lastRenderedPageBreak/>
        <w:t>References</w:t>
      </w:r>
      <w:bookmarkEnd w:id="94"/>
      <w:bookmarkEnd w:id="106"/>
    </w:p>
    <w:p w14:paraId="1A6D9A41" w14:textId="77777777"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t xml:space="preserve">Afifi, M., Stryhn, H. and Sánchez, J. (2023) ‘Data extraction and comparison for complex systematic reviews: a step-by-step guideline and an implementation example using open-source software’, </w:t>
      </w:r>
      <w:r w:rsidRPr="00A765AC">
        <w:rPr>
          <w:rFonts w:cs="Arial"/>
          <w:i/>
          <w:iCs/>
          <w:color w:val="000000" w:themeColor="text1"/>
          <w:szCs w:val="24"/>
          <w:lang w:val="en-US"/>
        </w:rPr>
        <w:t>Systematic Reviews</w:t>
      </w:r>
      <w:r w:rsidRPr="00A765AC">
        <w:rPr>
          <w:rFonts w:cs="Arial"/>
          <w:color w:val="000000" w:themeColor="text1"/>
          <w:szCs w:val="24"/>
          <w:lang w:val="en-US"/>
        </w:rPr>
        <w:t>, 12(1). Available at: https://doi.org/10.1186/s13643-023-02322-1.</w:t>
      </w:r>
    </w:p>
    <w:p w14:paraId="79C36615" w14:textId="19C47AF6" w:rsidR="00CE5151" w:rsidRPr="000925B4" w:rsidRDefault="00CE5151" w:rsidP="00CE5151">
      <w:pPr>
        <w:spacing w:before="120" w:after="120"/>
        <w:jc w:val="left"/>
        <w:rPr>
          <w:rFonts w:cs="Arial"/>
          <w:color w:val="000000" w:themeColor="text1"/>
          <w:szCs w:val="24"/>
          <w:lang w:val="en-US"/>
        </w:rPr>
      </w:pPr>
      <w:r w:rsidRPr="00C823C4">
        <w:rPr>
          <w:rFonts w:cs="Arial"/>
          <w:color w:val="000000" w:themeColor="text1"/>
          <w:szCs w:val="24"/>
          <w:lang w:val="nl-NL"/>
        </w:rPr>
        <w:t xml:space="preserve">Aftab, M.A. </w:t>
      </w:r>
      <w:r w:rsidR="00C823C4" w:rsidRPr="00C823C4">
        <w:rPr>
          <w:rFonts w:cs="Arial"/>
          <w:i/>
          <w:iCs/>
          <w:color w:val="000000" w:themeColor="text1"/>
          <w:szCs w:val="24"/>
          <w:lang w:val="nl-NL"/>
        </w:rPr>
        <w:t>et al</w:t>
      </w:r>
      <w:r w:rsidRPr="00C823C4">
        <w:rPr>
          <w:rFonts w:cs="Arial"/>
          <w:i/>
          <w:iCs/>
          <w:color w:val="000000" w:themeColor="text1"/>
          <w:szCs w:val="24"/>
          <w:lang w:val="nl-NL"/>
        </w:rPr>
        <w:t>.</w:t>
      </w:r>
      <w:r w:rsidRPr="00C823C4">
        <w:rPr>
          <w:rFonts w:cs="Arial"/>
          <w:color w:val="000000" w:themeColor="text1"/>
          <w:szCs w:val="24"/>
          <w:lang w:val="nl-NL"/>
        </w:rPr>
        <w:t xml:space="preserve"> </w:t>
      </w:r>
      <w:r w:rsidRPr="000925B4">
        <w:rPr>
          <w:rFonts w:cs="Arial"/>
          <w:color w:val="000000" w:themeColor="text1"/>
          <w:szCs w:val="24"/>
          <w:lang w:val="en-US"/>
        </w:rPr>
        <w:t xml:space="preserve">(2018) ‘Super Responsive Supply Chain: </w:t>
      </w:r>
      <w:r w:rsidRPr="00CE5151">
        <w:rPr>
          <w:rFonts w:cs="Arial"/>
          <w:color w:val="000000" w:themeColor="text1"/>
          <w:szCs w:val="24"/>
          <w:lang w:val="en-US"/>
        </w:rPr>
        <w:t>The</w:t>
      </w:r>
      <w:r w:rsidRPr="000925B4">
        <w:rPr>
          <w:rFonts w:cs="Arial"/>
          <w:color w:val="000000" w:themeColor="text1"/>
          <w:szCs w:val="24"/>
          <w:lang w:val="en-US"/>
        </w:rPr>
        <w:t xml:space="preserve"> Case of Spanish Fast Fashion Retailer Inditex-Zara’, </w:t>
      </w:r>
      <w:r w:rsidRPr="000925B4">
        <w:rPr>
          <w:rFonts w:cs="Arial"/>
          <w:i/>
          <w:iCs/>
          <w:color w:val="000000" w:themeColor="text1"/>
          <w:szCs w:val="24"/>
          <w:lang w:val="en-US"/>
        </w:rPr>
        <w:t>International Journal of Business and Management</w:t>
      </w:r>
      <w:r w:rsidRPr="000925B4">
        <w:rPr>
          <w:rFonts w:cs="Arial"/>
          <w:color w:val="000000" w:themeColor="text1"/>
          <w:szCs w:val="24"/>
          <w:lang w:val="en-US"/>
        </w:rPr>
        <w:t>, 13(5), pp. 212–227. Available at: https://doi.org/10.5539/ijbm.v13n5p212.</w:t>
      </w:r>
    </w:p>
    <w:p w14:paraId="583035DA"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Aibar-Guzmán, C., García-Sánchez, I.-M. and Salvador-González, C. (2022) ‘Do codes of conduct really mean a change in corporate practices with regard to human rights? Evidence from the largest garment companies worldwide’, </w:t>
      </w:r>
      <w:r w:rsidRPr="000925B4">
        <w:rPr>
          <w:rFonts w:cs="Arial"/>
          <w:i/>
          <w:iCs/>
          <w:color w:val="000000" w:themeColor="text1"/>
          <w:szCs w:val="24"/>
          <w:lang w:val="en-US"/>
        </w:rPr>
        <w:t>The International Journal of Human Rights</w:t>
      </w:r>
      <w:r w:rsidRPr="000925B4">
        <w:rPr>
          <w:rFonts w:cs="Arial"/>
          <w:color w:val="000000" w:themeColor="text1"/>
          <w:szCs w:val="24"/>
          <w:lang w:val="en-US"/>
        </w:rPr>
        <w:t>, 27(2), pp. 282–306. Available at: https://doi.org/10.1080/13642987.2022.2081161.</w:t>
      </w:r>
    </w:p>
    <w:p w14:paraId="4C8EE0B5"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Ali, M., Shah, A.A. and Shah, S.A.A. (2021) ‘Positivism and interpretivism’, </w:t>
      </w:r>
      <w:proofErr w:type="spellStart"/>
      <w:r w:rsidRPr="00CE5151">
        <w:rPr>
          <w:rStyle w:val="Emphasis"/>
          <w:rFonts w:ascii="Arial" w:hAnsi="Arial" w:cs="Arial"/>
          <w:color w:val="000000" w:themeColor="text1"/>
        </w:rPr>
        <w:t>Qlantic</w:t>
      </w:r>
      <w:proofErr w:type="spellEnd"/>
      <w:r w:rsidRPr="00CE5151">
        <w:rPr>
          <w:rStyle w:val="Emphasis"/>
          <w:rFonts w:ascii="Arial" w:hAnsi="Arial" w:cs="Arial"/>
          <w:color w:val="000000" w:themeColor="text1"/>
        </w:rPr>
        <w:t xml:space="preserve"> Journal of Social Sciences</w:t>
      </w:r>
      <w:r w:rsidRPr="00CE5151">
        <w:rPr>
          <w:rFonts w:ascii="Arial" w:hAnsi="Arial" w:cs="Arial"/>
          <w:color w:val="000000" w:themeColor="text1"/>
        </w:rPr>
        <w:t xml:space="preserve">, 2(1), pp. 20–26. Available at: </w:t>
      </w:r>
      <w:hyperlink r:id="rId17" w:tgtFrame="_new" w:history="1">
        <w:r w:rsidRPr="00CE5151">
          <w:rPr>
            <w:rStyle w:val="Hyperlink"/>
            <w:rFonts w:ascii="Arial" w:hAnsi="Arial" w:cs="Arial"/>
            <w:color w:val="000000" w:themeColor="text1"/>
            <w:u w:val="none"/>
          </w:rPr>
          <w:t>https://qjss.com.pk/index.php/qjss/article/download/19/17</w:t>
        </w:r>
      </w:hyperlink>
      <w:r w:rsidRPr="00CE5151">
        <w:rPr>
          <w:rFonts w:ascii="Arial" w:hAnsi="Arial" w:cs="Arial"/>
          <w:color w:val="000000" w:themeColor="text1"/>
        </w:rPr>
        <w:t>.</w:t>
      </w:r>
    </w:p>
    <w:p w14:paraId="204F6AE7"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Alonso-Logroño, M.P. and López-Escolano, C. (2025) ‘Following in the </w:t>
      </w:r>
      <w:proofErr w:type="spellStart"/>
      <w:r w:rsidRPr="000925B4">
        <w:rPr>
          <w:rFonts w:cs="Arial"/>
          <w:color w:val="000000" w:themeColor="text1"/>
          <w:szCs w:val="24"/>
          <w:lang w:val="en-US"/>
        </w:rPr>
        <w:t>Footstops</w:t>
      </w:r>
      <w:proofErr w:type="spellEnd"/>
      <w:r w:rsidRPr="000925B4">
        <w:rPr>
          <w:rFonts w:cs="Arial"/>
          <w:color w:val="000000" w:themeColor="text1"/>
          <w:szCs w:val="24"/>
          <w:lang w:val="en-US"/>
        </w:rPr>
        <w:t xml:space="preserve"> of Inditex: Relocation and Adaptation of Urban Retain as a Competitive Strategy in Its Value Chains’, </w:t>
      </w:r>
      <w:r w:rsidRPr="000925B4">
        <w:rPr>
          <w:rFonts w:cs="Arial"/>
          <w:i/>
          <w:iCs/>
          <w:color w:val="000000" w:themeColor="text1"/>
          <w:szCs w:val="24"/>
          <w:lang w:val="en-US"/>
        </w:rPr>
        <w:t>Economic Geography</w:t>
      </w:r>
      <w:r w:rsidRPr="000925B4">
        <w:rPr>
          <w:rFonts w:cs="Arial"/>
          <w:color w:val="000000" w:themeColor="text1"/>
          <w:szCs w:val="24"/>
          <w:lang w:val="en-US"/>
        </w:rPr>
        <w:t>, pp. 75–93. Available at: https://doi.org/10.1007/978-3-032-01602-7_4.</w:t>
      </w:r>
    </w:p>
    <w:p w14:paraId="21C4F005" w14:textId="270C8855"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proofErr w:type="spellStart"/>
      <w:r w:rsidRPr="00CE5151">
        <w:rPr>
          <w:rFonts w:ascii="Arial" w:hAnsi="Arial" w:cs="Arial"/>
          <w:color w:val="000000" w:themeColor="text1"/>
        </w:rPr>
        <w:t>Arabeche</w:t>
      </w:r>
      <w:proofErr w:type="spellEnd"/>
      <w:r w:rsidRPr="00CE5151">
        <w:rPr>
          <w:rFonts w:ascii="Arial" w:hAnsi="Arial" w:cs="Arial"/>
          <w:color w:val="000000" w:themeColor="text1"/>
        </w:rPr>
        <w:t xml:space="preserve">, Z. </w:t>
      </w:r>
      <w:r w:rsidR="00C823C4" w:rsidRPr="00C823C4">
        <w:rPr>
          <w:rFonts w:ascii="Arial" w:hAnsi="Arial" w:cs="Arial"/>
          <w:i/>
          <w:iCs/>
          <w:color w:val="000000" w:themeColor="text1"/>
        </w:rPr>
        <w:t>et al</w:t>
      </w:r>
      <w:r w:rsidRPr="00CE5151">
        <w:rPr>
          <w:rFonts w:ascii="Arial" w:hAnsi="Arial" w:cs="Arial"/>
          <w:color w:val="000000" w:themeColor="text1"/>
        </w:rPr>
        <w:t xml:space="preserve">. (2022) ‘Entrepreneurial orientation, organizational culture and business performance in SMEs: Evidence from emerging economy’, </w:t>
      </w:r>
      <w:r w:rsidRPr="00CE5151">
        <w:rPr>
          <w:rStyle w:val="Emphasis"/>
          <w:rFonts w:ascii="Arial" w:hAnsi="Arial" w:cs="Arial"/>
          <w:color w:val="000000" w:themeColor="text1"/>
        </w:rPr>
        <w:t>Sustainability</w:t>
      </w:r>
      <w:r w:rsidRPr="00CE5151">
        <w:rPr>
          <w:rFonts w:ascii="Arial" w:hAnsi="Arial" w:cs="Arial"/>
          <w:color w:val="000000" w:themeColor="text1"/>
        </w:rPr>
        <w:t xml:space="preserve">, 14(9), p. 5160. Available at: </w:t>
      </w:r>
      <w:hyperlink r:id="rId18" w:tgtFrame="_new" w:history="1">
        <w:r w:rsidRPr="00CE5151">
          <w:rPr>
            <w:rStyle w:val="Hyperlink"/>
            <w:rFonts w:ascii="Arial" w:hAnsi="Arial" w:cs="Arial"/>
            <w:color w:val="000000" w:themeColor="text1"/>
            <w:u w:val="none"/>
          </w:rPr>
          <w:t>https://doi.org/10.3390/su14095160</w:t>
        </w:r>
      </w:hyperlink>
      <w:r w:rsidRPr="00CE5151">
        <w:rPr>
          <w:rFonts w:ascii="Arial" w:hAnsi="Arial" w:cs="Arial"/>
          <w:color w:val="000000" w:themeColor="text1"/>
        </w:rPr>
        <w:t>.</w:t>
      </w:r>
    </w:p>
    <w:p w14:paraId="1B38A9F7"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Baena, V. (2024) ‘The shift from fast fashion to socially and sustainable fast fashion: The pivotal role of ethical consideration of consumer intentions to purchase Zara’, </w:t>
      </w:r>
      <w:r w:rsidRPr="000925B4">
        <w:rPr>
          <w:rFonts w:cs="Arial"/>
          <w:i/>
          <w:iCs/>
          <w:color w:val="000000" w:themeColor="text1"/>
          <w:szCs w:val="24"/>
          <w:lang w:val="en-US"/>
        </w:rPr>
        <w:t>Corporate social-responsibility and environmental management</w:t>
      </w:r>
      <w:r w:rsidRPr="000925B4">
        <w:rPr>
          <w:rFonts w:cs="Arial"/>
          <w:color w:val="000000" w:themeColor="text1"/>
          <w:szCs w:val="24"/>
          <w:lang w:val="en-US"/>
        </w:rPr>
        <w:t>, 31(5). Available at: https://doi.org/10.1002/csr.2803.</w:t>
      </w:r>
    </w:p>
    <w:p w14:paraId="67DD1A68"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Barry, C. (2024) ‘Prada focuses generational transition on artisans, expanding production and workforce in Italy’. </w:t>
      </w:r>
      <w:r w:rsidRPr="00CE5151">
        <w:rPr>
          <w:rStyle w:val="Emphasis"/>
          <w:rFonts w:ascii="Arial" w:hAnsi="Arial" w:cs="Arial"/>
          <w:color w:val="000000" w:themeColor="text1"/>
        </w:rPr>
        <w:t>AP News</w:t>
      </w:r>
      <w:r w:rsidRPr="00CE5151">
        <w:rPr>
          <w:rFonts w:ascii="Arial" w:hAnsi="Arial" w:cs="Arial"/>
          <w:color w:val="000000" w:themeColor="text1"/>
        </w:rPr>
        <w:t xml:space="preserve">. Available at: </w:t>
      </w:r>
      <w:hyperlink r:id="rId19" w:tgtFrame="_new" w:history="1">
        <w:r w:rsidRPr="00CE5151">
          <w:rPr>
            <w:rStyle w:val="Hyperlink"/>
            <w:rFonts w:ascii="Arial" w:hAnsi="Arial" w:cs="Arial"/>
            <w:color w:val="000000" w:themeColor="text1"/>
            <w:u w:val="none"/>
          </w:rPr>
          <w:t>https://apnews.com/article/088717ea594a2927dd8b01ca00844ef1?utm</w:t>
        </w:r>
      </w:hyperlink>
      <w:r w:rsidRPr="00CE5151">
        <w:rPr>
          <w:rFonts w:ascii="Arial" w:hAnsi="Arial" w:cs="Arial"/>
          <w:color w:val="000000" w:themeColor="text1"/>
        </w:rPr>
        <w:t xml:space="preserve"> [Accessed 3 Oct. 2025].</w:t>
      </w:r>
    </w:p>
    <w:p w14:paraId="284AF208"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Bogale, A.T. and Debela, K.L. (2024) ‘Organizational culture: a Systematic Review’, </w:t>
      </w:r>
      <w:r w:rsidRPr="00CE5151">
        <w:rPr>
          <w:rFonts w:ascii="Arial" w:hAnsi="Arial" w:cs="Arial"/>
          <w:i/>
          <w:iCs/>
          <w:color w:val="000000" w:themeColor="text1"/>
        </w:rPr>
        <w:t>Cogent Business &amp; Management</w:t>
      </w:r>
      <w:r w:rsidRPr="00CE5151">
        <w:rPr>
          <w:rFonts w:ascii="Arial" w:hAnsi="Arial" w:cs="Arial"/>
          <w:color w:val="000000" w:themeColor="text1"/>
        </w:rPr>
        <w:t>, 11(1), pp. 1–23. Available at: https://doi.org/10.1080/23311975.2024.2340129.</w:t>
      </w:r>
    </w:p>
    <w:p w14:paraId="5E33E61C" w14:textId="77777777"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t xml:space="preserve">Boland, A., Cherry, M. and Dickson, R. (2017) </w:t>
      </w:r>
      <w:r w:rsidRPr="00A765AC">
        <w:rPr>
          <w:rFonts w:cs="Arial"/>
          <w:i/>
          <w:iCs/>
          <w:color w:val="000000" w:themeColor="text1"/>
          <w:szCs w:val="24"/>
          <w:lang w:val="en-US"/>
        </w:rPr>
        <w:t xml:space="preserve">Doing a Systematic </w:t>
      </w:r>
      <w:proofErr w:type="gramStart"/>
      <w:r w:rsidRPr="00A765AC">
        <w:rPr>
          <w:rFonts w:cs="Arial"/>
          <w:i/>
          <w:iCs/>
          <w:color w:val="000000" w:themeColor="text1"/>
          <w:szCs w:val="24"/>
          <w:lang w:val="en-US"/>
        </w:rPr>
        <w:t>Review :</w:t>
      </w:r>
      <w:proofErr w:type="gramEnd"/>
      <w:r w:rsidRPr="00A765AC">
        <w:rPr>
          <w:rFonts w:cs="Arial"/>
          <w:i/>
          <w:iCs/>
          <w:color w:val="000000" w:themeColor="text1"/>
          <w:szCs w:val="24"/>
          <w:lang w:val="en-US"/>
        </w:rPr>
        <w:t xml:space="preserve"> a student’s Guide</w:t>
      </w:r>
      <w:r w:rsidRPr="00A765AC">
        <w:rPr>
          <w:rFonts w:cs="Arial"/>
          <w:color w:val="000000" w:themeColor="text1"/>
          <w:szCs w:val="24"/>
          <w:lang w:val="en-US"/>
        </w:rPr>
        <w:t xml:space="preserve">. 2nd </w:t>
      </w:r>
      <w:proofErr w:type="spellStart"/>
      <w:r w:rsidRPr="00A765AC">
        <w:rPr>
          <w:rFonts w:cs="Arial"/>
          <w:color w:val="000000" w:themeColor="text1"/>
          <w:szCs w:val="24"/>
          <w:lang w:val="en-US"/>
        </w:rPr>
        <w:t>edn</w:t>
      </w:r>
      <w:proofErr w:type="spellEnd"/>
      <w:r w:rsidRPr="00A765AC">
        <w:rPr>
          <w:rFonts w:cs="Arial"/>
          <w:color w:val="000000" w:themeColor="text1"/>
          <w:szCs w:val="24"/>
          <w:lang w:val="en-US"/>
        </w:rPr>
        <w:t>. Sage.</w:t>
      </w:r>
    </w:p>
    <w:p w14:paraId="080FABC6" w14:textId="77777777" w:rsidR="00CE5151" w:rsidRPr="00CE5151"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Borozan, I. (2020) ‘Human resources management function in company Zara S.A.’, </w:t>
      </w:r>
      <w:r w:rsidRPr="000925B4">
        <w:rPr>
          <w:rFonts w:cs="Arial"/>
          <w:i/>
          <w:iCs/>
          <w:color w:val="000000" w:themeColor="text1"/>
          <w:szCs w:val="24"/>
          <w:lang w:val="en-US"/>
        </w:rPr>
        <w:t>The National and University Library in Zagreb</w:t>
      </w:r>
      <w:r w:rsidRPr="000925B4">
        <w:rPr>
          <w:rFonts w:cs="Arial"/>
          <w:color w:val="000000" w:themeColor="text1"/>
          <w:szCs w:val="24"/>
          <w:lang w:val="en-US"/>
        </w:rPr>
        <w:t xml:space="preserve">, 2(1). Available at: </w:t>
      </w:r>
      <w:hyperlink r:id="rId20" w:history="1">
        <w:r w:rsidRPr="000925B4">
          <w:rPr>
            <w:rStyle w:val="Hyperlink"/>
            <w:rFonts w:cs="Arial"/>
            <w:szCs w:val="24"/>
            <w:u w:val="none"/>
            <w:lang w:val="en-US"/>
          </w:rPr>
          <w:t>https://urn.nsk.hr/urn:nbn:hr:192:530483</w:t>
        </w:r>
      </w:hyperlink>
      <w:r w:rsidRPr="000925B4">
        <w:rPr>
          <w:rFonts w:cs="Arial"/>
          <w:color w:val="000000" w:themeColor="text1"/>
          <w:szCs w:val="24"/>
          <w:lang w:val="en-US"/>
        </w:rPr>
        <w:t>.</w:t>
      </w:r>
    </w:p>
    <w:p w14:paraId="5C3D781C" w14:textId="77777777" w:rsidR="00CE5151" w:rsidRPr="00CE5151" w:rsidRDefault="00CE5151" w:rsidP="00CE5151">
      <w:pPr>
        <w:spacing w:before="120" w:after="120"/>
        <w:jc w:val="left"/>
        <w:rPr>
          <w:rFonts w:cs="Arial"/>
          <w:color w:val="000000" w:themeColor="text1"/>
          <w:szCs w:val="24"/>
          <w:lang w:val="en-US"/>
        </w:rPr>
      </w:pPr>
      <w:r w:rsidRPr="00CE5151">
        <w:rPr>
          <w:rFonts w:eastAsia="Times New Roman" w:cs="Arial"/>
          <w:color w:val="000000" w:themeColor="text1"/>
          <w:szCs w:val="24"/>
          <w:lang w:val="en-US" w:eastAsia="zh-CN"/>
        </w:rPr>
        <w:t xml:space="preserve">Cameron, K.S. and Quinn, R.E. (2006) </w:t>
      </w:r>
      <w:r w:rsidRPr="00CE5151">
        <w:rPr>
          <w:rFonts w:eastAsia="Times New Roman" w:cs="Arial"/>
          <w:i/>
          <w:iCs/>
          <w:color w:val="000000" w:themeColor="text1"/>
          <w:szCs w:val="24"/>
          <w:lang w:val="en-US" w:eastAsia="zh-CN"/>
        </w:rPr>
        <w:t xml:space="preserve">Diagnosing and changing </w:t>
      </w:r>
      <w:proofErr w:type="spellStart"/>
      <w:r w:rsidRPr="00CE5151">
        <w:rPr>
          <w:rFonts w:eastAsia="Times New Roman" w:cs="Arial"/>
          <w:i/>
          <w:iCs/>
          <w:color w:val="000000" w:themeColor="text1"/>
          <w:szCs w:val="24"/>
          <w:lang w:val="en-US" w:eastAsia="zh-CN"/>
        </w:rPr>
        <w:t>organisational</w:t>
      </w:r>
      <w:proofErr w:type="spellEnd"/>
      <w:r w:rsidRPr="00CE5151">
        <w:rPr>
          <w:rFonts w:eastAsia="Times New Roman" w:cs="Arial"/>
          <w:i/>
          <w:iCs/>
          <w:color w:val="000000" w:themeColor="text1"/>
          <w:szCs w:val="24"/>
          <w:lang w:val="en-US" w:eastAsia="zh-CN"/>
        </w:rPr>
        <w:t xml:space="preserve"> culture based on the competing values framework</w:t>
      </w:r>
      <w:r w:rsidRPr="00CE5151">
        <w:rPr>
          <w:rFonts w:eastAsia="Times New Roman" w:cs="Arial"/>
          <w:color w:val="000000" w:themeColor="text1"/>
          <w:szCs w:val="24"/>
          <w:lang w:val="en-US" w:eastAsia="zh-CN"/>
        </w:rPr>
        <w:t>. San Francisco, CA: Jossey-Bass.</w:t>
      </w:r>
    </w:p>
    <w:p w14:paraId="3D35B851" w14:textId="77777777" w:rsidR="00CE5151" w:rsidRPr="000925B4" w:rsidRDefault="00CE5151" w:rsidP="00CE5151">
      <w:pPr>
        <w:pStyle w:val="NormalWeb"/>
        <w:spacing w:before="120" w:beforeAutospacing="0" w:after="120" w:afterAutospacing="0" w:line="360" w:lineRule="auto"/>
        <w:rPr>
          <w:rFonts w:ascii="Arial" w:hAnsi="Arial" w:cs="Arial"/>
          <w:color w:val="000000" w:themeColor="text1"/>
        </w:rPr>
      </w:pPr>
      <w:r w:rsidRPr="000925B4">
        <w:rPr>
          <w:rFonts w:ascii="Arial" w:hAnsi="Arial" w:cs="Arial"/>
          <w:color w:val="000000" w:themeColor="text1"/>
        </w:rPr>
        <w:t xml:space="preserve">Caro, F. and Gallien, J. (2010) ‘Inventory Management of a Fast-Fashion Retail Network’, </w:t>
      </w:r>
      <w:r w:rsidRPr="000925B4">
        <w:rPr>
          <w:rFonts w:ascii="Arial" w:hAnsi="Arial" w:cs="Arial"/>
          <w:i/>
          <w:iCs/>
          <w:color w:val="000000" w:themeColor="text1"/>
        </w:rPr>
        <w:t>Operations Research</w:t>
      </w:r>
      <w:r w:rsidRPr="000925B4">
        <w:rPr>
          <w:rFonts w:ascii="Arial" w:hAnsi="Arial" w:cs="Arial"/>
          <w:color w:val="000000" w:themeColor="text1"/>
        </w:rPr>
        <w:t>, 58(2), pp. 257–273. Available at: https://doi.org/10.1287/opre.1090.0698.</w:t>
      </w:r>
    </w:p>
    <w:p w14:paraId="50ECD5B7" w14:textId="1DFFCCA9"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Caro, F. </w:t>
      </w:r>
      <w:r w:rsidR="00C823C4" w:rsidRPr="00C823C4">
        <w:rPr>
          <w:rFonts w:cs="Arial"/>
          <w:i/>
          <w:iCs/>
          <w:color w:val="000000" w:themeColor="text1"/>
          <w:szCs w:val="24"/>
          <w:lang w:val="en-US"/>
        </w:rPr>
        <w:t>et al</w:t>
      </w:r>
      <w:r w:rsidRPr="000925B4">
        <w:rPr>
          <w:rFonts w:cs="Arial"/>
          <w:i/>
          <w:iCs/>
          <w:color w:val="000000" w:themeColor="text1"/>
          <w:szCs w:val="24"/>
          <w:lang w:val="en-US"/>
        </w:rPr>
        <w:t>.</w:t>
      </w:r>
      <w:r w:rsidRPr="000925B4">
        <w:rPr>
          <w:rFonts w:cs="Arial"/>
          <w:color w:val="000000" w:themeColor="text1"/>
          <w:szCs w:val="24"/>
          <w:lang w:val="en-US"/>
        </w:rPr>
        <w:t xml:space="preserve"> (2010) ‘Zara Uses Operations Research to Reengineer Its Global Distribution Process’, </w:t>
      </w:r>
      <w:r w:rsidRPr="000925B4">
        <w:rPr>
          <w:rFonts w:cs="Arial"/>
          <w:i/>
          <w:iCs/>
          <w:color w:val="000000" w:themeColor="text1"/>
          <w:szCs w:val="24"/>
          <w:lang w:val="en-US"/>
        </w:rPr>
        <w:t>Interfaces</w:t>
      </w:r>
      <w:r w:rsidRPr="000925B4">
        <w:rPr>
          <w:rFonts w:cs="Arial"/>
          <w:color w:val="000000" w:themeColor="text1"/>
          <w:szCs w:val="24"/>
          <w:lang w:val="en-US"/>
        </w:rPr>
        <w:t>, 40(1), pp. 71–84. Available at: https://doi.org/10.1287/inte.1090.0472.</w:t>
      </w:r>
    </w:p>
    <w:p w14:paraId="28CFA29A"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Carugati</w:t>
      </w:r>
      <w:proofErr w:type="spellEnd"/>
      <w:r w:rsidRPr="000925B4">
        <w:rPr>
          <w:rFonts w:cs="Arial"/>
          <w:color w:val="000000" w:themeColor="text1"/>
          <w:szCs w:val="24"/>
          <w:lang w:val="en-US"/>
        </w:rPr>
        <w:t xml:space="preserve">, A., Liao, R. and Smith, P. (2018) ‘Speed-to-fashion: Managing global supply chain in Zara’, in </w:t>
      </w:r>
      <w:r w:rsidRPr="000925B4">
        <w:rPr>
          <w:rFonts w:cs="Arial"/>
          <w:i/>
          <w:iCs/>
          <w:color w:val="000000" w:themeColor="text1"/>
          <w:szCs w:val="24"/>
          <w:lang w:val="en-US"/>
        </w:rPr>
        <w:t>2008 4th IEEE International Conference on Management of Innovation and Technology</w:t>
      </w:r>
      <w:r w:rsidRPr="000925B4">
        <w:rPr>
          <w:rFonts w:cs="Arial"/>
          <w:color w:val="000000" w:themeColor="text1"/>
          <w:szCs w:val="24"/>
          <w:lang w:val="en-US"/>
        </w:rPr>
        <w:t>. Available at: https://doi.org/10.1109/icmit.2008.4654593.</w:t>
      </w:r>
    </w:p>
    <w:p w14:paraId="409DAE9C" w14:textId="77777777"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t xml:space="preserve">Cooper, H.M. (1984) </w:t>
      </w:r>
      <w:r w:rsidRPr="00A765AC">
        <w:rPr>
          <w:rFonts w:cs="Arial"/>
          <w:i/>
          <w:iCs/>
          <w:color w:val="000000" w:themeColor="text1"/>
          <w:szCs w:val="24"/>
          <w:lang w:val="en-US"/>
        </w:rPr>
        <w:t xml:space="preserve">The integrative research </w:t>
      </w:r>
      <w:proofErr w:type="gramStart"/>
      <w:r w:rsidRPr="00A765AC">
        <w:rPr>
          <w:rFonts w:cs="Arial"/>
          <w:i/>
          <w:iCs/>
          <w:color w:val="000000" w:themeColor="text1"/>
          <w:szCs w:val="24"/>
          <w:lang w:val="en-US"/>
        </w:rPr>
        <w:t>review :</w:t>
      </w:r>
      <w:proofErr w:type="gramEnd"/>
      <w:r w:rsidRPr="00A765AC">
        <w:rPr>
          <w:rFonts w:cs="Arial"/>
          <w:i/>
          <w:iCs/>
          <w:color w:val="000000" w:themeColor="text1"/>
          <w:szCs w:val="24"/>
          <w:lang w:val="en-US"/>
        </w:rPr>
        <w:t xml:space="preserve"> a systematic approach</w:t>
      </w:r>
      <w:r w:rsidRPr="00A765AC">
        <w:rPr>
          <w:rFonts w:cs="Arial"/>
          <w:color w:val="000000" w:themeColor="text1"/>
          <w:szCs w:val="24"/>
          <w:lang w:val="en-US"/>
        </w:rPr>
        <w:t>. Sage Publications.</w:t>
      </w:r>
    </w:p>
    <w:p w14:paraId="7C406724"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Crewe, L. (2017) </w:t>
      </w:r>
      <w:r w:rsidRPr="000925B4">
        <w:rPr>
          <w:rFonts w:cs="Arial"/>
          <w:i/>
          <w:iCs/>
          <w:color w:val="000000" w:themeColor="text1"/>
          <w:szCs w:val="24"/>
          <w:lang w:val="en-US"/>
        </w:rPr>
        <w:t>The Geographies of Fashion</w:t>
      </w:r>
      <w:r w:rsidRPr="000925B4">
        <w:rPr>
          <w:rFonts w:cs="Arial"/>
          <w:color w:val="000000" w:themeColor="text1"/>
          <w:szCs w:val="24"/>
          <w:lang w:val="en-US"/>
        </w:rPr>
        <w:t>. Bloomsbury Publishing Plc. Available at: https://doi.org/10.5040/9781474286091.</w:t>
      </w:r>
    </w:p>
    <w:p w14:paraId="4DC1D36D"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Cui, Y.C. and Fan, B.F. (2021) </w:t>
      </w:r>
      <w:r w:rsidRPr="000925B4">
        <w:rPr>
          <w:rFonts w:cs="Arial"/>
          <w:i/>
          <w:iCs/>
          <w:color w:val="000000" w:themeColor="text1"/>
          <w:szCs w:val="24"/>
          <w:lang w:val="en-US"/>
        </w:rPr>
        <w:t>The Corporate Social Responsibility Strategy in Fast Fashion Industry: Case Company Zara</w:t>
      </w:r>
      <w:r w:rsidRPr="000925B4">
        <w:rPr>
          <w:rFonts w:cs="Arial"/>
          <w:color w:val="000000" w:themeColor="text1"/>
          <w:szCs w:val="24"/>
          <w:lang w:val="en-US"/>
        </w:rPr>
        <w:t xml:space="preserve">, </w:t>
      </w:r>
      <w:r w:rsidRPr="000925B4">
        <w:rPr>
          <w:rFonts w:cs="Arial"/>
          <w:i/>
          <w:iCs/>
          <w:color w:val="000000" w:themeColor="text1"/>
          <w:szCs w:val="24"/>
          <w:lang w:val="en-US"/>
        </w:rPr>
        <w:t>THESEUS</w:t>
      </w:r>
      <w:r w:rsidRPr="000925B4">
        <w:rPr>
          <w:rFonts w:cs="Arial"/>
          <w:color w:val="000000" w:themeColor="text1"/>
          <w:szCs w:val="24"/>
          <w:lang w:val="en-US"/>
        </w:rPr>
        <w:t>. Available at: https://www.theseus.fi/handle/10024/512245.</w:t>
      </w:r>
    </w:p>
    <w:p w14:paraId="1FD8E679"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lastRenderedPageBreak/>
        <w:t xml:space="preserve">Deal, T.E. and Kennedy, A.A. (2021) ‘Corporate cultures: The rites and rituals of corporate life’, </w:t>
      </w:r>
      <w:r w:rsidRPr="00CE5151">
        <w:rPr>
          <w:rFonts w:ascii="Arial" w:hAnsi="Arial" w:cs="Arial"/>
          <w:i/>
          <w:iCs/>
          <w:color w:val="000000" w:themeColor="text1"/>
        </w:rPr>
        <w:t>Business Horizons</w:t>
      </w:r>
      <w:r w:rsidRPr="00CE5151">
        <w:rPr>
          <w:rFonts w:ascii="Arial" w:hAnsi="Arial" w:cs="Arial"/>
          <w:color w:val="000000" w:themeColor="text1"/>
        </w:rPr>
        <w:t>, 26(2), pp. 82–85. Available at: https://doi.org/10.1016/0007-6813(83)90092-7.</w:t>
      </w:r>
    </w:p>
    <w:p w14:paraId="5F0E7CAF"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Dimitrov, K. (2013) </w:t>
      </w:r>
      <w:r w:rsidRPr="00CE5151">
        <w:rPr>
          <w:rFonts w:ascii="Arial" w:hAnsi="Arial" w:cs="Arial"/>
          <w:i/>
          <w:iCs/>
          <w:color w:val="000000" w:themeColor="text1"/>
        </w:rPr>
        <w:t>EDGAR SCHEIN’S MODEL OF ORGANIZATIONAL CULTURE LEVELS AS A HOLOGRAM</w:t>
      </w:r>
      <w:r w:rsidRPr="00CE5151">
        <w:rPr>
          <w:rFonts w:ascii="Arial" w:hAnsi="Arial" w:cs="Arial"/>
          <w:color w:val="000000" w:themeColor="text1"/>
        </w:rPr>
        <w:t>. Available at: https://www.econstor.eu/bitstream/10419/279438/1/1_K.Dimitrov_f.pdf.</w:t>
      </w:r>
    </w:p>
    <w:p w14:paraId="49D21F6A"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Dudarenko, N. (2024) ‘Improving onboarding of international employees in order to build a cohesive team in the clothing industry in </w:t>
      </w:r>
      <w:proofErr w:type="gramStart"/>
      <w:r w:rsidRPr="000925B4">
        <w:rPr>
          <w:rFonts w:cs="Arial"/>
          <w:color w:val="000000" w:themeColor="text1"/>
          <w:szCs w:val="24"/>
          <w:lang w:val="en-US"/>
        </w:rPr>
        <w:t>Finland :</w:t>
      </w:r>
      <w:proofErr w:type="gramEnd"/>
      <w:r w:rsidRPr="000925B4">
        <w:rPr>
          <w:rFonts w:cs="Arial"/>
          <w:color w:val="000000" w:themeColor="text1"/>
          <w:szCs w:val="24"/>
          <w:lang w:val="en-US"/>
        </w:rPr>
        <w:t xml:space="preserve"> case company Zara’, </w:t>
      </w:r>
      <w:r w:rsidRPr="000925B4">
        <w:rPr>
          <w:rFonts w:cs="Arial"/>
          <w:i/>
          <w:iCs/>
          <w:color w:val="000000" w:themeColor="text1"/>
          <w:szCs w:val="24"/>
          <w:lang w:val="en-US"/>
        </w:rPr>
        <w:t>Theseus.fi</w:t>
      </w:r>
      <w:r w:rsidRPr="000925B4">
        <w:rPr>
          <w:rFonts w:cs="Arial"/>
          <w:color w:val="000000" w:themeColor="text1"/>
          <w:szCs w:val="24"/>
          <w:lang w:val="en-US"/>
        </w:rPr>
        <w:t>, 1(1). Available at: http://www.theseus.fi/handle/10024/874420.</w:t>
      </w:r>
    </w:p>
    <w:p w14:paraId="1D0BF72F"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Duoyan</w:t>
      </w:r>
      <w:proofErr w:type="spellEnd"/>
      <w:r w:rsidRPr="000925B4">
        <w:rPr>
          <w:rFonts w:cs="Arial"/>
          <w:color w:val="000000" w:themeColor="text1"/>
          <w:szCs w:val="24"/>
          <w:lang w:val="en-US"/>
        </w:rPr>
        <w:t xml:space="preserve">, H. (2021) ‘Research on ZARA Strategy from the Perspective of SWOT Analysis Method’, </w:t>
      </w:r>
      <w:r w:rsidRPr="000925B4">
        <w:rPr>
          <w:rFonts w:cs="Arial"/>
          <w:i/>
          <w:iCs/>
          <w:color w:val="000000" w:themeColor="text1"/>
          <w:szCs w:val="24"/>
          <w:lang w:val="en-US"/>
        </w:rPr>
        <w:t>Proceedings of the 2021 6th International Conference on Social Sciences and Economic Development (ICSSED 2021)</w:t>
      </w:r>
      <w:r w:rsidRPr="000925B4">
        <w:rPr>
          <w:rFonts w:cs="Arial"/>
          <w:color w:val="000000" w:themeColor="text1"/>
          <w:szCs w:val="24"/>
          <w:lang w:val="en-US"/>
        </w:rPr>
        <w:t>, 543(1). Available at: https://www.researchgate.net/publication/350916569_Research_on_ZARA_Strategy_from_the_Perspective_of_SWOT_Analysis_Method.</w:t>
      </w:r>
    </w:p>
    <w:p w14:paraId="6F167919" w14:textId="3A553FAA"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nl-NL"/>
        </w:rPr>
        <w:t xml:space="preserve">Duque-Rengel, V.K. </w:t>
      </w:r>
      <w:r w:rsidR="00C823C4" w:rsidRPr="00C823C4">
        <w:rPr>
          <w:rFonts w:cs="Arial"/>
          <w:i/>
          <w:iCs/>
          <w:color w:val="000000" w:themeColor="text1"/>
          <w:szCs w:val="24"/>
          <w:lang w:val="nl-NL"/>
        </w:rPr>
        <w:t>et al</w:t>
      </w:r>
      <w:r w:rsidRPr="000925B4">
        <w:rPr>
          <w:rFonts w:cs="Arial"/>
          <w:i/>
          <w:iCs/>
          <w:color w:val="000000" w:themeColor="text1"/>
          <w:szCs w:val="24"/>
          <w:lang w:val="nl-NL"/>
        </w:rPr>
        <w:t>.</w:t>
      </w:r>
      <w:r w:rsidRPr="000925B4">
        <w:rPr>
          <w:rFonts w:cs="Arial"/>
          <w:color w:val="000000" w:themeColor="text1"/>
          <w:szCs w:val="24"/>
          <w:lang w:val="nl-NL"/>
        </w:rPr>
        <w:t xml:space="preserve"> </w:t>
      </w:r>
      <w:r w:rsidRPr="000925B4">
        <w:rPr>
          <w:rFonts w:cs="Arial"/>
          <w:color w:val="000000" w:themeColor="text1"/>
          <w:szCs w:val="24"/>
          <w:lang w:val="en-US"/>
        </w:rPr>
        <w:t xml:space="preserve">(2024) ‘Digital management of employer branding in companies in Spain and Portugal’, </w:t>
      </w:r>
      <w:proofErr w:type="spellStart"/>
      <w:r w:rsidRPr="000925B4">
        <w:rPr>
          <w:rFonts w:cs="Arial"/>
          <w:i/>
          <w:iCs/>
          <w:color w:val="000000" w:themeColor="text1"/>
          <w:szCs w:val="24"/>
          <w:lang w:val="en-US"/>
        </w:rPr>
        <w:t>Observatorio</w:t>
      </w:r>
      <w:proofErr w:type="spellEnd"/>
      <w:r w:rsidRPr="000925B4">
        <w:rPr>
          <w:rFonts w:cs="Arial"/>
          <w:i/>
          <w:iCs/>
          <w:color w:val="000000" w:themeColor="text1"/>
          <w:szCs w:val="24"/>
          <w:lang w:val="en-US"/>
        </w:rPr>
        <w:t xml:space="preserve"> (OBS*)</w:t>
      </w:r>
      <w:r w:rsidRPr="000925B4">
        <w:rPr>
          <w:rFonts w:cs="Arial"/>
          <w:color w:val="000000" w:themeColor="text1"/>
          <w:szCs w:val="24"/>
          <w:lang w:val="en-US"/>
        </w:rPr>
        <w:t>, 18(1). Available at: https://doi.org/10.15847/obsobs18120242316.</w:t>
      </w:r>
    </w:p>
    <w:p w14:paraId="4C30A8AC"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Egitim, S. (2022) ‘Challenges of adapting to organizational culture: Internationalization through inclusive leadership and mutuality’, </w:t>
      </w:r>
      <w:r w:rsidRPr="00CE5151">
        <w:rPr>
          <w:rStyle w:val="Emphasis"/>
          <w:rFonts w:ascii="Arial" w:hAnsi="Arial" w:cs="Arial"/>
          <w:color w:val="000000" w:themeColor="text1"/>
        </w:rPr>
        <w:t>Social Sciences &amp; Humanities Open</w:t>
      </w:r>
      <w:r w:rsidRPr="00CE5151">
        <w:rPr>
          <w:rFonts w:ascii="Arial" w:hAnsi="Arial" w:cs="Arial"/>
          <w:color w:val="000000" w:themeColor="text1"/>
        </w:rPr>
        <w:t xml:space="preserve">, 5(1), p. 100242. Available at: </w:t>
      </w:r>
      <w:hyperlink r:id="rId21" w:tgtFrame="_new" w:history="1">
        <w:r w:rsidRPr="00CE5151">
          <w:rPr>
            <w:rStyle w:val="Hyperlink"/>
            <w:rFonts w:ascii="Arial" w:hAnsi="Arial" w:cs="Arial"/>
            <w:color w:val="000000" w:themeColor="text1"/>
            <w:u w:val="none"/>
          </w:rPr>
          <w:t>https://doi.org/10.1016/j.ssaho.2021.100242</w:t>
        </w:r>
      </w:hyperlink>
      <w:r w:rsidRPr="00CE5151">
        <w:rPr>
          <w:rFonts w:ascii="Arial" w:hAnsi="Arial" w:cs="Arial"/>
          <w:color w:val="000000" w:themeColor="text1"/>
        </w:rPr>
        <w:t>.</w:t>
      </w:r>
    </w:p>
    <w:p w14:paraId="01C39A3E" w14:textId="650FE60C"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823C4">
        <w:rPr>
          <w:rFonts w:ascii="Arial" w:hAnsi="Arial" w:cs="Arial"/>
          <w:color w:val="000000" w:themeColor="text1"/>
          <w:lang w:val="nl-NL"/>
        </w:rPr>
        <w:t xml:space="preserve">Florea, N.-V. </w:t>
      </w:r>
      <w:r w:rsidR="00C823C4" w:rsidRPr="00C823C4">
        <w:rPr>
          <w:rFonts w:ascii="Arial" w:hAnsi="Arial" w:cs="Arial"/>
          <w:i/>
          <w:iCs/>
          <w:color w:val="000000" w:themeColor="text1"/>
          <w:lang w:val="nl-NL"/>
        </w:rPr>
        <w:t>et al</w:t>
      </w:r>
      <w:r w:rsidRPr="00C823C4">
        <w:rPr>
          <w:rFonts w:ascii="Arial" w:hAnsi="Arial" w:cs="Arial"/>
          <w:i/>
          <w:iCs/>
          <w:color w:val="000000" w:themeColor="text1"/>
          <w:lang w:val="nl-NL"/>
        </w:rPr>
        <w:t>.</w:t>
      </w:r>
      <w:r w:rsidRPr="00C823C4">
        <w:rPr>
          <w:rFonts w:ascii="Arial" w:hAnsi="Arial" w:cs="Arial"/>
          <w:color w:val="000000" w:themeColor="text1"/>
          <w:lang w:val="nl-NL"/>
        </w:rPr>
        <w:t xml:space="preserve"> </w:t>
      </w:r>
      <w:r w:rsidRPr="00CE5151">
        <w:rPr>
          <w:rFonts w:ascii="Arial" w:hAnsi="Arial" w:cs="Arial"/>
          <w:color w:val="000000" w:themeColor="text1"/>
        </w:rPr>
        <w:t xml:space="preserve">(2025) ‘The Influence of Fashion Retailers on Customer Psychology Using Visual Merchandising and Store Layout to Improve Shopping Decision’, </w:t>
      </w:r>
      <w:r w:rsidRPr="00CE5151">
        <w:rPr>
          <w:rFonts w:ascii="Arial" w:hAnsi="Arial" w:cs="Arial"/>
          <w:i/>
          <w:iCs/>
          <w:color w:val="000000" w:themeColor="text1"/>
        </w:rPr>
        <w:t>Journal of Theoretical and Applied Electronic Commerce Research</w:t>
      </w:r>
      <w:r w:rsidRPr="00CE5151">
        <w:rPr>
          <w:rFonts w:ascii="Arial" w:hAnsi="Arial" w:cs="Arial"/>
          <w:color w:val="000000" w:themeColor="text1"/>
        </w:rPr>
        <w:t>, 20(1), p. 40. Available at: https://doi.org/10.3390/jtaer20010040.</w:t>
      </w:r>
    </w:p>
    <w:p w14:paraId="4800E223"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Forbes. (2025) ‘Zara’. </w:t>
      </w:r>
      <w:r w:rsidRPr="00CE5151">
        <w:rPr>
          <w:rStyle w:val="Emphasis"/>
          <w:rFonts w:ascii="Arial" w:hAnsi="Arial" w:cs="Arial"/>
          <w:color w:val="000000" w:themeColor="text1"/>
        </w:rPr>
        <w:t>Forbes</w:t>
      </w:r>
      <w:r w:rsidRPr="00CE5151">
        <w:rPr>
          <w:rFonts w:ascii="Arial" w:hAnsi="Arial" w:cs="Arial"/>
          <w:color w:val="000000" w:themeColor="text1"/>
        </w:rPr>
        <w:t xml:space="preserve">. Available at: </w:t>
      </w:r>
      <w:hyperlink r:id="rId22" w:tgtFrame="_new" w:history="1">
        <w:r w:rsidRPr="00CE5151">
          <w:rPr>
            <w:rStyle w:val="Hyperlink"/>
            <w:rFonts w:ascii="Arial" w:hAnsi="Arial" w:cs="Arial"/>
            <w:color w:val="000000" w:themeColor="text1"/>
            <w:u w:val="none"/>
          </w:rPr>
          <w:t>https://www.forbes.com/companies/zara/</w:t>
        </w:r>
      </w:hyperlink>
      <w:r w:rsidRPr="00CE5151">
        <w:rPr>
          <w:rFonts w:ascii="Arial" w:hAnsi="Arial" w:cs="Arial"/>
          <w:color w:val="000000" w:themeColor="text1"/>
        </w:rPr>
        <w:t>.</w:t>
      </w:r>
    </w:p>
    <w:p w14:paraId="64F03999" w14:textId="77777777"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t xml:space="preserve">Foster, M.J. and Jewell, S.T. (2017) </w:t>
      </w:r>
      <w:r w:rsidRPr="00A765AC">
        <w:rPr>
          <w:rFonts w:cs="Arial"/>
          <w:i/>
          <w:iCs/>
          <w:color w:val="000000" w:themeColor="text1"/>
          <w:szCs w:val="24"/>
          <w:lang w:val="en-US"/>
        </w:rPr>
        <w:t xml:space="preserve">Assembling the pieces of a systematic </w:t>
      </w:r>
      <w:proofErr w:type="gramStart"/>
      <w:r w:rsidRPr="00A765AC">
        <w:rPr>
          <w:rFonts w:cs="Arial"/>
          <w:i/>
          <w:iCs/>
          <w:color w:val="000000" w:themeColor="text1"/>
          <w:szCs w:val="24"/>
          <w:lang w:val="en-US"/>
        </w:rPr>
        <w:t>review :</w:t>
      </w:r>
      <w:proofErr w:type="gramEnd"/>
      <w:r w:rsidRPr="00A765AC">
        <w:rPr>
          <w:rFonts w:cs="Arial"/>
          <w:i/>
          <w:iCs/>
          <w:color w:val="000000" w:themeColor="text1"/>
          <w:szCs w:val="24"/>
          <w:lang w:val="en-US"/>
        </w:rPr>
        <w:t xml:space="preserve"> guide for librarians</w:t>
      </w:r>
      <w:r w:rsidRPr="00A765AC">
        <w:rPr>
          <w:rFonts w:cs="Arial"/>
          <w:color w:val="000000" w:themeColor="text1"/>
          <w:szCs w:val="24"/>
          <w:lang w:val="en-US"/>
        </w:rPr>
        <w:t>. Rowman &amp; Littlefield.</w:t>
      </w:r>
    </w:p>
    <w:p w14:paraId="6EDE8E1A" w14:textId="4E09468B"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Gallien, J. </w:t>
      </w:r>
      <w:r w:rsidR="00C823C4" w:rsidRPr="00C823C4">
        <w:rPr>
          <w:rFonts w:cs="Arial"/>
          <w:i/>
          <w:iCs/>
          <w:color w:val="000000" w:themeColor="text1"/>
          <w:szCs w:val="24"/>
          <w:lang w:val="en-US"/>
        </w:rPr>
        <w:t>et al</w:t>
      </w:r>
      <w:r w:rsidRPr="000925B4">
        <w:rPr>
          <w:rFonts w:cs="Arial"/>
          <w:i/>
          <w:iCs/>
          <w:color w:val="000000" w:themeColor="text1"/>
          <w:szCs w:val="24"/>
          <w:lang w:val="en-US"/>
        </w:rPr>
        <w:t>.</w:t>
      </w:r>
      <w:r w:rsidRPr="000925B4">
        <w:rPr>
          <w:rFonts w:cs="Arial"/>
          <w:color w:val="000000" w:themeColor="text1"/>
          <w:szCs w:val="24"/>
          <w:lang w:val="en-US"/>
        </w:rPr>
        <w:t xml:space="preserve"> (2015) ‘Initial Shipment Decisions for New Products at Zara’, </w:t>
      </w:r>
      <w:r w:rsidRPr="000925B4">
        <w:rPr>
          <w:rFonts w:cs="Arial"/>
          <w:i/>
          <w:iCs/>
          <w:color w:val="000000" w:themeColor="text1"/>
          <w:szCs w:val="24"/>
          <w:lang w:val="en-US"/>
        </w:rPr>
        <w:t>Operations Research</w:t>
      </w:r>
      <w:r w:rsidRPr="000925B4">
        <w:rPr>
          <w:rFonts w:cs="Arial"/>
          <w:color w:val="000000" w:themeColor="text1"/>
          <w:szCs w:val="24"/>
          <w:lang w:val="en-US"/>
        </w:rPr>
        <w:t>, 63(2), pp. 269–286. Available at: https://doi.org/10.1287/opre.2014.1343.</w:t>
      </w:r>
    </w:p>
    <w:p w14:paraId="6AFE6E62"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lastRenderedPageBreak/>
        <w:t xml:space="preserve">García-Álvarez, M.T. (2020) ‘Analysis of the effects of ICTs in knowledge management and innovation: The case of Zara Group’, </w:t>
      </w:r>
      <w:r w:rsidRPr="000925B4">
        <w:rPr>
          <w:rFonts w:cs="Arial"/>
          <w:i/>
          <w:iCs/>
          <w:color w:val="000000" w:themeColor="text1"/>
          <w:szCs w:val="24"/>
          <w:lang w:val="en-US"/>
        </w:rPr>
        <w:t>Computers in Human Behavior</w:t>
      </w:r>
      <w:r w:rsidRPr="000925B4">
        <w:rPr>
          <w:rFonts w:cs="Arial"/>
          <w:color w:val="000000" w:themeColor="text1"/>
          <w:szCs w:val="24"/>
          <w:lang w:val="en-US"/>
        </w:rPr>
        <w:t>, 51(1), pp. 994–1002. Available at: https://www.sciencedirect.com/science/article/pii/S0747563214005305.</w:t>
      </w:r>
    </w:p>
    <w:p w14:paraId="3DDD9804" w14:textId="77777777"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t xml:space="preserve">Gough, D.A., Oliver, S. and Thomas, J. (2017) </w:t>
      </w:r>
      <w:r w:rsidRPr="00A765AC">
        <w:rPr>
          <w:rFonts w:cs="Arial"/>
          <w:i/>
          <w:iCs/>
          <w:color w:val="000000" w:themeColor="text1"/>
          <w:szCs w:val="24"/>
          <w:lang w:val="en-US"/>
        </w:rPr>
        <w:t>An introduction to systematic reviews</w:t>
      </w:r>
      <w:r w:rsidRPr="00A765AC">
        <w:rPr>
          <w:rFonts w:cs="Arial"/>
          <w:color w:val="000000" w:themeColor="text1"/>
          <w:szCs w:val="24"/>
          <w:lang w:val="en-US"/>
        </w:rPr>
        <w:t>. Sage.</w:t>
      </w:r>
    </w:p>
    <w:p w14:paraId="791DB960" w14:textId="4C2BB76B"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823C4">
        <w:rPr>
          <w:rFonts w:ascii="Arial" w:hAnsi="Arial" w:cs="Arial"/>
          <w:color w:val="000000" w:themeColor="text1"/>
          <w:lang w:val="nl-NL"/>
        </w:rPr>
        <w:t xml:space="preserve">Graham, J.R. </w:t>
      </w:r>
      <w:r w:rsidR="00C823C4" w:rsidRPr="00C823C4">
        <w:rPr>
          <w:rFonts w:ascii="Arial" w:hAnsi="Arial" w:cs="Arial"/>
          <w:i/>
          <w:iCs/>
          <w:color w:val="000000" w:themeColor="text1"/>
          <w:lang w:val="nl-NL"/>
        </w:rPr>
        <w:t>et al</w:t>
      </w:r>
      <w:r w:rsidRPr="00C823C4">
        <w:rPr>
          <w:rFonts w:ascii="Arial" w:hAnsi="Arial" w:cs="Arial"/>
          <w:i/>
          <w:iCs/>
          <w:color w:val="000000" w:themeColor="text1"/>
          <w:lang w:val="nl-NL"/>
        </w:rPr>
        <w:t>.</w:t>
      </w:r>
      <w:r w:rsidRPr="00C823C4">
        <w:rPr>
          <w:rFonts w:ascii="Arial" w:hAnsi="Arial" w:cs="Arial"/>
          <w:color w:val="000000" w:themeColor="text1"/>
          <w:lang w:val="nl-NL"/>
        </w:rPr>
        <w:t xml:space="preserve"> </w:t>
      </w:r>
      <w:r w:rsidRPr="00CE5151">
        <w:rPr>
          <w:rFonts w:ascii="Arial" w:hAnsi="Arial" w:cs="Arial"/>
          <w:color w:val="000000" w:themeColor="text1"/>
        </w:rPr>
        <w:t xml:space="preserve">(2022) ‘Corporate culture: Evidence from the field’, </w:t>
      </w:r>
      <w:r w:rsidRPr="00CE5151">
        <w:rPr>
          <w:rFonts w:ascii="Arial" w:hAnsi="Arial" w:cs="Arial"/>
          <w:i/>
          <w:iCs/>
          <w:color w:val="000000" w:themeColor="text1"/>
        </w:rPr>
        <w:t>Journal of Financial Economics</w:t>
      </w:r>
      <w:r w:rsidRPr="00CE5151">
        <w:rPr>
          <w:rFonts w:ascii="Arial" w:hAnsi="Arial" w:cs="Arial"/>
          <w:color w:val="000000" w:themeColor="text1"/>
        </w:rPr>
        <w:t>, 146(2), pp. 552–593. Available at: https://doi.org/10.1016/j.jfineco.2022.07.008.</w:t>
      </w:r>
    </w:p>
    <w:p w14:paraId="045D959C"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Gupta, S. and Gentry, J.W. (2018) ‘Evaluating fast fashion: Fast Fashion and Consumer Behaviour’, </w:t>
      </w:r>
      <w:r w:rsidRPr="000925B4">
        <w:rPr>
          <w:rFonts w:cs="Arial"/>
          <w:i/>
          <w:iCs/>
          <w:color w:val="000000" w:themeColor="text1"/>
          <w:szCs w:val="24"/>
          <w:lang w:val="en-US"/>
        </w:rPr>
        <w:t>Eco-friendly and Fair</w:t>
      </w:r>
      <w:r w:rsidRPr="000925B4">
        <w:rPr>
          <w:rFonts w:cs="Arial"/>
          <w:color w:val="000000" w:themeColor="text1"/>
          <w:szCs w:val="24"/>
          <w:lang w:val="en-US"/>
        </w:rPr>
        <w:t>, 1(1), pp. 15–23. Available at: https://doi.org/10.4324/9781351058353-2.</w:t>
      </w:r>
    </w:p>
    <w:p w14:paraId="15412D5C" w14:textId="77777777"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t xml:space="preserve">Gusenbauer, M. and </w:t>
      </w:r>
      <w:proofErr w:type="spellStart"/>
      <w:r w:rsidRPr="00A765AC">
        <w:rPr>
          <w:rFonts w:cs="Arial"/>
          <w:color w:val="000000" w:themeColor="text1"/>
          <w:szCs w:val="24"/>
          <w:lang w:val="en-US"/>
        </w:rPr>
        <w:t>Gauster</w:t>
      </w:r>
      <w:proofErr w:type="spellEnd"/>
      <w:r w:rsidRPr="00A765AC">
        <w:rPr>
          <w:rFonts w:cs="Arial"/>
          <w:color w:val="000000" w:themeColor="text1"/>
          <w:szCs w:val="24"/>
          <w:lang w:val="en-US"/>
        </w:rPr>
        <w:t xml:space="preserve">, S.P. (2024) ‘How to Search for Literature in Systematic Reviews and meta-analyses: a Comprehensive step-by-step Guide’, </w:t>
      </w:r>
      <w:r w:rsidRPr="00A765AC">
        <w:rPr>
          <w:rFonts w:cs="Arial"/>
          <w:i/>
          <w:iCs/>
          <w:color w:val="000000" w:themeColor="text1"/>
          <w:szCs w:val="24"/>
          <w:lang w:val="en-US"/>
        </w:rPr>
        <w:t>Technological Forecasting and Social Change</w:t>
      </w:r>
      <w:r w:rsidRPr="00A765AC">
        <w:rPr>
          <w:rFonts w:cs="Arial"/>
          <w:color w:val="000000" w:themeColor="text1"/>
          <w:szCs w:val="24"/>
          <w:lang w:val="en-US"/>
        </w:rPr>
        <w:t>, 212, p. 123833. Available at: https://doi.org/10.1016/j.techfore.2024.123833.</w:t>
      </w:r>
    </w:p>
    <w:p w14:paraId="0075D1EE"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Hofstede, G. (2001) ‘Culture’s consequences: Comparing values, behaviors, institutions, and Organizations across Nations’, </w:t>
      </w:r>
      <w:r w:rsidRPr="00CE5151">
        <w:rPr>
          <w:rFonts w:ascii="Arial" w:hAnsi="Arial" w:cs="Arial"/>
          <w:i/>
          <w:iCs/>
          <w:color w:val="000000" w:themeColor="text1"/>
        </w:rPr>
        <w:t>Behaviour Research and Therapy</w:t>
      </w:r>
      <w:r w:rsidRPr="00CE5151">
        <w:rPr>
          <w:rFonts w:ascii="Arial" w:hAnsi="Arial" w:cs="Arial"/>
          <w:color w:val="000000" w:themeColor="text1"/>
        </w:rPr>
        <w:t>, 41(7), pp. 861–862. Available at: https://doi.org/10.1016/s0005-7967(02)00184-5.</w:t>
      </w:r>
    </w:p>
    <w:p w14:paraId="43035115" w14:textId="59C875FF"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823C4">
        <w:rPr>
          <w:rFonts w:ascii="Arial" w:hAnsi="Arial" w:cs="Arial"/>
          <w:color w:val="000000" w:themeColor="text1"/>
          <w:lang w:val="nl-NL"/>
        </w:rPr>
        <w:t xml:space="preserve">House, R.J. </w:t>
      </w:r>
      <w:r w:rsidR="00C823C4" w:rsidRPr="00C823C4">
        <w:rPr>
          <w:rFonts w:ascii="Arial" w:hAnsi="Arial" w:cs="Arial"/>
          <w:i/>
          <w:iCs/>
          <w:color w:val="000000" w:themeColor="text1"/>
          <w:lang w:val="nl-NL"/>
        </w:rPr>
        <w:t>et al</w:t>
      </w:r>
      <w:r w:rsidRPr="00C823C4">
        <w:rPr>
          <w:rFonts w:ascii="Arial" w:hAnsi="Arial" w:cs="Arial"/>
          <w:i/>
          <w:iCs/>
          <w:color w:val="000000" w:themeColor="text1"/>
          <w:lang w:val="nl-NL"/>
        </w:rPr>
        <w:t>.</w:t>
      </w:r>
      <w:r w:rsidRPr="00C823C4">
        <w:rPr>
          <w:rFonts w:ascii="Arial" w:hAnsi="Arial" w:cs="Arial"/>
          <w:color w:val="000000" w:themeColor="text1"/>
          <w:lang w:val="nl-NL"/>
        </w:rPr>
        <w:t xml:space="preserve"> </w:t>
      </w:r>
      <w:r w:rsidRPr="00CE5151">
        <w:rPr>
          <w:rFonts w:ascii="Arial" w:hAnsi="Arial" w:cs="Arial"/>
          <w:color w:val="000000" w:themeColor="text1"/>
        </w:rPr>
        <w:t xml:space="preserve">(2004) </w:t>
      </w:r>
      <w:r w:rsidRPr="00CE5151">
        <w:rPr>
          <w:rFonts w:ascii="Arial" w:hAnsi="Arial" w:cs="Arial"/>
          <w:i/>
          <w:iCs/>
          <w:color w:val="000000" w:themeColor="text1"/>
        </w:rPr>
        <w:t>Culture, leadership, and Organizations: The GLOBE Study of 62 Societies</w:t>
      </w:r>
      <w:r w:rsidRPr="00CE5151">
        <w:rPr>
          <w:rFonts w:ascii="Arial" w:hAnsi="Arial" w:cs="Arial"/>
          <w:color w:val="000000" w:themeColor="text1"/>
        </w:rPr>
        <w:t xml:space="preserve">. 1st </w:t>
      </w:r>
      <w:proofErr w:type="spellStart"/>
      <w:r w:rsidRPr="00CE5151">
        <w:rPr>
          <w:rFonts w:ascii="Arial" w:hAnsi="Arial" w:cs="Arial"/>
          <w:color w:val="000000" w:themeColor="text1"/>
        </w:rPr>
        <w:t>edn</w:t>
      </w:r>
      <w:proofErr w:type="spellEnd"/>
      <w:r w:rsidRPr="00CE5151">
        <w:rPr>
          <w:rFonts w:ascii="Arial" w:hAnsi="Arial" w:cs="Arial"/>
          <w:color w:val="000000" w:themeColor="text1"/>
        </w:rPr>
        <w:t>. Thousand Oaks, California: Sage Publications.</w:t>
      </w:r>
    </w:p>
    <w:p w14:paraId="714A6041"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Inditex Annual Report 2024. (2024) ‘Our Drivers | Our Drivers | Inditex Annual Report 2024’. Available at: </w:t>
      </w:r>
      <w:hyperlink r:id="rId23" w:tgtFrame="_new" w:history="1">
        <w:r w:rsidRPr="00CE5151">
          <w:rPr>
            <w:rStyle w:val="Hyperlink"/>
            <w:rFonts w:ascii="Arial" w:hAnsi="Arial" w:cs="Arial"/>
            <w:color w:val="000000" w:themeColor="text1"/>
            <w:u w:val="none"/>
          </w:rPr>
          <w:t>https://static.inditex.com/annualreport2024/en/our-drivers?utm</w:t>
        </w:r>
      </w:hyperlink>
      <w:r w:rsidRPr="00CE5151">
        <w:rPr>
          <w:rFonts w:ascii="Arial" w:hAnsi="Arial" w:cs="Arial"/>
          <w:color w:val="000000" w:themeColor="text1"/>
        </w:rPr>
        <w:t>.</w:t>
      </w:r>
    </w:p>
    <w:p w14:paraId="4D5B89CF"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Inditex. (2025) ‘FY2024 Results’. Available at: </w:t>
      </w:r>
      <w:hyperlink r:id="rId24" w:tgtFrame="_new" w:history="1">
        <w:r w:rsidRPr="00CE5151">
          <w:rPr>
            <w:rStyle w:val="Hyperlink"/>
            <w:rFonts w:ascii="Arial" w:hAnsi="Arial" w:cs="Arial"/>
            <w:color w:val="000000" w:themeColor="text1"/>
            <w:u w:val="none"/>
          </w:rPr>
          <w:t>https://www.inditex.com/itxcomweb/api/media/4a47faab-1d1f-4ed5-b37b-374162394b7c/2024AnnualResultsAnnexes.pdf?t=1742212218056</w:t>
        </w:r>
      </w:hyperlink>
      <w:r w:rsidRPr="00CE5151">
        <w:rPr>
          <w:rFonts w:ascii="Arial" w:hAnsi="Arial" w:cs="Arial"/>
          <w:color w:val="000000" w:themeColor="text1"/>
        </w:rPr>
        <w:t>.</w:t>
      </w:r>
    </w:p>
    <w:p w14:paraId="4BC2AF21"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Jimenez, J.M. and Ruffolo, I. (2025) ‘A Comparative Content and Linguistic Analysis of Stakeholder Engagement Disclosure within the Fast Fashion Industry: The </w:t>
      </w:r>
      <w:proofErr w:type="spellStart"/>
      <w:r w:rsidRPr="000925B4">
        <w:rPr>
          <w:rFonts w:cs="Arial"/>
          <w:color w:val="000000" w:themeColor="text1"/>
          <w:szCs w:val="24"/>
          <w:lang w:val="en-US"/>
        </w:rPr>
        <w:t>Whos</w:t>
      </w:r>
      <w:proofErr w:type="spellEnd"/>
      <w:r w:rsidRPr="000925B4">
        <w:rPr>
          <w:rFonts w:cs="Arial"/>
          <w:color w:val="000000" w:themeColor="text1"/>
          <w:szCs w:val="24"/>
          <w:lang w:val="en-US"/>
        </w:rPr>
        <w:t xml:space="preserve"> and </w:t>
      </w:r>
      <w:proofErr w:type="spellStart"/>
      <w:r w:rsidRPr="000925B4">
        <w:rPr>
          <w:rFonts w:cs="Arial"/>
          <w:color w:val="000000" w:themeColor="text1"/>
          <w:szCs w:val="24"/>
          <w:lang w:val="en-US"/>
        </w:rPr>
        <w:t>Whats</w:t>
      </w:r>
      <w:proofErr w:type="spellEnd"/>
      <w:r w:rsidRPr="000925B4">
        <w:rPr>
          <w:rFonts w:cs="Arial"/>
          <w:color w:val="000000" w:themeColor="text1"/>
          <w:szCs w:val="24"/>
          <w:lang w:val="en-US"/>
        </w:rPr>
        <w:t xml:space="preserve"> of Website Communication’, </w:t>
      </w:r>
      <w:r w:rsidRPr="000925B4">
        <w:rPr>
          <w:rFonts w:cs="Arial"/>
          <w:i/>
          <w:iCs/>
          <w:color w:val="000000" w:themeColor="text1"/>
          <w:szCs w:val="24"/>
          <w:lang w:val="en-US"/>
        </w:rPr>
        <w:t>Iperstoria</w:t>
      </w:r>
      <w:r w:rsidRPr="000925B4">
        <w:rPr>
          <w:rFonts w:cs="Arial"/>
          <w:color w:val="000000" w:themeColor="text1"/>
          <w:szCs w:val="24"/>
          <w:lang w:val="en-US"/>
        </w:rPr>
        <w:t>, 1(25). Available at: https://doi.org/10.13136/2281-4582/2025.i25.1519.</w:t>
      </w:r>
    </w:p>
    <w:p w14:paraId="06C5522B"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lastRenderedPageBreak/>
        <w:t xml:space="preserve">Kapferer, J.-N. and Bastien, V. (2012) </w:t>
      </w:r>
      <w:r w:rsidRPr="00CE5151">
        <w:rPr>
          <w:rFonts w:ascii="Arial" w:hAnsi="Arial" w:cs="Arial"/>
          <w:i/>
          <w:iCs/>
          <w:color w:val="000000" w:themeColor="text1"/>
        </w:rPr>
        <w:t xml:space="preserve">The luxury </w:t>
      </w:r>
      <w:proofErr w:type="gramStart"/>
      <w:r w:rsidRPr="00CE5151">
        <w:rPr>
          <w:rFonts w:ascii="Arial" w:hAnsi="Arial" w:cs="Arial"/>
          <w:i/>
          <w:iCs/>
          <w:color w:val="000000" w:themeColor="text1"/>
        </w:rPr>
        <w:t>strategy :</w:t>
      </w:r>
      <w:proofErr w:type="gramEnd"/>
      <w:r w:rsidRPr="00CE5151">
        <w:rPr>
          <w:rFonts w:ascii="Arial" w:hAnsi="Arial" w:cs="Arial"/>
          <w:i/>
          <w:iCs/>
          <w:color w:val="000000" w:themeColor="text1"/>
        </w:rPr>
        <w:t xml:space="preserve"> Break the rules of marketing to build luxury brands</w:t>
      </w:r>
      <w:r w:rsidRPr="00CE5151">
        <w:rPr>
          <w:rFonts w:ascii="Arial" w:hAnsi="Arial" w:cs="Arial"/>
          <w:color w:val="000000" w:themeColor="text1"/>
        </w:rPr>
        <w:t xml:space="preserve">. 2nd </w:t>
      </w:r>
      <w:proofErr w:type="spellStart"/>
      <w:r w:rsidRPr="00CE5151">
        <w:rPr>
          <w:rFonts w:ascii="Arial" w:hAnsi="Arial" w:cs="Arial"/>
          <w:color w:val="000000" w:themeColor="text1"/>
        </w:rPr>
        <w:t>edn</w:t>
      </w:r>
      <w:proofErr w:type="spellEnd"/>
      <w:r w:rsidRPr="00CE5151">
        <w:rPr>
          <w:rFonts w:ascii="Arial" w:hAnsi="Arial" w:cs="Arial"/>
          <w:color w:val="000000" w:themeColor="text1"/>
        </w:rPr>
        <w:t xml:space="preserve">. </w:t>
      </w:r>
      <w:proofErr w:type="gramStart"/>
      <w:r w:rsidRPr="00CE5151">
        <w:rPr>
          <w:rFonts w:ascii="Arial" w:hAnsi="Arial" w:cs="Arial"/>
          <w:color w:val="000000" w:themeColor="text1"/>
        </w:rPr>
        <w:t>London ;</w:t>
      </w:r>
      <w:proofErr w:type="gramEnd"/>
      <w:r w:rsidRPr="00CE5151">
        <w:rPr>
          <w:rFonts w:ascii="Arial" w:hAnsi="Arial" w:cs="Arial"/>
          <w:color w:val="000000" w:themeColor="text1"/>
        </w:rPr>
        <w:t xml:space="preserve"> Philadelphia: Kogan Page.</w:t>
      </w:r>
    </w:p>
    <w:p w14:paraId="5AEDF28B"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Karadoğan</w:t>
      </w:r>
      <w:proofErr w:type="spellEnd"/>
      <w:r w:rsidRPr="000925B4">
        <w:rPr>
          <w:rFonts w:cs="Arial"/>
          <w:color w:val="000000" w:themeColor="text1"/>
          <w:szCs w:val="24"/>
          <w:lang w:val="en-US"/>
        </w:rPr>
        <w:t xml:space="preserve">, E. (2021) ‘Working conditions and protective measures in multinational companies during the pandemic: The case of Inditex’, </w:t>
      </w:r>
      <w:r w:rsidRPr="000925B4">
        <w:rPr>
          <w:rFonts w:cs="Arial"/>
          <w:i/>
          <w:iCs/>
          <w:color w:val="000000" w:themeColor="text1"/>
          <w:szCs w:val="24"/>
          <w:lang w:val="en-US"/>
        </w:rPr>
        <w:t>SEER: Journal for Labour and Social Affairs in Eastern Europe</w:t>
      </w:r>
      <w:r w:rsidRPr="000925B4">
        <w:rPr>
          <w:rFonts w:cs="Arial"/>
          <w:color w:val="000000" w:themeColor="text1"/>
          <w:szCs w:val="24"/>
          <w:lang w:val="en-US"/>
        </w:rPr>
        <w:t>, 24(1), pp. 71–92. Available at: https://www.jstor.org/stable/27283798.</w:t>
      </w:r>
    </w:p>
    <w:p w14:paraId="757E9DCD"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Keshavarzpour</w:t>
      </w:r>
      <w:proofErr w:type="spellEnd"/>
      <w:r w:rsidRPr="000925B4">
        <w:rPr>
          <w:rFonts w:cs="Arial"/>
          <w:color w:val="000000" w:themeColor="text1"/>
          <w:szCs w:val="24"/>
          <w:lang w:val="en-US"/>
        </w:rPr>
        <w:t xml:space="preserve">, M., Alizadeh, H. and Zarafshan, H. (2021) ‘The Role of Psychological Needs and Types of Branding Behaviors on Brand Identification by the Customer (Case study: Zara brand customers)’, </w:t>
      </w:r>
      <w:r w:rsidRPr="000925B4">
        <w:rPr>
          <w:rFonts w:cs="Arial"/>
          <w:i/>
          <w:iCs/>
          <w:color w:val="000000" w:themeColor="text1"/>
          <w:szCs w:val="24"/>
          <w:lang w:val="en-US"/>
        </w:rPr>
        <w:t>International Research Journal of Advanced Engineering and Science</w:t>
      </w:r>
      <w:r w:rsidRPr="000925B4">
        <w:rPr>
          <w:rFonts w:cs="Arial"/>
          <w:color w:val="000000" w:themeColor="text1"/>
          <w:szCs w:val="24"/>
          <w:lang w:val="en-US"/>
        </w:rPr>
        <w:t>, 6(2), pp. 147–153. Available at: https://irjaes.com/wp-content/uploads/2021/05/IRJAES-V6N2P142Y21.pdf.</w:t>
      </w:r>
    </w:p>
    <w:p w14:paraId="1578C37A"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Kim, S. and Woo, H. (2021) ‘Global Fashion Retailers’ Responses to External and Internal Crises during the COVID-19 Pandemic’, </w:t>
      </w:r>
      <w:r w:rsidRPr="000925B4">
        <w:rPr>
          <w:rFonts w:cs="Arial"/>
          <w:i/>
          <w:iCs/>
          <w:color w:val="000000" w:themeColor="text1"/>
          <w:szCs w:val="24"/>
          <w:lang w:val="en-US"/>
        </w:rPr>
        <w:t>Fashion and Textiles</w:t>
      </w:r>
      <w:r w:rsidRPr="000925B4">
        <w:rPr>
          <w:rFonts w:cs="Arial"/>
          <w:color w:val="000000" w:themeColor="text1"/>
          <w:szCs w:val="24"/>
          <w:lang w:val="en-US"/>
        </w:rPr>
        <w:t>, 8(1). Available at: https://doi.org/10.1186/s40691-021-00260-x.</w:t>
      </w:r>
    </w:p>
    <w:p w14:paraId="54EFD87D"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Kotter, J.P. and Heskett, J.L. (1992) </w:t>
      </w:r>
      <w:r w:rsidRPr="00CE5151">
        <w:rPr>
          <w:rFonts w:ascii="Arial" w:hAnsi="Arial" w:cs="Arial"/>
          <w:i/>
          <w:iCs/>
          <w:color w:val="000000" w:themeColor="text1"/>
        </w:rPr>
        <w:t>Corporate Culture and Performance</w:t>
      </w:r>
      <w:r w:rsidRPr="00CE5151">
        <w:rPr>
          <w:rFonts w:ascii="Arial" w:hAnsi="Arial" w:cs="Arial"/>
          <w:color w:val="000000" w:themeColor="text1"/>
        </w:rPr>
        <w:t>. New York: Free Press.</w:t>
      </w:r>
    </w:p>
    <w:p w14:paraId="105123F5"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Leitch, L. (2025) ‘Aura takes shape: Prada, OTB and LVMH weigh the future of luxury’s blockchain solution’. </w:t>
      </w:r>
      <w:r w:rsidRPr="00CE5151">
        <w:rPr>
          <w:rStyle w:val="Emphasis"/>
          <w:rFonts w:ascii="Arial" w:hAnsi="Arial" w:cs="Arial"/>
          <w:color w:val="000000" w:themeColor="text1"/>
        </w:rPr>
        <w:t>Vogue Business</w:t>
      </w:r>
      <w:r w:rsidRPr="00CE5151">
        <w:rPr>
          <w:rFonts w:ascii="Arial" w:hAnsi="Arial" w:cs="Arial"/>
          <w:color w:val="000000" w:themeColor="text1"/>
        </w:rPr>
        <w:t xml:space="preserve">. Available at: </w:t>
      </w:r>
      <w:hyperlink r:id="rId25" w:tgtFrame="_new" w:history="1">
        <w:r w:rsidRPr="00CE5151">
          <w:rPr>
            <w:rStyle w:val="Hyperlink"/>
            <w:rFonts w:ascii="Arial" w:hAnsi="Arial" w:cs="Arial"/>
            <w:color w:val="000000" w:themeColor="text1"/>
            <w:u w:val="none"/>
          </w:rPr>
          <w:t>https://www.voguebusiness.com/story/technology/aura-takes-shape-prada-otb-and-lvmh-weigh-the-future-of-luxurys-blockchain-solution?utm</w:t>
        </w:r>
      </w:hyperlink>
      <w:r w:rsidRPr="00CE5151">
        <w:rPr>
          <w:rFonts w:ascii="Arial" w:hAnsi="Arial" w:cs="Arial"/>
          <w:color w:val="000000" w:themeColor="text1"/>
        </w:rPr>
        <w:t xml:space="preserve"> [Accessed 3 Oct. 2025].</w:t>
      </w:r>
    </w:p>
    <w:p w14:paraId="13DD1ABD"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Li, R., Liu, W. and Zhou, S. (2024) ‘Digital Transformation of Supply Chain Management in the Fast Fashion industry: a Case Study of Zara’, </w:t>
      </w:r>
      <w:r w:rsidRPr="000925B4">
        <w:rPr>
          <w:rFonts w:cs="Arial"/>
          <w:i/>
          <w:iCs/>
          <w:color w:val="000000" w:themeColor="text1"/>
          <w:szCs w:val="24"/>
          <w:lang w:val="en-US"/>
        </w:rPr>
        <w:t>SHS Web of Conferences</w:t>
      </w:r>
      <w:r w:rsidRPr="000925B4">
        <w:rPr>
          <w:rFonts w:cs="Arial"/>
          <w:color w:val="000000" w:themeColor="text1"/>
          <w:szCs w:val="24"/>
          <w:lang w:val="en-US"/>
        </w:rPr>
        <w:t>, 181(04019), p. 04019. Available at: https://doi.org/10.1051/shsconf/202418104019.</w:t>
      </w:r>
    </w:p>
    <w:p w14:paraId="245788FF" w14:textId="5C4BDEE6"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Lopez, T. </w:t>
      </w:r>
      <w:r w:rsidR="00C823C4" w:rsidRPr="00C823C4">
        <w:rPr>
          <w:rFonts w:cs="Arial"/>
          <w:i/>
          <w:iCs/>
          <w:color w:val="000000" w:themeColor="text1"/>
          <w:szCs w:val="24"/>
          <w:lang w:val="en-US"/>
        </w:rPr>
        <w:t>et al</w:t>
      </w:r>
      <w:r w:rsidRPr="000925B4">
        <w:rPr>
          <w:rFonts w:cs="Arial"/>
          <w:i/>
          <w:iCs/>
          <w:color w:val="000000" w:themeColor="text1"/>
          <w:szCs w:val="24"/>
          <w:lang w:val="en-US"/>
        </w:rPr>
        <w:t>.</w:t>
      </w:r>
      <w:r w:rsidRPr="000925B4">
        <w:rPr>
          <w:rFonts w:cs="Arial"/>
          <w:color w:val="000000" w:themeColor="text1"/>
          <w:szCs w:val="24"/>
          <w:lang w:val="en-US"/>
        </w:rPr>
        <w:t xml:space="preserve"> (2022) ‘Digital value chain restructuring and labour process transformations in the fast</w:t>
      </w:r>
      <w:r w:rsidRPr="000925B4">
        <w:rPr>
          <w:rFonts w:ascii="Cambria Math" w:hAnsi="Cambria Math" w:cs="Cambria Math"/>
          <w:color w:val="000000" w:themeColor="text1"/>
          <w:szCs w:val="24"/>
          <w:lang w:val="en-US"/>
        </w:rPr>
        <w:t>‐</w:t>
      </w:r>
      <w:r w:rsidRPr="000925B4">
        <w:rPr>
          <w:rFonts w:cs="Arial"/>
          <w:color w:val="000000" w:themeColor="text1"/>
          <w:szCs w:val="24"/>
          <w:lang w:val="en-US"/>
        </w:rPr>
        <w:t xml:space="preserve">fashion sector: Evidence from the value chains of </w:t>
      </w:r>
      <w:proofErr w:type="spellStart"/>
      <w:r w:rsidRPr="000925B4">
        <w:rPr>
          <w:rFonts w:cs="Arial"/>
          <w:color w:val="000000" w:themeColor="text1"/>
          <w:szCs w:val="24"/>
          <w:lang w:val="en-US"/>
        </w:rPr>
        <w:t>zara</w:t>
      </w:r>
      <w:proofErr w:type="spellEnd"/>
      <w:r w:rsidRPr="000925B4">
        <w:rPr>
          <w:rFonts w:cs="Arial"/>
          <w:color w:val="000000" w:themeColor="text1"/>
          <w:szCs w:val="24"/>
          <w:lang w:val="en-US"/>
        </w:rPr>
        <w:t xml:space="preserve"> &amp; H&amp;M’, </w:t>
      </w:r>
      <w:r w:rsidRPr="000925B4">
        <w:rPr>
          <w:rFonts w:cs="Arial"/>
          <w:i/>
          <w:iCs/>
          <w:color w:val="000000" w:themeColor="text1"/>
          <w:szCs w:val="24"/>
          <w:lang w:val="en-US"/>
        </w:rPr>
        <w:t>Global Networks</w:t>
      </w:r>
      <w:r w:rsidRPr="000925B4">
        <w:rPr>
          <w:rFonts w:cs="Arial"/>
          <w:color w:val="000000" w:themeColor="text1"/>
          <w:szCs w:val="24"/>
          <w:lang w:val="en-US"/>
        </w:rPr>
        <w:t>, 22(4). Available at: https://doi.org/10.1111/glob.12353.</w:t>
      </w:r>
    </w:p>
    <w:p w14:paraId="4D2F6B4A"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Machado, S. (2024) ‘Role </w:t>
      </w:r>
      <w:proofErr w:type="gramStart"/>
      <w:r w:rsidRPr="000925B4">
        <w:rPr>
          <w:rFonts w:cs="Arial"/>
          <w:color w:val="000000" w:themeColor="text1"/>
          <w:szCs w:val="24"/>
          <w:lang w:val="en-US"/>
        </w:rPr>
        <w:t>Of</w:t>
      </w:r>
      <w:proofErr w:type="gramEnd"/>
      <w:r w:rsidRPr="000925B4">
        <w:rPr>
          <w:rFonts w:cs="Arial"/>
          <w:color w:val="000000" w:themeColor="text1"/>
          <w:szCs w:val="24"/>
          <w:lang w:val="en-US"/>
        </w:rPr>
        <w:t xml:space="preserve"> Human Resources in Performance Management of Employees in Retail Industry’, </w:t>
      </w:r>
      <w:r w:rsidRPr="000925B4">
        <w:rPr>
          <w:rFonts w:cs="Arial"/>
          <w:i/>
          <w:iCs/>
          <w:color w:val="000000" w:themeColor="text1"/>
          <w:szCs w:val="24"/>
          <w:lang w:val="en-US"/>
        </w:rPr>
        <w:t>National College of Ireland</w:t>
      </w:r>
      <w:r w:rsidRPr="000925B4">
        <w:rPr>
          <w:rFonts w:cs="Arial"/>
          <w:color w:val="000000" w:themeColor="text1"/>
          <w:szCs w:val="24"/>
          <w:lang w:val="en-US"/>
        </w:rPr>
        <w:t>, 5(2). Available at: https://norma.ncirl.ie/7704/1/sinerarichardmachado.pdf.</w:t>
      </w:r>
    </w:p>
    <w:p w14:paraId="2F33C8C1" w14:textId="21BD81D8"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lastRenderedPageBreak/>
        <w:t xml:space="preserve">Martins, L.F. </w:t>
      </w:r>
      <w:r w:rsidR="00C823C4" w:rsidRPr="00C823C4">
        <w:rPr>
          <w:rFonts w:cs="Arial"/>
          <w:i/>
          <w:iCs/>
          <w:color w:val="000000" w:themeColor="text1"/>
          <w:szCs w:val="24"/>
          <w:lang w:val="en-US"/>
        </w:rPr>
        <w:t>et al</w:t>
      </w:r>
      <w:r w:rsidRPr="000925B4">
        <w:rPr>
          <w:rFonts w:cs="Arial"/>
          <w:i/>
          <w:iCs/>
          <w:color w:val="000000" w:themeColor="text1"/>
          <w:szCs w:val="24"/>
          <w:lang w:val="en-US"/>
        </w:rPr>
        <w:t>.</w:t>
      </w:r>
      <w:r w:rsidRPr="000925B4">
        <w:rPr>
          <w:rFonts w:cs="Arial"/>
          <w:color w:val="000000" w:themeColor="text1"/>
          <w:szCs w:val="24"/>
          <w:lang w:val="en-US"/>
        </w:rPr>
        <w:t xml:space="preserve"> (2023) ‘Exploring Racial Diversity in Fashion Brand Advertising: An Instagram-Based Study of Three Prominent Brands’, </w:t>
      </w:r>
      <w:r w:rsidRPr="000925B4">
        <w:rPr>
          <w:rFonts w:cs="Arial"/>
          <w:i/>
          <w:iCs/>
          <w:color w:val="000000" w:themeColor="text1"/>
          <w:szCs w:val="24"/>
          <w:lang w:val="en-US"/>
        </w:rPr>
        <w:t>Springer series in design and innovation</w:t>
      </w:r>
      <w:r w:rsidRPr="000925B4">
        <w:rPr>
          <w:rFonts w:cs="Arial"/>
          <w:color w:val="000000" w:themeColor="text1"/>
          <w:szCs w:val="24"/>
          <w:lang w:val="en-US"/>
        </w:rPr>
        <w:t>, 32(1), pp. 123–137. Available at: https://doi.org/10.1007/978-3-031-35385-7_7.</w:t>
      </w:r>
    </w:p>
    <w:p w14:paraId="70A969E7"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Mazaira</w:t>
      </w:r>
      <w:proofErr w:type="spellEnd"/>
      <w:r w:rsidRPr="000925B4">
        <w:rPr>
          <w:rFonts w:cs="Arial"/>
          <w:color w:val="000000" w:themeColor="text1"/>
          <w:szCs w:val="24"/>
          <w:lang w:val="en-US"/>
        </w:rPr>
        <w:t>, A., González, E. and Avendaño, R. (2023) ‘The role of market orientation on company performance through the development of sustainable competitive advantage: the Inditex</w:t>
      </w:r>
      <w:r w:rsidRPr="000925B4">
        <w:rPr>
          <w:rFonts w:ascii="Cambria Math" w:hAnsi="Cambria Math" w:cs="Cambria Math"/>
          <w:color w:val="000000" w:themeColor="text1"/>
          <w:szCs w:val="24"/>
          <w:lang w:val="en-US"/>
        </w:rPr>
        <w:t>‐</w:t>
      </w:r>
      <w:r w:rsidRPr="000925B4">
        <w:rPr>
          <w:rFonts w:cs="Arial"/>
          <w:color w:val="000000" w:themeColor="text1"/>
          <w:szCs w:val="24"/>
          <w:lang w:val="en-US"/>
        </w:rPr>
        <w:t xml:space="preserve">Zara case’, </w:t>
      </w:r>
      <w:r w:rsidRPr="000925B4">
        <w:rPr>
          <w:rFonts w:cs="Arial"/>
          <w:i/>
          <w:iCs/>
          <w:color w:val="000000" w:themeColor="text1"/>
          <w:szCs w:val="24"/>
          <w:lang w:val="en-US"/>
        </w:rPr>
        <w:t>Marketing Intelligence &amp; Planning</w:t>
      </w:r>
      <w:r w:rsidRPr="000925B4">
        <w:rPr>
          <w:rFonts w:cs="Arial"/>
          <w:color w:val="000000" w:themeColor="text1"/>
          <w:szCs w:val="24"/>
          <w:lang w:val="en-US"/>
        </w:rPr>
        <w:t>, 21(4), pp. 220–229. Available at: https://doi.org/10.1108/02634500310480103.</w:t>
      </w:r>
    </w:p>
    <w:p w14:paraId="2E50C24C"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McDowell, M. (2024) ‘Inside LVMH’s AI Factory’. </w:t>
      </w:r>
      <w:r w:rsidRPr="00CE5151">
        <w:rPr>
          <w:rStyle w:val="Emphasis"/>
          <w:rFonts w:ascii="Arial" w:hAnsi="Arial" w:cs="Arial"/>
          <w:color w:val="000000" w:themeColor="text1"/>
        </w:rPr>
        <w:t>Vogue Business</w:t>
      </w:r>
      <w:r w:rsidRPr="00CE5151">
        <w:rPr>
          <w:rFonts w:ascii="Arial" w:hAnsi="Arial" w:cs="Arial"/>
          <w:color w:val="000000" w:themeColor="text1"/>
        </w:rPr>
        <w:t xml:space="preserve">. Available at: </w:t>
      </w:r>
      <w:hyperlink r:id="rId26" w:tgtFrame="_new" w:history="1">
        <w:r w:rsidRPr="00CE5151">
          <w:rPr>
            <w:rStyle w:val="Hyperlink"/>
            <w:rFonts w:ascii="Arial" w:hAnsi="Arial" w:cs="Arial"/>
            <w:color w:val="000000" w:themeColor="text1"/>
            <w:u w:val="none"/>
          </w:rPr>
          <w:t>https://www.voguebusiness.com/story/technology/inside-lvmhs-ai-factory?utm</w:t>
        </w:r>
      </w:hyperlink>
      <w:r w:rsidRPr="00CE5151">
        <w:rPr>
          <w:rFonts w:ascii="Arial" w:hAnsi="Arial" w:cs="Arial"/>
          <w:color w:val="000000" w:themeColor="text1"/>
        </w:rPr>
        <w:t xml:space="preserve"> [Accessed 3 Oct. 2025].</w:t>
      </w:r>
    </w:p>
    <w:p w14:paraId="6B3AAF5B"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McKinsey &amp; Company (2023) </w:t>
      </w:r>
      <w:r w:rsidRPr="00CE5151">
        <w:rPr>
          <w:rFonts w:ascii="Arial" w:hAnsi="Arial" w:cs="Arial"/>
          <w:i/>
          <w:iCs/>
          <w:color w:val="000000" w:themeColor="text1"/>
        </w:rPr>
        <w:t>The State of Fashion 2023</w:t>
      </w:r>
      <w:r w:rsidRPr="00CE5151">
        <w:rPr>
          <w:rFonts w:ascii="Arial" w:hAnsi="Arial" w:cs="Arial"/>
          <w:color w:val="000000" w:themeColor="text1"/>
        </w:rPr>
        <w:t xml:space="preserve">, </w:t>
      </w:r>
      <w:proofErr w:type="spellStart"/>
      <w:r w:rsidRPr="00CE5151">
        <w:rPr>
          <w:rFonts w:ascii="Arial" w:hAnsi="Arial" w:cs="Arial"/>
          <w:i/>
          <w:iCs/>
          <w:color w:val="000000" w:themeColor="text1"/>
        </w:rPr>
        <w:t>Mckinsey</w:t>
      </w:r>
      <w:proofErr w:type="spellEnd"/>
      <w:r w:rsidRPr="00CE5151">
        <w:rPr>
          <w:rFonts w:ascii="Arial" w:hAnsi="Arial" w:cs="Arial"/>
          <w:color w:val="000000" w:themeColor="text1"/>
        </w:rPr>
        <w:t>. McKinsey &amp; Company. Available at: https://www.mckinsey.com/~/media/mckinsey/industries/retail/our%20insights/state%20of%20fashion/2023/the-state-of-fashion-2023-holding-onto-growth-as-global-clouds-gathers-vf.pdf.</w:t>
      </w:r>
    </w:p>
    <w:p w14:paraId="4566166B"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Milan, J., Uros, J. and Milan, P. (2014) ‘Creative Marketing Strategies H&amp;M Vs Zara’, </w:t>
      </w:r>
      <w:r w:rsidRPr="000925B4">
        <w:rPr>
          <w:rFonts w:cs="Arial"/>
          <w:i/>
          <w:iCs/>
          <w:color w:val="000000" w:themeColor="text1"/>
          <w:szCs w:val="24"/>
          <w:lang w:val="en-US"/>
        </w:rPr>
        <w:t>New Business Models and Sustainable Competitiveness</w:t>
      </w:r>
      <w:r w:rsidRPr="000925B4">
        <w:rPr>
          <w:rFonts w:cs="Arial"/>
          <w:color w:val="000000" w:themeColor="text1"/>
          <w:szCs w:val="24"/>
          <w:lang w:val="en-US"/>
        </w:rPr>
        <w:t>, 1(1). Available at: https://symorg.fon.bg.ac.rs/proceedings/papers/26%20-%20CASE%20STUDY.pdf#page=40.</w:t>
      </w:r>
    </w:p>
    <w:p w14:paraId="7876D11F" w14:textId="51203FF2"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proofErr w:type="spellStart"/>
      <w:r w:rsidRPr="00CE5151">
        <w:rPr>
          <w:rFonts w:ascii="Arial" w:hAnsi="Arial" w:cs="Arial"/>
          <w:color w:val="000000" w:themeColor="text1"/>
        </w:rPr>
        <w:t>Mingaleva</w:t>
      </w:r>
      <w:proofErr w:type="spellEnd"/>
      <w:r w:rsidRPr="00CE5151">
        <w:rPr>
          <w:rFonts w:ascii="Arial" w:hAnsi="Arial" w:cs="Arial"/>
          <w:color w:val="000000" w:themeColor="text1"/>
        </w:rPr>
        <w:t xml:space="preserve">, Z. </w:t>
      </w:r>
      <w:r w:rsidR="00C823C4" w:rsidRPr="00C823C4">
        <w:rPr>
          <w:rFonts w:ascii="Arial" w:hAnsi="Arial" w:cs="Arial"/>
          <w:i/>
          <w:iCs/>
          <w:color w:val="000000" w:themeColor="text1"/>
        </w:rPr>
        <w:t>et al</w:t>
      </w:r>
      <w:r w:rsidRPr="00CE5151">
        <w:rPr>
          <w:rFonts w:ascii="Arial" w:hAnsi="Arial" w:cs="Arial"/>
          <w:i/>
          <w:iCs/>
          <w:color w:val="000000" w:themeColor="text1"/>
        </w:rPr>
        <w:t>.</w:t>
      </w:r>
      <w:r w:rsidRPr="00CE5151">
        <w:rPr>
          <w:rFonts w:ascii="Arial" w:hAnsi="Arial" w:cs="Arial"/>
          <w:color w:val="000000" w:themeColor="text1"/>
        </w:rPr>
        <w:t xml:space="preserve"> (2022) ‘Organizational Culture Management as an Element of Innovative and Sustainable Development of Enterprises’, </w:t>
      </w:r>
      <w:r w:rsidRPr="00CE5151">
        <w:rPr>
          <w:rFonts w:ascii="Arial" w:hAnsi="Arial" w:cs="Arial"/>
          <w:i/>
          <w:iCs/>
          <w:color w:val="000000" w:themeColor="text1"/>
        </w:rPr>
        <w:t>Sustainability</w:t>
      </w:r>
      <w:r w:rsidRPr="00CE5151">
        <w:rPr>
          <w:rFonts w:ascii="Arial" w:hAnsi="Arial" w:cs="Arial"/>
          <w:color w:val="000000" w:themeColor="text1"/>
        </w:rPr>
        <w:t>, 14(10), p. 6289. Available at: https://doi.org/10.3390/su14106289.</w:t>
      </w:r>
    </w:p>
    <w:p w14:paraId="014192B1"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Mishra, A.B. and Dodke, S.D. (2024) ‘ZARA: Technological Influence on Becoming the Fashion Industry’s Market Leader’, </w:t>
      </w:r>
      <w:r w:rsidRPr="000925B4">
        <w:rPr>
          <w:rFonts w:cs="Arial"/>
          <w:i/>
          <w:iCs/>
          <w:color w:val="000000" w:themeColor="text1"/>
          <w:szCs w:val="24"/>
          <w:lang w:val="en-US"/>
        </w:rPr>
        <w:t>Advances in business information systems and analytics book series</w:t>
      </w:r>
      <w:r w:rsidRPr="000925B4">
        <w:rPr>
          <w:rFonts w:cs="Arial"/>
          <w:color w:val="000000" w:themeColor="text1"/>
          <w:szCs w:val="24"/>
          <w:lang w:val="en-US"/>
        </w:rPr>
        <w:t>, 12(3), pp. 204–215. Available at: https://doi.org/10.4018/979-8-3693-2643-5.ch012.</w:t>
      </w:r>
    </w:p>
    <w:p w14:paraId="4BA550AA" w14:textId="49FB2893"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Ng, S. </w:t>
      </w:r>
      <w:r w:rsidR="00C823C4" w:rsidRPr="00C823C4">
        <w:rPr>
          <w:rFonts w:ascii="Arial" w:hAnsi="Arial" w:cs="Arial"/>
          <w:i/>
          <w:iCs/>
          <w:color w:val="000000" w:themeColor="text1"/>
        </w:rPr>
        <w:t>et al</w:t>
      </w:r>
      <w:r w:rsidRPr="00CE5151">
        <w:rPr>
          <w:rFonts w:ascii="Arial" w:hAnsi="Arial" w:cs="Arial"/>
          <w:i/>
          <w:iCs/>
          <w:color w:val="000000" w:themeColor="text1"/>
        </w:rPr>
        <w:t>.</w:t>
      </w:r>
      <w:r w:rsidRPr="00CE5151">
        <w:rPr>
          <w:rFonts w:ascii="Arial" w:hAnsi="Arial" w:cs="Arial"/>
          <w:color w:val="000000" w:themeColor="text1"/>
        </w:rPr>
        <w:t xml:space="preserve"> (2025) ‘Globalization Unveiled: Navigating the Impact of Firm and Consumer’, </w:t>
      </w:r>
      <w:r w:rsidRPr="00CE5151">
        <w:rPr>
          <w:rFonts w:ascii="Arial" w:hAnsi="Arial" w:cs="Arial"/>
          <w:i/>
          <w:iCs/>
          <w:color w:val="000000" w:themeColor="text1"/>
        </w:rPr>
        <w:t>Foundations and Trends® in Marketing</w:t>
      </w:r>
      <w:r w:rsidRPr="00CE5151">
        <w:rPr>
          <w:rFonts w:ascii="Arial" w:hAnsi="Arial" w:cs="Arial"/>
          <w:color w:val="000000" w:themeColor="text1"/>
        </w:rPr>
        <w:t>, 19(2), pp. 64–162. Available at: https://doi.org/10.1561/1700000081.</w:t>
      </w:r>
    </w:p>
    <w:p w14:paraId="201464B9" w14:textId="010468A1"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823C4">
        <w:rPr>
          <w:rFonts w:ascii="Arial" w:hAnsi="Arial" w:cs="Arial"/>
          <w:color w:val="000000" w:themeColor="text1"/>
          <w:lang w:val="nl-NL"/>
        </w:rPr>
        <w:lastRenderedPageBreak/>
        <w:t xml:space="preserve">Obeng, H.A. </w:t>
      </w:r>
      <w:r w:rsidR="00C823C4" w:rsidRPr="00C823C4">
        <w:rPr>
          <w:rFonts w:ascii="Arial" w:hAnsi="Arial" w:cs="Arial"/>
          <w:i/>
          <w:iCs/>
          <w:color w:val="000000" w:themeColor="text1"/>
          <w:lang w:val="nl-NL"/>
        </w:rPr>
        <w:t>et al</w:t>
      </w:r>
      <w:r w:rsidRPr="00C823C4">
        <w:rPr>
          <w:rFonts w:ascii="Arial" w:hAnsi="Arial" w:cs="Arial"/>
          <w:i/>
          <w:iCs/>
          <w:color w:val="000000" w:themeColor="text1"/>
          <w:lang w:val="nl-NL"/>
        </w:rPr>
        <w:t>.</w:t>
      </w:r>
      <w:r w:rsidRPr="00C823C4">
        <w:rPr>
          <w:rFonts w:ascii="Arial" w:hAnsi="Arial" w:cs="Arial"/>
          <w:color w:val="000000" w:themeColor="text1"/>
          <w:lang w:val="nl-NL"/>
        </w:rPr>
        <w:t xml:space="preserve"> </w:t>
      </w:r>
      <w:r w:rsidRPr="00CE5151">
        <w:rPr>
          <w:rFonts w:ascii="Arial" w:hAnsi="Arial" w:cs="Arial"/>
          <w:color w:val="000000" w:themeColor="text1"/>
        </w:rPr>
        <w:t xml:space="preserve">(2024) ‘Assessing the Influence of the Knowledge Management Cycle on Job Satisfaction and Organizational Culture Considering the Interplay of Employee Engagement’, </w:t>
      </w:r>
      <w:r w:rsidRPr="00CE5151">
        <w:rPr>
          <w:rFonts w:ascii="Arial" w:hAnsi="Arial" w:cs="Arial"/>
          <w:i/>
          <w:iCs/>
          <w:color w:val="000000" w:themeColor="text1"/>
        </w:rPr>
        <w:t>Sustainability</w:t>
      </w:r>
      <w:r w:rsidRPr="00CE5151">
        <w:rPr>
          <w:rFonts w:ascii="Arial" w:hAnsi="Arial" w:cs="Arial"/>
          <w:color w:val="000000" w:themeColor="text1"/>
        </w:rPr>
        <w:t>, 16(20), p. 8728. Available at: https://doi.org/10.3390/su16208728.</w:t>
      </w:r>
    </w:p>
    <w:p w14:paraId="4968DFC7"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Okafor, A. and Wang, Y. (2025) ‘Quick Response Manufacturing (QRM) in Zara’, </w:t>
      </w:r>
      <w:r w:rsidRPr="000925B4">
        <w:rPr>
          <w:rFonts w:cs="Arial"/>
          <w:i/>
          <w:iCs/>
          <w:color w:val="000000" w:themeColor="text1"/>
          <w:szCs w:val="24"/>
          <w:lang w:val="en-US"/>
        </w:rPr>
        <w:t>Lecture notes in electrical engineering</w:t>
      </w:r>
      <w:r w:rsidRPr="000925B4">
        <w:rPr>
          <w:rFonts w:cs="Arial"/>
          <w:color w:val="000000" w:themeColor="text1"/>
          <w:szCs w:val="24"/>
          <w:lang w:val="en-US"/>
        </w:rPr>
        <w:t>, pp. 409–415. Available at: https://doi.org/10.1007/978-981-96-2625-0_53.</w:t>
      </w:r>
    </w:p>
    <w:p w14:paraId="575DB593"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Orcao</w:t>
      </w:r>
      <w:proofErr w:type="spellEnd"/>
      <w:r w:rsidRPr="000925B4">
        <w:rPr>
          <w:rFonts w:cs="Arial"/>
          <w:color w:val="000000" w:themeColor="text1"/>
          <w:szCs w:val="24"/>
          <w:lang w:val="en-US"/>
        </w:rPr>
        <w:t xml:space="preserve">, A.I.E. and Ramos-Pérez, D. (2015) ‘Global production chains in the fast fashion sector, transports and logistics: the case of the Spanish retailer Inditex’, </w:t>
      </w:r>
      <w:proofErr w:type="spellStart"/>
      <w:r w:rsidRPr="000925B4">
        <w:rPr>
          <w:rFonts w:cs="Arial"/>
          <w:i/>
          <w:iCs/>
          <w:color w:val="000000" w:themeColor="text1"/>
          <w:szCs w:val="24"/>
          <w:lang w:val="en-US"/>
        </w:rPr>
        <w:t>Investigaciones</w:t>
      </w:r>
      <w:proofErr w:type="spellEnd"/>
      <w:r w:rsidRPr="000925B4">
        <w:rPr>
          <w:rFonts w:cs="Arial"/>
          <w:i/>
          <w:iCs/>
          <w:color w:val="000000" w:themeColor="text1"/>
          <w:szCs w:val="24"/>
          <w:lang w:val="en-US"/>
        </w:rPr>
        <w:t xml:space="preserve"> </w:t>
      </w:r>
      <w:proofErr w:type="spellStart"/>
      <w:r w:rsidRPr="000925B4">
        <w:rPr>
          <w:rFonts w:cs="Arial"/>
          <w:i/>
          <w:iCs/>
          <w:color w:val="000000" w:themeColor="text1"/>
          <w:szCs w:val="24"/>
          <w:lang w:val="en-US"/>
        </w:rPr>
        <w:t>Geográficas</w:t>
      </w:r>
      <w:proofErr w:type="spellEnd"/>
      <w:r w:rsidRPr="000925B4">
        <w:rPr>
          <w:rFonts w:cs="Arial"/>
          <w:color w:val="000000" w:themeColor="text1"/>
          <w:szCs w:val="24"/>
          <w:lang w:val="en-US"/>
        </w:rPr>
        <w:t>, 0(85), pp. 113–127. Available at: https://doi.org/10.14350/rig.40002.</w:t>
      </w:r>
    </w:p>
    <w:p w14:paraId="410BB1E7"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Osman, A.M., Liu, Y. and Wang, Z. (2023) ‘Influence of organizational culture on construction firms’ performance: the mediating roles of innovation and marketing capabilities’, </w:t>
      </w:r>
      <w:r w:rsidRPr="00CE5151">
        <w:rPr>
          <w:rStyle w:val="Emphasis"/>
          <w:rFonts w:ascii="Arial" w:hAnsi="Arial" w:cs="Arial"/>
          <w:color w:val="000000" w:themeColor="text1"/>
        </w:rPr>
        <w:t>Buildings</w:t>
      </w:r>
      <w:r w:rsidRPr="00CE5151">
        <w:rPr>
          <w:rFonts w:ascii="Arial" w:hAnsi="Arial" w:cs="Arial"/>
          <w:color w:val="000000" w:themeColor="text1"/>
        </w:rPr>
        <w:t xml:space="preserve">, 13(2), p. 308. Available at: </w:t>
      </w:r>
      <w:hyperlink r:id="rId27" w:tgtFrame="_new" w:history="1">
        <w:r w:rsidRPr="00CE5151">
          <w:rPr>
            <w:rStyle w:val="Hyperlink"/>
            <w:rFonts w:ascii="Arial" w:hAnsi="Arial" w:cs="Arial"/>
            <w:color w:val="000000" w:themeColor="text1"/>
            <w:u w:val="none"/>
          </w:rPr>
          <w:t>https://doi.org/10.3390/buildings13020308</w:t>
        </w:r>
      </w:hyperlink>
      <w:r w:rsidRPr="00CE5151">
        <w:rPr>
          <w:rFonts w:ascii="Arial" w:hAnsi="Arial" w:cs="Arial"/>
          <w:color w:val="000000" w:themeColor="text1"/>
        </w:rPr>
        <w:t>.</w:t>
      </w:r>
    </w:p>
    <w:p w14:paraId="78B4BB2A" w14:textId="11B5405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Özdağoğlu, A. </w:t>
      </w:r>
      <w:r w:rsidR="00C823C4" w:rsidRPr="00C823C4">
        <w:rPr>
          <w:rFonts w:cs="Arial"/>
          <w:i/>
          <w:iCs/>
          <w:color w:val="000000" w:themeColor="text1"/>
          <w:szCs w:val="24"/>
          <w:lang w:val="en-US"/>
        </w:rPr>
        <w:t>et al</w:t>
      </w:r>
      <w:r w:rsidRPr="000925B4">
        <w:rPr>
          <w:rFonts w:cs="Arial"/>
          <w:i/>
          <w:iCs/>
          <w:color w:val="000000" w:themeColor="text1"/>
          <w:szCs w:val="24"/>
          <w:lang w:val="en-US"/>
        </w:rPr>
        <w:t>.</w:t>
      </w:r>
      <w:r w:rsidRPr="000925B4">
        <w:rPr>
          <w:rFonts w:cs="Arial"/>
          <w:color w:val="000000" w:themeColor="text1"/>
          <w:szCs w:val="24"/>
          <w:lang w:val="en-US"/>
        </w:rPr>
        <w:t xml:space="preserve"> (2024) ‘Applications of MCDM methods for the assessment of sustainable development: a case study of fashion textile group’, </w:t>
      </w:r>
      <w:r w:rsidRPr="000925B4">
        <w:rPr>
          <w:rFonts w:cs="Arial"/>
          <w:i/>
          <w:iCs/>
          <w:color w:val="000000" w:themeColor="text1"/>
          <w:szCs w:val="24"/>
          <w:lang w:val="en-US"/>
        </w:rPr>
        <w:t>Management of Environmental Quality: An International Journal</w:t>
      </w:r>
      <w:r w:rsidRPr="000925B4">
        <w:rPr>
          <w:rFonts w:cs="Arial"/>
          <w:color w:val="000000" w:themeColor="text1"/>
          <w:szCs w:val="24"/>
          <w:lang w:val="en-US"/>
        </w:rPr>
        <w:t>, 35(5). Available at: https://doi.org/10.1108/meq-05-2023-0147.</w:t>
      </w:r>
    </w:p>
    <w:p w14:paraId="487D28B4" w14:textId="3FD9CFC7" w:rsidR="00CE5151" w:rsidRPr="00A765AC" w:rsidRDefault="00CE5151" w:rsidP="00CE5151">
      <w:pPr>
        <w:spacing w:before="120" w:after="120"/>
        <w:jc w:val="left"/>
        <w:rPr>
          <w:rFonts w:cs="Arial"/>
          <w:color w:val="000000" w:themeColor="text1"/>
          <w:szCs w:val="24"/>
          <w:lang w:val="en-US"/>
        </w:rPr>
      </w:pPr>
      <w:r w:rsidRPr="00C823C4">
        <w:rPr>
          <w:rFonts w:cs="Arial"/>
          <w:color w:val="000000" w:themeColor="text1"/>
          <w:szCs w:val="24"/>
          <w:lang w:val="nl-NL"/>
        </w:rPr>
        <w:t xml:space="preserve">Page, M.J. </w:t>
      </w:r>
      <w:r w:rsidR="00C823C4" w:rsidRPr="00C823C4">
        <w:rPr>
          <w:rFonts w:cs="Arial"/>
          <w:i/>
          <w:iCs/>
          <w:color w:val="000000" w:themeColor="text1"/>
          <w:szCs w:val="24"/>
          <w:lang w:val="nl-NL"/>
        </w:rPr>
        <w:t>et al</w:t>
      </w:r>
      <w:r w:rsidRPr="00C823C4">
        <w:rPr>
          <w:rFonts w:cs="Arial"/>
          <w:i/>
          <w:iCs/>
          <w:color w:val="000000" w:themeColor="text1"/>
          <w:szCs w:val="24"/>
          <w:lang w:val="nl-NL"/>
        </w:rPr>
        <w:t>.</w:t>
      </w:r>
      <w:r w:rsidRPr="00C823C4">
        <w:rPr>
          <w:rFonts w:cs="Arial"/>
          <w:color w:val="000000" w:themeColor="text1"/>
          <w:szCs w:val="24"/>
          <w:lang w:val="nl-NL"/>
        </w:rPr>
        <w:t xml:space="preserve"> </w:t>
      </w:r>
      <w:r w:rsidRPr="00A765AC">
        <w:rPr>
          <w:rFonts w:cs="Arial"/>
          <w:color w:val="000000" w:themeColor="text1"/>
          <w:szCs w:val="24"/>
          <w:lang w:val="en-US"/>
        </w:rPr>
        <w:t xml:space="preserve">(2021) ‘The PRISMA 2020 statement: an Updated Guideline for Reporting Systematic Reviews’, </w:t>
      </w:r>
      <w:r w:rsidRPr="00A765AC">
        <w:rPr>
          <w:rFonts w:cs="Arial"/>
          <w:i/>
          <w:iCs/>
          <w:color w:val="000000" w:themeColor="text1"/>
          <w:szCs w:val="24"/>
          <w:lang w:val="en-US"/>
        </w:rPr>
        <w:t>Systematic Reviews</w:t>
      </w:r>
      <w:r w:rsidRPr="00A765AC">
        <w:rPr>
          <w:rFonts w:cs="Arial"/>
          <w:color w:val="000000" w:themeColor="text1"/>
          <w:szCs w:val="24"/>
          <w:lang w:val="en-US"/>
        </w:rPr>
        <w:t>, 10(1). Available at: https://doi.org/10.1186/s13643-021-01626-4.</w:t>
      </w:r>
    </w:p>
    <w:p w14:paraId="048F5158"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Pandiarajan, V. (2021) ‘Case 10: Zara-Inditex – Fast Fashion Done Right’, in </w:t>
      </w:r>
      <w:r w:rsidRPr="000925B4">
        <w:rPr>
          <w:rFonts w:cs="Arial"/>
          <w:i/>
          <w:iCs/>
          <w:color w:val="000000" w:themeColor="text1"/>
          <w:szCs w:val="24"/>
          <w:lang w:val="en-US"/>
        </w:rPr>
        <w:t>Business Innovation: A Case Study Approach</w:t>
      </w:r>
      <w:r w:rsidRPr="000925B4">
        <w:rPr>
          <w:rFonts w:cs="Arial"/>
          <w:color w:val="000000" w:themeColor="text1"/>
          <w:szCs w:val="24"/>
          <w:lang w:val="en-US"/>
        </w:rPr>
        <w:t>. London: Routledge. Available at: https://doi.org/10.4324/9781003190837.</w:t>
      </w:r>
    </w:p>
    <w:p w14:paraId="0930492E" w14:textId="2CE8CFF1"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823C4">
        <w:rPr>
          <w:rFonts w:ascii="Arial" w:hAnsi="Arial" w:cs="Arial"/>
          <w:color w:val="000000" w:themeColor="text1"/>
          <w:lang w:val="nl-NL"/>
        </w:rPr>
        <w:t xml:space="preserve">Pedraza-Rodríguez, J.A. </w:t>
      </w:r>
      <w:r w:rsidR="00C823C4" w:rsidRPr="00C823C4">
        <w:rPr>
          <w:rFonts w:ascii="Arial" w:hAnsi="Arial" w:cs="Arial"/>
          <w:i/>
          <w:iCs/>
          <w:color w:val="000000" w:themeColor="text1"/>
          <w:lang w:val="nl-NL"/>
        </w:rPr>
        <w:t>et al</w:t>
      </w:r>
      <w:r w:rsidRPr="00C823C4">
        <w:rPr>
          <w:rFonts w:ascii="Arial" w:hAnsi="Arial" w:cs="Arial"/>
          <w:i/>
          <w:iCs/>
          <w:color w:val="000000" w:themeColor="text1"/>
          <w:lang w:val="nl-NL"/>
        </w:rPr>
        <w:t>.</w:t>
      </w:r>
      <w:r w:rsidRPr="00C823C4">
        <w:rPr>
          <w:rFonts w:ascii="Arial" w:hAnsi="Arial" w:cs="Arial"/>
          <w:color w:val="000000" w:themeColor="text1"/>
          <w:lang w:val="nl-NL"/>
        </w:rPr>
        <w:t xml:space="preserve"> </w:t>
      </w:r>
      <w:r w:rsidRPr="00CE5151">
        <w:rPr>
          <w:rFonts w:ascii="Arial" w:hAnsi="Arial" w:cs="Arial"/>
          <w:color w:val="000000" w:themeColor="text1"/>
        </w:rPr>
        <w:t xml:space="preserve">(2023) ‘Management skills and organizational culture as sources of innovation for firms in peripheral regions’, </w:t>
      </w:r>
      <w:r w:rsidRPr="00CE5151">
        <w:rPr>
          <w:rFonts w:ascii="Arial" w:hAnsi="Arial" w:cs="Arial"/>
          <w:i/>
          <w:iCs/>
          <w:color w:val="000000" w:themeColor="text1"/>
        </w:rPr>
        <w:t>Technological Forecasting and Social Change</w:t>
      </w:r>
      <w:r w:rsidRPr="00CE5151">
        <w:rPr>
          <w:rFonts w:ascii="Arial" w:hAnsi="Arial" w:cs="Arial"/>
          <w:color w:val="000000" w:themeColor="text1"/>
        </w:rPr>
        <w:t>, 191, p. 122518. Available at: https://doi.org/10.1016/j.techfore.2023.122518.</w:t>
      </w:r>
    </w:p>
    <w:p w14:paraId="1C7423A2" w14:textId="55219084"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lastRenderedPageBreak/>
        <w:t xml:space="preserve">Petropoulos, F. </w:t>
      </w:r>
      <w:r w:rsidR="00C823C4" w:rsidRPr="00C823C4">
        <w:rPr>
          <w:rFonts w:ascii="Arial" w:hAnsi="Arial" w:cs="Arial"/>
          <w:i/>
          <w:iCs/>
          <w:color w:val="000000" w:themeColor="text1"/>
        </w:rPr>
        <w:t>et al</w:t>
      </w:r>
      <w:r w:rsidRPr="00CE5151">
        <w:rPr>
          <w:rFonts w:ascii="Arial" w:hAnsi="Arial" w:cs="Arial"/>
          <w:i/>
          <w:iCs/>
          <w:color w:val="000000" w:themeColor="text1"/>
        </w:rPr>
        <w:t>.</w:t>
      </w:r>
      <w:r w:rsidRPr="00CE5151">
        <w:rPr>
          <w:rFonts w:ascii="Arial" w:hAnsi="Arial" w:cs="Arial"/>
          <w:color w:val="000000" w:themeColor="text1"/>
        </w:rPr>
        <w:t xml:space="preserve"> (2025) ‘Operations &amp; supply chain management: principles and practice’, </w:t>
      </w:r>
      <w:r w:rsidRPr="00CE5151">
        <w:rPr>
          <w:rFonts w:ascii="Arial" w:hAnsi="Arial" w:cs="Arial"/>
          <w:i/>
          <w:iCs/>
          <w:color w:val="000000" w:themeColor="text1"/>
        </w:rPr>
        <w:t>International Journal of Production Research</w:t>
      </w:r>
      <w:r w:rsidRPr="00CE5151">
        <w:rPr>
          <w:rFonts w:ascii="Arial" w:hAnsi="Arial" w:cs="Arial"/>
          <w:color w:val="000000" w:themeColor="text1"/>
        </w:rPr>
        <w:t>, pp. 1–184. Available at: https://doi.org/10.1080/00207543.2025.2555531.</w:t>
      </w:r>
    </w:p>
    <w:p w14:paraId="2E87C0FD"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Reid, H. (2025) ‘Zara owner Inditex’s transport emissions jump in 2024’. </w:t>
      </w:r>
      <w:r w:rsidRPr="00CE5151">
        <w:rPr>
          <w:rStyle w:val="Emphasis"/>
          <w:rFonts w:ascii="Arial" w:hAnsi="Arial" w:cs="Arial"/>
          <w:color w:val="000000" w:themeColor="text1"/>
        </w:rPr>
        <w:t>Reuters</w:t>
      </w:r>
      <w:r w:rsidRPr="00CE5151">
        <w:rPr>
          <w:rFonts w:ascii="Arial" w:hAnsi="Arial" w:cs="Arial"/>
          <w:color w:val="000000" w:themeColor="text1"/>
        </w:rPr>
        <w:t xml:space="preserve">. Available at: </w:t>
      </w:r>
      <w:hyperlink r:id="rId28" w:tgtFrame="_new" w:history="1">
        <w:r w:rsidRPr="00CE5151">
          <w:rPr>
            <w:rStyle w:val="Hyperlink"/>
            <w:rFonts w:ascii="Arial" w:hAnsi="Arial" w:cs="Arial"/>
            <w:color w:val="000000" w:themeColor="text1"/>
            <w:u w:val="none"/>
          </w:rPr>
          <w:t>https://www.reuters.com/business/retail-consumer/zara-owner-inditexs-transport-emissions-jump-2024-2025-03-14/</w:t>
        </w:r>
      </w:hyperlink>
      <w:r w:rsidRPr="00CE5151">
        <w:rPr>
          <w:rFonts w:ascii="Arial" w:hAnsi="Arial" w:cs="Arial"/>
          <w:color w:val="000000" w:themeColor="text1"/>
        </w:rPr>
        <w:t>.</w:t>
      </w:r>
    </w:p>
    <w:p w14:paraId="29037A29"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Roll, M. (2021) ‘The secret of Zara’s success: A culture of customer co-creation’. </w:t>
      </w:r>
      <w:r w:rsidRPr="00CE5151">
        <w:rPr>
          <w:rStyle w:val="Emphasis"/>
          <w:rFonts w:ascii="Arial" w:hAnsi="Arial" w:cs="Arial"/>
          <w:color w:val="000000" w:themeColor="text1"/>
        </w:rPr>
        <w:t>Martin Roll</w:t>
      </w:r>
      <w:r w:rsidRPr="00CE5151">
        <w:rPr>
          <w:rFonts w:ascii="Arial" w:hAnsi="Arial" w:cs="Arial"/>
          <w:color w:val="000000" w:themeColor="text1"/>
        </w:rPr>
        <w:t xml:space="preserve">. Available at: </w:t>
      </w:r>
      <w:hyperlink r:id="rId29" w:tgtFrame="_new" w:history="1">
        <w:r w:rsidRPr="00CE5151">
          <w:rPr>
            <w:rStyle w:val="Hyperlink"/>
            <w:rFonts w:ascii="Arial" w:hAnsi="Arial" w:cs="Arial"/>
            <w:color w:val="000000" w:themeColor="text1"/>
            <w:u w:val="none"/>
          </w:rPr>
          <w:t>https://martinroll.com/resources/articles/strategy/the-secret-of-zaras-success-a-culture-of-customer-co-creation/</w:t>
        </w:r>
      </w:hyperlink>
      <w:r w:rsidRPr="00CE5151">
        <w:rPr>
          <w:rFonts w:ascii="Arial" w:hAnsi="Arial" w:cs="Arial"/>
          <w:color w:val="000000" w:themeColor="text1"/>
        </w:rPr>
        <w:t>.</w:t>
      </w:r>
    </w:p>
    <w:p w14:paraId="05723EFB"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Roper, L. and Pettit, J. (2002) ‘Development and the Learning Organisation: An introduction’, </w:t>
      </w:r>
      <w:r w:rsidRPr="00CE5151">
        <w:rPr>
          <w:rFonts w:ascii="Arial" w:hAnsi="Arial" w:cs="Arial"/>
          <w:i/>
          <w:iCs/>
          <w:color w:val="000000" w:themeColor="text1"/>
        </w:rPr>
        <w:t>Development in Practice</w:t>
      </w:r>
      <w:r w:rsidRPr="00CE5151">
        <w:rPr>
          <w:rFonts w:ascii="Arial" w:hAnsi="Arial" w:cs="Arial"/>
          <w:color w:val="000000" w:themeColor="text1"/>
        </w:rPr>
        <w:t>, 12(3-4), pp. 258–271. Available at: https://doi.org/10.1080/0961450220149654.</w:t>
      </w:r>
    </w:p>
    <w:p w14:paraId="0AE6CC9F"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Rožman, M., </w:t>
      </w:r>
      <w:proofErr w:type="spellStart"/>
      <w:r w:rsidRPr="00CE5151">
        <w:rPr>
          <w:rFonts w:ascii="Arial" w:hAnsi="Arial" w:cs="Arial"/>
          <w:color w:val="000000" w:themeColor="text1"/>
        </w:rPr>
        <w:t>Tominc</w:t>
      </w:r>
      <w:proofErr w:type="spellEnd"/>
      <w:r w:rsidRPr="00CE5151">
        <w:rPr>
          <w:rFonts w:ascii="Arial" w:hAnsi="Arial" w:cs="Arial"/>
          <w:color w:val="000000" w:themeColor="text1"/>
        </w:rPr>
        <w:t xml:space="preserve">, P. and </w:t>
      </w:r>
      <w:proofErr w:type="spellStart"/>
      <w:r w:rsidRPr="00CE5151">
        <w:rPr>
          <w:rFonts w:ascii="Arial" w:hAnsi="Arial" w:cs="Arial"/>
          <w:color w:val="000000" w:themeColor="text1"/>
        </w:rPr>
        <w:t>Milfelner</w:t>
      </w:r>
      <w:proofErr w:type="spellEnd"/>
      <w:r w:rsidRPr="00CE5151">
        <w:rPr>
          <w:rFonts w:ascii="Arial" w:hAnsi="Arial" w:cs="Arial"/>
          <w:color w:val="000000" w:themeColor="text1"/>
        </w:rPr>
        <w:t xml:space="preserve">, B. (2023) ‘Maximizing employee engagement through artificial intelligent organizational culture in the context of leadership and training of employees: Testing linear and non-linear relationships’, </w:t>
      </w:r>
      <w:r w:rsidRPr="00CE5151">
        <w:rPr>
          <w:rStyle w:val="Emphasis"/>
          <w:rFonts w:ascii="Arial" w:hAnsi="Arial" w:cs="Arial"/>
          <w:color w:val="000000" w:themeColor="text1"/>
        </w:rPr>
        <w:t>Cogent Business &amp; Management</w:t>
      </w:r>
      <w:r w:rsidRPr="00CE5151">
        <w:rPr>
          <w:rFonts w:ascii="Arial" w:hAnsi="Arial" w:cs="Arial"/>
          <w:color w:val="000000" w:themeColor="text1"/>
        </w:rPr>
        <w:t xml:space="preserve">, 10(2), p. 2248732. Available at: </w:t>
      </w:r>
      <w:hyperlink r:id="rId30" w:tgtFrame="_new" w:history="1">
        <w:r w:rsidRPr="00CE5151">
          <w:rPr>
            <w:rStyle w:val="Hyperlink"/>
            <w:rFonts w:ascii="Arial" w:hAnsi="Arial" w:cs="Arial"/>
            <w:color w:val="000000" w:themeColor="text1"/>
            <w:u w:val="none"/>
          </w:rPr>
          <w:t>https://doi.org/10.1080/23311975.2023.2248732</w:t>
        </w:r>
      </w:hyperlink>
      <w:r w:rsidRPr="00CE5151">
        <w:rPr>
          <w:rFonts w:ascii="Arial" w:hAnsi="Arial" w:cs="Arial"/>
          <w:color w:val="000000" w:themeColor="text1"/>
        </w:rPr>
        <w:t>.</w:t>
      </w:r>
    </w:p>
    <w:p w14:paraId="5344B465"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Ruan, T., Sang, D. and Zeng, Q. (2022) </w:t>
      </w:r>
      <w:r w:rsidRPr="000925B4">
        <w:rPr>
          <w:rFonts w:cs="Arial"/>
          <w:i/>
          <w:iCs/>
          <w:color w:val="000000" w:themeColor="text1"/>
          <w:szCs w:val="24"/>
          <w:lang w:val="en-US"/>
        </w:rPr>
        <w:t>Research on ZARA’s Business Environment and Marketing Strategies in China</w:t>
      </w:r>
      <w:r w:rsidRPr="000925B4">
        <w:rPr>
          <w:rFonts w:cs="Arial"/>
          <w:color w:val="000000" w:themeColor="text1"/>
          <w:szCs w:val="24"/>
          <w:lang w:val="en-US"/>
        </w:rPr>
        <w:t xml:space="preserve">, </w:t>
      </w:r>
      <w:r w:rsidRPr="000925B4">
        <w:rPr>
          <w:rFonts w:cs="Arial"/>
          <w:i/>
          <w:iCs/>
          <w:color w:val="000000" w:themeColor="text1"/>
          <w:szCs w:val="24"/>
          <w:lang w:val="en-US"/>
        </w:rPr>
        <w:t>www.atlantis-press.com</w:t>
      </w:r>
      <w:r w:rsidRPr="000925B4">
        <w:rPr>
          <w:rFonts w:cs="Arial"/>
          <w:color w:val="000000" w:themeColor="text1"/>
          <w:szCs w:val="24"/>
          <w:lang w:val="en-US"/>
        </w:rPr>
        <w:t>. Atlantis Press. Available at: https://doi.org/10.2991/aebmr.k.220603.106.</w:t>
      </w:r>
    </w:p>
    <w:p w14:paraId="0DC96F38" w14:textId="5F02AE7B" w:rsidR="00CE5151" w:rsidRPr="000925B4" w:rsidRDefault="00CE5151" w:rsidP="00CE5151">
      <w:pPr>
        <w:spacing w:before="120" w:after="120"/>
        <w:jc w:val="left"/>
        <w:rPr>
          <w:rFonts w:cs="Arial"/>
          <w:color w:val="000000" w:themeColor="text1"/>
          <w:szCs w:val="24"/>
          <w:lang w:val="en-US"/>
        </w:rPr>
      </w:pPr>
      <w:r w:rsidRPr="00C823C4">
        <w:rPr>
          <w:rFonts w:cs="Arial"/>
          <w:color w:val="000000" w:themeColor="text1"/>
          <w:szCs w:val="24"/>
          <w:lang w:val="nl-NL"/>
        </w:rPr>
        <w:t xml:space="preserve">Ruiz, F.D. </w:t>
      </w:r>
      <w:r w:rsidR="00C823C4" w:rsidRPr="00C823C4">
        <w:rPr>
          <w:rFonts w:cs="Arial"/>
          <w:i/>
          <w:iCs/>
          <w:color w:val="000000" w:themeColor="text1"/>
          <w:szCs w:val="24"/>
          <w:lang w:val="nl-NL"/>
        </w:rPr>
        <w:t>et al</w:t>
      </w:r>
      <w:r w:rsidRPr="00C823C4">
        <w:rPr>
          <w:rFonts w:cs="Arial"/>
          <w:i/>
          <w:iCs/>
          <w:color w:val="000000" w:themeColor="text1"/>
          <w:szCs w:val="24"/>
          <w:lang w:val="nl-NL"/>
        </w:rPr>
        <w:t>.</w:t>
      </w:r>
      <w:r w:rsidRPr="00C823C4">
        <w:rPr>
          <w:rFonts w:cs="Arial"/>
          <w:color w:val="000000" w:themeColor="text1"/>
          <w:szCs w:val="24"/>
          <w:lang w:val="nl-NL"/>
        </w:rPr>
        <w:t xml:space="preserve"> </w:t>
      </w:r>
      <w:r w:rsidRPr="000925B4">
        <w:rPr>
          <w:rFonts w:cs="Arial"/>
          <w:color w:val="000000" w:themeColor="text1"/>
          <w:szCs w:val="24"/>
          <w:lang w:val="en-US"/>
        </w:rPr>
        <w:t xml:space="preserve">(2025) ‘Leading in silence: a psychobiography of Amancio Ortega’s leadership and organizational impact’, </w:t>
      </w:r>
      <w:r w:rsidRPr="000925B4">
        <w:rPr>
          <w:rFonts w:cs="Arial"/>
          <w:i/>
          <w:iCs/>
          <w:color w:val="000000" w:themeColor="text1"/>
          <w:szCs w:val="24"/>
          <w:lang w:val="en-US"/>
        </w:rPr>
        <w:t>Leadership &amp; Organization Development Journal</w:t>
      </w:r>
      <w:r w:rsidRPr="000925B4">
        <w:rPr>
          <w:rFonts w:cs="Arial"/>
          <w:color w:val="000000" w:themeColor="text1"/>
          <w:szCs w:val="24"/>
          <w:lang w:val="en-US"/>
        </w:rPr>
        <w:t>, 1(13), pp. 1–13. Available at: https://doi.org/10.1108/lodj-09-2025-0851.</w:t>
      </w:r>
    </w:p>
    <w:p w14:paraId="03BC79BC"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Sarmiento, A.R. (2025) ‘Inditex faces scrutiny over logistics emissions and labour practices in Bangladesh’. </w:t>
      </w:r>
      <w:proofErr w:type="spellStart"/>
      <w:r w:rsidRPr="00CE5151">
        <w:rPr>
          <w:rStyle w:val="Emphasis"/>
          <w:rFonts w:ascii="Arial" w:hAnsi="Arial" w:cs="Arial"/>
          <w:color w:val="000000" w:themeColor="text1"/>
        </w:rPr>
        <w:t>FashionUnited</w:t>
      </w:r>
      <w:proofErr w:type="spellEnd"/>
      <w:r w:rsidRPr="00CE5151">
        <w:rPr>
          <w:rFonts w:ascii="Arial" w:hAnsi="Arial" w:cs="Arial"/>
          <w:color w:val="000000" w:themeColor="text1"/>
        </w:rPr>
        <w:t xml:space="preserve">. Available at: </w:t>
      </w:r>
      <w:hyperlink r:id="rId31" w:tgtFrame="_new" w:history="1">
        <w:r w:rsidRPr="00CE5151">
          <w:rPr>
            <w:rStyle w:val="Hyperlink"/>
            <w:rFonts w:ascii="Arial" w:hAnsi="Arial" w:cs="Arial"/>
            <w:color w:val="000000" w:themeColor="text1"/>
            <w:u w:val="none"/>
          </w:rPr>
          <w:t>https://fashionunited.in/news/business/inditex-faces-scrutiny-over-logistics-emissions-and-labour-practices-in-bangladesh/2025071550627?utm</w:t>
        </w:r>
      </w:hyperlink>
      <w:r w:rsidRPr="00CE5151">
        <w:rPr>
          <w:rFonts w:ascii="Arial" w:hAnsi="Arial" w:cs="Arial"/>
          <w:color w:val="000000" w:themeColor="text1"/>
        </w:rPr>
        <w:t xml:space="preserve"> [Accessed 3 Oct. 2025].</w:t>
      </w:r>
    </w:p>
    <w:p w14:paraId="7096D239"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Sarwono, J. (2022) </w:t>
      </w:r>
      <w:r w:rsidRPr="00CE5151">
        <w:rPr>
          <w:rStyle w:val="Emphasis"/>
          <w:rFonts w:ascii="Arial" w:hAnsi="Arial" w:cs="Arial"/>
          <w:color w:val="000000" w:themeColor="text1"/>
        </w:rPr>
        <w:t>Quantitative, qualitative and mixed method research methodology</w:t>
      </w:r>
      <w:r w:rsidRPr="00CE5151">
        <w:rPr>
          <w:rFonts w:ascii="Arial" w:hAnsi="Arial" w:cs="Arial"/>
          <w:color w:val="000000" w:themeColor="text1"/>
        </w:rPr>
        <w:t xml:space="preserve">. Washington: Amazon. Available at: </w:t>
      </w:r>
      <w:hyperlink r:id="rId32" w:tgtFrame="_new" w:history="1">
        <w:r w:rsidRPr="00CE5151">
          <w:rPr>
            <w:rStyle w:val="Hyperlink"/>
            <w:rFonts w:ascii="Arial" w:hAnsi="Arial" w:cs="Arial"/>
            <w:color w:val="000000" w:themeColor="text1"/>
            <w:u w:val="none"/>
          </w:rPr>
          <w:t>https://www.researchgate.net/profile/Jonathan-</w:t>
        </w:r>
        <w:r w:rsidRPr="00CE5151">
          <w:rPr>
            <w:rStyle w:val="Hyperlink"/>
            <w:rFonts w:ascii="Arial" w:hAnsi="Arial" w:cs="Arial"/>
            <w:color w:val="000000" w:themeColor="text1"/>
            <w:u w:val="none"/>
          </w:rPr>
          <w:lastRenderedPageBreak/>
          <w:t>Sarwono/publication/360403377_Quantitative_Qualitative_and_Mixed_Method_Research_Methodology/links/62746a533a23744a726750dc/Quantitative-Qualitative-and-Mixed-Method-Research-Methodology.pdf</w:t>
        </w:r>
      </w:hyperlink>
      <w:r w:rsidRPr="00CE5151">
        <w:rPr>
          <w:rFonts w:ascii="Arial" w:hAnsi="Arial" w:cs="Arial"/>
          <w:color w:val="000000" w:themeColor="text1"/>
        </w:rPr>
        <w:t>.</w:t>
      </w:r>
    </w:p>
    <w:p w14:paraId="650BC5FF" w14:textId="77777777" w:rsidR="00CE5151" w:rsidRPr="00CE5151" w:rsidRDefault="00CE5151" w:rsidP="00CE5151">
      <w:pPr>
        <w:spacing w:before="120" w:after="120"/>
        <w:jc w:val="left"/>
        <w:rPr>
          <w:rFonts w:eastAsia="Times New Roman" w:cs="Arial"/>
          <w:color w:val="000000" w:themeColor="text1"/>
          <w:szCs w:val="24"/>
          <w:lang w:val="en-US" w:eastAsia="zh-CN"/>
        </w:rPr>
      </w:pPr>
      <w:r w:rsidRPr="00CE5151">
        <w:rPr>
          <w:rFonts w:eastAsia="Times New Roman" w:cs="Arial"/>
          <w:color w:val="000000" w:themeColor="text1"/>
          <w:szCs w:val="24"/>
          <w:lang w:val="en-US" w:eastAsia="zh-CN"/>
        </w:rPr>
        <w:t xml:space="preserve">Schein, E.H. (2010) </w:t>
      </w:r>
      <w:r w:rsidRPr="00CE5151">
        <w:rPr>
          <w:rFonts w:eastAsia="Times New Roman" w:cs="Arial"/>
          <w:i/>
          <w:iCs/>
          <w:color w:val="000000" w:themeColor="text1"/>
          <w:szCs w:val="24"/>
          <w:lang w:val="en-US" w:eastAsia="zh-CN"/>
        </w:rPr>
        <w:t>Organizational culture and leadership</w:t>
      </w:r>
      <w:r w:rsidRPr="00CE5151">
        <w:rPr>
          <w:rFonts w:eastAsia="Times New Roman" w:cs="Arial"/>
          <w:color w:val="000000" w:themeColor="text1"/>
          <w:szCs w:val="24"/>
          <w:lang w:val="en-US" w:eastAsia="zh-CN"/>
        </w:rPr>
        <w:t xml:space="preserve">. 4th </w:t>
      </w:r>
      <w:proofErr w:type="spellStart"/>
      <w:r w:rsidRPr="00CE5151">
        <w:rPr>
          <w:rFonts w:eastAsia="Times New Roman" w:cs="Arial"/>
          <w:color w:val="000000" w:themeColor="text1"/>
          <w:szCs w:val="24"/>
          <w:lang w:val="en-US" w:eastAsia="zh-CN"/>
        </w:rPr>
        <w:t>edn</w:t>
      </w:r>
      <w:proofErr w:type="spellEnd"/>
      <w:r w:rsidRPr="00CE5151">
        <w:rPr>
          <w:rFonts w:eastAsia="Times New Roman" w:cs="Arial"/>
          <w:color w:val="000000" w:themeColor="text1"/>
          <w:szCs w:val="24"/>
          <w:lang w:val="en-US" w:eastAsia="zh-CN"/>
        </w:rPr>
        <w:t>. San Francisco, CA: Jossey-Bass.</w:t>
      </w:r>
    </w:p>
    <w:p w14:paraId="0FB7BA0E"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Schein, E.H. (2010) </w:t>
      </w:r>
      <w:r w:rsidRPr="00CE5151">
        <w:rPr>
          <w:rFonts w:ascii="Arial" w:hAnsi="Arial" w:cs="Arial"/>
          <w:i/>
          <w:iCs/>
          <w:color w:val="000000" w:themeColor="text1"/>
        </w:rPr>
        <w:t>Organizational Culture and Leadership</w:t>
      </w:r>
      <w:r w:rsidRPr="00CE5151">
        <w:rPr>
          <w:rFonts w:ascii="Arial" w:hAnsi="Arial" w:cs="Arial"/>
          <w:color w:val="000000" w:themeColor="text1"/>
        </w:rPr>
        <w:t xml:space="preserve">. 5th </w:t>
      </w:r>
      <w:proofErr w:type="spellStart"/>
      <w:r w:rsidRPr="00CE5151">
        <w:rPr>
          <w:rFonts w:ascii="Arial" w:hAnsi="Arial" w:cs="Arial"/>
          <w:color w:val="000000" w:themeColor="text1"/>
        </w:rPr>
        <w:t>edn</w:t>
      </w:r>
      <w:proofErr w:type="spellEnd"/>
      <w:r w:rsidRPr="00CE5151">
        <w:rPr>
          <w:rFonts w:ascii="Arial" w:hAnsi="Arial" w:cs="Arial"/>
          <w:color w:val="000000" w:themeColor="text1"/>
        </w:rPr>
        <w:t>. Hoboken, New Jersey Wiley.</w:t>
      </w:r>
    </w:p>
    <w:p w14:paraId="16696C93"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Schneider, B., Ehrhart, M.G. and Macey, W.H. (2013) ‘Organizational climate and culture’, </w:t>
      </w:r>
      <w:r w:rsidRPr="00CE5151">
        <w:rPr>
          <w:rFonts w:ascii="Arial" w:hAnsi="Arial" w:cs="Arial"/>
          <w:i/>
          <w:iCs/>
          <w:color w:val="000000" w:themeColor="text1"/>
        </w:rPr>
        <w:t>Annual Review of Psychology</w:t>
      </w:r>
      <w:r w:rsidRPr="00CE5151">
        <w:rPr>
          <w:rFonts w:ascii="Arial" w:hAnsi="Arial" w:cs="Arial"/>
          <w:color w:val="000000" w:themeColor="text1"/>
        </w:rPr>
        <w:t>, 64(1), pp. 361–388. Available at: https://doi.org/10.1146/annurev-psych-113011-143809.</w:t>
      </w:r>
    </w:p>
    <w:p w14:paraId="657713CC"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Serrat, N.A., Arribas-Ibar, M. and Erdoğan, G. (2025) ‘Fast Fashion Sector: Business Models, Supply Chains, and European Sustainability Standards’, </w:t>
      </w:r>
      <w:r w:rsidRPr="000925B4">
        <w:rPr>
          <w:rFonts w:cs="Arial"/>
          <w:i/>
          <w:iCs/>
          <w:color w:val="000000" w:themeColor="text1"/>
          <w:szCs w:val="24"/>
          <w:lang w:val="en-US"/>
        </w:rPr>
        <w:t>Systems</w:t>
      </w:r>
      <w:r w:rsidRPr="000925B4">
        <w:rPr>
          <w:rFonts w:cs="Arial"/>
          <w:color w:val="000000" w:themeColor="text1"/>
          <w:szCs w:val="24"/>
          <w:lang w:val="en-US"/>
        </w:rPr>
        <w:t>, 13(6), p. 405. Available at: https://doi.org/10.3390/systems13060405.</w:t>
      </w:r>
    </w:p>
    <w:p w14:paraId="243F757E" w14:textId="0442385E"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t xml:space="preserve">Shaheen, N. </w:t>
      </w:r>
      <w:r w:rsidR="00C823C4" w:rsidRPr="00C823C4">
        <w:rPr>
          <w:rFonts w:cs="Arial"/>
          <w:i/>
          <w:iCs/>
          <w:color w:val="000000" w:themeColor="text1"/>
          <w:szCs w:val="24"/>
          <w:lang w:val="en-US"/>
        </w:rPr>
        <w:t>et al</w:t>
      </w:r>
      <w:r w:rsidRPr="00A765AC">
        <w:rPr>
          <w:rFonts w:cs="Arial"/>
          <w:i/>
          <w:iCs/>
          <w:color w:val="000000" w:themeColor="text1"/>
          <w:szCs w:val="24"/>
          <w:lang w:val="en-US"/>
        </w:rPr>
        <w:t>.</w:t>
      </w:r>
      <w:r w:rsidRPr="00A765AC">
        <w:rPr>
          <w:rFonts w:cs="Arial"/>
          <w:color w:val="000000" w:themeColor="text1"/>
          <w:szCs w:val="24"/>
          <w:lang w:val="en-US"/>
        </w:rPr>
        <w:t xml:space="preserve"> (2023) ‘Appraising Systematic reviews: a Comprehensive Guide to Ensuring Validity and Reliability’, </w:t>
      </w:r>
      <w:r w:rsidRPr="00A765AC">
        <w:rPr>
          <w:rFonts w:cs="Arial"/>
          <w:i/>
          <w:iCs/>
          <w:color w:val="000000" w:themeColor="text1"/>
          <w:szCs w:val="24"/>
          <w:lang w:val="en-US"/>
        </w:rPr>
        <w:t>Frontiers in Research Metrics and Analytics</w:t>
      </w:r>
      <w:r w:rsidRPr="00A765AC">
        <w:rPr>
          <w:rFonts w:cs="Arial"/>
          <w:color w:val="000000" w:themeColor="text1"/>
          <w:szCs w:val="24"/>
          <w:lang w:val="en-US"/>
        </w:rPr>
        <w:t>, 8(8). Available at: https://doi.org/10.3389/frma.2023.1268045.</w:t>
      </w:r>
    </w:p>
    <w:p w14:paraId="318B2A55"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Silva, P. and Saraiva, B. (2025) ‘The Role of Sustainable Communication in Distancing a Brand From its Fast Fashion Reputation’, </w:t>
      </w:r>
      <w:r w:rsidRPr="000925B4">
        <w:rPr>
          <w:rFonts w:cs="Arial"/>
          <w:i/>
          <w:iCs/>
          <w:color w:val="000000" w:themeColor="text1"/>
          <w:szCs w:val="24"/>
          <w:lang w:val="en-US"/>
        </w:rPr>
        <w:t>Advances in marketing, customer relationship management, and e-services book series</w:t>
      </w:r>
      <w:r w:rsidRPr="000925B4">
        <w:rPr>
          <w:rFonts w:cs="Arial"/>
          <w:color w:val="000000" w:themeColor="text1"/>
          <w:szCs w:val="24"/>
          <w:lang w:val="en-US"/>
        </w:rPr>
        <w:t>, 1(1), pp. 367–390. Available at: https://doi.org/10.4018/979-8-3693-5395-0.ch011.</w:t>
      </w:r>
    </w:p>
    <w:p w14:paraId="42E3C443"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Sitaro</w:t>
      </w:r>
      <w:proofErr w:type="spellEnd"/>
      <w:r w:rsidRPr="000925B4">
        <w:rPr>
          <w:rFonts w:cs="Arial"/>
          <w:color w:val="000000" w:themeColor="text1"/>
          <w:szCs w:val="24"/>
          <w:lang w:val="en-US"/>
        </w:rPr>
        <w:t xml:space="preserve">, T. (2020) ‘Fast Fashion and Sustainability - the Case of Inditex-Zara’, </w:t>
      </w:r>
      <w:r w:rsidRPr="000925B4">
        <w:rPr>
          <w:rFonts w:cs="Arial"/>
          <w:i/>
          <w:iCs/>
          <w:color w:val="000000" w:themeColor="text1"/>
          <w:szCs w:val="24"/>
          <w:lang w:val="en-US"/>
        </w:rPr>
        <w:t>Senior Theses</w:t>
      </w:r>
      <w:r w:rsidRPr="000925B4">
        <w:rPr>
          <w:rFonts w:cs="Arial"/>
          <w:color w:val="000000" w:themeColor="text1"/>
          <w:szCs w:val="24"/>
          <w:lang w:val="en-US"/>
        </w:rPr>
        <w:t xml:space="preserve"> [Preprint]. Available at: https://research.library.fordham.edu/international_senior/46/.</w:t>
      </w:r>
    </w:p>
    <w:p w14:paraId="36ED1FD3"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Statista. (2024) ‘Net Sales Inditex Group Worldwide by format, 2019’. </w:t>
      </w:r>
      <w:r w:rsidRPr="00CE5151">
        <w:rPr>
          <w:rStyle w:val="Emphasis"/>
          <w:rFonts w:ascii="Arial" w:hAnsi="Arial" w:cs="Arial"/>
          <w:color w:val="000000" w:themeColor="text1"/>
        </w:rPr>
        <w:t>Statista</w:t>
      </w:r>
      <w:r w:rsidRPr="00CE5151">
        <w:rPr>
          <w:rFonts w:ascii="Arial" w:hAnsi="Arial" w:cs="Arial"/>
          <w:color w:val="000000" w:themeColor="text1"/>
        </w:rPr>
        <w:t xml:space="preserve">. Available at: </w:t>
      </w:r>
      <w:hyperlink r:id="rId33" w:tgtFrame="_new" w:history="1">
        <w:r w:rsidRPr="00CE5151">
          <w:rPr>
            <w:rStyle w:val="Hyperlink"/>
            <w:rFonts w:ascii="Arial" w:hAnsi="Arial" w:cs="Arial"/>
            <w:color w:val="000000" w:themeColor="text1"/>
            <w:u w:val="none"/>
          </w:rPr>
          <w:t>https://www.statista.com/statistics/456505/sales-inditex-group-worldwide-by-format/</w:t>
        </w:r>
      </w:hyperlink>
      <w:r w:rsidRPr="00CE5151">
        <w:rPr>
          <w:rFonts w:ascii="Arial" w:hAnsi="Arial" w:cs="Arial"/>
          <w:color w:val="000000" w:themeColor="text1"/>
        </w:rPr>
        <w:t>.</w:t>
      </w:r>
    </w:p>
    <w:p w14:paraId="41EAA131"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Suradkar</w:t>
      </w:r>
      <w:proofErr w:type="spellEnd"/>
      <w:r w:rsidRPr="000925B4">
        <w:rPr>
          <w:rFonts w:cs="Arial"/>
          <w:color w:val="000000" w:themeColor="text1"/>
          <w:szCs w:val="24"/>
          <w:lang w:val="en-US"/>
        </w:rPr>
        <w:t xml:space="preserve">, N. and Chanana, B. (2024) ‘A Study of Inclusivity in the Fashion and Textiles Industry’, </w:t>
      </w:r>
      <w:r w:rsidRPr="000925B4">
        <w:rPr>
          <w:rFonts w:cs="Arial"/>
          <w:i/>
          <w:iCs/>
          <w:color w:val="000000" w:themeColor="text1"/>
          <w:szCs w:val="24"/>
          <w:lang w:val="en-US"/>
        </w:rPr>
        <w:t>Journal of the Textile Association</w:t>
      </w:r>
      <w:r w:rsidRPr="000925B4">
        <w:rPr>
          <w:rFonts w:cs="Arial"/>
          <w:color w:val="000000" w:themeColor="text1"/>
          <w:szCs w:val="24"/>
          <w:lang w:val="en-US"/>
        </w:rPr>
        <w:t>, 85(1), p. 23. Available at: https://doi.org/10.5281/zenodo.11564271.</w:t>
      </w:r>
    </w:p>
    <w:p w14:paraId="6136AFD6" w14:textId="77777777"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lastRenderedPageBreak/>
        <w:t xml:space="preserve">Suri, H. (2020) ‘Ethical Considerations of Conducting Systematic Reviews in Educational Research’, </w:t>
      </w:r>
      <w:r w:rsidRPr="00A765AC">
        <w:rPr>
          <w:rFonts w:cs="Arial"/>
          <w:i/>
          <w:iCs/>
          <w:color w:val="000000" w:themeColor="text1"/>
          <w:szCs w:val="24"/>
          <w:lang w:val="en-US"/>
        </w:rPr>
        <w:t>Systematic Reviews in Educational Research</w:t>
      </w:r>
      <w:r w:rsidRPr="00A765AC">
        <w:rPr>
          <w:rFonts w:cs="Arial"/>
          <w:color w:val="000000" w:themeColor="text1"/>
          <w:szCs w:val="24"/>
          <w:lang w:val="en-US"/>
        </w:rPr>
        <w:t>, 1(1), pp. 41–54. Available at: https://doi.org/10.1007/978-3-658-27602-7_3.</w:t>
      </w:r>
    </w:p>
    <w:p w14:paraId="0A04992F"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Sutanto, H.A. (2024) ‘Service Quality Analysis to Increase Customer Satisfaction at Zara Outlets in Capital City’, </w:t>
      </w:r>
      <w:r w:rsidRPr="000925B4">
        <w:rPr>
          <w:rFonts w:cs="Arial"/>
          <w:i/>
          <w:iCs/>
          <w:color w:val="000000" w:themeColor="text1"/>
          <w:szCs w:val="24"/>
          <w:lang w:val="en-US"/>
        </w:rPr>
        <w:t xml:space="preserve">Journal of Current Research </w:t>
      </w:r>
      <w:proofErr w:type="gramStart"/>
      <w:r w:rsidRPr="000925B4">
        <w:rPr>
          <w:rFonts w:cs="Arial"/>
          <w:i/>
          <w:iCs/>
          <w:color w:val="000000" w:themeColor="text1"/>
          <w:szCs w:val="24"/>
          <w:lang w:val="en-US"/>
        </w:rPr>
        <w:t>In</w:t>
      </w:r>
      <w:proofErr w:type="gramEnd"/>
      <w:r w:rsidRPr="000925B4">
        <w:rPr>
          <w:rFonts w:cs="Arial"/>
          <w:i/>
          <w:iCs/>
          <w:color w:val="000000" w:themeColor="text1"/>
          <w:szCs w:val="24"/>
          <w:lang w:val="en-US"/>
        </w:rPr>
        <w:t xml:space="preserve"> Multidisciplinary</w:t>
      </w:r>
      <w:r w:rsidRPr="000925B4">
        <w:rPr>
          <w:rFonts w:cs="Arial"/>
          <w:color w:val="000000" w:themeColor="text1"/>
          <w:szCs w:val="24"/>
          <w:lang w:val="en-US"/>
        </w:rPr>
        <w:t>, 2(1), pp. 173–177. Available at: https://jcrim.org/index.php/JCRIM/article/view/23.</w:t>
      </w:r>
    </w:p>
    <w:p w14:paraId="6D755DE3"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Tam, F.Y. and Lung, J. (2024) ‘Digital marketing strategies for luxury fashion brands: A systematic literature review’, </w:t>
      </w:r>
      <w:r w:rsidRPr="00CE5151">
        <w:rPr>
          <w:rFonts w:ascii="Arial" w:hAnsi="Arial" w:cs="Arial"/>
          <w:i/>
          <w:iCs/>
          <w:color w:val="000000" w:themeColor="text1"/>
        </w:rPr>
        <w:t>International Journal of Information Management Data Insights</w:t>
      </w:r>
      <w:r w:rsidRPr="00CE5151">
        <w:rPr>
          <w:rFonts w:ascii="Arial" w:hAnsi="Arial" w:cs="Arial"/>
          <w:color w:val="000000" w:themeColor="text1"/>
        </w:rPr>
        <w:t>, 5(1), pp. 100309–100309. Available at: https://doi.org/10.1016/j.jjimei.2024.100309.</w:t>
      </w:r>
    </w:p>
    <w:p w14:paraId="4A9FC80C"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proofErr w:type="spellStart"/>
      <w:r w:rsidRPr="00CE5151">
        <w:rPr>
          <w:rFonts w:ascii="Arial" w:hAnsi="Arial" w:cs="Arial"/>
          <w:color w:val="000000" w:themeColor="text1"/>
        </w:rPr>
        <w:t>Tampio</w:t>
      </w:r>
      <w:proofErr w:type="spellEnd"/>
      <w:r w:rsidRPr="00CE5151">
        <w:rPr>
          <w:rFonts w:ascii="Arial" w:hAnsi="Arial" w:cs="Arial"/>
          <w:color w:val="000000" w:themeColor="text1"/>
        </w:rPr>
        <w:t xml:space="preserve">, M. (2023) ‘Cultural Alignment: The Key to Organizational Success’, </w:t>
      </w:r>
      <w:r w:rsidRPr="00CE5151">
        <w:rPr>
          <w:rFonts w:ascii="Arial" w:hAnsi="Arial" w:cs="Arial"/>
          <w:i/>
          <w:iCs/>
          <w:color w:val="000000" w:themeColor="text1"/>
        </w:rPr>
        <w:t>Journal of Organizational Culture Communications and Conflict</w:t>
      </w:r>
      <w:r w:rsidRPr="00CE5151">
        <w:rPr>
          <w:rFonts w:ascii="Arial" w:hAnsi="Arial" w:cs="Arial"/>
          <w:color w:val="000000" w:themeColor="text1"/>
        </w:rPr>
        <w:t>, 27(S6), pp. 1–3. Available at: https://www.abacademies.org/articles/cultural-alignment-the-key-to-organizational-success.pdf.</w:t>
      </w:r>
    </w:p>
    <w:p w14:paraId="6ECA547D" w14:textId="6FEC55BA"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Tandon, A. </w:t>
      </w:r>
      <w:r w:rsidR="00C823C4" w:rsidRPr="00C823C4">
        <w:rPr>
          <w:rFonts w:ascii="Arial" w:hAnsi="Arial" w:cs="Arial"/>
          <w:i/>
          <w:iCs/>
          <w:color w:val="000000" w:themeColor="text1"/>
        </w:rPr>
        <w:t>et al</w:t>
      </w:r>
      <w:r w:rsidRPr="00CE5151">
        <w:rPr>
          <w:rFonts w:ascii="Arial" w:hAnsi="Arial" w:cs="Arial"/>
          <w:i/>
          <w:iCs/>
          <w:color w:val="000000" w:themeColor="text1"/>
        </w:rPr>
        <w:t>.</w:t>
      </w:r>
      <w:r w:rsidRPr="00CE5151">
        <w:rPr>
          <w:rFonts w:ascii="Arial" w:hAnsi="Arial" w:cs="Arial"/>
          <w:color w:val="000000" w:themeColor="text1"/>
        </w:rPr>
        <w:t xml:space="preserve"> (2025) ‘Ethical Sourcing and Decision Making in the Fashion Industry: A Longitudinal Qualitative Examination’, </w:t>
      </w:r>
      <w:r w:rsidRPr="00CE5151">
        <w:rPr>
          <w:rFonts w:ascii="Arial" w:hAnsi="Arial" w:cs="Arial"/>
          <w:i/>
          <w:iCs/>
          <w:color w:val="000000" w:themeColor="text1"/>
        </w:rPr>
        <w:t>Journal of Business Ethics</w:t>
      </w:r>
      <w:r w:rsidRPr="00CE5151">
        <w:rPr>
          <w:rFonts w:ascii="Arial" w:hAnsi="Arial" w:cs="Arial"/>
          <w:color w:val="000000" w:themeColor="text1"/>
        </w:rPr>
        <w:t>, 196(4), pp. 1–29. Available at: https://doi.org/10.1007/s10551-024-05876-9.</w:t>
      </w:r>
    </w:p>
    <w:p w14:paraId="63184156"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Tokatli</w:t>
      </w:r>
      <w:proofErr w:type="spellEnd"/>
      <w:r w:rsidRPr="000925B4">
        <w:rPr>
          <w:rFonts w:cs="Arial"/>
          <w:color w:val="000000" w:themeColor="text1"/>
          <w:szCs w:val="24"/>
          <w:lang w:val="en-US"/>
        </w:rPr>
        <w:t xml:space="preserve">, N. (2008) ‘Global sourcing: Insights </w:t>
      </w:r>
      <w:proofErr w:type="gramStart"/>
      <w:r w:rsidRPr="000925B4">
        <w:rPr>
          <w:rFonts w:cs="Arial"/>
          <w:color w:val="000000" w:themeColor="text1"/>
          <w:szCs w:val="24"/>
          <w:lang w:val="en-US"/>
        </w:rPr>
        <w:t>From</w:t>
      </w:r>
      <w:proofErr w:type="gramEnd"/>
      <w:r w:rsidRPr="000925B4">
        <w:rPr>
          <w:rFonts w:cs="Arial"/>
          <w:color w:val="000000" w:themeColor="text1"/>
          <w:szCs w:val="24"/>
          <w:lang w:val="en-US"/>
        </w:rPr>
        <w:t xml:space="preserve"> the Global Clothing Industry the Case of Zara, a Fast Fashion Retailer’, </w:t>
      </w:r>
      <w:r w:rsidRPr="000925B4">
        <w:rPr>
          <w:rFonts w:cs="Arial"/>
          <w:i/>
          <w:iCs/>
          <w:color w:val="000000" w:themeColor="text1"/>
          <w:szCs w:val="24"/>
          <w:lang w:val="en-US"/>
        </w:rPr>
        <w:t>Journal of Economic Geography</w:t>
      </w:r>
      <w:r w:rsidRPr="000925B4">
        <w:rPr>
          <w:rFonts w:cs="Arial"/>
          <w:color w:val="000000" w:themeColor="text1"/>
          <w:szCs w:val="24"/>
          <w:lang w:val="en-US"/>
        </w:rPr>
        <w:t>, 8(1), pp. 21–38. Available at: https://academic.oup.com/joeg/article-abstract/8/1/21/910523.</w:t>
      </w:r>
    </w:p>
    <w:p w14:paraId="348F58E2"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Tokatli</w:t>
      </w:r>
      <w:proofErr w:type="spellEnd"/>
      <w:r w:rsidRPr="000925B4">
        <w:rPr>
          <w:rFonts w:cs="Arial"/>
          <w:color w:val="000000" w:themeColor="text1"/>
          <w:szCs w:val="24"/>
          <w:lang w:val="en-US"/>
        </w:rPr>
        <w:t xml:space="preserve">, N. (2018) ‘Fashion, functionality, and the contemporary consumer’, </w:t>
      </w:r>
      <w:r w:rsidRPr="000925B4">
        <w:rPr>
          <w:rFonts w:cs="Arial"/>
          <w:i/>
          <w:iCs/>
          <w:color w:val="000000" w:themeColor="text1"/>
          <w:szCs w:val="24"/>
          <w:lang w:val="en-US"/>
        </w:rPr>
        <w:t>Journal of Consumer Culture</w:t>
      </w:r>
      <w:r w:rsidRPr="000925B4">
        <w:rPr>
          <w:rFonts w:cs="Arial"/>
          <w:color w:val="000000" w:themeColor="text1"/>
          <w:szCs w:val="24"/>
          <w:lang w:val="en-US"/>
        </w:rPr>
        <w:t>, 20(4), p. 146954051877381. Available at: https://doi.org/10.1177/1469540518773814.</w:t>
      </w:r>
    </w:p>
    <w:p w14:paraId="7A51AB5E"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Tokes, G.E. (2022) ‘The Digital Brand Identity of Fast-Fashion Brand Zara. A Case Study’, </w:t>
      </w:r>
      <w:r w:rsidRPr="000925B4">
        <w:rPr>
          <w:rFonts w:cs="Arial"/>
          <w:i/>
          <w:iCs/>
          <w:color w:val="000000" w:themeColor="text1"/>
          <w:szCs w:val="24"/>
          <w:lang w:val="en-US"/>
        </w:rPr>
        <w:t xml:space="preserve">Acta Universitatis </w:t>
      </w:r>
      <w:proofErr w:type="spellStart"/>
      <w:r w:rsidRPr="000925B4">
        <w:rPr>
          <w:rFonts w:cs="Arial"/>
          <w:i/>
          <w:iCs/>
          <w:color w:val="000000" w:themeColor="text1"/>
          <w:szCs w:val="24"/>
          <w:lang w:val="en-US"/>
        </w:rPr>
        <w:t>Sapientiae</w:t>
      </w:r>
      <w:proofErr w:type="spellEnd"/>
      <w:r w:rsidRPr="000925B4">
        <w:rPr>
          <w:rFonts w:cs="Arial"/>
          <w:i/>
          <w:iCs/>
          <w:color w:val="000000" w:themeColor="text1"/>
          <w:szCs w:val="24"/>
          <w:lang w:val="en-US"/>
        </w:rPr>
        <w:t>, Social Analysis</w:t>
      </w:r>
      <w:r w:rsidRPr="000925B4">
        <w:rPr>
          <w:rFonts w:cs="Arial"/>
          <w:color w:val="000000" w:themeColor="text1"/>
          <w:szCs w:val="24"/>
          <w:lang w:val="en-US"/>
        </w:rPr>
        <w:t>, 12(12), pp. 131–154. Available at: https://www.ceeol.com/search/article-detail?id=1095912.</w:t>
      </w:r>
    </w:p>
    <w:p w14:paraId="2A282A1D"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Ton, Z., Corsi, E. and </w:t>
      </w:r>
      <w:proofErr w:type="spellStart"/>
      <w:r w:rsidRPr="000925B4">
        <w:rPr>
          <w:rFonts w:cs="Arial"/>
          <w:color w:val="000000" w:themeColor="text1"/>
          <w:szCs w:val="24"/>
          <w:lang w:val="en-US"/>
        </w:rPr>
        <w:t>Dessain</w:t>
      </w:r>
      <w:proofErr w:type="spellEnd"/>
      <w:r w:rsidRPr="000925B4">
        <w:rPr>
          <w:rFonts w:cs="Arial"/>
          <w:color w:val="000000" w:themeColor="text1"/>
          <w:szCs w:val="24"/>
          <w:lang w:val="en-US"/>
        </w:rPr>
        <w:t xml:space="preserve">, V. (2009) ‘Harvard Business Publishing Education’, </w:t>
      </w:r>
      <w:r w:rsidRPr="000925B4">
        <w:rPr>
          <w:rFonts w:cs="Arial"/>
          <w:i/>
          <w:iCs/>
          <w:color w:val="000000" w:themeColor="text1"/>
          <w:szCs w:val="24"/>
          <w:lang w:val="en-US"/>
        </w:rPr>
        <w:t>Harvard Business School</w:t>
      </w:r>
      <w:r w:rsidRPr="000925B4">
        <w:rPr>
          <w:rFonts w:cs="Arial"/>
          <w:color w:val="000000" w:themeColor="text1"/>
          <w:szCs w:val="24"/>
          <w:lang w:val="en-US"/>
        </w:rPr>
        <w:t xml:space="preserve"> [Preprint]. Available at: https://hbsp.harvard.edu/product/610042-PDF-ENG.</w:t>
      </w:r>
    </w:p>
    <w:p w14:paraId="61E462D7"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Trice, H.M. and Beyer, J.M. (1993) </w:t>
      </w:r>
      <w:r w:rsidRPr="00CE5151">
        <w:rPr>
          <w:rFonts w:ascii="Arial" w:hAnsi="Arial" w:cs="Arial"/>
          <w:i/>
          <w:iCs/>
          <w:color w:val="000000" w:themeColor="text1"/>
        </w:rPr>
        <w:t>The cultures of work organizations</w:t>
      </w:r>
      <w:r w:rsidRPr="00CE5151">
        <w:rPr>
          <w:rFonts w:ascii="Arial" w:hAnsi="Arial" w:cs="Arial"/>
          <w:color w:val="000000" w:themeColor="text1"/>
        </w:rPr>
        <w:t>. Englewood Cliffs, N.J.: Prentice Hall.</w:t>
      </w:r>
    </w:p>
    <w:p w14:paraId="11B0B6D0" w14:textId="77777777"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lastRenderedPageBreak/>
        <w:t xml:space="preserve">UWTSD (2022) </w:t>
      </w:r>
      <w:r w:rsidRPr="00A765AC">
        <w:rPr>
          <w:rFonts w:cs="Arial"/>
          <w:i/>
          <w:iCs/>
          <w:color w:val="000000" w:themeColor="text1"/>
          <w:szCs w:val="24"/>
          <w:lang w:val="en-US"/>
        </w:rPr>
        <w:t>Research Integrity and Ethics</w:t>
      </w:r>
      <w:r w:rsidRPr="00A765AC">
        <w:rPr>
          <w:rFonts w:cs="Arial"/>
          <w:color w:val="000000" w:themeColor="text1"/>
          <w:szCs w:val="24"/>
          <w:lang w:val="en-US"/>
        </w:rPr>
        <w:t xml:space="preserve">, </w:t>
      </w:r>
      <w:r w:rsidRPr="00A765AC">
        <w:rPr>
          <w:rFonts w:cs="Arial"/>
          <w:i/>
          <w:iCs/>
          <w:color w:val="000000" w:themeColor="text1"/>
          <w:szCs w:val="24"/>
          <w:lang w:val="en-US"/>
        </w:rPr>
        <w:t>The University of Wales Trinity Saint David</w:t>
      </w:r>
      <w:r w:rsidRPr="00A765AC">
        <w:rPr>
          <w:rFonts w:cs="Arial"/>
          <w:color w:val="000000" w:themeColor="text1"/>
          <w:szCs w:val="24"/>
          <w:lang w:val="en-US"/>
        </w:rPr>
        <w:t>. Available at: https://www.uwtsd.ac.uk/research/research-integrity-and-ethics.</w:t>
      </w:r>
    </w:p>
    <w:p w14:paraId="436201D5" w14:textId="4EE64F44"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proofErr w:type="spellStart"/>
      <w:r w:rsidRPr="00CE5151">
        <w:rPr>
          <w:rFonts w:ascii="Arial" w:hAnsi="Arial" w:cs="Arial"/>
          <w:color w:val="000000" w:themeColor="text1"/>
        </w:rPr>
        <w:t>Vasumathi</w:t>
      </w:r>
      <w:proofErr w:type="spellEnd"/>
      <w:r w:rsidRPr="00CE5151">
        <w:rPr>
          <w:rFonts w:ascii="Arial" w:hAnsi="Arial" w:cs="Arial"/>
          <w:color w:val="000000" w:themeColor="text1"/>
        </w:rPr>
        <w:t xml:space="preserve">, A. </w:t>
      </w:r>
      <w:r w:rsidR="00C823C4" w:rsidRPr="00C823C4">
        <w:rPr>
          <w:rFonts w:ascii="Arial" w:hAnsi="Arial" w:cs="Arial"/>
          <w:i/>
          <w:iCs/>
          <w:color w:val="000000" w:themeColor="text1"/>
        </w:rPr>
        <w:t>et al</w:t>
      </w:r>
      <w:r w:rsidRPr="00CE5151">
        <w:rPr>
          <w:rFonts w:ascii="Arial" w:hAnsi="Arial" w:cs="Arial"/>
          <w:i/>
          <w:iCs/>
          <w:color w:val="000000" w:themeColor="text1"/>
        </w:rPr>
        <w:t>.</w:t>
      </w:r>
      <w:r w:rsidRPr="00CE5151">
        <w:rPr>
          <w:rFonts w:ascii="Arial" w:hAnsi="Arial" w:cs="Arial"/>
          <w:color w:val="000000" w:themeColor="text1"/>
        </w:rPr>
        <w:t xml:space="preserve"> (2025) ‘An empirical study on the impact of organizational culture dimensions on employees’ performance through organizational support in the IT industry’, </w:t>
      </w:r>
      <w:r w:rsidRPr="00CE5151">
        <w:rPr>
          <w:rFonts w:ascii="Arial" w:hAnsi="Arial" w:cs="Arial"/>
          <w:i/>
          <w:iCs/>
          <w:color w:val="000000" w:themeColor="text1"/>
        </w:rPr>
        <w:t>Social Sciences &amp; Humanities Open</w:t>
      </w:r>
      <w:r w:rsidRPr="00CE5151">
        <w:rPr>
          <w:rFonts w:ascii="Arial" w:hAnsi="Arial" w:cs="Arial"/>
          <w:color w:val="000000" w:themeColor="text1"/>
        </w:rPr>
        <w:t>, 12, p. 102054. Available at: https://doi.org/10.1016/j.ssaho.2025.102054.</w:t>
      </w:r>
    </w:p>
    <w:p w14:paraId="21ED3208"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Veliyath</w:t>
      </w:r>
      <w:proofErr w:type="spellEnd"/>
      <w:r w:rsidRPr="000925B4">
        <w:rPr>
          <w:rFonts w:cs="Arial"/>
          <w:color w:val="000000" w:themeColor="text1"/>
          <w:szCs w:val="24"/>
          <w:lang w:val="en-US"/>
        </w:rPr>
        <w:t xml:space="preserve">, R. (2024) ‘Does a Feedforward Orientation Provide Competitive Advantages Under Disruptive Conditions? A Review of Control Literature with an Illustrative Case’, </w:t>
      </w:r>
      <w:r w:rsidRPr="000925B4">
        <w:rPr>
          <w:rFonts w:cs="Arial"/>
          <w:i/>
          <w:iCs/>
          <w:color w:val="000000" w:themeColor="text1"/>
          <w:szCs w:val="24"/>
          <w:lang w:val="en-US"/>
        </w:rPr>
        <w:t>Administrative Sciences</w:t>
      </w:r>
      <w:r w:rsidRPr="000925B4">
        <w:rPr>
          <w:rFonts w:cs="Arial"/>
          <w:color w:val="000000" w:themeColor="text1"/>
          <w:szCs w:val="24"/>
          <w:lang w:val="en-US"/>
        </w:rPr>
        <w:t>, 15(1), p. 13. Available at: https://doi.org/10.3390/admsci15010013.</w:t>
      </w:r>
    </w:p>
    <w:p w14:paraId="23A514BB"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Verma, P. (2024) ‘Transforming Supply Chains Through AI: Demand Forecasting, Inventory Management, and Dynamic Optimization’, </w:t>
      </w:r>
      <w:r w:rsidRPr="00CE5151">
        <w:rPr>
          <w:rStyle w:val="Emphasis"/>
          <w:rFonts w:ascii="Arial" w:hAnsi="Arial" w:cs="Arial"/>
          <w:color w:val="000000" w:themeColor="text1"/>
        </w:rPr>
        <w:t>Integrated Journal of Science and Technology</w:t>
      </w:r>
      <w:r w:rsidRPr="00CE5151">
        <w:rPr>
          <w:rFonts w:ascii="Arial" w:hAnsi="Arial" w:cs="Arial"/>
          <w:color w:val="000000" w:themeColor="text1"/>
        </w:rPr>
        <w:t xml:space="preserve">, 1(3). Available at: </w:t>
      </w:r>
      <w:hyperlink r:id="rId34" w:tgtFrame="_new" w:history="1">
        <w:r w:rsidRPr="00CE5151">
          <w:rPr>
            <w:rStyle w:val="Hyperlink"/>
            <w:rFonts w:ascii="Arial" w:hAnsi="Arial" w:cs="Arial"/>
            <w:color w:val="000000" w:themeColor="text1"/>
            <w:u w:val="none"/>
          </w:rPr>
          <w:t>https://ijstpublication.com/index.php/ijst/article/download/15/15</w:t>
        </w:r>
      </w:hyperlink>
      <w:r w:rsidRPr="00CE5151">
        <w:rPr>
          <w:rFonts w:ascii="Arial" w:hAnsi="Arial" w:cs="Arial"/>
          <w:color w:val="000000" w:themeColor="text1"/>
        </w:rPr>
        <w:t>.</w:t>
      </w:r>
    </w:p>
    <w:p w14:paraId="0F1909C7" w14:textId="77777777" w:rsidR="00CE5151" w:rsidRPr="000925B4"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Viardot</w:t>
      </w:r>
      <w:proofErr w:type="spellEnd"/>
      <w:r w:rsidRPr="000925B4">
        <w:rPr>
          <w:rFonts w:cs="Arial"/>
          <w:color w:val="000000" w:themeColor="text1"/>
          <w:szCs w:val="24"/>
          <w:lang w:val="en-US"/>
        </w:rPr>
        <w:t xml:space="preserve">, E. (2014) ‘Always Trust the Customer: How Zara has Revolutionized the Fashion Industry and Become a Worldwide Leader’, </w:t>
      </w:r>
      <w:r w:rsidRPr="000925B4">
        <w:rPr>
          <w:rFonts w:cs="Arial"/>
          <w:i/>
          <w:iCs/>
          <w:color w:val="000000" w:themeColor="text1"/>
          <w:szCs w:val="24"/>
          <w:lang w:val="en-US"/>
        </w:rPr>
        <w:t>Advances in Marketing, Customer Relationship Management, and E-Services</w:t>
      </w:r>
      <w:r w:rsidRPr="000925B4">
        <w:rPr>
          <w:rFonts w:cs="Arial"/>
          <w:color w:val="000000" w:themeColor="text1"/>
          <w:szCs w:val="24"/>
          <w:lang w:val="en-US"/>
        </w:rPr>
        <w:t>, 13(4), pp. 68–94. Available at: https://doi.org/10.4018/978-1-4666-4357-4.ch007.</w:t>
      </w:r>
    </w:p>
    <w:p w14:paraId="4E98C17A" w14:textId="77777777" w:rsidR="00CE5151" w:rsidRPr="00A765AC" w:rsidRDefault="00CE5151" w:rsidP="00CE5151">
      <w:pPr>
        <w:spacing w:before="120" w:after="120"/>
        <w:jc w:val="left"/>
        <w:rPr>
          <w:rFonts w:cs="Arial"/>
          <w:color w:val="000000" w:themeColor="text1"/>
          <w:szCs w:val="24"/>
          <w:lang w:val="en-US"/>
        </w:rPr>
      </w:pPr>
      <w:r w:rsidRPr="00A765AC">
        <w:rPr>
          <w:rFonts w:cs="Arial"/>
          <w:color w:val="000000" w:themeColor="text1"/>
          <w:szCs w:val="24"/>
          <w:lang w:val="en-US"/>
        </w:rPr>
        <w:t xml:space="preserve">Wager, E. and Wiffen, P.J. (2011) ‘Ethical issues in preparing and publishing systematic reviews’, </w:t>
      </w:r>
      <w:r w:rsidRPr="00A765AC">
        <w:rPr>
          <w:rFonts w:cs="Arial"/>
          <w:i/>
          <w:iCs/>
          <w:color w:val="000000" w:themeColor="text1"/>
          <w:szCs w:val="24"/>
          <w:lang w:val="en-US"/>
        </w:rPr>
        <w:t>Journal of Evidence-Based Medicine</w:t>
      </w:r>
      <w:r w:rsidRPr="00A765AC">
        <w:rPr>
          <w:rFonts w:cs="Arial"/>
          <w:color w:val="000000" w:themeColor="text1"/>
          <w:szCs w:val="24"/>
          <w:lang w:val="en-US"/>
        </w:rPr>
        <w:t>, 4(2), pp. 130–134. Available at: https://doi.org/10.1111/j.1756-5391.2011.01122.x.</w:t>
      </w:r>
    </w:p>
    <w:p w14:paraId="55434946"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Walcutt, B., Patterson, L. and Cave, A. (2015) ‘Gender Discrimination at Inditex Korea - The Case Centre’, </w:t>
      </w:r>
      <w:r w:rsidRPr="000925B4">
        <w:rPr>
          <w:rFonts w:cs="Arial"/>
          <w:i/>
          <w:iCs/>
          <w:color w:val="000000" w:themeColor="text1"/>
          <w:szCs w:val="24"/>
          <w:lang w:val="en-US"/>
        </w:rPr>
        <w:t>Journal of the International Academy for Case Studies</w:t>
      </w:r>
      <w:r w:rsidRPr="000925B4">
        <w:rPr>
          <w:rFonts w:cs="Arial"/>
          <w:color w:val="000000" w:themeColor="text1"/>
          <w:szCs w:val="24"/>
          <w:lang w:val="en-US"/>
        </w:rPr>
        <w:t>, 21(5). Available at: https://www.thecasecentre.org/products/view?id=156209 (Accessed: 7 January 2026).</w:t>
      </w:r>
    </w:p>
    <w:p w14:paraId="115EE81C"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proofErr w:type="spellStart"/>
      <w:r w:rsidRPr="00CE5151">
        <w:rPr>
          <w:rFonts w:ascii="Arial" w:hAnsi="Arial" w:cs="Arial"/>
          <w:color w:val="000000" w:themeColor="text1"/>
        </w:rPr>
        <w:t>Wijethilake</w:t>
      </w:r>
      <w:proofErr w:type="spellEnd"/>
      <w:r w:rsidRPr="00CE5151">
        <w:rPr>
          <w:rFonts w:ascii="Arial" w:hAnsi="Arial" w:cs="Arial"/>
          <w:color w:val="000000" w:themeColor="text1"/>
        </w:rPr>
        <w:t xml:space="preserve">, C., </w:t>
      </w:r>
      <w:proofErr w:type="spellStart"/>
      <w:r w:rsidRPr="00CE5151">
        <w:rPr>
          <w:rFonts w:ascii="Arial" w:hAnsi="Arial" w:cs="Arial"/>
          <w:color w:val="000000" w:themeColor="text1"/>
        </w:rPr>
        <w:t>Upadhaya</w:t>
      </w:r>
      <w:proofErr w:type="spellEnd"/>
      <w:r w:rsidRPr="00CE5151">
        <w:rPr>
          <w:rFonts w:ascii="Arial" w:hAnsi="Arial" w:cs="Arial"/>
          <w:color w:val="000000" w:themeColor="text1"/>
        </w:rPr>
        <w:t xml:space="preserve">, B. and Lama, T. (2021) ‘The role of </w:t>
      </w:r>
      <w:proofErr w:type="spellStart"/>
      <w:r w:rsidRPr="00CE5151">
        <w:rPr>
          <w:rFonts w:ascii="Arial" w:hAnsi="Arial" w:cs="Arial"/>
          <w:color w:val="000000" w:themeColor="text1"/>
        </w:rPr>
        <w:t>organisational</w:t>
      </w:r>
      <w:proofErr w:type="spellEnd"/>
      <w:r w:rsidRPr="00CE5151">
        <w:rPr>
          <w:rFonts w:ascii="Arial" w:hAnsi="Arial" w:cs="Arial"/>
          <w:color w:val="000000" w:themeColor="text1"/>
        </w:rPr>
        <w:t xml:space="preserve"> culture in </w:t>
      </w:r>
      <w:proofErr w:type="spellStart"/>
      <w:r w:rsidRPr="00CE5151">
        <w:rPr>
          <w:rFonts w:ascii="Arial" w:hAnsi="Arial" w:cs="Arial"/>
          <w:color w:val="000000" w:themeColor="text1"/>
        </w:rPr>
        <w:t>organisational</w:t>
      </w:r>
      <w:proofErr w:type="spellEnd"/>
      <w:r w:rsidRPr="00CE5151">
        <w:rPr>
          <w:rFonts w:ascii="Arial" w:hAnsi="Arial" w:cs="Arial"/>
          <w:color w:val="000000" w:themeColor="text1"/>
        </w:rPr>
        <w:t xml:space="preserve"> change towards sustainability: Evidence from the garment manufacturing industry’, </w:t>
      </w:r>
      <w:r w:rsidRPr="00CE5151">
        <w:rPr>
          <w:rFonts w:ascii="Arial" w:hAnsi="Arial" w:cs="Arial"/>
          <w:i/>
          <w:iCs/>
          <w:color w:val="000000" w:themeColor="text1"/>
        </w:rPr>
        <w:t>Production Planning &amp; Control</w:t>
      </w:r>
      <w:r w:rsidRPr="00CE5151">
        <w:rPr>
          <w:rFonts w:ascii="Arial" w:hAnsi="Arial" w:cs="Arial"/>
          <w:color w:val="000000" w:themeColor="text1"/>
        </w:rPr>
        <w:t>, 34(3), pp. 1–20. Available at: https://doi.org/10.1080/09537287.2021.1913524.</w:t>
      </w:r>
    </w:p>
    <w:p w14:paraId="00FB404F"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proofErr w:type="spellStart"/>
      <w:r w:rsidRPr="00CE5151">
        <w:rPr>
          <w:rFonts w:ascii="Arial" w:hAnsi="Arial" w:cs="Arial"/>
          <w:color w:val="000000" w:themeColor="text1"/>
        </w:rPr>
        <w:t>Wijethilake</w:t>
      </w:r>
      <w:proofErr w:type="spellEnd"/>
      <w:r w:rsidRPr="00CE5151">
        <w:rPr>
          <w:rFonts w:ascii="Arial" w:hAnsi="Arial" w:cs="Arial"/>
          <w:color w:val="000000" w:themeColor="text1"/>
        </w:rPr>
        <w:t xml:space="preserve">, C., </w:t>
      </w:r>
      <w:proofErr w:type="spellStart"/>
      <w:r w:rsidRPr="00CE5151">
        <w:rPr>
          <w:rFonts w:ascii="Arial" w:hAnsi="Arial" w:cs="Arial"/>
          <w:color w:val="000000" w:themeColor="text1"/>
        </w:rPr>
        <w:t>Upadhaya</w:t>
      </w:r>
      <w:proofErr w:type="spellEnd"/>
      <w:r w:rsidRPr="00CE5151">
        <w:rPr>
          <w:rFonts w:ascii="Arial" w:hAnsi="Arial" w:cs="Arial"/>
          <w:color w:val="000000" w:themeColor="text1"/>
        </w:rPr>
        <w:t xml:space="preserve">, B. and Lama, T. (2023) ‘The role of </w:t>
      </w:r>
      <w:proofErr w:type="spellStart"/>
      <w:r w:rsidRPr="00CE5151">
        <w:rPr>
          <w:rFonts w:ascii="Arial" w:hAnsi="Arial" w:cs="Arial"/>
          <w:color w:val="000000" w:themeColor="text1"/>
        </w:rPr>
        <w:t>organisational</w:t>
      </w:r>
      <w:proofErr w:type="spellEnd"/>
      <w:r w:rsidRPr="00CE5151">
        <w:rPr>
          <w:rFonts w:ascii="Arial" w:hAnsi="Arial" w:cs="Arial"/>
          <w:color w:val="000000" w:themeColor="text1"/>
        </w:rPr>
        <w:t xml:space="preserve"> culture in </w:t>
      </w:r>
      <w:proofErr w:type="spellStart"/>
      <w:r w:rsidRPr="00CE5151">
        <w:rPr>
          <w:rFonts w:ascii="Arial" w:hAnsi="Arial" w:cs="Arial"/>
          <w:color w:val="000000" w:themeColor="text1"/>
        </w:rPr>
        <w:t>organisational</w:t>
      </w:r>
      <w:proofErr w:type="spellEnd"/>
      <w:r w:rsidRPr="00CE5151">
        <w:rPr>
          <w:rFonts w:ascii="Arial" w:hAnsi="Arial" w:cs="Arial"/>
          <w:color w:val="000000" w:themeColor="text1"/>
        </w:rPr>
        <w:t xml:space="preserve"> change towards sustainability: evidence from the garment </w:t>
      </w:r>
      <w:r w:rsidRPr="00CE5151">
        <w:rPr>
          <w:rFonts w:ascii="Arial" w:hAnsi="Arial" w:cs="Arial"/>
          <w:color w:val="000000" w:themeColor="text1"/>
        </w:rPr>
        <w:lastRenderedPageBreak/>
        <w:t xml:space="preserve">manufacturing industry’, </w:t>
      </w:r>
      <w:r w:rsidRPr="00CE5151">
        <w:rPr>
          <w:rStyle w:val="Emphasis"/>
          <w:rFonts w:ascii="Arial" w:hAnsi="Arial" w:cs="Arial"/>
          <w:color w:val="000000" w:themeColor="text1"/>
        </w:rPr>
        <w:t>Production Planning &amp; Control</w:t>
      </w:r>
      <w:r w:rsidRPr="00CE5151">
        <w:rPr>
          <w:rFonts w:ascii="Arial" w:hAnsi="Arial" w:cs="Arial"/>
          <w:color w:val="000000" w:themeColor="text1"/>
        </w:rPr>
        <w:t xml:space="preserve">, 34(3), pp. 275–294. Available at: </w:t>
      </w:r>
      <w:hyperlink r:id="rId35" w:tgtFrame="_new" w:history="1">
        <w:r w:rsidRPr="00CE5151">
          <w:rPr>
            <w:rStyle w:val="Hyperlink"/>
            <w:rFonts w:ascii="Arial" w:hAnsi="Arial" w:cs="Arial"/>
            <w:color w:val="000000" w:themeColor="text1"/>
            <w:u w:val="none"/>
          </w:rPr>
          <w:t>https://doi.org/10.1080/09537287.2021.1913524</w:t>
        </w:r>
      </w:hyperlink>
      <w:r w:rsidRPr="00CE5151">
        <w:rPr>
          <w:rFonts w:ascii="Arial" w:hAnsi="Arial" w:cs="Arial"/>
          <w:color w:val="000000" w:themeColor="text1"/>
        </w:rPr>
        <w:t>.</w:t>
      </w:r>
    </w:p>
    <w:p w14:paraId="41DECAC6"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Xi, J. and Zhang, Y. (2025) ‘Exploring the Role of Brand Loyalty in Offsetting Brand Transgressions—a Case Study of ZARA’, </w:t>
      </w:r>
      <w:r w:rsidRPr="000925B4">
        <w:rPr>
          <w:rFonts w:cs="Arial"/>
          <w:i/>
          <w:iCs/>
          <w:color w:val="000000" w:themeColor="text1"/>
          <w:szCs w:val="24"/>
          <w:lang w:val="en-US"/>
        </w:rPr>
        <w:t>2025 6th International Conference on Urban Engineering and Management Science (ICUEMS 2025)</w:t>
      </w:r>
      <w:r w:rsidRPr="000925B4">
        <w:rPr>
          <w:rFonts w:cs="Arial"/>
          <w:color w:val="000000" w:themeColor="text1"/>
          <w:szCs w:val="24"/>
          <w:lang w:val="en-US"/>
        </w:rPr>
        <w:t xml:space="preserve">. Edited by H. Bayoumi Hamuda, A. </w:t>
      </w:r>
      <w:proofErr w:type="spellStart"/>
      <w:r w:rsidRPr="000925B4">
        <w:rPr>
          <w:rFonts w:cs="Arial"/>
          <w:color w:val="000000" w:themeColor="text1"/>
          <w:szCs w:val="24"/>
          <w:lang w:val="en-US"/>
        </w:rPr>
        <w:t>Khabaz</w:t>
      </w:r>
      <w:proofErr w:type="spellEnd"/>
      <w:r w:rsidRPr="000925B4">
        <w:rPr>
          <w:rFonts w:cs="Arial"/>
          <w:color w:val="000000" w:themeColor="text1"/>
          <w:szCs w:val="24"/>
          <w:lang w:val="en-US"/>
        </w:rPr>
        <w:t>, and K.Y. Foo, 656, p. 02003. Available at: https://doi.org/10.1051/e3sconf/202565602003.</w:t>
      </w:r>
    </w:p>
    <w:p w14:paraId="1B15F0FD" w14:textId="77777777"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Yang, B. (2025) ‘Analysis of Zara’s Fast Fashion Supply Chain Rapid Response Strategy’, </w:t>
      </w:r>
      <w:r w:rsidRPr="00CE5151">
        <w:rPr>
          <w:rFonts w:ascii="Arial" w:hAnsi="Arial" w:cs="Arial"/>
          <w:i/>
          <w:iCs/>
          <w:color w:val="000000" w:themeColor="text1"/>
        </w:rPr>
        <w:t>Advances in Social Science, Education and Humanities Research/Advances in social science, education and humanities research</w:t>
      </w:r>
      <w:r w:rsidRPr="00CE5151">
        <w:rPr>
          <w:rFonts w:ascii="Arial" w:hAnsi="Arial" w:cs="Arial"/>
          <w:color w:val="000000" w:themeColor="text1"/>
        </w:rPr>
        <w:t>, pp. 1339–1352. Available at: https://doi.org/10.2991/978-2-38476-440-2_151.</w:t>
      </w:r>
    </w:p>
    <w:p w14:paraId="33CADDCC"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Yip, A.C.Y. and Huang, M. (2016) ‘Strategic values of technology-driven innovation in inventory management: a case study of Zara’s RFID implementation’, </w:t>
      </w:r>
      <w:r w:rsidRPr="000925B4">
        <w:rPr>
          <w:rFonts w:cs="Arial"/>
          <w:i/>
          <w:iCs/>
          <w:color w:val="000000" w:themeColor="text1"/>
          <w:szCs w:val="24"/>
          <w:lang w:val="en-US"/>
        </w:rPr>
        <w:t>International Journal of Inventory Research</w:t>
      </w:r>
      <w:r w:rsidRPr="000925B4">
        <w:rPr>
          <w:rFonts w:cs="Arial"/>
          <w:color w:val="000000" w:themeColor="text1"/>
          <w:szCs w:val="24"/>
          <w:lang w:val="en-US"/>
        </w:rPr>
        <w:t>, 3(4), p. 318. Available at: https://doi.org/10.1504/ijir.2016.082326.</w:t>
      </w:r>
    </w:p>
    <w:p w14:paraId="08ABA451" w14:textId="48DE7DC8" w:rsidR="00CE5151" w:rsidRPr="00CE5151" w:rsidRDefault="00CE5151" w:rsidP="00CE5151">
      <w:pPr>
        <w:pStyle w:val="NormalWeb"/>
        <w:spacing w:before="120" w:beforeAutospacing="0" w:after="120" w:afterAutospacing="0" w:line="360" w:lineRule="auto"/>
        <w:rPr>
          <w:rFonts w:ascii="Arial" w:hAnsi="Arial" w:cs="Arial"/>
          <w:color w:val="000000" w:themeColor="text1"/>
        </w:rPr>
      </w:pPr>
      <w:r w:rsidRPr="00CE5151">
        <w:rPr>
          <w:rFonts w:ascii="Arial" w:hAnsi="Arial" w:cs="Arial"/>
          <w:color w:val="000000" w:themeColor="text1"/>
        </w:rPr>
        <w:t xml:space="preserve">Yordanova, Z. </w:t>
      </w:r>
      <w:r w:rsidR="00C823C4" w:rsidRPr="00C823C4">
        <w:rPr>
          <w:rFonts w:ascii="Arial" w:hAnsi="Arial" w:cs="Arial"/>
          <w:i/>
          <w:iCs/>
          <w:color w:val="000000" w:themeColor="text1"/>
        </w:rPr>
        <w:t>et al</w:t>
      </w:r>
      <w:r w:rsidRPr="00CE5151">
        <w:rPr>
          <w:rFonts w:ascii="Arial" w:hAnsi="Arial" w:cs="Arial"/>
          <w:i/>
          <w:iCs/>
          <w:color w:val="000000" w:themeColor="text1"/>
        </w:rPr>
        <w:t>.</w:t>
      </w:r>
      <w:r w:rsidRPr="00CE5151">
        <w:rPr>
          <w:rFonts w:ascii="Arial" w:hAnsi="Arial" w:cs="Arial"/>
          <w:color w:val="000000" w:themeColor="text1"/>
        </w:rPr>
        <w:t xml:space="preserve"> (2025) ‘Balancing Structure and Flexibility: A Framework for Understanding Formal and Informal Innovation Networks’, </w:t>
      </w:r>
      <w:r w:rsidRPr="00CE5151">
        <w:rPr>
          <w:rFonts w:ascii="Arial" w:hAnsi="Arial" w:cs="Arial"/>
          <w:i/>
          <w:iCs/>
          <w:color w:val="000000" w:themeColor="text1"/>
        </w:rPr>
        <w:t>Journal of Open Innovation: Technology, Market, and Complexity</w:t>
      </w:r>
      <w:r w:rsidRPr="00CE5151">
        <w:rPr>
          <w:rFonts w:ascii="Arial" w:hAnsi="Arial" w:cs="Arial"/>
          <w:color w:val="000000" w:themeColor="text1"/>
        </w:rPr>
        <w:t xml:space="preserve">, p. 100550. Available at: </w:t>
      </w:r>
      <w:hyperlink r:id="rId36" w:history="1">
        <w:r w:rsidRPr="00CE5151">
          <w:rPr>
            <w:rStyle w:val="Hyperlink"/>
            <w:rFonts w:ascii="Arial" w:hAnsi="Arial" w:cs="Arial"/>
            <w:color w:val="000000" w:themeColor="text1"/>
            <w:u w:val="none"/>
          </w:rPr>
          <w:t>https://doi.org/10.1016/j.joitmc.2025.100550</w:t>
        </w:r>
      </w:hyperlink>
      <w:r w:rsidRPr="00CE5151">
        <w:rPr>
          <w:rFonts w:ascii="Arial" w:hAnsi="Arial" w:cs="Arial"/>
          <w:color w:val="000000" w:themeColor="text1"/>
        </w:rPr>
        <w:t>.</w:t>
      </w:r>
    </w:p>
    <w:p w14:paraId="3BCB7CA9"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Zaveri, M.M., Mooi, E.A. and </w:t>
      </w:r>
      <w:proofErr w:type="spellStart"/>
      <w:r w:rsidRPr="000925B4">
        <w:rPr>
          <w:rFonts w:cs="Arial"/>
          <w:color w:val="000000" w:themeColor="text1"/>
          <w:szCs w:val="24"/>
          <w:lang w:val="en-US"/>
        </w:rPr>
        <w:t>Özturan</w:t>
      </w:r>
      <w:proofErr w:type="spellEnd"/>
      <w:r w:rsidRPr="000925B4">
        <w:rPr>
          <w:rFonts w:cs="Arial"/>
          <w:color w:val="000000" w:themeColor="text1"/>
          <w:szCs w:val="24"/>
          <w:lang w:val="en-US"/>
        </w:rPr>
        <w:t xml:space="preserve">, P. (2025) ‘Symbolic or substantive? Can supplier codes of conduct impact ESG performance?’, </w:t>
      </w:r>
      <w:r w:rsidRPr="000925B4">
        <w:rPr>
          <w:rFonts w:cs="Arial"/>
          <w:i/>
          <w:iCs/>
          <w:color w:val="000000" w:themeColor="text1"/>
          <w:szCs w:val="24"/>
          <w:lang w:val="en-US"/>
        </w:rPr>
        <w:t>Industrial Marketing Management</w:t>
      </w:r>
      <w:r w:rsidRPr="000925B4">
        <w:rPr>
          <w:rFonts w:cs="Arial"/>
          <w:color w:val="000000" w:themeColor="text1"/>
          <w:szCs w:val="24"/>
          <w:lang w:val="en-US"/>
        </w:rPr>
        <w:t>, 132(1), pp. 214–225. Available at: https://doi.org/10.1016/j.indmarman.2025.12.007.</w:t>
      </w:r>
    </w:p>
    <w:p w14:paraId="087A32F1" w14:textId="77777777" w:rsidR="00CE5151" w:rsidRPr="000925B4" w:rsidRDefault="00CE5151" w:rsidP="00CE5151">
      <w:pPr>
        <w:spacing w:before="120" w:after="120"/>
        <w:jc w:val="left"/>
        <w:rPr>
          <w:rFonts w:cs="Arial"/>
          <w:color w:val="000000" w:themeColor="text1"/>
          <w:szCs w:val="24"/>
          <w:lang w:val="en-US"/>
        </w:rPr>
      </w:pPr>
      <w:r w:rsidRPr="000925B4">
        <w:rPr>
          <w:rFonts w:cs="Arial"/>
          <w:color w:val="000000" w:themeColor="text1"/>
          <w:szCs w:val="24"/>
          <w:lang w:val="en-US"/>
        </w:rPr>
        <w:t xml:space="preserve">Zhang, E. (2024) ‘Behind Zara’s success: An analysis of brand marketing and management in fast fashion’, </w:t>
      </w:r>
      <w:r w:rsidRPr="000925B4">
        <w:rPr>
          <w:rFonts w:cs="Arial"/>
          <w:i/>
          <w:iCs/>
          <w:color w:val="000000" w:themeColor="text1"/>
          <w:szCs w:val="24"/>
          <w:lang w:val="en-US"/>
        </w:rPr>
        <w:t>SHS Web of Conferences</w:t>
      </w:r>
      <w:r w:rsidRPr="000925B4">
        <w:rPr>
          <w:rFonts w:cs="Arial"/>
          <w:color w:val="000000" w:themeColor="text1"/>
          <w:szCs w:val="24"/>
          <w:lang w:val="en-US"/>
        </w:rPr>
        <w:t>. Edited by M. Sharif, 199(1), p. 02005. Available at: https://doi.org/10.1051/shsconf/202419902005.</w:t>
      </w:r>
    </w:p>
    <w:p w14:paraId="53010F55" w14:textId="77777777" w:rsidR="00CE5151" w:rsidRPr="00CE5151" w:rsidRDefault="00CE5151" w:rsidP="00CE5151">
      <w:pPr>
        <w:spacing w:before="120" w:after="120"/>
        <w:jc w:val="left"/>
        <w:rPr>
          <w:rFonts w:cs="Arial"/>
          <w:color w:val="000000" w:themeColor="text1"/>
          <w:szCs w:val="24"/>
          <w:lang w:val="en-US"/>
        </w:rPr>
      </w:pPr>
      <w:proofErr w:type="spellStart"/>
      <w:r w:rsidRPr="000925B4">
        <w:rPr>
          <w:rFonts w:cs="Arial"/>
          <w:color w:val="000000" w:themeColor="text1"/>
          <w:szCs w:val="24"/>
          <w:lang w:val="en-US"/>
        </w:rPr>
        <w:t>Zoghlami</w:t>
      </w:r>
      <w:proofErr w:type="spellEnd"/>
      <w:r w:rsidRPr="000925B4">
        <w:rPr>
          <w:rFonts w:cs="Arial"/>
          <w:color w:val="000000" w:themeColor="text1"/>
          <w:szCs w:val="24"/>
          <w:lang w:val="en-US"/>
        </w:rPr>
        <w:t xml:space="preserve">, R. (2025) ‘The Critical Balance Between Management Involvement and Employee Empowerment in TQM’, </w:t>
      </w:r>
      <w:r w:rsidRPr="000925B4">
        <w:rPr>
          <w:rFonts w:cs="Arial"/>
          <w:i/>
          <w:iCs/>
          <w:color w:val="000000" w:themeColor="text1"/>
          <w:szCs w:val="24"/>
          <w:lang w:val="en-US"/>
        </w:rPr>
        <w:t>Social Science Research Network</w:t>
      </w:r>
      <w:r w:rsidRPr="000925B4">
        <w:rPr>
          <w:rFonts w:cs="Arial"/>
          <w:color w:val="000000" w:themeColor="text1"/>
          <w:szCs w:val="24"/>
          <w:lang w:val="en-US"/>
        </w:rPr>
        <w:t>, 1(1). Available at: https://doi.org/10.2139/ssrn.5250941.</w:t>
      </w:r>
    </w:p>
    <w:p w14:paraId="21F5B256" w14:textId="77777777" w:rsidR="00A765AC" w:rsidRPr="00956ACD" w:rsidRDefault="00A765AC" w:rsidP="00956ACD">
      <w:pPr>
        <w:jc w:val="left"/>
        <w:rPr>
          <w:rFonts w:cs="Arial"/>
          <w:color w:val="000000" w:themeColor="text1"/>
          <w:szCs w:val="24"/>
          <w:lang w:val="en-US"/>
        </w:rPr>
        <w:sectPr w:rsidR="00A765AC" w:rsidRPr="00956ACD" w:rsidSect="00CE5151">
          <w:pgSz w:w="11906" w:h="16838" w:code="9"/>
          <w:pgMar w:top="1440" w:right="1440" w:bottom="1440" w:left="1440" w:header="720" w:footer="720" w:gutter="0"/>
          <w:pgBorders w:offsetFrom="page">
            <w:top w:val="thinThickSmallGap" w:sz="12" w:space="24" w:color="002060"/>
            <w:left w:val="thinThickSmallGap" w:sz="12" w:space="24" w:color="002060"/>
            <w:bottom w:val="thickThinSmallGap" w:sz="12" w:space="24" w:color="002060"/>
            <w:right w:val="thickThinSmallGap" w:sz="12" w:space="24" w:color="002060"/>
          </w:pgBorders>
          <w:pgNumType w:start="18"/>
          <w:cols w:space="720"/>
          <w:docGrid w:linePitch="326"/>
        </w:sectPr>
      </w:pPr>
    </w:p>
    <w:p w14:paraId="4696356F" w14:textId="737B3F83" w:rsidR="00956ACD" w:rsidRDefault="00956ACD" w:rsidP="00956ACD">
      <w:pPr>
        <w:pStyle w:val="Heading1"/>
        <w:rPr>
          <w:lang w:val="en-US"/>
        </w:rPr>
      </w:pPr>
      <w:bookmarkStart w:id="107" w:name="_Toc218685754"/>
      <w:r>
        <w:rPr>
          <w:lang w:val="en-US"/>
        </w:rPr>
        <w:lastRenderedPageBreak/>
        <w:t>Appendices</w:t>
      </w:r>
      <w:bookmarkEnd w:id="107"/>
    </w:p>
    <w:p w14:paraId="6A3CAEB3" w14:textId="0434639F" w:rsidR="00EF7F18" w:rsidRDefault="00956ACD" w:rsidP="00956ACD">
      <w:pPr>
        <w:pStyle w:val="NoSpacing"/>
        <w:rPr>
          <w:lang w:val="en-US"/>
        </w:rPr>
      </w:pPr>
      <w:bookmarkStart w:id="108" w:name="_Toc218685493"/>
      <w:bookmarkStart w:id="109" w:name="_Toc218685597"/>
      <w:bookmarkStart w:id="110" w:name="_Toc218685669"/>
      <w:r>
        <w:t xml:space="preserve">Table </w:t>
      </w:r>
      <w:fldSimple w:instr=" SEQ Table \* ARABIC ">
        <w:r w:rsidR="00A765AC">
          <w:rPr>
            <w:noProof/>
          </w:rPr>
          <w:t>3</w:t>
        </w:r>
      </w:fldSimple>
      <w:r>
        <w:t xml:space="preserve"> </w:t>
      </w:r>
      <w:r w:rsidRPr="00956ACD">
        <w:rPr>
          <w:lang w:val="en-US"/>
        </w:rPr>
        <w:t>Critical Appraisal of Selected Studies Using the CASP Checklist</w:t>
      </w:r>
      <w:bookmarkEnd w:id="108"/>
      <w:bookmarkEnd w:id="109"/>
      <w:bookmarkEnd w:id="110"/>
    </w:p>
    <w:tbl>
      <w:tblPr>
        <w:tblStyle w:val="TableGridLight"/>
        <w:tblW w:w="16839" w:type="dxa"/>
        <w:tblLook w:val="04A0" w:firstRow="1" w:lastRow="0" w:firstColumn="1" w:lastColumn="0" w:noHBand="0" w:noVBand="1"/>
      </w:tblPr>
      <w:tblGrid>
        <w:gridCol w:w="3456"/>
        <w:gridCol w:w="1152"/>
        <w:gridCol w:w="1152"/>
        <w:gridCol w:w="1152"/>
        <w:gridCol w:w="1152"/>
        <w:gridCol w:w="1296"/>
        <w:gridCol w:w="1296"/>
        <w:gridCol w:w="1152"/>
        <w:gridCol w:w="1152"/>
        <w:gridCol w:w="1152"/>
        <w:gridCol w:w="1728"/>
        <w:gridCol w:w="999"/>
      </w:tblGrid>
      <w:tr w:rsidR="00956ACD" w:rsidRPr="00947FEF" w14:paraId="69CAFA7A" w14:textId="77777777" w:rsidTr="00956ACD">
        <w:trPr>
          <w:cantSplit/>
          <w:trHeight w:val="3527"/>
        </w:trPr>
        <w:tc>
          <w:tcPr>
            <w:tcW w:w="3456" w:type="dxa"/>
            <w:noWrap/>
            <w:vAlign w:val="center"/>
            <w:hideMark/>
          </w:tcPr>
          <w:p w14:paraId="1E210101" w14:textId="77777777" w:rsidR="00947FEF" w:rsidRPr="00947FEF" w:rsidRDefault="00947FEF" w:rsidP="00956ACD">
            <w:pPr>
              <w:spacing w:before="120" w:after="120" w:line="276" w:lineRule="auto"/>
              <w:jc w:val="center"/>
              <w:rPr>
                <w:rFonts w:eastAsia="Times New Roman" w:cs="Arial"/>
                <w:b/>
                <w:bCs/>
                <w:color w:val="000000"/>
                <w:sz w:val="28"/>
                <w:szCs w:val="28"/>
                <w:lang w:val="en-US" w:eastAsia="zh-CN"/>
              </w:rPr>
            </w:pPr>
            <w:r w:rsidRPr="00947FEF">
              <w:rPr>
                <w:rFonts w:eastAsia="Times New Roman" w:cs="Arial"/>
                <w:b/>
                <w:bCs/>
                <w:color w:val="000000"/>
                <w:sz w:val="28"/>
                <w:szCs w:val="28"/>
                <w:lang w:val="en-US" w:eastAsia="zh-CN"/>
              </w:rPr>
              <w:t>Articles</w:t>
            </w:r>
          </w:p>
        </w:tc>
        <w:tc>
          <w:tcPr>
            <w:tcW w:w="1152" w:type="dxa"/>
            <w:noWrap/>
            <w:textDirection w:val="btLr"/>
            <w:vAlign w:val="center"/>
            <w:hideMark/>
          </w:tcPr>
          <w:p w14:paraId="733046CC" w14:textId="77777777" w:rsidR="00947FEF" w:rsidRPr="00947FEF" w:rsidRDefault="00947FEF" w:rsidP="00947FEF">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1. Was there a clear statement of the aims of the research?</w:t>
            </w:r>
          </w:p>
        </w:tc>
        <w:tc>
          <w:tcPr>
            <w:tcW w:w="1152" w:type="dxa"/>
            <w:noWrap/>
            <w:textDirection w:val="btLr"/>
            <w:vAlign w:val="center"/>
            <w:hideMark/>
          </w:tcPr>
          <w:p w14:paraId="1E18EC3C" w14:textId="77777777" w:rsidR="00947FEF" w:rsidRPr="00947FEF" w:rsidRDefault="00947FEF" w:rsidP="00947FEF">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2. Is a qualitative methodology appropriate?</w:t>
            </w:r>
          </w:p>
        </w:tc>
        <w:tc>
          <w:tcPr>
            <w:tcW w:w="1152" w:type="dxa"/>
            <w:noWrap/>
            <w:textDirection w:val="btLr"/>
            <w:vAlign w:val="center"/>
            <w:hideMark/>
          </w:tcPr>
          <w:p w14:paraId="3D2B7178" w14:textId="77777777" w:rsidR="00947FEF" w:rsidRPr="00947FEF" w:rsidRDefault="00947FEF" w:rsidP="00947FEF">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3. Was the research design appropriate to address the aims?</w:t>
            </w:r>
          </w:p>
        </w:tc>
        <w:tc>
          <w:tcPr>
            <w:tcW w:w="1152" w:type="dxa"/>
            <w:noWrap/>
            <w:textDirection w:val="btLr"/>
            <w:vAlign w:val="center"/>
            <w:hideMark/>
          </w:tcPr>
          <w:p w14:paraId="46ACE0DC" w14:textId="77777777" w:rsidR="00947FEF" w:rsidRPr="00947FEF" w:rsidRDefault="00947FEF" w:rsidP="00947FEF">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4. Was the recruitment strategy appropriate?</w:t>
            </w:r>
          </w:p>
        </w:tc>
        <w:tc>
          <w:tcPr>
            <w:tcW w:w="1296" w:type="dxa"/>
            <w:noWrap/>
            <w:textDirection w:val="btLr"/>
            <w:vAlign w:val="center"/>
            <w:hideMark/>
          </w:tcPr>
          <w:p w14:paraId="713B30B6" w14:textId="77777777" w:rsidR="00947FEF" w:rsidRPr="00947FEF" w:rsidRDefault="00947FEF" w:rsidP="00947FEF">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5. Were the data collected in a way that addressed the research issue?</w:t>
            </w:r>
          </w:p>
        </w:tc>
        <w:tc>
          <w:tcPr>
            <w:tcW w:w="1296" w:type="dxa"/>
            <w:noWrap/>
            <w:textDirection w:val="btLr"/>
            <w:vAlign w:val="center"/>
            <w:hideMark/>
          </w:tcPr>
          <w:p w14:paraId="06C89953" w14:textId="77777777" w:rsidR="00947FEF" w:rsidRPr="00947FEF" w:rsidRDefault="00947FEF" w:rsidP="00947FEF">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6. Has the relationship between researcher and participants been adequately considered?</w:t>
            </w:r>
          </w:p>
        </w:tc>
        <w:tc>
          <w:tcPr>
            <w:tcW w:w="1152" w:type="dxa"/>
            <w:noWrap/>
            <w:textDirection w:val="btLr"/>
            <w:vAlign w:val="center"/>
            <w:hideMark/>
          </w:tcPr>
          <w:p w14:paraId="58AECB82" w14:textId="77777777" w:rsidR="00947FEF" w:rsidRPr="00947FEF" w:rsidRDefault="00947FEF" w:rsidP="00947FEF">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7. Have ethical issues been taken into consideration?</w:t>
            </w:r>
          </w:p>
        </w:tc>
        <w:tc>
          <w:tcPr>
            <w:tcW w:w="1152" w:type="dxa"/>
            <w:noWrap/>
            <w:textDirection w:val="btLr"/>
            <w:vAlign w:val="center"/>
            <w:hideMark/>
          </w:tcPr>
          <w:p w14:paraId="44C22992" w14:textId="77777777" w:rsidR="00947FEF" w:rsidRPr="00947FEF" w:rsidRDefault="00947FEF" w:rsidP="00947FEF">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8. Was the data analysis sufficiently rigorous?</w:t>
            </w:r>
          </w:p>
        </w:tc>
        <w:tc>
          <w:tcPr>
            <w:tcW w:w="1152" w:type="dxa"/>
            <w:noWrap/>
            <w:textDirection w:val="btLr"/>
            <w:vAlign w:val="center"/>
            <w:hideMark/>
          </w:tcPr>
          <w:p w14:paraId="67C19CBB" w14:textId="77777777" w:rsidR="00947FEF" w:rsidRPr="00947FEF" w:rsidRDefault="00947FEF" w:rsidP="00947FEF">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9. Is there a clear statement of findings?</w:t>
            </w:r>
          </w:p>
        </w:tc>
        <w:tc>
          <w:tcPr>
            <w:tcW w:w="1728" w:type="dxa"/>
            <w:noWrap/>
            <w:textDirection w:val="btLr"/>
            <w:vAlign w:val="center"/>
            <w:hideMark/>
          </w:tcPr>
          <w:p w14:paraId="09A691D8" w14:textId="77777777" w:rsidR="00947FEF" w:rsidRPr="00947FEF" w:rsidRDefault="00947FEF" w:rsidP="00956ACD">
            <w:pPr>
              <w:spacing w:before="120" w:after="120" w:line="276" w:lineRule="auto"/>
              <w:ind w:left="113" w:right="113"/>
              <w:jc w:val="left"/>
              <w:rPr>
                <w:rFonts w:eastAsia="Times New Roman" w:cs="Arial"/>
                <w:b/>
                <w:bCs/>
                <w:color w:val="000000"/>
                <w:sz w:val="22"/>
                <w:lang w:val="en-US" w:eastAsia="zh-CN"/>
              </w:rPr>
            </w:pPr>
            <w:r w:rsidRPr="00947FEF">
              <w:rPr>
                <w:rFonts w:eastAsia="Times New Roman" w:cs="Arial"/>
                <w:b/>
                <w:bCs/>
                <w:color w:val="000000"/>
                <w:sz w:val="22"/>
                <w:lang w:val="en-US" w:eastAsia="zh-CN"/>
              </w:rPr>
              <w:t>10. How valuable is the research?</w:t>
            </w:r>
          </w:p>
        </w:tc>
        <w:tc>
          <w:tcPr>
            <w:tcW w:w="999" w:type="dxa"/>
            <w:noWrap/>
            <w:vAlign w:val="center"/>
            <w:hideMark/>
          </w:tcPr>
          <w:p w14:paraId="5635D220" w14:textId="77777777" w:rsidR="00947FEF" w:rsidRPr="00947FEF" w:rsidRDefault="00947FEF" w:rsidP="00956ACD">
            <w:pPr>
              <w:spacing w:before="120" w:after="120" w:line="276" w:lineRule="auto"/>
              <w:jc w:val="center"/>
              <w:rPr>
                <w:rFonts w:eastAsia="Times New Roman" w:cs="Arial"/>
                <w:b/>
                <w:bCs/>
                <w:color w:val="000000"/>
                <w:sz w:val="22"/>
                <w:lang w:val="en-US" w:eastAsia="zh-CN"/>
              </w:rPr>
            </w:pPr>
            <w:r w:rsidRPr="00947FEF">
              <w:rPr>
                <w:rFonts w:eastAsia="Times New Roman" w:cs="Arial"/>
                <w:b/>
                <w:bCs/>
                <w:color w:val="000000"/>
                <w:sz w:val="22"/>
                <w:lang w:val="en-US" w:eastAsia="zh-CN"/>
              </w:rPr>
              <w:t>Rating</w:t>
            </w:r>
          </w:p>
        </w:tc>
      </w:tr>
      <w:tr w:rsidR="00956ACD" w:rsidRPr="00947FEF" w14:paraId="35EB7C1C" w14:textId="77777777" w:rsidTr="00956ACD">
        <w:trPr>
          <w:trHeight w:val="276"/>
        </w:trPr>
        <w:tc>
          <w:tcPr>
            <w:tcW w:w="3456" w:type="dxa"/>
            <w:noWrap/>
            <w:vAlign w:val="center"/>
            <w:hideMark/>
          </w:tcPr>
          <w:p w14:paraId="2AF806E5" w14:textId="1191004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 xml:space="preserve">Aftab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2018</w:t>
            </w:r>
          </w:p>
        </w:tc>
        <w:tc>
          <w:tcPr>
            <w:tcW w:w="1152" w:type="dxa"/>
            <w:noWrap/>
            <w:vAlign w:val="center"/>
            <w:hideMark/>
          </w:tcPr>
          <w:p w14:paraId="082D3A3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A1FEEB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46165B1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62B1756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4CF2719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BFBD6D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76EBA8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DF753A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2451938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6896463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680F819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1933D385" w14:textId="77777777" w:rsidTr="00956ACD">
        <w:trPr>
          <w:trHeight w:val="276"/>
        </w:trPr>
        <w:tc>
          <w:tcPr>
            <w:tcW w:w="3456" w:type="dxa"/>
            <w:noWrap/>
            <w:vAlign w:val="center"/>
            <w:hideMark/>
          </w:tcPr>
          <w:p w14:paraId="26051A7C" w14:textId="40BF4A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 xml:space="preserve">Aibar-Guzmán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2022</w:t>
            </w:r>
          </w:p>
        </w:tc>
        <w:tc>
          <w:tcPr>
            <w:tcW w:w="1152" w:type="dxa"/>
            <w:noWrap/>
            <w:vAlign w:val="center"/>
            <w:hideMark/>
          </w:tcPr>
          <w:p w14:paraId="2CD5D87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2DF44A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A58625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5BC1E15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7EE03B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411095A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4495D1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D8605A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99331D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3EEB765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6A27F01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44EEC01E" w14:textId="77777777" w:rsidTr="00956ACD">
        <w:trPr>
          <w:trHeight w:val="276"/>
        </w:trPr>
        <w:tc>
          <w:tcPr>
            <w:tcW w:w="3456" w:type="dxa"/>
            <w:noWrap/>
            <w:vAlign w:val="center"/>
            <w:hideMark/>
          </w:tcPr>
          <w:p w14:paraId="74464B43"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Alonso-Logroño and López-Escolano, 2025</w:t>
            </w:r>
          </w:p>
        </w:tc>
        <w:tc>
          <w:tcPr>
            <w:tcW w:w="1152" w:type="dxa"/>
            <w:noWrap/>
            <w:vAlign w:val="center"/>
            <w:hideMark/>
          </w:tcPr>
          <w:p w14:paraId="47C2412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24A39B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495762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4E1968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7D57740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1F0C28D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087550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2D5219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5758A7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194E12C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63335FC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Low</w:t>
            </w:r>
          </w:p>
        </w:tc>
      </w:tr>
      <w:tr w:rsidR="00956ACD" w:rsidRPr="00947FEF" w14:paraId="784DAB7E" w14:textId="77777777" w:rsidTr="00956ACD">
        <w:trPr>
          <w:trHeight w:val="276"/>
        </w:trPr>
        <w:tc>
          <w:tcPr>
            <w:tcW w:w="3456" w:type="dxa"/>
            <w:noWrap/>
            <w:vAlign w:val="center"/>
            <w:hideMark/>
          </w:tcPr>
          <w:p w14:paraId="164D22C8"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Baena, 2024</w:t>
            </w:r>
          </w:p>
        </w:tc>
        <w:tc>
          <w:tcPr>
            <w:tcW w:w="1152" w:type="dxa"/>
            <w:noWrap/>
            <w:vAlign w:val="center"/>
            <w:hideMark/>
          </w:tcPr>
          <w:p w14:paraId="283C0B0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27EEF9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ABB5A7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08A477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3E3AD8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6084774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4E080F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3C0309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F15C94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41D8A01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2E8325C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56393616" w14:textId="77777777" w:rsidTr="00956ACD">
        <w:trPr>
          <w:trHeight w:val="276"/>
        </w:trPr>
        <w:tc>
          <w:tcPr>
            <w:tcW w:w="3456" w:type="dxa"/>
            <w:noWrap/>
            <w:vAlign w:val="center"/>
            <w:hideMark/>
          </w:tcPr>
          <w:p w14:paraId="56B8FD4E"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Borozan, 2020</w:t>
            </w:r>
          </w:p>
        </w:tc>
        <w:tc>
          <w:tcPr>
            <w:tcW w:w="1152" w:type="dxa"/>
            <w:noWrap/>
            <w:vAlign w:val="center"/>
            <w:hideMark/>
          </w:tcPr>
          <w:p w14:paraId="11DA6EF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3E05E4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518D0A5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AD2182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8F454C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064FEE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2D93CEF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A78AF6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2EDE70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1BC58F0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050CC6F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6B3D5EFE" w14:textId="77777777" w:rsidTr="00956ACD">
        <w:trPr>
          <w:trHeight w:val="276"/>
        </w:trPr>
        <w:tc>
          <w:tcPr>
            <w:tcW w:w="3456" w:type="dxa"/>
            <w:noWrap/>
            <w:vAlign w:val="center"/>
            <w:hideMark/>
          </w:tcPr>
          <w:p w14:paraId="6BDCD3B7"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Caro and Gallien, 2010</w:t>
            </w:r>
          </w:p>
        </w:tc>
        <w:tc>
          <w:tcPr>
            <w:tcW w:w="1152" w:type="dxa"/>
            <w:noWrap/>
            <w:vAlign w:val="center"/>
            <w:hideMark/>
          </w:tcPr>
          <w:p w14:paraId="11B2F8A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9F9411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0A42A17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393A109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39BB5C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799078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4C2B26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C4272D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6C3C1A5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58CA4D1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63FC906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61B80B9A" w14:textId="77777777" w:rsidTr="00956ACD">
        <w:trPr>
          <w:trHeight w:val="276"/>
        </w:trPr>
        <w:tc>
          <w:tcPr>
            <w:tcW w:w="3456" w:type="dxa"/>
            <w:noWrap/>
            <w:vAlign w:val="center"/>
            <w:hideMark/>
          </w:tcPr>
          <w:p w14:paraId="2C72155C" w14:textId="468FA468"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lastRenderedPageBreak/>
              <w:t xml:space="preserve">Caro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2010</w:t>
            </w:r>
          </w:p>
        </w:tc>
        <w:tc>
          <w:tcPr>
            <w:tcW w:w="1152" w:type="dxa"/>
            <w:noWrap/>
            <w:vAlign w:val="center"/>
            <w:hideMark/>
          </w:tcPr>
          <w:p w14:paraId="2FAA313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F2F70D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A098C4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6B56556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6A174EA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1B31F8E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7255B6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F314B5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41238A1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0B76680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5880D6A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131467D7" w14:textId="77777777" w:rsidTr="00956ACD">
        <w:trPr>
          <w:trHeight w:val="276"/>
        </w:trPr>
        <w:tc>
          <w:tcPr>
            <w:tcW w:w="3456" w:type="dxa"/>
            <w:noWrap/>
            <w:vAlign w:val="center"/>
            <w:hideMark/>
          </w:tcPr>
          <w:p w14:paraId="6CA1F699" w14:textId="7CC8D12E"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Carugati</w:t>
            </w:r>
            <w:proofErr w:type="spellEnd"/>
            <w:r w:rsidRPr="00947FEF">
              <w:rPr>
                <w:rFonts w:eastAsia="Times New Roman" w:cs="Arial"/>
                <w:color w:val="000000"/>
                <w:sz w:val="22"/>
                <w:lang w:val="en-US" w:eastAsia="zh-CN"/>
              </w:rPr>
              <w:t xml:space="preserve">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2018</w:t>
            </w:r>
          </w:p>
        </w:tc>
        <w:tc>
          <w:tcPr>
            <w:tcW w:w="1152" w:type="dxa"/>
            <w:noWrap/>
            <w:vAlign w:val="center"/>
            <w:hideMark/>
          </w:tcPr>
          <w:p w14:paraId="1C7E3BC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1C70B7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C0ECDF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F001D0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6266540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AB2A37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023660B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7B299E8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06B29A0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0CCBBCF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7F1CE89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6A9E8FB0" w14:textId="77777777" w:rsidTr="00956ACD">
        <w:trPr>
          <w:trHeight w:val="276"/>
        </w:trPr>
        <w:tc>
          <w:tcPr>
            <w:tcW w:w="3456" w:type="dxa"/>
            <w:noWrap/>
            <w:vAlign w:val="center"/>
            <w:hideMark/>
          </w:tcPr>
          <w:p w14:paraId="10E05B61"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Crewe, 2017</w:t>
            </w:r>
          </w:p>
        </w:tc>
        <w:tc>
          <w:tcPr>
            <w:tcW w:w="1152" w:type="dxa"/>
            <w:noWrap/>
            <w:vAlign w:val="center"/>
            <w:hideMark/>
          </w:tcPr>
          <w:p w14:paraId="0A1E5B8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9AA01D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A16617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7A6C8F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47842F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14AD96A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627A7DB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035633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B2B31D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73247D5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59E96A4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72DD1CD2" w14:textId="77777777" w:rsidTr="00956ACD">
        <w:trPr>
          <w:trHeight w:val="276"/>
        </w:trPr>
        <w:tc>
          <w:tcPr>
            <w:tcW w:w="3456" w:type="dxa"/>
            <w:noWrap/>
            <w:vAlign w:val="center"/>
            <w:hideMark/>
          </w:tcPr>
          <w:p w14:paraId="5FFB3CBC"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Cui and Fan, 2021</w:t>
            </w:r>
          </w:p>
        </w:tc>
        <w:tc>
          <w:tcPr>
            <w:tcW w:w="1152" w:type="dxa"/>
            <w:noWrap/>
            <w:vAlign w:val="center"/>
            <w:hideMark/>
          </w:tcPr>
          <w:p w14:paraId="4455E46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E28BAD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B944EA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39B1FC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611E384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F62F89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2E7235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844088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5077B1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1B0A9BC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010689B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43048769" w14:textId="77777777" w:rsidTr="00956ACD">
        <w:trPr>
          <w:trHeight w:val="276"/>
        </w:trPr>
        <w:tc>
          <w:tcPr>
            <w:tcW w:w="3456" w:type="dxa"/>
            <w:noWrap/>
            <w:vAlign w:val="center"/>
            <w:hideMark/>
          </w:tcPr>
          <w:p w14:paraId="27A7961C"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Dudarenko, 2024</w:t>
            </w:r>
          </w:p>
        </w:tc>
        <w:tc>
          <w:tcPr>
            <w:tcW w:w="1152" w:type="dxa"/>
            <w:noWrap/>
            <w:vAlign w:val="center"/>
            <w:hideMark/>
          </w:tcPr>
          <w:p w14:paraId="63366BE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9D5DAC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C35D82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18B3542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2AFFDD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24A8DD6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D42347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FE2E19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DF43DB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4DF128D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37B8AE5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22C50543" w14:textId="77777777" w:rsidTr="00956ACD">
        <w:trPr>
          <w:trHeight w:val="276"/>
        </w:trPr>
        <w:tc>
          <w:tcPr>
            <w:tcW w:w="3456" w:type="dxa"/>
            <w:noWrap/>
            <w:vAlign w:val="center"/>
            <w:hideMark/>
          </w:tcPr>
          <w:p w14:paraId="1FCB9825"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Duoyan</w:t>
            </w:r>
            <w:proofErr w:type="spellEnd"/>
            <w:r w:rsidRPr="00947FEF">
              <w:rPr>
                <w:rFonts w:eastAsia="Times New Roman" w:cs="Arial"/>
                <w:color w:val="000000"/>
                <w:sz w:val="22"/>
                <w:lang w:val="en-US" w:eastAsia="zh-CN"/>
              </w:rPr>
              <w:t>, 2021</w:t>
            </w:r>
          </w:p>
        </w:tc>
        <w:tc>
          <w:tcPr>
            <w:tcW w:w="1152" w:type="dxa"/>
            <w:noWrap/>
            <w:vAlign w:val="center"/>
            <w:hideMark/>
          </w:tcPr>
          <w:p w14:paraId="6098847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61F2FA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573489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2B4DAE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F3E375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70DDEEA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D18712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7DB9B6E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58AB0F5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3579536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0A81707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26328282" w14:textId="77777777" w:rsidTr="00956ACD">
        <w:trPr>
          <w:trHeight w:val="276"/>
        </w:trPr>
        <w:tc>
          <w:tcPr>
            <w:tcW w:w="3456" w:type="dxa"/>
            <w:noWrap/>
            <w:vAlign w:val="center"/>
            <w:hideMark/>
          </w:tcPr>
          <w:p w14:paraId="7B67A85D" w14:textId="0E2CC75A"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 xml:space="preserve">Duque-Rengel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2024</w:t>
            </w:r>
          </w:p>
        </w:tc>
        <w:tc>
          <w:tcPr>
            <w:tcW w:w="1152" w:type="dxa"/>
            <w:noWrap/>
            <w:vAlign w:val="center"/>
            <w:hideMark/>
          </w:tcPr>
          <w:p w14:paraId="52B2ED7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54E08C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DB302B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277B490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FAE17C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14D396B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1448FD3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F27C71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40D33C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4987B67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766F483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0622F08E" w14:textId="77777777" w:rsidTr="00956ACD">
        <w:trPr>
          <w:trHeight w:val="276"/>
        </w:trPr>
        <w:tc>
          <w:tcPr>
            <w:tcW w:w="3456" w:type="dxa"/>
            <w:noWrap/>
            <w:vAlign w:val="center"/>
            <w:hideMark/>
          </w:tcPr>
          <w:p w14:paraId="7AC579EF" w14:textId="7DC1D010"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 xml:space="preserve">Gallien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2015</w:t>
            </w:r>
          </w:p>
        </w:tc>
        <w:tc>
          <w:tcPr>
            <w:tcW w:w="1152" w:type="dxa"/>
            <w:noWrap/>
            <w:vAlign w:val="center"/>
            <w:hideMark/>
          </w:tcPr>
          <w:p w14:paraId="04E3B55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EAFC90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8C0F5C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0DA0B48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693A302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7855255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586AC7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A93F34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8E8C9B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058FC3B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7754AAA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1706F005" w14:textId="77777777" w:rsidTr="00956ACD">
        <w:trPr>
          <w:trHeight w:val="276"/>
        </w:trPr>
        <w:tc>
          <w:tcPr>
            <w:tcW w:w="3456" w:type="dxa"/>
            <w:noWrap/>
            <w:vAlign w:val="center"/>
            <w:hideMark/>
          </w:tcPr>
          <w:p w14:paraId="05733A0D"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García-Álvarez, 2014</w:t>
            </w:r>
          </w:p>
        </w:tc>
        <w:tc>
          <w:tcPr>
            <w:tcW w:w="1152" w:type="dxa"/>
            <w:noWrap/>
            <w:vAlign w:val="center"/>
            <w:hideMark/>
          </w:tcPr>
          <w:p w14:paraId="3086BC9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BFEE69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CE03B7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156289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615ED81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E955BB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2EBC9C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AA9AD4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5A68E3D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04F99CB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76FE5B7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6E5428FC" w14:textId="77777777" w:rsidTr="00956ACD">
        <w:trPr>
          <w:trHeight w:val="276"/>
        </w:trPr>
        <w:tc>
          <w:tcPr>
            <w:tcW w:w="3456" w:type="dxa"/>
            <w:noWrap/>
            <w:vAlign w:val="center"/>
            <w:hideMark/>
          </w:tcPr>
          <w:p w14:paraId="0032ADF0"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Gupta and Gentry, 2018</w:t>
            </w:r>
          </w:p>
        </w:tc>
        <w:tc>
          <w:tcPr>
            <w:tcW w:w="1152" w:type="dxa"/>
            <w:noWrap/>
            <w:vAlign w:val="center"/>
            <w:hideMark/>
          </w:tcPr>
          <w:p w14:paraId="3347738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728DE3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5E28F3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F9E297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21AABD2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2E27A76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424F297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1F763E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AC1217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1E2D85B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536F426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Low</w:t>
            </w:r>
          </w:p>
        </w:tc>
      </w:tr>
      <w:tr w:rsidR="00956ACD" w:rsidRPr="00947FEF" w14:paraId="612EFC1E" w14:textId="77777777" w:rsidTr="00956ACD">
        <w:trPr>
          <w:trHeight w:val="276"/>
        </w:trPr>
        <w:tc>
          <w:tcPr>
            <w:tcW w:w="3456" w:type="dxa"/>
            <w:noWrap/>
            <w:vAlign w:val="center"/>
            <w:hideMark/>
          </w:tcPr>
          <w:p w14:paraId="2DB54023"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Jimenez and Ruffolo, 2025</w:t>
            </w:r>
          </w:p>
        </w:tc>
        <w:tc>
          <w:tcPr>
            <w:tcW w:w="1152" w:type="dxa"/>
            <w:noWrap/>
            <w:vAlign w:val="center"/>
            <w:hideMark/>
          </w:tcPr>
          <w:p w14:paraId="1D6A4A7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1B7A99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DF126E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376F004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869934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4543160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9B1F11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A7A458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3FC983B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30CFB8B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2BEDE9C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1E81836F" w14:textId="77777777" w:rsidTr="00956ACD">
        <w:trPr>
          <w:trHeight w:val="276"/>
        </w:trPr>
        <w:tc>
          <w:tcPr>
            <w:tcW w:w="3456" w:type="dxa"/>
            <w:noWrap/>
            <w:vAlign w:val="center"/>
            <w:hideMark/>
          </w:tcPr>
          <w:p w14:paraId="628AEFE6"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Karadoğan</w:t>
            </w:r>
            <w:proofErr w:type="spellEnd"/>
            <w:r w:rsidRPr="00947FEF">
              <w:rPr>
                <w:rFonts w:eastAsia="Times New Roman" w:cs="Arial"/>
                <w:color w:val="000000"/>
                <w:sz w:val="22"/>
                <w:lang w:val="en-US" w:eastAsia="zh-CN"/>
              </w:rPr>
              <w:t>, 2021</w:t>
            </w:r>
          </w:p>
        </w:tc>
        <w:tc>
          <w:tcPr>
            <w:tcW w:w="1152" w:type="dxa"/>
            <w:noWrap/>
            <w:vAlign w:val="center"/>
            <w:hideMark/>
          </w:tcPr>
          <w:p w14:paraId="0722451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8C04FF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4C9098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F7E71F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0E7750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A81C5C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1F8DC95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D71410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CD9900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617628A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0D01F0D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1692E7AB" w14:textId="77777777" w:rsidTr="00956ACD">
        <w:trPr>
          <w:trHeight w:val="276"/>
        </w:trPr>
        <w:tc>
          <w:tcPr>
            <w:tcW w:w="3456" w:type="dxa"/>
            <w:noWrap/>
            <w:vAlign w:val="center"/>
            <w:hideMark/>
          </w:tcPr>
          <w:p w14:paraId="699C018E" w14:textId="39414EC2"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Keshavarzpour</w:t>
            </w:r>
            <w:proofErr w:type="spellEnd"/>
            <w:r w:rsidRPr="00947FEF">
              <w:rPr>
                <w:rFonts w:eastAsia="Times New Roman" w:cs="Arial"/>
                <w:color w:val="000000"/>
                <w:sz w:val="22"/>
                <w:lang w:val="en-US" w:eastAsia="zh-CN"/>
              </w:rPr>
              <w:t xml:space="preserve">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2021</w:t>
            </w:r>
          </w:p>
        </w:tc>
        <w:tc>
          <w:tcPr>
            <w:tcW w:w="1152" w:type="dxa"/>
            <w:noWrap/>
            <w:vAlign w:val="center"/>
            <w:hideMark/>
          </w:tcPr>
          <w:p w14:paraId="20F4825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F38668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1C2CBC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7910264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7B991FD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C68A32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546D8D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9FA991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DD0A68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4892783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3619CB2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2EF2CF20" w14:textId="77777777" w:rsidTr="00956ACD">
        <w:trPr>
          <w:trHeight w:val="276"/>
        </w:trPr>
        <w:tc>
          <w:tcPr>
            <w:tcW w:w="3456" w:type="dxa"/>
            <w:noWrap/>
            <w:vAlign w:val="center"/>
            <w:hideMark/>
          </w:tcPr>
          <w:p w14:paraId="1CCE3875"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Kim and Woo, 2021</w:t>
            </w:r>
          </w:p>
        </w:tc>
        <w:tc>
          <w:tcPr>
            <w:tcW w:w="1152" w:type="dxa"/>
            <w:noWrap/>
            <w:vAlign w:val="center"/>
            <w:hideMark/>
          </w:tcPr>
          <w:p w14:paraId="2E588FD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693BCF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3CC54BF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77FFFC5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280D65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13AAE88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1EA7234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0D009F3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6BE93E6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6E0BB01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516F1E8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189254D8" w14:textId="77777777" w:rsidTr="00956ACD">
        <w:trPr>
          <w:trHeight w:val="276"/>
        </w:trPr>
        <w:tc>
          <w:tcPr>
            <w:tcW w:w="3456" w:type="dxa"/>
            <w:noWrap/>
            <w:vAlign w:val="center"/>
            <w:hideMark/>
          </w:tcPr>
          <w:p w14:paraId="3400CD4D"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Li, Liu and Zhou, 2024</w:t>
            </w:r>
          </w:p>
        </w:tc>
        <w:tc>
          <w:tcPr>
            <w:tcW w:w="1152" w:type="dxa"/>
            <w:noWrap/>
            <w:vAlign w:val="center"/>
            <w:hideMark/>
          </w:tcPr>
          <w:p w14:paraId="1DD0D22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F1BBB9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15F8BFB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2DF8EF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57BADF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4CE6EC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E7B69D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F97DF0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054EB6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34D8E8E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006AB44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57DEAE35" w14:textId="77777777" w:rsidTr="00956ACD">
        <w:trPr>
          <w:trHeight w:val="276"/>
        </w:trPr>
        <w:tc>
          <w:tcPr>
            <w:tcW w:w="3456" w:type="dxa"/>
            <w:noWrap/>
            <w:vAlign w:val="center"/>
            <w:hideMark/>
          </w:tcPr>
          <w:p w14:paraId="40CDA887" w14:textId="10A4FEAD"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lastRenderedPageBreak/>
              <w:t xml:space="preserve">Lopez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2022</w:t>
            </w:r>
          </w:p>
        </w:tc>
        <w:tc>
          <w:tcPr>
            <w:tcW w:w="1152" w:type="dxa"/>
            <w:noWrap/>
            <w:vAlign w:val="center"/>
            <w:hideMark/>
          </w:tcPr>
          <w:p w14:paraId="2CC7220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E70C2E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6F0F9E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5AF9D0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D2829D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8D96F6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8937D8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D43D6A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6E8F5F8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0D5065C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605C817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1D3E993B" w14:textId="77777777" w:rsidTr="00956ACD">
        <w:trPr>
          <w:trHeight w:val="276"/>
        </w:trPr>
        <w:tc>
          <w:tcPr>
            <w:tcW w:w="3456" w:type="dxa"/>
            <w:noWrap/>
            <w:vAlign w:val="center"/>
            <w:hideMark/>
          </w:tcPr>
          <w:p w14:paraId="14CDFF26"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Machado, 2024</w:t>
            </w:r>
          </w:p>
        </w:tc>
        <w:tc>
          <w:tcPr>
            <w:tcW w:w="1152" w:type="dxa"/>
            <w:noWrap/>
            <w:vAlign w:val="center"/>
            <w:hideMark/>
          </w:tcPr>
          <w:p w14:paraId="3DC20AC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8235F8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015DBC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19DFBB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64CDCCA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46311F9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65951C5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46E5DC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910590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43347B8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4F73819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Low</w:t>
            </w:r>
          </w:p>
        </w:tc>
      </w:tr>
      <w:tr w:rsidR="00956ACD" w:rsidRPr="00947FEF" w14:paraId="3DD15EF0" w14:textId="77777777" w:rsidTr="00956ACD">
        <w:trPr>
          <w:trHeight w:val="276"/>
        </w:trPr>
        <w:tc>
          <w:tcPr>
            <w:tcW w:w="3456" w:type="dxa"/>
            <w:noWrap/>
            <w:vAlign w:val="center"/>
            <w:hideMark/>
          </w:tcPr>
          <w:p w14:paraId="05892216" w14:textId="18EF98F0"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 xml:space="preserve">Martins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2023</w:t>
            </w:r>
          </w:p>
        </w:tc>
        <w:tc>
          <w:tcPr>
            <w:tcW w:w="1152" w:type="dxa"/>
            <w:noWrap/>
            <w:vAlign w:val="center"/>
            <w:hideMark/>
          </w:tcPr>
          <w:p w14:paraId="78ED5B9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4DE9EA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B78F92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5AFC405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1A3E03C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823DAE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290F80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3E87FBE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1D7EBB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5379BB2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000E409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08F32DA2" w14:textId="77777777" w:rsidTr="00956ACD">
        <w:trPr>
          <w:trHeight w:val="276"/>
        </w:trPr>
        <w:tc>
          <w:tcPr>
            <w:tcW w:w="3456" w:type="dxa"/>
            <w:noWrap/>
            <w:vAlign w:val="center"/>
            <w:hideMark/>
          </w:tcPr>
          <w:p w14:paraId="2433F4DB" w14:textId="1441071D"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Mazaira</w:t>
            </w:r>
            <w:proofErr w:type="spellEnd"/>
            <w:r w:rsidRPr="00947FEF">
              <w:rPr>
                <w:rFonts w:eastAsia="Times New Roman" w:cs="Arial"/>
                <w:color w:val="000000"/>
                <w:sz w:val="22"/>
                <w:lang w:val="en-US" w:eastAsia="zh-CN"/>
              </w:rPr>
              <w:t xml:space="preserve">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2023</w:t>
            </w:r>
          </w:p>
        </w:tc>
        <w:tc>
          <w:tcPr>
            <w:tcW w:w="1152" w:type="dxa"/>
            <w:noWrap/>
            <w:vAlign w:val="center"/>
            <w:hideMark/>
          </w:tcPr>
          <w:p w14:paraId="78454A9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54BD60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95DB91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3B932B5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17F3272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663144D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B2A4E1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101758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6005D0D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5A28E4F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6DE518B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0082A5AF" w14:textId="77777777" w:rsidTr="00956ACD">
        <w:trPr>
          <w:trHeight w:val="276"/>
        </w:trPr>
        <w:tc>
          <w:tcPr>
            <w:tcW w:w="3456" w:type="dxa"/>
            <w:noWrap/>
            <w:vAlign w:val="center"/>
            <w:hideMark/>
          </w:tcPr>
          <w:p w14:paraId="742A5606" w14:textId="1C766649"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 xml:space="preserve">Milan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2014</w:t>
            </w:r>
          </w:p>
        </w:tc>
        <w:tc>
          <w:tcPr>
            <w:tcW w:w="1152" w:type="dxa"/>
            <w:noWrap/>
            <w:vAlign w:val="center"/>
            <w:hideMark/>
          </w:tcPr>
          <w:p w14:paraId="17330A8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C27E20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117834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E143F5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29CED2C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7E7A1FB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E20C65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A65DD6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0ECBF6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457757E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0E73835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Low</w:t>
            </w:r>
          </w:p>
        </w:tc>
      </w:tr>
      <w:tr w:rsidR="00956ACD" w:rsidRPr="00947FEF" w14:paraId="6341787E" w14:textId="77777777" w:rsidTr="00956ACD">
        <w:trPr>
          <w:trHeight w:val="276"/>
        </w:trPr>
        <w:tc>
          <w:tcPr>
            <w:tcW w:w="3456" w:type="dxa"/>
            <w:noWrap/>
            <w:vAlign w:val="center"/>
            <w:hideMark/>
          </w:tcPr>
          <w:p w14:paraId="2F1ACE77"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Mishra and Dodke, 2024</w:t>
            </w:r>
          </w:p>
        </w:tc>
        <w:tc>
          <w:tcPr>
            <w:tcW w:w="1152" w:type="dxa"/>
            <w:noWrap/>
            <w:vAlign w:val="center"/>
            <w:hideMark/>
          </w:tcPr>
          <w:p w14:paraId="326F854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B59805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339CCBD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14453D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5503D8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2567F7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B652DB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397500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EE6BE4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551F063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223EEE1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786FA37D" w14:textId="77777777" w:rsidTr="00956ACD">
        <w:trPr>
          <w:trHeight w:val="276"/>
        </w:trPr>
        <w:tc>
          <w:tcPr>
            <w:tcW w:w="3456" w:type="dxa"/>
            <w:noWrap/>
            <w:vAlign w:val="center"/>
            <w:hideMark/>
          </w:tcPr>
          <w:p w14:paraId="61B86F2F"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Okafor and Wang, 2025</w:t>
            </w:r>
          </w:p>
        </w:tc>
        <w:tc>
          <w:tcPr>
            <w:tcW w:w="1152" w:type="dxa"/>
            <w:noWrap/>
            <w:vAlign w:val="center"/>
            <w:hideMark/>
          </w:tcPr>
          <w:p w14:paraId="7B8E501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DA453E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433D05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12CD348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656540D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78744B9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085E75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C096AB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050EF5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5BF9A64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136DDAC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47E4237C" w14:textId="77777777" w:rsidTr="00956ACD">
        <w:trPr>
          <w:trHeight w:val="276"/>
        </w:trPr>
        <w:tc>
          <w:tcPr>
            <w:tcW w:w="3456" w:type="dxa"/>
            <w:noWrap/>
            <w:vAlign w:val="center"/>
            <w:hideMark/>
          </w:tcPr>
          <w:p w14:paraId="6DDFFB60"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Orcao</w:t>
            </w:r>
            <w:proofErr w:type="spellEnd"/>
            <w:r w:rsidRPr="00947FEF">
              <w:rPr>
                <w:rFonts w:eastAsia="Times New Roman" w:cs="Arial"/>
                <w:color w:val="000000"/>
                <w:sz w:val="22"/>
                <w:lang w:val="en-US" w:eastAsia="zh-CN"/>
              </w:rPr>
              <w:t xml:space="preserve"> and Ramos-Pérez, 2015</w:t>
            </w:r>
          </w:p>
        </w:tc>
        <w:tc>
          <w:tcPr>
            <w:tcW w:w="1152" w:type="dxa"/>
            <w:noWrap/>
            <w:vAlign w:val="center"/>
            <w:hideMark/>
          </w:tcPr>
          <w:p w14:paraId="44BB939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B19586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4662284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EAF641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699F805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270BC6C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9D6729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2F7466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354A9B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41FEE80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6B19627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6C8754DD" w14:textId="77777777" w:rsidTr="00956ACD">
        <w:trPr>
          <w:trHeight w:val="276"/>
        </w:trPr>
        <w:tc>
          <w:tcPr>
            <w:tcW w:w="3456" w:type="dxa"/>
            <w:noWrap/>
            <w:vAlign w:val="center"/>
            <w:hideMark/>
          </w:tcPr>
          <w:p w14:paraId="16323061" w14:textId="55FF3E9A"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Özdağoğlu</w:t>
            </w:r>
            <w:proofErr w:type="spellEnd"/>
            <w:r w:rsidRPr="00947FEF">
              <w:rPr>
                <w:rFonts w:eastAsia="Times New Roman" w:cs="Arial"/>
                <w:color w:val="000000"/>
                <w:sz w:val="22"/>
                <w:lang w:val="en-US" w:eastAsia="zh-CN"/>
              </w:rPr>
              <w:t xml:space="preserve">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2024</w:t>
            </w:r>
          </w:p>
        </w:tc>
        <w:tc>
          <w:tcPr>
            <w:tcW w:w="1152" w:type="dxa"/>
            <w:noWrap/>
            <w:vAlign w:val="center"/>
            <w:hideMark/>
          </w:tcPr>
          <w:p w14:paraId="1E76B50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B0BCBC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E962D6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25959A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8D2530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77C9410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ED0FE4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2B7444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BC24B7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27D572D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42A26EF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167E6798" w14:textId="77777777" w:rsidTr="00956ACD">
        <w:trPr>
          <w:trHeight w:val="276"/>
        </w:trPr>
        <w:tc>
          <w:tcPr>
            <w:tcW w:w="3456" w:type="dxa"/>
            <w:noWrap/>
            <w:vAlign w:val="center"/>
            <w:hideMark/>
          </w:tcPr>
          <w:p w14:paraId="1ECF9467"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Pandiarajan, 2021</w:t>
            </w:r>
          </w:p>
        </w:tc>
        <w:tc>
          <w:tcPr>
            <w:tcW w:w="1152" w:type="dxa"/>
            <w:noWrap/>
            <w:vAlign w:val="center"/>
            <w:hideMark/>
          </w:tcPr>
          <w:p w14:paraId="1C7CFF7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261867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726F93C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D86689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6866FAC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1AEF47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3FE63D9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ED5D66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C8FBDC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617085A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34C5774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0A5F94F6" w14:textId="77777777" w:rsidTr="00956ACD">
        <w:trPr>
          <w:trHeight w:val="276"/>
        </w:trPr>
        <w:tc>
          <w:tcPr>
            <w:tcW w:w="3456" w:type="dxa"/>
            <w:noWrap/>
            <w:vAlign w:val="center"/>
            <w:hideMark/>
          </w:tcPr>
          <w:p w14:paraId="0A58E28D"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Ruan, Sang and Zeng, 2022</w:t>
            </w:r>
          </w:p>
        </w:tc>
        <w:tc>
          <w:tcPr>
            <w:tcW w:w="1152" w:type="dxa"/>
            <w:noWrap/>
            <w:vAlign w:val="center"/>
            <w:hideMark/>
          </w:tcPr>
          <w:p w14:paraId="0EF7F4C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975F03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C8D9F9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02F1D8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2A8C58B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6534902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C8AA2A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D8D9D0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CCE0BA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27A1038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6710CB9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57D8B4BE" w14:textId="77777777" w:rsidTr="00956ACD">
        <w:trPr>
          <w:trHeight w:val="276"/>
        </w:trPr>
        <w:tc>
          <w:tcPr>
            <w:tcW w:w="3456" w:type="dxa"/>
            <w:noWrap/>
            <w:vAlign w:val="center"/>
            <w:hideMark/>
          </w:tcPr>
          <w:p w14:paraId="0FE255D2" w14:textId="07BB735B"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 xml:space="preserve">Ruiz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2025</w:t>
            </w:r>
          </w:p>
        </w:tc>
        <w:tc>
          <w:tcPr>
            <w:tcW w:w="1152" w:type="dxa"/>
            <w:noWrap/>
            <w:vAlign w:val="center"/>
            <w:hideMark/>
          </w:tcPr>
          <w:p w14:paraId="7903127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5E8030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0C9B69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456F2A9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54C15A8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18BB33C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60BD41D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794917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99CE4A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12FBFE5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6859CB4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531A8FAD" w14:textId="77777777" w:rsidTr="00956ACD">
        <w:trPr>
          <w:trHeight w:val="276"/>
        </w:trPr>
        <w:tc>
          <w:tcPr>
            <w:tcW w:w="3456" w:type="dxa"/>
            <w:noWrap/>
            <w:vAlign w:val="center"/>
            <w:hideMark/>
          </w:tcPr>
          <w:p w14:paraId="2F9AB537"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Serrat, Arribas-Ibar and Erdoğan (2025)</w:t>
            </w:r>
          </w:p>
        </w:tc>
        <w:tc>
          <w:tcPr>
            <w:tcW w:w="1152" w:type="dxa"/>
            <w:noWrap/>
            <w:vAlign w:val="center"/>
            <w:hideMark/>
          </w:tcPr>
          <w:p w14:paraId="5D26D0C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5252FC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6EA7917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D84020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3C4DCBB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F8DD04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E7CEE1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29C7CE1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1391B7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36E0AF4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64B01B7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0A0EEFAB" w14:textId="77777777" w:rsidTr="00956ACD">
        <w:trPr>
          <w:trHeight w:val="276"/>
        </w:trPr>
        <w:tc>
          <w:tcPr>
            <w:tcW w:w="3456" w:type="dxa"/>
            <w:noWrap/>
            <w:vAlign w:val="center"/>
            <w:hideMark/>
          </w:tcPr>
          <w:p w14:paraId="3D06CBD2"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Silva and Saraiva, 2025</w:t>
            </w:r>
          </w:p>
        </w:tc>
        <w:tc>
          <w:tcPr>
            <w:tcW w:w="1152" w:type="dxa"/>
            <w:noWrap/>
            <w:vAlign w:val="center"/>
            <w:hideMark/>
          </w:tcPr>
          <w:p w14:paraId="48C6075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013619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2942D1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9934ED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23441C0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6F4A3B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23A906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BC1C9B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463F0F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691FB66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00A6621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08D18A69" w14:textId="77777777" w:rsidTr="00956ACD">
        <w:trPr>
          <w:trHeight w:val="276"/>
        </w:trPr>
        <w:tc>
          <w:tcPr>
            <w:tcW w:w="3456" w:type="dxa"/>
            <w:noWrap/>
            <w:vAlign w:val="center"/>
            <w:hideMark/>
          </w:tcPr>
          <w:p w14:paraId="7A0D33A2"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lastRenderedPageBreak/>
              <w:t>Sitaro</w:t>
            </w:r>
            <w:proofErr w:type="spellEnd"/>
            <w:r w:rsidRPr="00947FEF">
              <w:rPr>
                <w:rFonts w:eastAsia="Times New Roman" w:cs="Arial"/>
                <w:color w:val="000000"/>
                <w:sz w:val="22"/>
                <w:lang w:val="en-US" w:eastAsia="zh-CN"/>
              </w:rPr>
              <w:t>, 2020</w:t>
            </w:r>
          </w:p>
        </w:tc>
        <w:tc>
          <w:tcPr>
            <w:tcW w:w="1152" w:type="dxa"/>
            <w:noWrap/>
            <w:vAlign w:val="center"/>
            <w:hideMark/>
          </w:tcPr>
          <w:p w14:paraId="6782C24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E63052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7C9F60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9F00EE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0977D19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54B141E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F3970B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9A6E33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2268A08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22E3678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0907BC5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1FCF7A9C" w14:textId="77777777" w:rsidTr="00956ACD">
        <w:trPr>
          <w:trHeight w:val="276"/>
        </w:trPr>
        <w:tc>
          <w:tcPr>
            <w:tcW w:w="3456" w:type="dxa"/>
            <w:noWrap/>
            <w:vAlign w:val="center"/>
            <w:hideMark/>
          </w:tcPr>
          <w:p w14:paraId="69B79D15"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Suradkar</w:t>
            </w:r>
            <w:proofErr w:type="spellEnd"/>
            <w:r w:rsidRPr="00947FEF">
              <w:rPr>
                <w:rFonts w:eastAsia="Times New Roman" w:cs="Arial"/>
                <w:color w:val="000000"/>
                <w:sz w:val="22"/>
                <w:lang w:val="en-US" w:eastAsia="zh-CN"/>
              </w:rPr>
              <w:t xml:space="preserve"> and Chanana, 2024</w:t>
            </w:r>
          </w:p>
        </w:tc>
        <w:tc>
          <w:tcPr>
            <w:tcW w:w="1152" w:type="dxa"/>
            <w:noWrap/>
            <w:vAlign w:val="center"/>
            <w:hideMark/>
          </w:tcPr>
          <w:p w14:paraId="44121EA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62E8EF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43303AB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2C49E1F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296E85E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1013486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ECD89A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3E27D87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19A90C0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054023F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08B195E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3891A486" w14:textId="77777777" w:rsidTr="00956ACD">
        <w:trPr>
          <w:trHeight w:val="276"/>
        </w:trPr>
        <w:tc>
          <w:tcPr>
            <w:tcW w:w="3456" w:type="dxa"/>
            <w:noWrap/>
            <w:vAlign w:val="center"/>
            <w:hideMark/>
          </w:tcPr>
          <w:p w14:paraId="759F6A0A"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Sutanto, 2024</w:t>
            </w:r>
          </w:p>
        </w:tc>
        <w:tc>
          <w:tcPr>
            <w:tcW w:w="1152" w:type="dxa"/>
            <w:noWrap/>
            <w:vAlign w:val="center"/>
            <w:hideMark/>
          </w:tcPr>
          <w:p w14:paraId="7FB40AB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90D512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EEFF4B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668B708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E6A0F9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15E5E8E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025C5B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41E830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19567F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2BC1CF4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45390C1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5E198E75" w14:textId="77777777" w:rsidTr="00956ACD">
        <w:trPr>
          <w:trHeight w:val="276"/>
        </w:trPr>
        <w:tc>
          <w:tcPr>
            <w:tcW w:w="3456" w:type="dxa"/>
            <w:noWrap/>
            <w:vAlign w:val="center"/>
            <w:hideMark/>
          </w:tcPr>
          <w:p w14:paraId="46617E2C"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Tokatli</w:t>
            </w:r>
            <w:proofErr w:type="spellEnd"/>
            <w:r w:rsidRPr="00947FEF">
              <w:rPr>
                <w:rFonts w:eastAsia="Times New Roman" w:cs="Arial"/>
                <w:color w:val="000000"/>
                <w:sz w:val="22"/>
                <w:lang w:val="en-US" w:eastAsia="zh-CN"/>
              </w:rPr>
              <w:t>, 2008</w:t>
            </w:r>
          </w:p>
        </w:tc>
        <w:tc>
          <w:tcPr>
            <w:tcW w:w="1152" w:type="dxa"/>
            <w:noWrap/>
            <w:vAlign w:val="center"/>
            <w:hideMark/>
          </w:tcPr>
          <w:p w14:paraId="2532417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4073AA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461846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5C2294E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35B64DA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2DCD2E2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337029A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0FB51F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4858B6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42422B0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7F78F34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0D2C7945" w14:textId="77777777" w:rsidTr="00956ACD">
        <w:trPr>
          <w:trHeight w:val="276"/>
        </w:trPr>
        <w:tc>
          <w:tcPr>
            <w:tcW w:w="3456" w:type="dxa"/>
            <w:noWrap/>
            <w:vAlign w:val="center"/>
            <w:hideMark/>
          </w:tcPr>
          <w:p w14:paraId="157B0A07"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Tokatli</w:t>
            </w:r>
            <w:proofErr w:type="spellEnd"/>
            <w:r w:rsidRPr="00947FEF">
              <w:rPr>
                <w:rFonts w:eastAsia="Times New Roman" w:cs="Arial"/>
                <w:color w:val="000000"/>
                <w:sz w:val="22"/>
                <w:lang w:val="en-US" w:eastAsia="zh-CN"/>
              </w:rPr>
              <w:t>, 2018</w:t>
            </w:r>
          </w:p>
        </w:tc>
        <w:tc>
          <w:tcPr>
            <w:tcW w:w="1152" w:type="dxa"/>
            <w:noWrap/>
            <w:vAlign w:val="center"/>
            <w:hideMark/>
          </w:tcPr>
          <w:p w14:paraId="2C3C7B1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74C202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2E7AC52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6EB01A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70AA2C6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4B75ED4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061D1E8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629EBE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14CC1B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68B10C9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6B3C8E5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25555A85" w14:textId="77777777" w:rsidTr="00956ACD">
        <w:trPr>
          <w:trHeight w:val="276"/>
        </w:trPr>
        <w:tc>
          <w:tcPr>
            <w:tcW w:w="3456" w:type="dxa"/>
            <w:noWrap/>
            <w:vAlign w:val="center"/>
            <w:hideMark/>
          </w:tcPr>
          <w:p w14:paraId="7E34F63F"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Tokes, 2022</w:t>
            </w:r>
          </w:p>
        </w:tc>
        <w:tc>
          <w:tcPr>
            <w:tcW w:w="1152" w:type="dxa"/>
            <w:noWrap/>
            <w:vAlign w:val="center"/>
            <w:hideMark/>
          </w:tcPr>
          <w:p w14:paraId="50D7D93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3B485B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F7AB7E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1EE5E3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10A0D4B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50C886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CD9CC2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A79F43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39AF27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3A53BAA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 relevance</w:t>
            </w:r>
          </w:p>
        </w:tc>
        <w:tc>
          <w:tcPr>
            <w:tcW w:w="999" w:type="dxa"/>
            <w:noWrap/>
            <w:vAlign w:val="center"/>
            <w:hideMark/>
          </w:tcPr>
          <w:p w14:paraId="392D990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Low</w:t>
            </w:r>
          </w:p>
        </w:tc>
      </w:tr>
      <w:tr w:rsidR="00956ACD" w:rsidRPr="00947FEF" w14:paraId="7A95AD28" w14:textId="77777777" w:rsidTr="00956ACD">
        <w:trPr>
          <w:trHeight w:val="276"/>
        </w:trPr>
        <w:tc>
          <w:tcPr>
            <w:tcW w:w="3456" w:type="dxa"/>
            <w:noWrap/>
            <w:vAlign w:val="center"/>
            <w:hideMark/>
          </w:tcPr>
          <w:p w14:paraId="567E6F24" w14:textId="1E688F81"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 xml:space="preserve">Ton </w:t>
            </w:r>
            <w:r w:rsidR="00C823C4" w:rsidRPr="00C823C4">
              <w:rPr>
                <w:rFonts w:eastAsia="Times New Roman" w:cs="Arial"/>
                <w:i/>
                <w:iCs/>
                <w:color w:val="000000"/>
                <w:sz w:val="22"/>
                <w:lang w:val="en-US" w:eastAsia="zh-CN"/>
              </w:rPr>
              <w:t>et al</w:t>
            </w:r>
            <w:r w:rsidRPr="00947FEF">
              <w:rPr>
                <w:rFonts w:eastAsia="Times New Roman" w:cs="Arial"/>
                <w:color w:val="000000"/>
                <w:sz w:val="22"/>
                <w:lang w:val="en-US" w:eastAsia="zh-CN"/>
              </w:rPr>
              <w:t>., 2009</w:t>
            </w:r>
          </w:p>
        </w:tc>
        <w:tc>
          <w:tcPr>
            <w:tcW w:w="1152" w:type="dxa"/>
            <w:noWrap/>
            <w:vAlign w:val="center"/>
            <w:hideMark/>
          </w:tcPr>
          <w:p w14:paraId="4B7A953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8BB305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003AD09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B60761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6EA000C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B4B2DE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E2D061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050181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BB8315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0449EFC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237FD83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363942BB" w14:textId="77777777" w:rsidTr="00956ACD">
        <w:trPr>
          <w:trHeight w:val="276"/>
        </w:trPr>
        <w:tc>
          <w:tcPr>
            <w:tcW w:w="3456" w:type="dxa"/>
            <w:noWrap/>
            <w:vAlign w:val="center"/>
            <w:hideMark/>
          </w:tcPr>
          <w:p w14:paraId="5B20E42C"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Veliyath</w:t>
            </w:r>
            <w:proofErr w:type="spellEnd"/>
            <w:r w:rsidRPr="00947FEF">
              <w:rPr>
                <w:rFonts w:eastAsia="Times New Roman" w:cs="Arial"/>
                <w:color w:val="000000"/>
                <w:sz w:val="22"/>
                <w:lang w:val="en-US" w:eastAsia="zh-CN"/>
              </w:rPr>
              <w:t>, 2025</w:t>
            </w:r>
          </w:p>
        </w:tc>
        <w:tc>
          <w:tcPr>
            <w:tcW w:w="1152" w:type="dxa"/>
            <w:noWrap/>
            <w:vAlign w:val="center"/>
            <w:hideMark/>
          </w:tcPr>
          <w:p w14:paraId="17DE439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4D3453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812BDD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2090AA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2FE9F80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3DDD75E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400B00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96CD9B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FE9736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79FE525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2CAAF9A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11CD3CED" w14:textId="77777777" w:rsidTr="00956ACD">
        <w:trPr>
          <w:trHeight w:val="276"/>
        </w:trPr>
        <w:tc>
          <w:tcPr>
            <w:tcW w:w="3456" w:type="dxa"/>
            <w:noWrap/>
            <w:vAlign w:val="center"/>
            <w:hideMark/>
          </w:tcPr>
          <w:p w14:paraId="4DC1D474"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Viardot</w:t>
            </w:r>
            <w:proofErr w:type="spellEnd"/>
            <w:r w:rsidRPr="00947FEF">
              <w:rPr>
                <w:rFonts w:eastAsia="Times New Roman" w:cs="Arial"/>
                <w:color w:val="000000"/>
                <w:sz w:val="22"/>
                <w:lang w:val="en-US" w:eastAsia="zh-CN"/>
              </w:rPr>
              <w:t>, 2014</w:t>
            </w:r>
          </w:p>
        </w:tc>
        <w:tc>
          <w:tcPr>
            <w:tcW w:w="1152" w:type="dxa"/>
            <w:noWrap/>
            <w:vAlign w:val="center"/>
            <w:hideMark/>
          </w:tcPr>
          <w:p w14:paraId="20003BC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402591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920EE1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F5A082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6BF76AF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DCEE1B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54B50F0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10F581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04B23EB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451C072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5F4C6BB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33AC4084" w14:textId="77777777" w:rsidTr="00956ACD">
        <w:trPr>
          <w:trHeight w:val="276"/>
        </w:trPr>
        <w:tc>
          <w:tcPr>
            <w:tcW w:w="3456" w:type="dxa"/>
            <w:noWrap/>
            <w:vAlign w:val="center"/>
            <w:hideMark/>
          </w:tcPr>
          <w:p w14:paraId="09A703BA"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Walcutt, Patterson and Cave (2026)</w:t>
            </w:r>
          </w:p>
        </w:tc>
        <w:tc>
          <w:tcPr>
            <w:tcW w:w="1152" w:type="dxa"/>
            <w:noWrap/>
            <w:vAlign w:val="center"/>
            <w:hideMark/>
          </w:tcPr>
          <w:p w14:paraId="6746AFD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DD3B61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5DFCC5E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5400D7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4550BDE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459251E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95D2F5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6ECD77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712F46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5D36FD2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219A333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1A5967D3" w14:textId="77777777" w:rsidTr="00956ACD">
        <w:trPr>
          <w:trHeight w:val="276"/>
        </w:trPr>
        <w:tc>
          <w:tcPr>
            <w:tcW w:w="3456" w:type="dxa"/>
            <w:noWrap/>
            <w:vAlign w:val="center"/>
            <w:hideMark/>
          </w:tcPr>
          <w:p w14:paraId="7233D8DF"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Xi and Zhang, 2025</w:t>
            </w:r>
          </w:p>
        </w:tc>
        <w:tc>
          <w:tcPr>
            <w:tcW w:w="1152" w:type="dxa"/>
            <w:noWrap/>
            <w:vAlign w:val="center"/>
            <w:hideMark/>
          </w:tcPr>
          <w:p w14:paraId="4A13E9C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8FD7B5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F71D44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CEA9F8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0FF80805"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39585DD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E14D98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0E9AA0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F2D42F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766E9E7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0CC2704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78D828A9" w14:textId="77777777" w:rsidTr="00956ACD">
        <w:trPr>
          <w:trHeight w:val="276"/>
        </w:trPr>
        <w:tc>
          <w:tcPr>
            <w:tcW w:w="3456" w:type="dxa"/>
            <w:noWrap/>
            <w:vAlign w:val="center"/>
            <w:hideMark/>
          </w:tcPr>
          <w:p w14:paraId="72F0C6F1"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Yip and Huang, 2016</w:t>
            </w:r>
          </w:p>
        </w:tc>
        <w:tc>
          <w:tcPr>
            <w:tcW w:w="1152" w:type="dxa"/>
            <w:noWrap/>
            <w:vAlign w:val="center"/>
            <w:hideMark/>
          </w:tcPr>
          <w:p w14:paraId="1A0CFBB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F21988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6E59FA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22B9CD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E2DD58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F647C3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1CFE5FB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65A9B9A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B43356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1C6450B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4F793AF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r w:rsidR="00956ACD" w:rsidRPr="00947FEF" w14:paraId="3088E07E" w14:textId="77777777" w:rsidTr="00956ACD">
        <w:trPr>
          <w:trHeight w:val="276"/>
        </w:trPr>
        <w:tc>
          <w:tcPr>
            <w:tcW w:w="3456" w:type="dxa"/>
            <w:noWrap/>
            <w:vAlign w:val="center"/>
            <w:hideMark/>
          </w:tcPr>
          <w:p w14:paraId="179CE32B"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 xml:space="preserve">Zaveri, Mooi and </w:t>
            </w:r>
            <w:proofErr w:type="spellStart"/>
            <w:r w:rsidRPr="00947FEF">
              <w:rPr>
                <w:rFonts w:eastAsia="Times New Roman" w:cs="Arial"/>
                <w:color w:val="000000"/>
                <w:sz w:val="22"/>
                <w:lang w:val="en-US" w:eastAsia="zh-CN"/>
              </w:rPr>
              <w:t>Özturan</w:t>
            </w:r>
            <w:proofErr w:type="spellEnd"/>
            <w:r w:rsidRPr="00947FEF">
              <w:rPr>
                <w:rFonts w:eastAsia="Times New Roman" w:cs="Arial"/>
                <w:color w:val="000000"/>
                <w:sz w:val="22"/>
                <w:lang w:val="en-US" w:eastAsia="zh-CN"/>
              </w:rPr>
              <w:t>, 2026</w:t>
            </w:r>
          </w:p>
        </w:tc>
        <w:tc>
          <w:tcPr>
            <w:tcW w:w="1152" w:type="dxa"/>
            <w:noWrap/>
            <w:vAlign w:val="center"/>
            <w:hideMark/>
          </w:tcPr>
          <w:p w14:paraId="78C3A130"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40BB3F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5003B23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8D8DD9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72BAD6F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4D63A32"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29834FEE"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D9E270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274C92B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3FA50F0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3A3F7C1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0090F99F" w14:textId="77777777" w:rsidTr="00956ACD">
        <w:trPr>
          <w:trHeight w:val="276"/>
        </w:trPr>
        <w:tc>
          <w:tcPr>
            <w:tcW w:w="3456" w:type="dxa"/>
            <w:noWrap/>
            <w:vAlign w:val="center"/>
            <w:hideMark/>
          </w:tcPr>
          <w:p w14:paraId="0E18FC98" w14:textId="77777777" w:rsidR="00947FEF" w:rsidRPr="00947FEF" w:rsidRDefault="00947FEF" w:rsidP="00956ACD">
            <w:pPr>
              <w:spacing w:before="120" w:after="120" w:line="276" w:lineRule="auto"/>
              <w:jc w:val="left"/>
              <w:rPr>
                <w:rFonts w:eastAsia="Times New Roman" w:cs="Arial"/>
                <w:color w:val="000000"/>
                <w:sz w:val="22"/>
                <w:lang w:val="en-US" w:eastAsia="zh-CN"/>
              </w:rPr>
            </w:pPr>
            <w:r w:rsidRPr="00947FEF">
              <w:rPr>
                <w:rFonts w:eastAsia="Times New Roman" w:cs="Arial"/>
                <w:color w:val="000000"/>
                <w:sz w:val="22"/>
                <w:lang w:val="en-US" w:eastAsia="zh-CN"/>
              </w:rPr>
              <w:t>Zhang, 2024</w:t>
            </w:r>
          </w:p>
        </w:tc>
        <w:tc>
          <w:tcPr>
            <w:tcW w:w="1152" w:type="dxa"/>
            <w:noWrap/>
            <w:vAlign w:val="center"/>
            <w:hideMark/>
          </w:tcPr>
          <w:p w14:paraId="6F9F1D3F"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631E56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33AB9C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7EF699F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296" w:type="dxa"/>
            <w:noWrap/>
            <w:vAlign w:val="center"/>
            <w:hideMark/>
          </w:tcPr>
          <w:p w14:paraId="557E07FA"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296" w:type="dxa"/>
            <w:noWrap/>
            <w:vAlign w:val="center"/>
            <w:hideMark/>
          </w:tcPr>
          <w:p w14:paraId="5F04F1D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5BBE8DC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852393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56949EB"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7345A7E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5246C8C4"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w:t>
            </w:r>
          </w:p>
        </w:tc>
      </w:tr>
      <w:tr w:rsidR="00956ACD" w:rsidRPr="00947FEF" w14:paraId="20FA86A4" w14:textId="77777777" w:rsidTr="00956ACD">
        <w:trPr>
          <w:trHeight w:val="276"/>
        </w:trPr>
        <w:tc>
          <w:tcPr>
            <w:tcW w:w="3456" w:type="dxa"/>
            <w:noWrap/>
            <w:vAlign w:val="center"/>
            <w:hideMark/>
          </w:tcPr>
          <w:p w14:paraId="54C50A40" w14:textId="77777777" w:rsidR="00947FEF" w:rsidRPr="00947FEF" w:rsidRDefault="00947FEF" w:rsidP="00956ACD">
            <w:pPr>
              <w:spacing w:before="120" w:after="120" w:line="276" w:lineRule="auto"/>
              <w:jc w:val="left"/>
              <w:rPr>
                <w:rFonts w:eastAsia="Times New Roman" w:cs="Arial"/>
                <w:color w:val="000000"/>
                <w:sz w:val="22"/>
                <w:lang w:val="en-US" w:eastAsia="zh-CN"/>
              </w:rPr>
            </w:pPr>
            <w:proofErr w:type="spellStart"/>
            <w:r w:rsidRPr="00947FEF">
              <w:rPr>
                <w:rFonts w:eastAsia="Times New Roman" w:cs="Arial"/>
                <w:color w:val="000000"/>
                <w:sz w:val="22"/>
                <w:lang w:val="en-US" w:eastAsia="zh-CN"/>
              </w:rPr>
              <w:t>Zoghlami</w:t>
            </w:r>
            <w:proofErr w:type="spellEnd"/>
            <w:r w:rsidRPr="00947FEF">
              <w:rPr>
                <w:rFonts w:eastAsia="Times New Roman" w:cs="Arial"/>
                <w:color w:val="000000"/>
                <w:sz w:val="22"/>
                <w:lang w:val="en-US" w:eastAsia="zh-CN"/>
              </w:rPr>
              <w:t>, 2025</w:t>
            </w:r>
          </w:p>
        </w:tc>
        <w:tc>
          <w:tcPr>
            <w:tcW w:w="1152" w:type="dxa"/>
            <w:noWrap/>
            <w:vAlign w:val="center"/>
            <w:hideMark/>
          </w:tcPr>
          <w:p w14:paraId="262709A7"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42AA06C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0FD332E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345562C6"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4ABB1401"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296" w:type="dxa"/>
            <w:noWrap/>
            <w:vAlign w:val="center"/>
            <w:hideMark/>
          </w:tcPr>
          <w:p w14:paraId="05FB4E8C"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Can't tell</w:t>
            </w:r>
          </w:p>
        </w:tc>
        <w:tc>
          <w:tcPr>
            <w:tcW w:w="1152" w:type="dxa"/>
            <w:noWrap/>
            <w:vAlign w:val="center"/>
            <w:hideMark/>
          </w:tcPr>
          <w:p w14:paraId="1500FEB8"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152" w:type="dxa"/>
            <w:noWrap/>
            <w:vAlign w:val="center"/>
            <w:hideMark/>
          </w:tcPr>
          <w:p w14:paraId="6238929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No</w:t>
            </w:r>
          </w:p>
        </w:tc>
        <w:tc>
          <w:tcPr>
            <w:tcW w:w="1152" w:type="dxa"/>
            <w:noWrap/>
            <w:vAlign w:val="center"/>
            <w:hideMark/>
          </w:tcPr>
          <w:p w14:paraId="2F5D6C99"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Yes</w:t>
            </w:r>
          </w:p>
        </w:tc>
        <w:tc>
          <w:tcPr>
            <w:tcW w:w="1728" w:type="dxa"/>
            <w:noWrap/>
            <w:vAlign w:val="center"/>
            <w:hideMark/>
          </w:tcPr>
          <w:p w14:paraId="2E1C0213"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High relevance</w:t>
            </w:r>
          </w:p>
        </w:tc>
        <w:tc>
          <w:tcPr>
            <w:tcW w:w="999" w:type="dxa"/>
            <w:noWrap/>
            <w:vAlign w:val="center"/>
            <w:hideMark/>
          </w:tcPr>
          <w:p w14:paraId="03885A3D" w14:textId="77777777" w:rsidR="00947FEF" w:rsidRPr="00947FEF" w:rsidRDefault="00947FEF" w:rsidP="00956ACD">
            <w:pPr>
              <w:spacing w:before="120" w:after="120" w:line="240" w:lineRule="auto"/>
              <w:jc w:val="center"/>
              <w:rPr>
                <w:rFonts w:eastAsia="Times New Roman" w:cs="Arial"/>
                <w:color w:val="000000"/>
                <w:sz w:val="22"/>
                <w:lang w:val="en-US" w:eastAsia="zh-CN"/>
              </w:rPr>
            </w:pPr>
            <w:r w:rsidRPr="00947FEF">
              <w:rPr>
                <w:rFonts w:eastAsia="Times New Roman" w:cs="Arial"/>
                <w:color w:val="000000"/>
                <w:sz w:val="22"/>
                <w:lang w:val="en-US" w:eastAsia="zh-CN"/>
              </w:rPr>
              <w:t>Medium</w:t>
            </w:r>
          </w:p>
        </w:tc>
      </w:tr>
    </w:tbl>
    <w:p w14:paraId="015B16C2" w14:textId="0A8FCE51" w:rsidR="001613CB" w:rsidRPr="00956ACD" w:rsidRDefault="001613CB" w:rsidP="00956ACD">
      <w:pPr>
        <w:spacing w:line="259" w:lineRule="auto"/>
        <w:jc w:val="left"/>
        <w:rPr>
          <w:rFonts w:cs="Arial"/>
          <w:color w:val="000000" w:themeColor="text1"/>
          <w:szCs w:val="24"/>
          <w:lang w:val="en-US"/>
        </w:rPr>
      </w:pPr>
    </w:p>
    <w:sectPr w:rsidR="001613CB" w:rsidRPr="00956ACD" w:rsidSect="00CE5151">
      <w:pgSz w:w="20160" w:h="12240" w:orient="landscape" w:code="5"/>
      <w:pgMar w:top="1440" w:right="1440" w:bottom="1440" w:left="1440" w:header="720" w:footer="720" w:gutter="0"/>
      <w:pgBorders w:offsetFrom="page">
        <w:top w:val="thinThickSmallGap" w:sz="12" w:space="24" w:color="002060"/>
        <w:left w:val="thinThickSmallGap" w:sz="12" w:space="24" w:color="002060"/>
        <w:bottom w:val="thickThinSmallGap" w:sz="12" w:space="24" w:color="002060"/>
        <w:right w:val="thickThinSmallGap" w:sz="12" w:space="24" w:color="002060"/>
      </w:pgBorders>
      <w:pgNumType w:start="4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5E194" w14:textId="77777777" w:rsidR="00B92B40" w:rsidRDefault="00B92B40">
      <w:pPr>
        <w:spacing w:line="240" w:lineRule="auto"/>
      </w:pPr>
      <w:r>
        <w:separator/>
      </w:r>
    </w:p>
  </w:endnote>
  <w:endnote w:type="continuationSeparator" w:id="0">
    <w:p w14:paraId="52E5CC11" w14:textId="77777777" w:rsidR="00B92B40" w:rsidRDefault="00B92B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034943"/>
      <w:docPartObj>
        <w:docPartGallery w:val="Page Numbers (Bottom of Page)"/>
        <w:docPartUnique/>
      </w:docPartObj>
    </w:sdtPr>
    <w:sdtEndPr>
      <w:rPr>
        <w:noProof/>
      </w:rPr>
    </w:sdtEndPr>
    <w:sdtContent>
      <w:p w14:paraId="77831FEF" w14:textId="536F7702" w:rsidR="003A26B0" w:rsidRDefault="003A26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533230" w14:textId="77777777" w:rsidR="001E156F" w:rsidRDefault="001E156F">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767517"/>
      <w:docPartObj>
        <w:docPartGallery w:val="Page Numbers (Bottom of Page)"/>
        <w:docPartUnique/>
      </w:docPartObj>
    </w:sdtPr>
    <w:sdtEndPr/>
    <w:sdtContent>
      <w:p w14:paraId="4A117413" w14:textId="5ABFE0EF" w:rsidR="00052D7D" w:rsidRDefault="00052D7D">
        <w:pPr>
          <w:pStyle w:val="Footer"/>
          <w:jc w:val="right"/>
        </w:pPr>
        <w:r>
          <w:fldChar w:fldCharType="begin"/>
        </w:r>
        <w:r>
          <w:instrText>PAGE   \* MERGEFORMAT</w:instrText>
        </w:r>
        <w:r>
          <w:fldChar w:fldCharType="separate"/>
        </w:r>
        <w:r>
          <w:rPr>
            <w:lang w:val="en-GB"/>
          </w:rPr>
          <w:t>2</w:t>
        </w:r>
        <w:r>
          <w:fldChar w:fldCharType="end"/>
        </w:r>
      </w:p>
    </w:sdtContent>
  </w:sdt>
  <w:p w14:paraId="46D407BB" w14:textId="77777777" w:rsidR="00CE5151" w:rsidRDefault="00CE5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219FD" w14:textId="77777777" w:rsidR="00B92B40" w:rsidRDefault="00B92B40">
      <w:pPr>
        <w:spacing w:line="240" w:lineRule="auto"/>
      </w:pPr>
      <w:r>
        <w:separator/>
      </w:r>
    </w:p>
  </w:footnote>
  <w:footnote w:type="continuationSeparator" w:id="0">
    <w:p w14:paraId="67A635DF" w14:textId="77777777" w:rsidR="00B92B40" w:rsidRDefault="00B92B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F2EC6"/>
    <w:multiLevelType w:val="hybridMultilevel"/>
    <w:tmpl w:val="71BA47F6"/>
    <w:lvl w:ilvl="0" w:tplc="F9B4F58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46C06"/>
    <w:multiLevelType w:val="hybridMultilevel"/>
    <w:tmpl w:val="C2C24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82775B"/>
    <w:multiLevelType w:val="multilevel"/>
    <w:tmpl w:val="BD6A2DCC"/>
    <w:lvl w:ilvl="0">
      <w:start w:val="1"/>
      <w:numFmt w:val="decimal"/>
      <w:pStyle w:val="Heading1"/>
      <w:lvlText w:val="%1"/>
      <w:lvlJc w:val="left"/>
      <w:pPr>
        <w:ind w:left="432" w:hanging="432"/>
      </w:pPr>
      <w:rPr>
        <w:color w:val="FFFFFF" w:themeColor="background1"/>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48558D5"/>
    <w:multiLevelType w:val="hybridMultilevel"/>
    <w:tmpl w:val="53BCA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DC6FEB"/>
    <w:multiLevelType w:val="hybridMultilevel"/>
    <w:tmpl w:val="A05A244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E51E9D"/>
    <w:multiLevelType w:val="hybridMultilevel"/>
    <w:tmpl w:val="61D45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51175A"/>
    <w:multiLevelType w:val="hybridMultilevel"/>
    <w:tmpl w:val="01649552"/>
    <w:lvl w:ilvl="0" w:tplc="F9B4F58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76178A"/>
    <w:multiLevelType w:val="hybridMultilevel"/>
    <w:tmpl w:val="764A8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0C3E8B"/>
    <w:multiLevelType w:val="multilevel"/>
    <w:tmpl w:val="4E08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7E15C0"/>
    <w:multiLevelType w:val="multilevel"/>
    <w:tmpl w:val="547E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4450701">
    <w:abstractNumId w:val="3"/>
  </w:num>
  <w:num w:numId="2" w16cid:durableId="1174342232">
    <w:abstractNumId w:val="1"/>
  </w:num>
  <w:num w:numId="3" w16cid:durableId="1667780124">
    <w:abstractNumId w:val="4"/>
  </w:num>
  <w:num w:numId="4" w16cid:durableId="771780637">
    <w:abstractNumId w:val="7"/>
  </w:num>
  <w:num w:numId="5" w16cid:durableId="1688680637">
    <w:abstractNumId w:val="9"/>
  </w:num>
  <w:num w:numId="6" w16cid:durableId="1199586264">
    <w:abstractNumId w:val="2"/>
  </w:num>
  <w:num w:numId="7" w16cid:durableId="538124410">
    <w:abstractNumId w:val="2"/>
  </w:num>
  <w:num w:numId="8" w16cid:durableId="422727278">
    <w:abstractNumId w:val="2"/>
  </w:num>
  <w:num w:numId="9" w16cid:durableId="584069196">
    <w:abstractNumId w:val="2"/>
  </w:num>
  <w:num w:numId="10" w16cid:durableId="287469901">
    <w:abstractNumId w:val="2"/>
  </w:num>
  <w:num w:numId="11" w16cid:durableId="2009676498">
    <w:abstractNumId w:val="2"/>
  </w:num>
  <w:num w:numId="12" w16cid:durableId="980381118">
    <w:abstractNumId w:val="2"/>
  </w:num>
  <w:num w:numId="13" w16cid:durableId="1317296496">
    <w:abstractNumId w:val="2"/>
  </w:num>
  <w:num w:numId="14" w16cid:durableId="1145272347">
    <w:abstractNumId w:val="2"/>
  </w:num>
  <w:num w:numId="15" w16cid:durableId="546988913">
    <w:abstractNumId w:val="2"/>
  </w:num>
  <w:num w:numId="16" w16cid:durableId="461924963">
    <w:abstractNumId w:val="5"/>
  </w:num>
  <w:num w:numId="17" w16cid:durableId="815606776">
    <w:abstractNumId w:val="0"/>
  </w:num>
  <w:num w:numId="18" w16cid:durableId="1338578759">
    <w:abstractNumId w:val="6"/>
  </w:num>
  <w:num w:numId="19" w16cid:durableId="4216134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56F"/>
    <w:rsid w:val="00037B3C"/>
    <w:rsid w:val="00052D7D"/>
    <w:rsid w:val="000626B2"/>
    <w:rsid w:val="000826A1"/>
    <w:rsid w:val="000925B4"/>
    <w:rsid w:val="00094099"/>
    <w:rsid w:val="000E44B1"/>
    <w:rsid w:val="000F6610"/>
    <w:rsid w:val="001613CB"/>
    <w:rsid w:val="001859DA"/>
    <w:rsid w:val="001A02D7"/>
    <w:rsid w:val="001E156F"/>
    <w:rsid w:val="001F17E0"/>
    <w:rsid w:val="001F1805"/>
    <w:rsid w:val="0021716A"/>
    <w:rsid w:val="00222DBE"/>
    <w:rsid w:val="002869E2"/>
    <w:rsid w:val="00287D07"/>
    <w:rsid w:val="0029331B"/>
    <w:rsid w:val="002C1099"/>
    <w:rsid w:val="002E2BF4"/>
    <w:rsid w:val="002F6FBF"/>
    <w:rsid w:val="00307F6E"/>
    <w:rsid w:val="003769ED"/>
    <w:rsid w:val="003824CD"/>
    <w:rsid w:val="003A26B0"/>
    <w:rsid w:val="0040047C"/>
    <w:rsid w:val="004021D1"/>
    <w:rsid w:val="00484D8F"/>
    <w:rsid w:val="004B0B82"/>
    <w:rsid w:val="004E473E"/>
    <w:rsid w:val="004F1B10"/>
    <w:rsid w:val="00507947"/>
    <w:rsid w:val="00521570"/>
    <w:rsid w:val="00523EE8"/>
    <w:rsid w:val="00575470"/>
    <w:rsid w:val="00586544"/>
    <w:rsid w:val="005E12BE"/>
    <w:rsid w:val="00723C70"/>
    <w:rsid w:val="0077215A"/>
    <w:rsid w:val="007C2310"/>
    <w:rsid w:val="008F4FC0"/>
    <w:rsid w:val="009401A1"/>
    <w:rsid w:val="00947FEF"/>
    <w:rsid w:val="00956ACD"/>
    <w:rsid w:val="009D7A18"/>
    <w:rsid w:val="009E30C7"/>
    <w:rsid w:val="00A035A2"/>
    <w:rsid w:val="00A04A3F"/>
    <w:rsid w:val="00A24650"/>
    <w:rsid w:val="00A66F22"/>
    <w:rsid w:val="00A765AC"/>
    <w:rsid w:val="00AE474D"/>
    <w:rsid w:val="00AE623E"/>
    <w:rsid w:val="00AF5E11"/>
    <w:rsid w:val="00B1575F"/>
    <w:rsid w:val="00B44A36"/>
    <w:rsid w:val="00B60875"/>
    <w:rsid w:val="00B92B40"/>
    <w:rsid w:val="00BD7CCC"/>
    <w:rsid w:val="00BE6DDC"/>
    <w:rsid w:val="00BF4F28"/>
    <w:rsid w:val="00C009AD"/>
    <w:rsid w:val="00C0198B"/>
    <w:rsid w:val="00C05EF6"/>
    <w:rsid w:val="00C115B5"/>
    <w:rsid w:val="00C136C8"/>
    <w:rsid w:val="00C44FA2"/>
    <w:rsid w:val="00C742B5"/>
    <w:rsid w:val="00C7736F"/>
    <w:rsid w:val="00C823C4"/>
    <w:rsid w:val="00CC5DC5"/>
    <w:rsid w:val="00CE5151"/>
    <w:rsid w:val="00D04E77"/>
    <w:rsid w:val="00D56C63"/>
    <w:rsid w:val="00DA7AFC"/>
    <w:rsid w:val="00DD26BF"/>
    <w:rsid w:val="00E3168F"/>
    <w:rsid w:val="00EA3C06"/>
    <w:rsid w:val="00EB7967"/>
    <w:rsid w:val="00EF7F18"/>
    <w:rsid w:val="00F62A9B"/>
    <w:rsid w:val="00F86DCB"/>
    <w:rsid w:val="00FD01FC"/>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5923A"/>
  <w15:docId w15:val="{10DE4EB8-D9B1-4A0F-B1C0-0CE874B0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 w:eastAsia="en-IN"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DDC"/>
    <w:pPr>
      <w:spacing w:line="360" w:lineRule="auto"/>
      <w:jc w:val="both"/>
    </w:pPr>
    <w:rPr>
      <w:rFonts w:ascii="Arial" w:hAnsi="Arial"/>
      <w:sz w:val="24"/>
    </w:rPr>
  </w:style>
  <w:style w:type="paragraph" w:styleId="Heading1">
    <w:name w:val="heading 1"/>
    <w:basedOn w:val="Normal"/>
    <w:next w:val="Normal"/>
    <w:link w:val="Heading1Char"/>
    <w:uiPriority w:val="9"/>
    <w:qFormat/>
    <w:rsid w:val="00BE6DDC"/>
    <w:pPr>
      <w:keepNext/>
      <w:keepLines/>
      <w:numPr>
        <w:numId w:val="15"/>
      </w:numPr>
      <w:pBdr>
        <w:bottom w:val="single" w:sz="4" w:space="1" w:color="595959" w:themeColor="text1" w:themeTint="A6"/>
      </w:pBdr>
      <w:spacing w:before="360"/>
      <w:jc w:val="center"/>
      <w:outlineLvl w:val="0"/>
    </w:pPr>
    <w:rPr>
      <w:rFonts w:eastAsiaTheme="majorEastAsia" w:cstheme="majorBidi"/>
      <w:b/>
      <w:bCs/>
      <w:color w:val="002060"/>
      <w:sz w:val="32"/>
      <w:szCs w:val="36"/>
    </w:rPr>
  </w:style>
  <w:style w:type="paragraph" w:styleId="Heading2">
    <w:name w:val="heading 2"/>
    <w:basedOn w:val="Normal"/>
    <w:next w:val="Normal"/>
    <w:link w:val="Heading2Char"/>
    <w:uiPriority w:val="9"/>
    <w:unhideWhenUsed/>
    <w:qFormat/>
    <w:rsid w:val="00BE6DDC"/>
    <w:pPr>
      <w:keepNext/>
      <w:keepLines/>
      <w:numPr>
        <w:ilvl w:val="1"/>
        <w:numId w:val="15"/>
      </w:numPr>
      <w:spacing w:before="120" w:after="120"/>
      <w:outlineLvl w:val="1"/>
    </w:pPr>
    <w:rPr>
      <w:rFonts w:eastAsiaTheme="majorEastAsia" w:cstheme="majorBidi"/>
      <w:b/>
      <w:bCs/>
      <w:color w:val="002060"/>
      <w:sz w:val="28"/>
      <w:szCs w:val="28"/>
    </w:rPr>
  </w:style>
  <w:style w:type="paragraph" w:styleId="Heading3">
    <w:name w:val="heading 3"/>
    <w:basedOn w:val="Normal"/>
    <w:next w:val="Normal"/>
    <w:link w:val="Heading3Char"/>
    <w:uiPriority w:val="9"/>
    <w:unhideWhenUsed/>
    <w:qFormat/>
    <w:rsid w:val="00BE6DDC"/>
    <w:pPr>
      <w:keepNext/>
      <w:keepLines/>
      <w:numPr>
        <w:ilvl w:val="2"/>
        <w:numId w:val="15"/>
      </w:numPr>
      <w:spacing w:before="200" w:after="0"/>
      <w:outlineLvl w:val="2"/>
    </w:pPr>
    <w:rPr>
      <w:rFonts w:eastAsiaTheme="majorEastAsia" w:cstheme="majorBidi"/>
      <w:b/>
      <w:bCs/>
      <w:color w:val="002060"/>
    </w:rPr>
  </w:style>
  <w:style w:type="paragraph" w:styleId="Heading4">
    <w:name w:val="heading 4"/>
    <w:basedOn w:val="Normal"/>
    <w:next w:val="Normal"/>
    <w:link w:val="Heading4Char"/>
    <w:uiPriority w:val="9"/>
    <w:semiHidden/>
    <w:unhideWhenUsed/>
    <w:qFormat/>
    <w:rsid w:val="00BE6DDC"/>
    <w:pPr>
      <w:keepNext/>
      <w:keepLines/>
      <w:numPr>
        <w:ilvl w:val="3"/>
        <w:numId w:val="15"/>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E6DDC"/>
    <w:pPr>
      <w:keepNext/>
      <w:keepLines/>
      <w:numPr>
        <w:ilvl w:val="4"/>
        <w:numId w:val="15"/>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BE6DDC"/>
    <w:pPr>
      <w:keepNext/>
      <w:keepLines/>
      <w:numPr>
        <w:ilvl w:val="5"/>
        <w:numId w:val="15"/>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BE6DDC"/>
    <w:pPr>
      <w:keepNext/>
      <w:keepLines/>
      <w:numPr>
        <w:ilvl w:val="6"/>
        <w:numId w:val="1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6DDC"/>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6DDC"/>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BE6DDC"/>
    <w:pPr>
      <w:spacing w:after="0" w:line="240" w:lineRule="auto"/>
      <w:contextualSpacing/>
    </w:pPr>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E6DDC"/>
    <w:pPr>
      <w:numPr>
        <w:ilvl w:val="1"/>
      </w:numPr>
    </w:pPr>
    <w:rPr>
      <w:color w:val="5A5A5A" w:themeColor="text1" w:themeTint="A5"/>
      <w:spacing w:val="10"/>
    </w:rPr>
  </w:style>
  <w:style w:type="character" w:styleId="Hyperlink">
    <w:name w:val="Hyperlink"/>
    <w:basedOn w:val="DefaultParagraphFont"/>
    <w:uiPriority w:val="99"/>
    <w:unhideWhenUsed/>
    <w:rsid w:val="00C44FA2"/>
    <w:rPr>
      <w:color w:val="0000FF" w:themeColor="hyperlink"/>
      <w:u w:val="single"/>
    </w:rPr>
  </w:style>
  <w:style w:type="character" w:styleId="UnresolvedMention">
    <w:name w:val="Unresolved Mention"/>
    <w:basedOn w:val="DefaultParagraphFont"/>
    <w:uiPriority w:val="99"/>
    <w:semiHidden/>
    <w:unhideWhenUsed/>
    <w:rsid w:val="00C44FA2"/>
    <w:rPr>
      <w:color w:val="605E5C"/>
      <w:shd w:val="clear" w:color="auto" w:fill="E1DFDD"/>
    </w:rPr>
  </w:style>
  <w:style w:type="paragraph" w:styleId="Header">
    <w:name w:val="header"/>
    <w:basedOn w:val="Normal"/>
    <w:link w:val="HeaderChar"/>
    <w:uiPriority w:val="99"/>
    <w:unhideWhenUsed/>
    <w:rsid w:val="00A66F22"/>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A66F22"/>
    <w:rPr>
      <w:szCs w:val="28"/>
    </w:rPr>
  </w:style>
  <w:style w:type="paragraph" w:styleId="Footer">
    <w:name w:val="footer"/>
    <w:basedOn w:val="Normal"/>
    <w:link w:val="FooterChar"/>
    <w:uiPriority w:val="99"/>
    <w:unhideWhenUsed/>
    <w:rsid w:val="00A66F22"/>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A66F22"/>
    <w:rPr>
      <w:szCs w:val="28"/>
    </w:rPr>
  </w:style>
  <w:style w:type="paragraph" w:styleId="TOC1">
    <w:name w:val="toc 1"/>
    <w:basedOn w:val="Normal"/>
    <w:next w:val="Normal"/>
    <w:autoRedefine/>
    <w:uiPriority w:val="39"/>
    <w:unhideWhenUsed/>
    <w:rsid w:val="004E473E"/>
    <w:pPr>
      <w:spacing w:after="100"/>
    </w:pPr>
    <w:rPr>
      <w:szCs w:val="28"/>
    </w:rPr>
  </w:style>
  <w:style w:type="paragraph" w:styleId="ListParagraph">
    <w:name w:val="List Paragraph"/>
    <w:basedOn w:val="Normal"/>
    <w:uiPriority w:val="34"/>
    <w:qFormat/>
    <w:rsid w:val="004B0B82"/>
    <w:pPr>
      <w:ind w:left="720"/>
      <w:contextualSpacing/>
    </w:pPr>
    <w:rPr>
      <w:szCs w:val="28"/>
    </w:rPr>
  </w:style>
  <w:style w:type="paragraph" w:styleId="TOC2">
    <w:name w:val="toc 2"/>
    <w:basedOn w:val="Normal"/>
    <w:next w:val="Normal"/>
    <w:autoRedefine/>
    <w:uiPriority w:val="39"/>
    <w:unhideWhenUsed/>
    <w:rsid w:val="009E30C7"/>
    <w:pPr>
      <w:spacing w:after="100"/>
      <w:ind w:left="240"/>
    </w:pPr>
  </w:style>
  <w:style w:type="paragraph" w:styleId="TOC3">
    <w:name w:val="toc 3"/>
    <w:basedOn w:val="Normal"/>
    <w:next w:val="Normal"/>
    <w:autoRedefine/>
    <w:uiPriority w:val="39"/>
    <w:unhideWhenUsed/>
    <w:rsid w:val="00D04E77"/>
    <w:pPr>
      <w:spacing w:after="100"/>
      <w:ind w:left="480"/>
    </w:pPr>
  </w:style>
  <w:style w:type="character" w:customStyle="1" w:styleId="Heading1Char">
    <w:name w:val="Heading 1 Char"/>
    <w:basedOn w:val="DefaultParagraphFont"/>
    <w:link w:val="Heading1"/>
    <w:uiPriority w:val="9"/>
    <w:rsid w:val="00BE6DDC"/>
    <w:rPr>
      <w:rFonts w:ascii="Arial" w:eastAsiaTheme="majorEastAsia" w:hAnsi="Arial" w:cstheme="majorBidi"/>
      <w:b/>
      <w:bCs/>
      <w:color w:val="002060"/>
      <w:sz w:val="32"/>
      <w:szCs w:val="36"/>
    </w:rPr>
  </w:style>
  <w:style w:type="character" w:customStyle="1" w:styleId="Heading2Char">
    <w:name w:val="Heading 2 Char"/>
    <w:basedOn w:val="DefaultParagraphFont"/>
    <w:link w:val="Heading2"/>
    <w:uiPriority w:val="9"/>
    <w:rsid w:val="00BE6DDC"/>
    <w:rPr>
      <w:rFonts w:ascii="Arial" w:eastAsiaTheme="majorEastAsia" w:hAnsi="Arial" w:cstheme="majorBidi"/>
      <w:b/>
      <w:bCs/>
      <w:color w:val="002060"/>
      <w:sz w:val="28"/>
      <w:szCs w:val="28"/>
    </w:rPr>
  </w:style>
  <w:style w:type="character" w:customStyle="1" w:styleId="Heading3Char">
    <w:name w:val="Heading 3 Char"/>
    <w:basedOn w:val="DefaultParagraphFont"/>
    <w:link w:val="Heading3"/>
    <w:uiPriority w:val="9"/>
    <w:rsid w:val="00BE6DDC"/>
    <w:rPr>
      <w:rFonts w:ascii="Arial" w:eastAsiaTheme="majorEastAsia" w:hAnsi="Arial" w:cstheme="majorBidi"/>
      <w:b/>
      <w:bCs/>
      <w:color w:val="002060"/>
      <w:sz w:val="24"/>
    </w:rPr>
  </w:style>
  <w:style w:type="character" w:customStyle="1" w:styleId="Heading4Char">
    <w:name w:val="Heading 4 Char"/>
    <w:basedOn w:val="DefaultParagraphFont"/>
    <w:link w:val="Heading4"/>
    <w:uiPriority w:val="9"/>
    <w:semiHidden/>
    <w:rsid w:val="00BE6DD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E6DDC"/>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BE6DDC"/>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BE6DD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6DD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6DD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BE6DDC"/>
    <w:pPr>
      <w:spacing w:after="200" w:line="240" w:lineRule="auto"/>
    </w:pPr>
    <w:rPr>
      <w:i/>
      <w:iCs/>
      <w:color w:val="1F497D" w:themeColor="text2"/>
      <w:sz w:val="18"/>
      <w:szCs w:val="18"/>
    </w:rPr>
  </w:style>
  <w:style w:type="character" w:customStyle="1" w:styleId="TitleChar">
    <w:name w:val="Title Char"/>
    <w:basedOn w:val="DefaultParagraphFont"/>
    <w:link w:val="Title"/>
    <w:uiPriority w:val="10"/>
    <w:rsid w:val="00BE6DDC"/>
    <w:rPr>
      <w:rFonts w:asciiTheme="majorHAnsi" w:eastAsiaTheme="majorEastAsia" w:hAnsiTheme="majorHAnsi" w:cstheme="majorBidi"/>
      <w:color w:val="000000" w:themeColor="text1"/>
      <w:sz w:val="56"/>
      <w:szCs w:val="56"/>
    </w:rPr>
  </w:style>
  <w:style w:type="character" w:customStyle="1" w:styleId="SubtitleChar">
    <w:name w:val="Subtitle Char"/>
    <w:basedOn w:val="DefaultParagraphFont"/>
    <w:link w:val="Subtitle"/>
    <w:uiPriority w:val="11"/>
    <w:rsid w:val="00BE6DDC"/>
    <w:rPr>
      <w:color w:val="5A5A5A" w:themeColor="text1" w:themeTint="A5"/>
      <w:spacing w:val="10"/>
    </w:rPr>
  </w:style>
  <w:style w:type="character" w:styleId="Strong">
    <w:name w:val="Strong"/>
    <w:basedOn w:val="DefaultParagraphFont"/>
    <w:uiPriority w:val="22"/>
    <w:qFormat/>
    <w:rsid w:val="00BE6DDC"/>
    <w:rPr>
      <w:b/>
      <w:bCs/>
      <w:color w:val="000000" w:themeColor="text1"/>
    </w:rPr>
  </w:style>
  <w:style w:type="character" w:styleId="Emphasis">
    <w:name w:val="Emphasis"/>
    <w:basedOn w:val="DefaultParagraphFont"/>
    <w:uiPriority w:val="20"/>
    <w:qFormat/>
    <w:rsid w:val="00BE6DDC"/>
    <w:rPr>
      <w:i/>
      <w:iCs/>
      <w:color w:val="auto"/>
    </w:rPr>
  </w:style>
  <w:style w:type="paragraph" w:styleId="NoSpacing">
    <w:name w:val="No Spacing"/>
    <w:uiPriority w:val="1"/>
    <w:qFormat/>
    <w:rsid w:val="00A765AC"/>
    <w:pPr>
      <w:spacing w:before="120" w:after="120" w:line="360" w:lineRule="auto"/>
      <w:jc w:val="center"/>
    </w:pPr>
    <w:rPr>
      <w:rFonts w:ascii="Arial" w:hAnsi="Arial"/>
      <w:color w:val="215868" w:themeColor="accent5" w:themeShade="80"/>
      <w:sz w:val="20"/>
    </w:rPr>
  </w:style>
  <w:style w:type="paragraph" w:styleId="Quote">
    <w:name w:val="Quote"/>
    <w:basedOn w:val="Normal"/>
    <w:next w:val="Normal"/>
    <w:link w:val="QuoteChar"/>
    <w:uiPriority w:val="29"/>
    <w:qFormat/>
    <w:rsid w:val="00BE6DDC"/>
    <w:pPr>
      <w:spacing w:before="160"/>
      <w:ind w:left="720" w:right="720"/>
    </w:pPr>
    <w:rPr>
      <w:i/>
      <w:iCs/>
      <w:color w:val="000000" w:themeColor="text1"/>
    </w:rPr>
  </w:style>
  <w:style w:type="character" w:customStyle="1" w:styleId="QuoteChar">
    <w:name w:val="Quote Char"/>
    <w:basedOn w:val="DefaultParagraphFont"/>
    <w:link w:val="Quote"/>
    <w:uiPriority w:val="29"/>
    <w:rsid w:val="00BE6DDC"/>
    <w:rPr>
      <w:i/>
      <w:iCs/>
      <w:color w:val="000000" w:themeColor="text1"/>
    </w:rPr>
  </w:style>
  <w:style w:type="paragraph" w:styleId="IntenseQuote">
    <w:name w:val="Intense Quote"/>
    <w:basedOn w:val="Normal"/>
    <w:next w:val="Normal"/>
    <w:link w:val="IntenseQuoteChar"/>
    <w:uiPriority w:val="30"/>
    <w:qFormat/>
    <w:rsid w:val="00BE6DD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E6DDC"/>
    <w:rPr>
      <w:color w:val="000000" w:themeColor="text1"/>
      <w:shd w:val="clear" w:color="auto" w:fill="F2F2F2" w:themeFill="background1" w:themeFillShade="F2"/>
    </w:rPr>
  </w:style>
  <w:style w:type="character" w:styleId="SubtleEmphasis">
    <w:name w:val="Subtle Emphasis"/>
    <w:basedOn w:val="DefaultParagraphFont"/>
    <w:uiPriority w:val="19"/>
    <w:qFormat/>
    <w:rsid w:val="00BE6DDC"/>
    <w:rPr>
      <w:i/>
      <w:iCs/>
      <w:color w:val="404040" w:themeColor="text1" w:themeTint="BF"/>
    </w:rPr>
  </w:style>
  <w:style w:type="character" w:styleId="IntenseEmphasis">
    <w:name w:val="Intense Emphasis"/>
    <w:basedOn w:val="DefaultParagraphFont"/>
    <w:uiPriority w:val="21"/>
    <w:qFormat/>
    <w:rsid w:val="00BE6DDC"/>
    <w:rPr>
      <w:b/>
      <w:bCs/>
      <w:i/>
      <w:iCs/>
      <w:caps/>
    </w:rPr>
  </w:style>
  <w:style w:type="character" w:styleId="SubtleReference">
    <w:name w:val="Subtle Reference"/>
    <w:basedOn w:val="DefaultParagraphFont"/>
    <w:uiPriority w:val="31"/>
    <w:qFormat/>
    <w:rsid w:val="00BE6D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E6DDC"/>
    <w:rPr>
      <w:b/>
      <w:bCs/>
      <w:smallCaps/>
      <w:u w:val="single"/>
    </w:rPr>
  </w:style>
  <w:style w:type="character" w:styleId="BookTitle">
    <w:name w:val="Book Title"/>
    <w:basedOn w:val="DefaultParagraphFont"/>
    <w:uiPriority w:val="33"/>
    <w:qFormat/>
    <w:rsid w:val="00BE6DDC"/>
    <w:rPr>
      <w:b w:val="0"/>
      <w:bCs w:val="0"/>
      <w:smallCaps/>
      <w:spacing w:val="5"/>
    </w:rPr>
  </w:style>
  <w:style w:type="paragraph" w:styleId="TOCHeading">
    <w:name w:val="TOC Heading"/>
    <w:basedOn w:val="Heading1"/>
    <w:next w:val="Normal"/>
    <w:uiPriority w:val="39"/>
    <w:unhideWhenUsed/>
    <w:qFormat/>
    <w:rsid w:val="00BE6DDC"/>
    <w:pPr>
      <w:outlineLvl w:val="9"/>
    </w:pPr>
  </w:style>
  <w:style w:type="paragraph" w:styleId="NormalWeb">
    <w:name w:val="Normal (Web)"/>
    <w:basedOn w:val="Normal"/>
    <w:uiPriority w:val="99"/>
    <w:unhideWhenUsed/>
    <w:rsid w:val="00BE6DDC"/>
    <w:pPr>
      <w:spacing w:before="100" w:beforeAutospacing="1" w:after="100" w:afterAutospacing="1" w:line="240" w:lineRule="auto"/>
      <w:jc w:val="left"/>
    </w:pPr>
    <w:rPr>
      <w:rFonts w:ascii="Times New Roman" w:eastAsia="Times New Roman" w:hAnsi="Times New Roman" w:cs="Times New Roman"/>
      <w:szCs w:val="24"/>
      <w:lang w:val="en-US" w:eastAsia="zh-CN"/>
    </w:rPr>
  </w:style>
  <w:style w:type="table" w:styleId="TableGridLight">
    <w:name w:val="Grid Table Light"/>
    <w:basedOn w:val="TableNormal"/>
    <w:uiPriority w:val="40"/>
    <w:rsid w:val="00BE6D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Figures">
    <w:name w:val="table of figures"/>
    <w:basedOn w:val="Normal"/>
    <w:next w:val="Normal"/>
    <w:uiPriority w:val="99"/>
    <w:unhideWhenUsed/>
    <w:rsid w:val="00CE5151"/>
    <w:pPr>
      <w:spacing w:after="0"/>
    </w:pPr>
  </w:style>
  <w:style w:type="paragraph" w:customStyle="1" w:styleId="paragraph">
    <w:name w:val="paragraph"/>
    <w:basedOn w:val="Normal"/>
    <w:rsid w:val="00037B3C"/>
    <w:pPr>
      <w:spacing w:before="100" w:beforeAutospacing="1" w:after="100" w:afterAutospacing="1" w:line="240" w:lineRule="auto"/>
    </w:pPr>
    <w:rPr>
      <w:rFonts w:ascii="Times New Roman" w:eastAsia="Times New Roman" w:hAnsi="Times New Roman" w:cs="Times New Roman"/>
      <w:szCs w:val="24"/>
      <w:lang w:val="en-GB" w:eastAsia="zh-CN" w:bidi="ar-SA"/>
    </w:rPr>
  </w:style>
  <w:style w:type="character" w:customStyle="1" w:styleId="normaltextrun">
    <w:name w:val="normaltextrun"/>
    <w:basedOn w:val="DefaultParagraphFont"/>
    <w:rsid w:val="00037B3C"/>
  </w:style>
  <w:style w:type="character" w:customStyle="1" w:styleId="eop">
    <w:name w:val="eop"/>
    <w:basedOn w:val="DefaultParagraphFont"/>
    <w:rsid w:val="00037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doi.org/10.3390/su14095160" TargetMode="External"/><Relationship Id="rId26" Type="http://schemas.openxmlformats.org/officeDocument/2006/relationships/hyperlink" Target="https://www.voguebusiness.com/story/technology/inside-lvmhs-ai-factory?utm" TargetMode="External"/><Relationship Id="rId3" Type="http://schemas.openxmlformats.org/officeDocument/2006/relationships/styles" Target="styles.xml"/><Relationship Id="rId21" Type="http://schemas.openxmlformats.org/officeDocument/2006/relationships/hyperlink" Target="https://doi.org/10.1016/j.ssaho.2021.100242" TargetMode="External"/><Relationship Id="rId34" Type="http://schemas.openxmlformats.org/officeDocument/2006/relationships/hyperlink" Target="https://ijstpublication.com/index.php/ijst/article/download/15/15"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qjss.com.pk/index.php/qjss/article/download/19/17" TargetMode="External"/><Relationship Id="rId25" Type="http://schemas.openxmlformats.org/officeDocument/2006/relationships/hyperlink" Target="https://www.voguebusiness.com/story/technology/aura-takes-shape-prada-otb-and-lvmh-weigh-the-future-of-luxurys-blockchain-solution?utm" TargetMode="External"/><Relationship Id="rId33" Type="http://schemas.openxmlformats.org/officeDocument/2006/relationships/hyperlink" Target="https://www.statista.com/statistics/456505/sales-inditex-group-worldwide-by-forma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urn.nsk.hr/urn:nbn:hr:192:530483" TargetMode="External"/><Relationship Id="rId29" Type="http://schemas.openxmlformats.org/officeDocument/2006/relationships/hyperlink" Target="https://martinroll.com/resources/articles/strategy/the-secret-of-zaras-success-a-culture-of-customer-co-cre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ditex.com/itxcomweb/api/media/4a47faab-1d1f-4ed5-b37b-374162394b7c/2024AnnualResultsAnnexes.pdf?t=1742212218056" TargetMode="External"/><Relationship Id="rId32" Type="http://schemas.openxmlformats.org/officeDocument/2006/relationships/hyperlink" Target="https://www.researchgate.net/profile/Jonathan-Sarwono/publication/360403377_Quantitative_Qualitative_and_Mixed_Method_Research_Methodology/links/62746a533a23744a726750dc/Quantitative-Qualitative-and-Mixed-Method-Research-Methodology.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static.inditex.com/annualreport2024/en/our-drivers?utm" TargetMode="External"/><Relationship Id="rId28" Type="http://schemas.openxmlformats.org/officeDocument/2006/relationships/hyperlink" Target="https://www.reuters.com/business/retail-consumer/zara-owner-inditexs-transport-emissions-jump-2024-2025-03-14/" TargetMode="External"/><Relationship Id="rId36" Type="http://schemas.openxmlformats.org/officeDocument/2006/relationships/hyperlink" Target="https://doi.org/10.1016/j.joitmc.2025.100550" TargetMode="External"/><Relationship Id="rId10" Type="http://schemas.openxmlformats.org/officeDocument/2006/relationships/image" Target="media/image3.png"/><Relationship Id="rId19" Type="http://schemas.openxmlformats.org/officeDocument/2006/relationships/hyperlink" Target="https://apnews.com/article/088717ea594a2927dd8b01ca00844ef1?utm" TargetMode="External"/><Relationship Id="rId31" Type="http://schemas.openxmlformats.org/officeDocument/2006/relationships/hyperlink" Target="https://fashionunited.in/news/business/inditex-faces-scrutiny-over-logistics-emissions-and-labour-practices-in-bangladesh/2025071550627?u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forbes.com/companies/zara/" TargetMode="External"/><Relationship Id="rId27" Type="http://schemas.openxmlformats.org/officeDocument/2006/relationships/hyperlink" Target="https://doi.org/10.3390/buildings13020308" TargetMode="External"/><Relationship Id="rId30" Type="http://schemas.openxmlformats.org/officeDocument/2006/relationships/hyperlink" Target="https://doi.org/10.1080/23311975.2023.2248732" TargetMode="External"/><Relationship Id="rId35" Type="http://schemas.openxmlformats.org/officeDocument/2006/relationships/hyperlink" Target="https://doi.org/10.1080/09537287.2021.19135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4E85E-631F-4741-8BA3-91066BC65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22746</Words>
  <Characters>129655</Characters>
  <Application>Microsoft Office Word</Application>
  <DocSecurity>4</DocSecurity>
  <Lines>1080</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FAIZA PATEL</cp:lastModifiedBy>
  <cp:revision>2</cp:revision>
  <dcterms:created xsi:type="dcterms:W3CDTF">2026-01-07T12:14:00Z</dcterms:created>
  <dcterms:modified xsi:type="dcterms:W3CDTF">2026-01-07T12:14:00Z</dcterms:modified>
</cp:coreProperties>
</file>