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4E64" w:rsidRPr="00714E64" w:rsidRDefault="00714E64" w:rsidP="00714E64">
      <w:pPr>
        <w:jc w:val="center"/>
        <w:rPr>
          <w:rFonts w:eastAsia="Calibri" w:cs="Arial"/>
          <w:b/>
          <w:bCs/>
          <w:color w:val="auto"/>
          <w:sz w:val="32"/>
          <w:szCs w:val="36"/>
          <w:lang w:bidi="bn-BD"/>
        </w:rPr>
      </w:pPr>
      <w:r w:rsidRPr="00714E64">
        <w:rPr>
          <w:rFonts w:eastAsia="Calibri" w:cs="Arial"/>
          <w:b/>
          <w:bCs/>
          <w:color w:val="auto"/>
          <w:sz w:val="32"/>
          <w:szCs w:val="36"/>
          <w:lang w:bidi="bn-BD"/>
        </w:rPr>
        <w:t xml:space="preserve">BA </w:t>
      </w:r>
      <w:r w:rsidR="00882C07">
        <w:rPr>
          <w:rFonts w:eastAsia="Calibri" w:cs="Arial"/>
          <w:b/>
          <w:bCs/>
          <w:color w:val="auto"/>
          <w:sz w:val="32"/>
          <w:szCs w:val="36"/>
          <w:lang w:bidi="bn-BD"/>
        </w:rPr>
        <w:t xml:space="preserve">- </w:t>
      </w:r>
      <w:r w:rsidRPr="00714E64">
        <w:rPr>
          <w:rFonts w:eastAsia="Calibri" w:cs="Arial"/>
          <w:b/>
          <w:bCs/>
          <w:color w:val="auto"/>
          <w:sz w:val="32"/>
          <w:szCs w:val="36"/>
          <w:lang w:bidi="bn-BD"/>
        </w:rPr>
        <w:t>International Hotel Management</w:t>
      </w:r>
    </w:p>
    <w:p w:rsidR="00714E64" w:rsidRPr="00714E64" w:rsidRDefault="00714E64" w:rsidP="00714E64">
      <w:pPr>
        <w:jc w:val="center"/>
        <w:rPr>
          <w:rFonts w:eastAsia="Calibri" w:cs="Arial"/>
          <w:b/>
          <w:bCs/>
          <w:color w:val="auto"/>
          <w:sz w:val="32"/>
          <w:szCs w:val="36"/>
          <w:lang w:bidi="bn-BD"/>
        </w:rPr>
      </w:pPr>
      <w:r w:rsidRPr="00714E64">
        <w:rPr>
          <w:rFonts w:eastAsia="Calibri" w:cs="Arial"/>
          <w:b/>
          <w:bCs/>
          <w:color w:val="auto"/>
          <w:sz w:val="32"/>
          <w:szCs w:val="36"/>
          <w:lang w:bidi="bn-BD"/>
        </w:rPr>
        <w:t>BMIH5005 Personnel Resourcing and Development</w:t>
      </w:r>
    </w:p>
    <w:p w:rsidR="00217640" w:rsidRDefault="00217640" w:rsidP="00714E64">
      <w:pPr>
        <w:jc w:val="center"/>
        <w:rPr>
          <w:rFonts w:eastAsia="Calibri" w:cs="Arial"/>
          <w:b/>
          <w:bCs/>
          <w:color w:val="auto"/>
          <w:szCs w:val="28"/>
          <w:lang w:bidi="bn-BD"/>
        </w:rPr>
      </w:pPr>
    </w:p>
    <w:p w:rsidR="00714E64" w:rsidRDefault="00714E64" w:rsidP="00714E64">
      <w:pPr>
        <w:jc w:val="center"/>
        <w:rPr>
          <w:rFonts w:eastAsia="Calibri" w:cs="Arial"/>
          <w:b/>
          <w:bCs/>
          <w:color w:val="auto"/>
          <w:szCs w:val="28"/>
          <w:lang w:bidi="bn-BD"/>
        </w:rPr>
      </w:pPr>
      <w:r w:rsidRPr="00714E64">
        <w:rPr>
          <w:rFonts w:eastAsia="Calibri" w:cs="Arial"/>
          <w:b/>
          <w:bCs/>
          <w:color w:val="auto"/>
          <w:szCs w:val="28"/>
          <w:lang w:bidi="bn-BD"/>
        </w:rPr>
        <w:t>Lecturer: Emma Roberts</w:t>
      </w:r>
    </w:p>
    <w:p w:rsidR="00714E64" w:rsidRDefault="00714E64" w:rsidP="00714E64">
      <w:pPr>
        <w:jc w:val="center"/>
        <w:rPr>
          <w:rFonts w:eastAsia="Calibri" w:cs="Arial"/>
          <w:b/>
          <w:bCs/>
          <w:color w:val="auto"/>
          <w:szCs w:val="28"/>
          <w:lang w:bidi="bn-BD"/>
        </w:rPr>
      </w:pPr>
    </w:p>
    <w:p w:rsidR="00714E64" w:rsidRPr="00D91EFC" w:rsidRDefault="00D91EFC" w:rsidP="00714E64">
      <w:pPr>
        <w:jc w:val="center"/>
        <w:rPr>
          <w:rFonts w:eastAsia="Calibri" w:cs="Arial"/>
          <w:b/>
          <w:bCs/>
          <w:color w:val="auto"/>
          <w:sz w:val="32"/>
          <w:szCs w:val="32"/>
          <w:lang w:bidi="bn-BD"/>
        </w:rPr>
      </w:pPr>
      <w:r w:rsidRPr="00D91EFC">
        <w:rPr>
          <w:rFonts w:cs="Arial"/>
          <w:b/>
          <w:color w:val="000000"/>
          <w:sz w:val="32"/>
          <w:szCs w:val="32"/>
        </w:rPr>
        <w:t>Impact of Employee Engagement on Organisational Outcome</w:t>
      </w:r>
    </w:p>
    <w:p w:rsidR="00714E64" w:rsidRPr="00D91EFC" w:rsidRDefault="00714E64" w:rsidP="00714E64">
      <w:pPr>
        <w:jc w:val="center"/>
        <w:rPr>
          <w:rFonts w:eastAsia="Calibri" w:cs="Arial"/>
          <w:b/>
          <w:bCs/>
          <w:color w:val="auto"/>
          <w:sz w:val="32"/>
          <w:szCs w:val="32"/>
          <w:lang w:bidi="bn-BD"/>
        </w:rPr>
      </w:pPr>
      <w:r w:rsidRPr="00D91EFC">
        <w:rPr>
          <w:rFonts w:eastAsia="Calibri" w:cs="Arial"/>
          <w:b/>
          <w:bCs/>
          <w:color w:val="auto"/>
          <w:sz w:val="32"/>
          <w:szCs w:val="32"/>
          <w:lang w:bidi="bn-BD"/>
        </w:rPr>
        <w:t>London Marriott County Hall</w:t>
      </w:r>
    </w:p>
    <w:p w:rsidR="00714E64" w:rsidRPr="00714E64" w:rsidRDefault="00714E64" w:rsidP="00714E64">
      <w:pPr>
        <w:jc w:val="left"/>
        <w:rPr>
          <w:rFonts w:eastAsia="Calibri" w:cs="Arial"/>
          <w:b/>
          <w:bCs/>
          <w:color w:val="auto"/>
          <w:szCs w:val="28"/>
          <w:lang w:bidi="bn-BD"/>
        </w:rPr>
      </w:pPr>
    </w:p>
    <w:p w:rsidR="00913C8F" w:rsidRPr="00217640" w:rsidRDefault="00714E64" w:rsidP="00714E64">
      <w:pPr>
        <w:pStyle w:val="Title"/>
        <w:jc w:val="center"/>
        <w:rPr>
          <w:rFonts w:ascii="Arial" w:eastAsia="Calibri" w:hAnsi="Arial" w:cs="Arial"/>
          <w:b/>
          <w:bCs/>
          <w:spacing w:val="0"/>
          <w:kern w:val="0"/>
          <w:sz w:val="24"/>
          <w:szCs w:val="28"/>
          <w:lang w:bidi="bn-BD"/>
        </w:rPr>
      </w:pPr>
      <w:r w:rsidRPr="00217640">
        <w:rPr>
          <w:rFonts w:ascii="Arial" w:eastAsia="Calibri" w:hAnsi="Arial" w:cs="Arial"/>
          <w:b/>
          <w:bCs/>
          <w:spacing w:val="0"/>
          <w:kern w:val="0"/>
          <w:sz w:val="24"/>
          <w:szCs w:val="28"/>
          <w:lang w:bidi="bn-BD"/>
        </w:rPr>
        <w:t>Student Name: Viorica Albu</w:t>
      </w:r>
    </w:p>
    <w:p w:rsidR="00217640" w:rsidRPr="00217640" w:rsidRDefault="00217640" w:rsidP="00217640">
      <w:pPr>
        <w:jc w:val="center"/>
        <w:rPr>
          <w:b/>
          <w:lang w:bidi="bn-BD"/>
        </w:rPr>
      </w:pPr>
      <w:r w:rsidRPr="00217640">
        <w:rPr>
          <w:b/>
          <w:lang w:bidi="bn-BD"/>
        </w:rPr>
        <w:t>Student number: 2029976</w:t>
      </w:r>
    </w:p>
    <w:p w:rsidR="001834FC" w:rsidRDefault="001834FC"/>
    <w:p w:rsidR="001834FC" w:rsidRDefault="001834FC">
      <w:r>
        <w:br w:type="page"/>
      </w:r>
    </w:p>
    <w:sdt>
      <w:sdtPr>
        <w:rPr>
          <w:rFonts w:eastAsiaTheme="minorHAnsi"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Default="001834FC">
          <w:pPr>
            <w:pStyle w:val="TOCHeading"/>
          </w:pPr>
          <w:r>
            <w:t>Table of Contents</w:t>
          </w:r>
        </w:p>
        <w:p w:rsidR="0010798E" w:rsidRDefault="00E43075">
          <w:pPr>
            <w:pStyle w:val="TOC1"/>
            <w:tabs>
              <w:tab w:val="right" w:leader="dot" w:pos="9350"/>
            </w:tabs>
            <w:rPr>
              <w:rFonts w:asciiTheme="minorHAnsi" w:eastAsiaTheme="minorEastAsia" w:hAnsiTheme="minorHAnsi"/>
              <w:noProof/>
              <w:color w:val="auto"/>
              <w:sz w:val="22"/>
              <w:lang w:eastAsia="en-GB"/>
            </w:rPr>
          </w:pPr>
          <w:r>
            <w:rPr>
              <w:b/>
              <w:bCs/>
              <w:noProof/>
            </w:rPr>
            <w:fldChar w:fldCharType="begin"/>
          </w:r>
          <w:r w:rsidR="001834FC">
            <w:rPr>
              <w:b/>
              <w:bCs/>
              <w:noProof/>
            </w:rPr>
            <w:instrText xml:space="preserve"> TOC \o "1-3" \h \z \u </w:instrText>
          </w:r>
          <w:r>
            <w:rPr>
              <w:b/>
              <w:bCs/>
              <w:noProof/>
            </w:rPr>
            <w:fldChar w:fldCharType="separate"/>
          </w:r>
          <w:hyperlink w:anchor="_Toc107783492" w:history="1">
            <w:r w:rsidR="0010798E" w:rsidRPr="00517B8A">
              <w:rPr>
                <w:rStyle w:val="Hyperlink"/>
                <w:noProof/>
              </w:rPr>
              <w:t>Introduction and Background</w:t>
            </w:r>
            <w:r w:rsidR="0010798E">
              <w:rPr>
                <w:noProof/>
                <w:webHidden/>
              </w:rPr>
              <w:tab/>
            </w:r>
            <w:r>
              <w:rPr>
                <w:noProof/>
                <w:webHidden/>
              </w:rPr>
              <w:fldChar w:fldCharType="begin"/>
            </w:r>
            <w:r w:rsidR="0010798E">
              <w:rPr>
                <w:noProof/>
                <w:webHidden/>
              </w:rPr>
              <w:instrText xml:space="preserve"> PAGEREF _Toc107783492 \h </w:instrText>
            </w:r>
            <w:r>
              <w:rPr>
                <w:noProof/>
                <w:webHidden/>
              </w:rPr>
            </w:r>
            <w:r>
              <w:rPr>
                <w:noProof/>
                <w:webHidden/>
              </w:rPr>
              <w:fldChar w:fldCharType="separate"/>
            </w:r>
            <w:r w:rsidR="0010798E">
              <w:rPr>
                <w:noProof/>
                <w:webHidden/>
              </w:rPr>
              <w:t>1</w:t>
            </w:r>
            <w:r>
              <w:rPr>
                <w:noProof/>
                <w:webHidden/>
              </w:rPr>
              <w:fldChar w:fldCharType="end"/>
            </w:r>
          </w:hyperlink>
        </w:p>
        <w:p w:rsidR="0010798E" w:rsidRDefault="00E43075">
          <w:pPr>
            <w:pStyle w:val="TOC1"/>
            <w:tabs>
              <w:tab w:val="right" w:leader="dot" w:pos="9350"/>
            </w:tabs>
            <w:rPr>
              <w:rFonts w:asciiTheme="minorHAnsi" w:eastAsiaTheme="minorEastAsia" w:hAnsiTheme="minorHAnsi"/>
              <w:noProof/>
              <w:color w:val="auto"/>
              <w:sz w:val="22"/>
              <w:lang w:eastAsia="en-GB"/>
            </w:rPr>
          </w:pPr>
          <w:hyperlink w:anchor="_Toc107783493" w:history="1">
            <w:r w:rsidR="0010798E" w:rsidRPr="00517B8A">
              <w:rPr>
                <w:rStyle w:val="Hyperlink"/>
                <w:noProof/>
              </w:rPr>
              <w:t>Methodology and Discussion</w:t>
            </w:r>
            <w:r w:rsidR="0010798E">
              <w:rPr>
                <w:noProof/>
                <w:webHidden/>
              </w:rPr>
              <w:tab/>
            </w:r>
            <w:r>
              <w:rPr>
                <w:noProof/>
                <w:webHidden/>
              </w:rPr>
              <w:fldChar w:fldCharType="begin"/>
            </w:r>
            <w:r w:rsidR="0010798E">
              <w:rPr>
                <w:noProof/>
                <w:webHidden/>
              </w:rPr>
              <w:instrText xml:space="preserve"> PAGEREF _Toc107783493 \h </w:instrText>
            </w:r>
            <w:r>
              <w:rPr>
                <w:noProof/>
                <w:webHidden/>
              </w:rPr>
            </w:r>
            <w:r>
              <w:rPr>
                <w:noProof/>
                <w:webHidden/>
              </w:rPr>
              <w:fldChar w:fldCharType="separate"/>
            </w:r>
            <w:r w:rsidR="0010798E">
              <w:rPr>
                <w:noProof/>
                <w:webHidden/>
              </w:rPr>
              <w:t>3</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4" w:history="1">
            <w:r w:rsidR="0010798E" w:rsidRPr="00517B8A">
              <w:rPr>
                <w:rStyle w:val="Hyperlink"/>
                <w:noProof/>
              </w:rPr>
              <w:t>Feedback Form</w:t>
            </w:r>
            <w:r w:rsidR="0010798E">
              <w:rPr>
                <w:noProof/>
                <w:webHidden/>
              </w:rPr>
              <w:tab/>
            </w:r>
            <w:r>
              <w:rPr>
                <w:noProof/>
                <w:webHidden/>
              </w:rPr>
              <w:fldChar w:fldCharType="begin"/>
            </w:r>
            <w:r w:rsidR="0010798E">
              <w:rPr>
                <w:noProof/>
                <w:webHidden/>
              </w:rPr>
              <w:instrText xml:space="preserve"> PAGEREF _Toc107783494 \h </w:instrText>
            </w:r>
            <w:r>
              <w:rPr>
                <w:noProof/>
                <w:webHidden/>
              </w:rPr>
            </w:r>
            <w:r>
              <w:rPr>
                <w:noProof/>
                <w:webHidden/>
              </w:rPr>
              <w:fldChar w:fldCharType="separate"/>
            </w:r>
            <w:r w:rsidR="0010798E">
              <w:rPr>
                <w:noProof/>
                <w:webHidden/>
              </w:rPr>
              <w:t>3</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5" w:history="1">
            <w:r w:rsidR="0010798E" w:rsidRPr="00517B8A">
              <w:rPr>
                <w:rStyle w:val="Hyperlink"/>
                <w:noProof/>
              </w:rPr>
              <w:t>GDPR - Staff anonymity</w:t>
            </w:r>
            <w:r w:rsidR="0010798E">
              <w:rPr>
                <w:noProof/>
                <w:webHidden/>
              </w:rPr>
              <w:tab/>
            </w:r>
            <w:r>
              <w:rPr>
                <w:noProof/>
                <w:webHidden/>
              </w:rPr>
              <w:fldChar w:fldCharType="begin"/>
            </w:r>
            <w:r w:rsidR="0010798E">
              <w:rPr>
                <w:noProof/>
                <w:webHidden/>
              </w:rPr>
              <w:instrText xml:space="preserve"> PAGEREF _Toc107783495 \h </w:instrText>
            </w:r>
            <w:r>
              <w:rPr>
                <w:noProof/>
                <w:webHidden/>
              </w:rPr>
            </w:r>
            <w:r>
              <w:rPr>
                <w:noProof/>
                <w:webHidden/>
              </w:rPr>
              <w:fldChar w:fldCharType="separate"/>
            </w:r>
            <w:r w:rsidR="0010798E">
              <w:rPr>
                <w:noProof/>
                <w:webHidden/>
              </w:rPr>
              <w:t>4</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6" w:history="1">
            <w:r w:rsidR="0010798E" w:rsidRPr="00517B8A">
              <w:rPr>
                <w:rStyle w:val="Hyperlink"/>
                <w:noProof/>
              </w:rPr>
              <w:t>Employee Engagement</w:t>
            </w:r>
            <w:r w:rsidR="0010798E">
              <w:rPr>
                <w:noProof/>
                <w:webHidden/>
              </w:rPr>
              <w:tab/>
            </w:r>
            <w:r>
              <w:rPr>
                <w:noProof/>
                <w:webHidden/>
              </w:rPr>
              <w:fldChar w:fldCharType="begin"/>
            </w:r>
            <w:r w:rsidR="0010798E">
              <w:rPr>
                <w:noProof/>
                <w:webHidden/>
              </w:rPr>
              <w:instrText xml:space="preserve"> PAGEREF _Toc107783496 \h </w:instrText>
            </w:r>
            <w:r>
              <w:rPr>
                <w:noProof/>
                <w:webHidden/>
              </w:rPr>
            </w:r>
            <w:r>
              <w:rPr>
                <w:noProof/>
                <w:webHidden/>
              </w:rPr>
              <w:fldChar w:fldCharType="separate"/>
            </w:r>
            <w:r w:rsidR="0010798E">
              <w:rPr>
                <w:noProof/>
                <w:webHidden/>
              </w:rPr>
              <w:t>4</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7" w:history="1">
            <w:r w:rsidR="0010798E" w:rsidRPr="00517B8A">
              <w:rPr>
                <w:rStyle w:val="Hyperlink"/>
                <w:noProof/>
              </w:rPr>
              <w:t>Benefits of Employee Engagement</w:t>
            </w:r>
            <w:r w:rsidR="0010798E">
              <w:rPr>
                <w:noProof/>
                <w:webHidden/>
              </w:rPr>
              <w:tab/>
            </w:r>
            <w:r>
              <w:rPr>
                <w:noProof/>
                <w:webHidden/>
              </w:rPr>
              <w:fldChar w:fldCharType="begin"/>
            </w:r>
            <w:r w:rsidR="0010798E">
              <w:rPr>
                <w:noProof/>
                <w:webHidden/>
              </w:rPr>
              <w:instrText xml:space="preserve"> PAGEREF _Toc107783497 \h </w:instrText>
            </w:r>
            <w:r>
              <w:rPr>
                <w:noProof/>
                <w:webHidden/>
              </w:rPr>
            </w:r>
            <w:r>
              <w:rPr>
                <w:noProof/>
                <w:webHidden/>
              </w:rPr>
              <w:fldChar w:fldCharType="separate"/>
            </w:r>
            <w:r w:rsidR="0010798E">
              <w:rPr>
                <w:noProof/>
                <w:webHidden/>
              </w:rPr>
              <w:t>5</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8" w:history="1">
            <w:r w:rsidR="0010798E" w:rsidRPr="00517B8A">
              <w:rPr>
                <w:rStyle w:val="Hyperlink"/>
                <w:noProof/>
              </w:rPr>
              <w:t>Employee Retention</w:t>
            </w:r>
            <w:r w:rsidR="0010798E">
              <w:rPr>
                <w:noProof/>
                <w:webHidden/>
              </w:rPr>
              <w:tab/>
            </w:r>
            <w:r>
              <w:rPr>
                <w:noProof/>
                <w:webHidden/>
              </w:rPr>
              <w:fldChar w:fldCharType="begin"/>
            </w:r>
            <w:r w:rsidR="0010798E">
              <w:rPr>
                <w:noProof/>
                <w:webHidden/>
              </w:rPr>
              <w:instrText xml:space="preserve"> PAGEREF _Toc107783498 \h </w:instrText>
            </w:r>
            <w:r>
              <w:rPr>
                <w:noProof/>
                <w:webHidden/>
              </w:rPr>
            </w:r>
            <w:r>
              <w:rPr>
                <w:noProof/>
                <w:webHidden/>
              </w:rPr>
              <w:fldChar w:fldCharType="separate"/>
            </w:r>
            <w:r w:rsidR="0010798E">
              <w:rPr>
                <w:noProof/>
                <w:webHidden/>
              </w:rPr>
              <w:t>6</w:t>
            </w:r>
            <w:r>
              <w:rPr>
                <w:noProof/>
                <w:webHidden/>
              </w:rPr>
              <w:fldChar w:fldCharType="end"/>
            </w:r>
          </w:hyperlink>
        </w:p>
        <w:p w:rsidR="0010798E" w:rsidRDefault="00E43075">
          <w:pPr>
            <w:pStyle w:val="TOC2"/>
            <w:tabs>
              <w:tab w:val="right" w:leader="dot" w:pos="9350"/>
            </w:tabs>
            <w:rPr>
              <w:rFonts w:asciiTheme="minorHAnsi" w:eastAsiaTheme="minorEastAsia" w:hAnsiTheme="minorHAnsi"/>
              <w:noProof/>
              <w:color w:val="auto"/>
              <w:sz w:val="22"/>
              <w:lang w:eastAsia="en-GB"/>
            </w:rPr>
          </w:pPr>
          <w:hyperlink w:anchor="_Toc107783499" w:history="1">
            <w:r w:rsidR="0010798E" w:rsidRPr="00517B8A">
              <w:rPr>
                <w:rStyle w:val="Hyperlink"/>
                <w:noProof/>
              </w:rPr>
              <w:t>Benefits of Employee Retention</w:t>
            </w:r>
            <w:r w:rsidR="0010798E">
              <w:rPr>
                <w:noProof/>
                <w:webHidden/>
              </w:rPr>
              <w:tab/>
            </w:r>
            <w:r>
              <w:rPr>
                <w:noProof/>
                <w:webHidden/>
              </w:rPr>
              <w:fldChar w:fldCharType="begin"/>
            </w:r>
            <w:r w:rsidR="0010798E">
              <w:rPr>
                <w:noProof/>
                <w:webHidden/>
              </w:rPr>
              <w:instrText xml:space="preserve"> PAGEREF _Toc107783499 \h </w:instrText>
            </w:r>
            <w:r>
              <w:rPr>
                <w:noProof/>
                <w:webHidden/>
              </w:rPr>
            </w:r>
            <w:r>
              <w:rPr>
                <w:noProof/>
                <w:webHidden/>
              </w:rPr>
              <w:fldChar w:fldCharType="separate"/>
            </w:r>
            <w:r w:rsidR="0010798E">
              <w:rPr>
                <w:noProof/>
                <w:webHidden/>
              </w:rPr>
              <w:t>6</w:t>
            </w:r>
            <w:r>
              <w:rPr>
                <w:noProof/>
                <w:webHidden/>
              </w:rPr>
              <w:fldChar w:fldCharType="end"/>
            </w:r>
          </w:hyperlink>
        </w:p>
        <w:p w:rsidR="0010798E" w:rsidRDefault="00E43075">
          <w:pPr>
            <w:pStyle w:val="TOC1"/>
            <w:tabs>
              <w:tab w:val="right" w:leader="dot" w:pos="9350"/>
            </w:tabs>
            <w:rPr>
              <w:rFonts w:asciiTheme="minorHAnsi" w:eastAsiaTheme="minorEastAsia" w:hAnsiTheme="minorHAnsi"/>
              <w:noProof/>
              <w:color w:val="auto"/>
              <w:sz w:val="22"/>
              <w:lang w:eastAsia="en-GB"/>
            </w:rPr>
          </w:pPr>
          <w:hyperlink w:anchor="_Toc107783500" w:history="1">
            <w:r w:rsidR="0010798E" w:rsidRPr="00517B8A">
              <w:rPr>
                <w:rStyle w:val="Hyperlink"/>
                <w:noProof/>
              </w:rPr>
              <w:t>Evaluation and Conclusion</w:t>
            </w:r>
            <w:r w:rsidR="0010798E">
              <w:rPr>
                <w:noProof/>
                <w:webHidden/>
              </w:rPr>
              <w:tab/>
            </w:r>
            <w:r>
              <w:rPr>
                <w:noProof/>
                <w:webHidden/>
              </w:rPr>
              <w:fldChar w:fldCharType="begin"/>
            </w:r>
            <w:r w:rsidR="0010798E">
              <w:rPr>
                <w:noProof/>
                <w:webHidden/>
              </w:rPr>
              <w:instrText xml:space="preserve"> PAGEREF _Toc107783500 \h </w:instrText>
            </w:r>
            <w:r>
              <w:rPr>
                <w:noProof/>
                <w:webHidden/>
              </w:rPr>
            </w:r>
            <w:r>
              <w:rPr>
                <w:noProof/>
                <w:webHidden/>
              </w:rPr>
              <w:fldChar w:fldCharType="separate"/>
            </w:r>
            <w:r w:rsidR="0010798E">
              <w:rPr>
                <w:noProof/>
                <w:webHidden/>
              </w:rPr>
              <w:t>8</w:t>
            </w:r>
            <w:r>
              <w:rPr>
                <w:noProof/>
                <w:webHidden/>
              </w:rPr>
              <w:fldChar w:fldCharType="end"/>
            </w:r>
          </w:hyperlink>
        </w:p>
        <w:p w:rsidR="0010798E" w:rsidRDefault="00E43075">
          <w:pPr>
            <w:pStyle w:val="TOC1"/>
            <w:tabs>
              <w:tab w:val="right" w:leader="dot" w:pos="9350"/>
            </w:tabs>
            <w:rPr>
              <w:rFonts w:asciiTheme="minorHAnsi" w:eastAsiaTheme="minorEastAsia" w:hAnsiTheme="minorHAnsi"/>
              <w:noProof/>
              <w:color w:val="auto"/>
              <w:sz w:val="22"/>
              <w:lang w:eastAsia="en-GB"/>
            </w:rPr>
          </w:pPr>
          <w:hyperlink w:anchor="_Toc107783501" w:history="1">
            <w:r w:rsidR="0010798E" w:rsidRPr="00517B8A">
              <w:rPr>
                <w:rStyle w:val="Hyperlink"/>
                <w:noProof/>
              </w:rPr>
              <w:t>Reference List</w:t>
            </w:r>
            <w:r w:rsidR="0010798E">
              <w:rPr>
                <w:noProof/>
                <w:webHidden/>
              </w:rPr>
              <w:tab/>
            </w:r>
            <w:r>
              <w:rPr>
                <w:noProof/>
                <w:webHidden/>
              </w:rPr>
              <w:fldChar w:fldCharType="begin"/>
            </w:r>
            <w:r w:rsidR="0010798E">
              <w:rPr>
                <w:noProof/>
                <w:webHidden/>
              </w:rPr>
              <w:instrText xml:space="preserve"> PAGEREF _Toc107783501 \h </w:instrText>
            </w:r>
            <w:r>
              <w:rPr>
                <w:noProof/>
                <w:webHidden/>
              </w:rPr>
            </w:r>
            <w:r>
              <w:rPr>
                <w:noProof/>
                <w:webHidden/>
              </w:rPr>
              <w:fldChar w:fldCharType="separate"/>
            </w:r>
            <w:r w:rsidR="0010798E">
              <w:rPr>
                <w:noProof/>
                <w:webHidden/>
              </w:rPr>
              <w:t>9</w:t>
            </w:r>
            <w:r>
              <w:rPr>
                <w:noProof/>
                <w:webHidden/>
              </w:rPr>
              <w:fldChar w:fldCharType="end"/>
            </w:r>
          </w:hyperlink>
        </w:p>
        <w:p w:rsidR="001834FC" w:rsidRDefault="00E43075">
          <w:r>
            <w:rPr>
              <w:b/>
              <w:bCs/>
              <w:noProof/>
            </w:rPr>
            <w:fldChar w:fldCharType="end"/>
          </w:r>
        </w:p>
      </w:sdtContent>
    </w:sdt>
    <w:p w:rsidR="001834FC" w:rsidRDefault="001834FC"/>
    <w:p w:rsidR="001834FC" w:rsidRDefault="001834FC">
      <w:r>
        <w:br w:type="page"/>
      </w:r>
    </w:p>
    <w:p w:rsidR="001834FC" w:rsidRDefault="001834FC" w:rsidP="001834FC">
      <w:pPr>
        <w:pStyle w:val="Heading1"/>
        <w:sectPr w:rsidR="001834FC" w:rsidSect="001834F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fmt="lowerRoman"/>
          <w:cols w:space="720"/>
          <w:docGrid w:linePitch="360"/>
        </w:sectPr>
      </w:pPr>
    </w:p>
    <w:p w:rsidR="00714E64" w:rsidRDefault="00714E64" w:rsidP="00714E64">
      <w:pPr>
        <w:pStyle w:val="Heading1"/>
      </w:pPr>
      <w:bookmarkStart w:id="0" w:name="_Toc107783492"/>
      <w:r>
        <w:lastRenderedPageBreak/>
        <w:t>Introduction and Background</w:t>
      </w:r>
      <w:bookmarkEnd w:id="0"/>
    </w:p>
    <w:p w:rsidR="00324AE1" w:rsidRDefault="00324AE1" w:rsidP="00324AE1">
      <w:r>
        <w:t>In a location with a rating of five stars, A breathtaking panorama of the Thames River and Big Ben may be enjoyed by guests staying at the London Marriott County Hall, which is situated in the centre of the city. The Marriott County Hall often ranked as one of the best hotels in London, offers opulent accommodations, including marble baths and TVs in each room. They will have the opportunity to do so while taking in the breathtaking views and relaxing vibes the city offers</w:t>
      </w:r>
      <w:sdt>
        <w:sdtPr>
          <w:id w:val="635459520"/>
          <w:citation/>
        </w:sdtPr>
        <w:sdtContent>
          <w:r w:rsidR="00E43075">
            <w:fldChar w:fldCharType="begin"/>
          </w:r>
          <w:r w:rsidR="0010798E">
            <w:rPr>
              <w:lang w:val="en-US"/>
            </w:rPr>
            <w:instrText xml:space="preserve"> CITATION Sel22 \l 1033 </w:instrText>
          </w:r>
          <w:r w:rsidR="00E43075">
            <w:fldChar w:fldCharType="separate"/>
          </w:r>
          <w:r w:rsidR="0010798E" w:rsidRPr="0010798E">
            <w:rPr>
              <w:noProof/>
              <w:lang w:val="en-US"/>
            </w:rPr>
            <w:t>(Selin, 2022)</w:t>
          </w:r>
          <w:r w:rsidR="00E43075">
            <w:fldChar w:fldCharType="end"/>
          </w:r>
        </w:sdtContent>
      </w:sdt>
      <w:r>
        <w:t>. In addition, the Egyptian linens utilized in the beds have been selected with great care to provide a comfortable and unwinding stay for the guest. Whether staying at the hotel for work or pleasure, visitors can access all of the hotel's amenities, including the private pool, sauna, and fitness centre. Visitors staying at the London Marriott County Hall may easily walk to some of the city's most famous attractions in only a few minutes because of the hotel's exceptional location. These attractions include the Tower of London and the Natural History Museum. Because the hotel's location is so close to the Waterloo and Westminster subway stations, guests will have no trouble travelling to any area of London</w:t>
      </w:r>
      <w:sdt>
        <w:sdtPr>
          <w:id w:val="-86850195"/>
          <w:citation/>
        </w:sdtPr>
        <w:sdtContent>
          <w:r w:rsidR="00E43075">
            <w:fldChar w:fldCharType="begin"/>
          </w:r>
          <w:r w:rsidR="0010798E">
            <w:rPr>
              <w:lang w:val="en-US"/>
            </w:rPr>
            <w:instrText xml:space="preserve"> CITATION Amp21 \l 1033 </w:instrText>
          </w:r>
          <w:r w:rsidR="00E43075">
            <w:fldChar w:fldCharType="separate"/>
          </w:r>
          <w:r w:rsidR="0010798E" w:rsidRPr="0010798E">
            <w:rPr>
              <w:noProof/>
              <w:lang w:val="en-US"/>
            </w:rPr>
            <w:t>(Ampofo, 2021)</w:t>
          </w:r>
          <w:r w:rsidR="00E43075">
            <w:fldChar w:fldCharType="end"/>
          </w:r>
        </w:sdtContent>
      </w:sdt>
      <w:r>
        <w:t>. From the London Marriott County Hall, Buckingham Palace can be reached on foot in around twenty minutes. Because of this helpful amenity, they can escape the congestion caused by the metro station while they are driving. Both Saint James Park and Westminster Abbey may be reached on foot in around ten minutes and a quarter of an hour, respectively.</w:t>
      </w:r>
    </w:p>
    <w:p w:rsidR="00714E64" w:rsidRDefault="00324AE1" w:rsidP="00324AE1">
      <w:r>
        <w:t>For this study, Marriott County Hall will attempt to understand how workers feel about their jobs, including what makes them happy and unsatisfied, as well as what people advocate for to maintain productivity in the workplace. The study will focus an emphasis on keeping personnel as well as inspiring those already on staff</w:t>
      </w:r>
      <w:r w:rsidR="000F304A">
        <w:t xml:space="preserve"> </w:t>
      </w:r>
      <w:sdt>
        <w:sdtPr>
          <w:id w:val="1937017422"/>
          <w:citation/>
        </w:sdtPr>
        <w:sdtContent>
          <w:r w:rsidR="00E43075">
            <w:fldChar w:fldCharType="begin"/>
          </w:r>
          <w:r w:rsidR="0010798E">
            <w:rPr>
              <w:lang w:val="en-US"/>
            </w:rPr>
            <w:instrText xml:space="preserve"> CITATION Dai20 \l 1033 </w:instrText>
          </w:r>
          <w:r w:rsidR="00E43075">
            <w:fldChar w:fldCharType="separate"/>
          </w:r>
          <w:r w:rsidR="0010798E" w:rsidRPr="0010798E">
            <w:rPr>
              <w:noProof/>
              <w:lang w:val="en-US"/>
            </w:rPr>
            <w:t>(Daigle and Khan, 2020)</w:t>
          </w:r>
          <w:r w:rsidR="00E43075">
            <w:fldChar w:fldCharType="end"/>
          </w:r>
        </w:sdtContent>
      </w:sdt>
      <w:r>
        <w:t xml:space="preserve">. In addition, as part of Marriott County Hall's efforts to retain competent staff, the company will collect primary data from employee feedback forms and combine it with secondary data obtained from publications, online research, and books on the hospitality industry. This will be done as part of an ongoing effort. Because of this, the percentage of employees who choose to remain with the firm will increase. The discussion will also discuss the benefits and drawbacks of engaging workers and using </w:t>
      </w:r>
      <w:r>
        <w:lastRenderedPageBreak/>
        <w:t>a qualified team</w:t>
      </w:r>
      <w:sdt>
        <w:sdtPr>
          <w:id w:val="-1417929592"/>
          <w:citation/>
        </w:sdtPr>
        <w:sdtContent>
          <w:r w:rsidR="00E43075">
            <w:fldChar w:fldCharType="begin"/>
          </w:r>
          <w:r w:rsidR="0010798E">
            <w:rPr>
              <w:lang w:val="en-US"/>
            </w:rPr>
            <w:instrText xml:space="preserve"> CITATION Sel22 \l 1033 </w:instrText>
          </w:r>
          <w:r w:rsidR="00E43075">
            <w:fldChar w:fldCharType="separate"/>
          </w:r>
          <w:r w:rsidR="0010798E" w:rsidRPr="0010798E">
            <w:rPr>
              <w:noProof/>
              <w:lang w:val="en-US"/>
            </w:rPr>
            <w:t>(Selin, 2022)</w:t>
          </w:r>
          <w:r w:rsidR="00E43075">
            <w:fldChar w:fldCharType="end"/>
          </w:r>
        </w:sdtContent>
      </w:sdt>
      <w:r>
        <w:t>. The last section of the report will consist of a conclusion and an analysis of the issues discussed earlier in the document. With the help of this study, Marriott County Hall hopes to achieve two goals: first, they hope to gain a better understanding of the issue at hand; and second, they hope to demonstrate how the data collection strategies that are currently being used to boost employee engagement and retention may be of use to Marriott County Hall.</w:t>
      </w:r>
    </w:p>
    <w:p w:rsidR="00714E64" w:rsidRDefault="00714E64">
      <w:pPr>
        <w:spacing w:line="259" w:lineRule="auto"/>
        <w:jc w:val="left"/>
      </w:pPr>
      <w:r>
        <w:br w:type="page"/>
      </w:r>
    </w:p>
    <w:p w:rsidR="00714E64" w:rsidRDefault="00714E64" w:rsidP="00714E64">
      <w:pPr>
        <w:pStyle w:val="Heading1"/>
      </w:pPr>
      <w:bookmarkStart w:id="1" w:name="_Toc107783493"/>
      <w:r>
        <w:lastRenderedPageBreak/>
        <w:t>Methodology and Discussion</w:t>
      </w:r>
      <w:bookmarkEnd w:id="1"/>
    </w:p>
    <w:p w:rsidR="00714E64" w:rsidRDefault="00714E64" w:rsidP="00714E64">
      <w:pPr>
        <w:pStyle w:val="Heading2"/>
      </w:pPr>
      <w:bookmarkStart w:id="2" w:name="_Toc107783494"/>
      <w:r>
        <w:t>Feedback Form</w:t>
      </w:r>
      <w:bookmarkEnd w:id="2"/>
    </w:p>
    <w:p w:rsidR="00324AE1" w:rsidRDefault="00324AE1" w:rsidP="00324AE1">
      <w:r>
        <w:t>A feedback form is a tool that a company can use to collect information from its staff members and customers to enhance the quality of the goods or services it offers</w:t>
      </w:r>
      <w:sdt>
        <w:sdtPr>
          <w:id w:val="1889529467"/>
          <w:citation/>
        </w:sdtPr>
        <w:sdtContent>
          <w:r w:rsidR="00E43075">
            <w:fldChar w:fldCharType="begin"/>
          </w:r>
          <w:r w:rsidR="0010798E">
            <w:rPr>
              <w:lang w:val="en-US"/>
            </w:rPr>
            <w:instrText xml:space="preserve"> CITATION Has211 \l 1033 </w:instrText>
          </w:r>
          <w:r w:rsidR="00E43075">
            <w:fldChar w:fldCharType="separate"/>
          </w:r>
          <w:r w:rsidR="0010798E" w:rsidRPr="0010798E">
            <w:rPr>
              <w:noProof/>
              <w:lang w:val="en-US"/>
            </w:rPr>
            <w:t>(Hasnat, 2021)</w:t>
          </w:r>
          <w:r w:rsidR="00E43075">
            <w:fldChar w:fldCharType="end"/>
          </w:r>
        </w:sdtContent>
      </w:sdt>
      <w:r>
        <w:t>. The company may use this information to improve the quality of the products and services. Utilizing feedback forms is one of the most efficient methods for businesses and other types of organizations to get information about the expectations of their customers or workers and to make the best choices in the future in a given situation. Employees at Marriott County Hall are regularly required to work excessive hours, despite minimal contact between management and human resources</w:t>
      </w:r>
      <w:sdt>
        <w:sdtPr>
          <w:id w:val="-1269241476"/>
          <w:citation/>
        </w:sdtPr>
        <w:sdtContent>
          <w:r w:rsidR="00E43075">
            <w:fldChar w:fldCharType="begin"/>
          </w:r>
          <w:r w:rsidR="0010798E">
            <w:rPr>
              <w:lang w:val="en-US"/>
            </w:rPr>
            <w:instrText xml:space="preserve"> CITATION Pat201 \l 1033 </w:instrText>
          </w:r>
          <w:r w:rsidR="00E43075">
            <w:fldChar w:fldCharType="separate"/>
          </w:r>
          <w:r w:rsidR="0010798E" w:rsidRPr="0010798E">
            <w:rPr>
              <w:noProof/>
              <w:lang w:val="en-US"/>
            </w:rPr>
            <w:t>(Patel and Patel, 2020)</w:t>
          </w:r>
          <w:r w:rsidR="00E43075">
            <w:fldChar w:fldCharType="end"/>
          </w:r>
        </w:sdtContent>
      </w:sdt>
      <w:r>
        <w:t>. The employee feedback form is the most helpful resource for gathering information about how people feel about their employment and what other things should be done to improve things. In conclusion, the management team at Marriott County Hall and the staff at the hotel should collaborate to cultivate a positive corporate culture and give guests the highest possible level of service.</w:t>
      </w:r>
    </w:p>
    <w:p w:rsidR="00324AE1" w:rsidRDefault="00324AE1" w:rsidP="00324AE1">
      <w:r>
        <w:t>More than seventy percent of workers believe that it is essential for them to provide and receive feedback as part of an organization's efforts to keep workers engaged and motivated. The rationale for this is that it gives an incentive for workers to continue enhancing the quality of the services they provide while also strengthening their relationships with management. When management provides feedback to an employee, the person receives a greater sense of worth, and the manager is more likely to take their thoughts seriously</w:t>
      </w:r>
      <w:sdt>
        <w:sdtPr>
          <w:id w:val="1989433428"/>
          <w:citation/>
        </w:sdtPr>
        <w:sdtContent>
          <w:r w:rsidR="00E43075">
            <w:fldChar w:fldCharType="begin"/>
          </w:r>
          <w:r w:rsidR="0010798E">
            <w:rPr>
              <w:lang w:val="en-US"/>
            </w:rPr>
            <w:instrText xml:space="preserve"> CITATION Pra211 \l 1033 </w:instrText>
          </w:r>
          <w:r w:rsidR="00E43075">
            <w:fldChar w:fldCharType="separate"/>
          </w:r>
          <w:r w:rsidR="0010798E" w:rsidRPr="0010798E">
            <w:rPr>
              <w:noProof/>
              <w:lang w:val="en-US"/>
            </w:rPr>
            <w:t>(Pradhan and Misal, 2021)</w:t>
          </w:r>
          <w:r w:rsidR="00E43075">
            <w:fldChar w:fldCharType="end"/>
          </w:r>
        </w:sdtContent>
      </w:sdt>
      <w:r>
        <w:t>.</w:t>
      </w:r>
    </w:p>
    <w:p w:rsidR="00324AE1" w:rsidRDefault="00324AE1" w:rsidP="00324AE1">
      <w:r>
        <w:t>It is considered that anonymous feedback forms are superior because employees are more ready to disclose the bad aspects of their job. This allows the organisation to identify issue areas and work toward finding solutions</w:t>
      </w:r>
      <w:sdt>
        <w:sdtPr>
          <w:id w:val="1484199620"/>
          <w:citation/>
        </w:sdtPr>
        <w:sdtContent>
          <w:r w:rsidR="00E43075">
            <w:fldChar w:fldCharType="begin"/>
          </w:r>
          <w:r w:rsidR="0010798E">
            <w:rPr>
              <w:lang w:val="en-US"/>
            </w:rPr>
            <w:instrText xml:space="preserve"> CITATION Sar202 \l 1033 </w:instrText>
          </w:r>
          <w:r w:rsidR="00E43075">
            <w:fldChar w:fldCharType="separate"/>
          </w:r>
          <w:r w:rsidR="0010798E" w:rsidRPr="0010798E">
            <w:rPr>
              <w:noProof/>
              <w:lang w:val="en-US"/>
            </w:rPr>
            <w:t>(Sarwar et al., 2020)</w:t>
          </w:r>
          <w:r w:rsidR="00E43075">
            <w:fldChar w:fldCharType="end"/>
          </w:r>
        </w:sdtContent>
      </w:sdt>
      <w:r>
        <w:t>. The fact that anonymous feedback forms can maintain users' anonymity makes them more successful, but this is not the only advantage they provide. To safeguard the customer feedback forms' secrecy, the Marriott County Hall personnel have agreed to maintain their anonymity.</w:t>
      </w:r>
    </w:p>
    <w:p w:rsidR="00324AE1" w:rsidRDefault="00324AE1" w:rsidP="00324AE1">
      <w:r>
        <w:lastRenderedPageBreak/>
        <w:t>Every employee at the Marriott County Hall hotel will get a feedback form from the hotel's human resources manager. On the form, they will be asked to respond to the questions openly and honestly while maintaining anonymity. A container, which will be positioned in a specific location, will be utilized to collect the responses from the workers</w:t>
      </w:r>
      <w:sdt>
        <w:sdtPr>
          <w:id w:val="1300116112"/>
          <w:citation/>
        </w:sdtPr>
        <w:sdtContent>
          <w:r w:rsidR="00E43075">
            <w:fldChar w:fldCharType="begin"/>
          </w:r>
          <w:r w:rsidR="0010798E">
            <w:rPr>
              <w:lang w:val="en-US"/>
            </w:rPr>
            <w:instrText xml:space="preserve"> CITATION Pra211 \l 1033 </w:instrText>
          </w:r>
          <w:r w:rsidR="00E43075">
            <w:fldChar w:fldCharType="separate"/>
          </w:r>
          <w:r w:rsidR="0010798E" w:rsidRPr="0010798E">
            <w:rPr>
              <w:noProof/>
              <w:lang w:val="en-US"/>
            </w:rPr>
            <w:t>(Pradhan and Misal, 2021)</w:t>
          </w:r>
          <w:r w:rsidR="00E43075">
            <w:fldChar w:fldCharType="end"/>
          </w:r>
        </w:sdtContent>
      </w:sdt>
      <w:r>
        <w:t>.</w:t>
      </w:r>
    </w:p>
    <w:p w:rsidR="00324AE1" w:rsidRDefault="00324AE1" w:rsidP="00324AE1">
      <w:r>
        <w:t>Secondary data will be used to supplement the feedback form, which is employees' primary source of input. The goal is to promote employee participation and retention. Thus the structure is essential. The Human Resources department at Marriott County Hall will be able to apply cutting-edge methods for managing people while making the most informed decisions possible</w:t>
      </w:r>
      <w:sdt>
        <w:sdtPr>
          <w:id w:val="1426229425"/>
          <w:citation/>
        </w:sdtPr>
        <w:sdtContent>
          <w:r w:rsidR="00E43075">
            <w:fldChar w:fldCharType="begin"/>
          </w:r>
          <w:r w:rsidR="0010798E">
            <w:rPr>
              <w:lang w:val="en-US"/>
            </w:rPr>
            <w:instrText xml:space="preserve"> CITATION Dai20 \l 1033 </w:instrText>
          </w:r>
          <w:r w:rsidR="00E43075">
            <w:fldChar w:fldCharType="separate"/>
          </w:r>
          <w:r w:rsidR="0010798E" w:rsidRPr="0010798E">
            <w:rPr>
              <w:noProof/>
              <w:lang w:val="en-US"/>
            </w:rPr>
            <w:t>(Daigle and Khan, 2020)</w:t>
          </w:r>
          <w:r w:rsidR="00E43075">
            <w:fldChar w:fldCharType="end"/>
          </w:r>
        </w:sdtContent>
      </w:sdt>
      <w:r>
        <w:t>.</w:t>
      </w:r>
    </w:p>
    <w:p w:rsidR="00714E64" w:rsidRDefault="00714E64" w:rsidP="00714E64">
      <w:pPr>
        <w:pStyle w:val="Heading2"/>
      </w:pPr>
      <w:bookmarkStart w:id="3" w:name="_Toc107783495"/>
      <w:r>
        <w:t>GDPR - Staff anonymity</w:t>
      </w:r>
      <w:bookmarkEnd w:id="3"/>
    </w:p>
    <w:p w:rsidR="00714E64" w:rsidRDefault="00324AE1" w:rsidP="00714E64">
      <w:r w:rsidRPr="00324AE1">
        <w:t>The General Data Protection Regulation, often known as GDPR, is a set of rules and regulations that prohibit businesses from improperly managing employees' personal information. This set of laws and regulations protects employees' privacy. This degree of protection for individuals' privacy is provided for all EU nationals under the GDPR. The General Data Protection Regulation is built on the principles of honesty and confidentiality as its pillars (GDPR)</w:t>
      </w:r>
      <w:sdt>
        <w:sdtPr>
          <w:id w:val="-1821268284"/>
          <w:citation/>
        </w:sdtPr>
        <w:sdtContent>
          <w:r w:rsidR="00E43075">
            <w:fldChar w:fldCharType="begin"/>
          </w:r>
          <w:r w:rsidR="0010798E">
            <w:rPr>
              <w:lang w:val="en-US"/>
            </w:rPr>
            <w:instrText xml:space="preserve"> CITATION Jan201 \l 1033 </w:instrText>
          </w:r>
          <w:r w:rsidR="00E43075">
            <w:fldChar w:fldCharType="separate"/>
          </w:r>
          <w:r w:rsidR="0010798E" w:rsidRPr="0010798E">
            <w:rPr>
              <w:noProof/>
              <w:lang w:val="en-US"/>
            </w:rPr>
            <w:t>(Janjhua et al., 2020)</w:t>
          </w:r>
          <w:r w:rsidR="00E43075">
            <w:fldChar w:fldCharType="end"/>
          </w:r>
        </w:sdtContent>
      </w:sdt>
      <w:r w:rsidRPr="00324AE1">
        <w:t>. Following these core principles is the practice of gathering data in an anonymous form from the employees of the London Marriott County Hall hotel to enhance employee retention and engagement</w:t>
      </w:r>
      <w:sdt>
        <w:sdtPr>
          <w:id w:val="1582717388"/>
          <w:citation/>
        </w:sdtPr>
        <w:sdtContent>
          <w:r w:rsidR="00E43075">
            <w:fldChar w:fldCharType="begin"/>
          </w:r>
          <w:r w:rsidR="0010798E">
            <w:rPr>
              <w:lang w:val="en-US"/>
            </w:rPr>
            <w:instrText xml:space="preserve"> CITATION Pra211 \l 1033 </w:instrText>
          </w:r>
          <w:r w:rsidR="00E43075">
            <w:fldChar w:fldCharType="separate"/>
          </w:r>
          <w:r w:rsidR="0010798E" w:rsidRPr="0010798E">
            <w:rPr>
              <w:noProof/>
              <w:lang w:val="en-US"/>
            </w:rPr>
            <w:t>(Pradhan and Misal, 2021)</w:t>
          </w:r>
          <w:r w:rsidR="00E43075">
            <w:fldChar w:fldCharType="end"/>
          </w:r>
        </w:sdtContent>
      </w:sdt>
      <w:r w:rsidRPr="00324AE1">
        <w:t>. As a result of the General Data Protection Regulation (GDPR), the London Marriott County Hall is required to make sure that any data it gathers on its workers is correct and to refuse to process it without obtaining authorization from those employees. To gather feedback from guests, the management of the hotel will use a form that is compatible with the GDPR and is anonymous (GDPR).</w:t>
      </w:r>
    </w:p>
    <w:p w:rsidR="00714E64" w:rsidRDefault="00714E64" w:rsidP="00714E64">
      <w:pPr>
        <w:pStyle w:val="Heading2"/>
      </w:pPr>
      <w:bookmarkStart w:id="4" w:name="_Toc107783496"/>
      <w:r>
        <w:t>Employee Engagement</w:t>
      </w:r>
      <w:bookmarkEnd w:id="4"/>
    </w:p>
    <w:p w:rsidR="00324AE1" w:rsidRDefault="00324AE1" w:rsidP="00324AE1">
      <w:r>
        <w:t xml:space="preserve">A tool is known as "Employee Engagement" is used by Human Resources to ascertain the extent to which workers at various businesses are dedicated, enthusiastic, and interested in their jobs. Because they are actively participating in the process, employees also have some responsibility for the goals and objectives of the </w:t>
      </w:r>
      <w:r>
        <w:lastRenderedPageBreak/>
        <w:t>organization</w:t>
      </w:r>
      <w:sdt>
        <w:sdtPr>
          <w:id w:val="-1126418"/>
          <w:citation/>
        </w:sdtPr>
        <w:sdtContent>
          <w:r w:rsidR="00E43075">
            <w:fldChar w:fldCharType="begin"/>
          </w:r>
          <w:r w:rsidR="0010798E">
            <w:rPr>
              <w:lang w:val="en-US"/>
            </w:rPr>
            <w:instrText xml:space="preserve"> CITATION Ras201 \l 1033 </w:instrText>
          </w:r>
          <w:r w:rsidR="00E43075">
            <w:fldChar w:fldCharType="separate"/>
          </w:r>
          <w:r w:rsidR="0010798E" w:rsidRPr="0010798E">
            <w:rPr>
              <w:noProof/>
              <w:lang w:val="en-US"/>
            </w:rPr>
            <w:t>(Rasheed et al., 2020)</w:t>
          </w:r>
          <w:r w:rsidR="00E43075">
            <w:fldChar w:fldCharType="end"/>
          </w:r>
        </w:sdtContent>
      </w:sdt>
      <w:r>
        <w:t>. This indicates that a workforce engaged in an organisation's success will help that organization to flourish. For the Human Resources department of the Marriott County Hall hotel to take advantage of the many advantages that may be gained from putting this notion into action, they will first need to be able to communicate with the hotel's staff</w:t>
      </w:r>
      <w:sdt>
        <w:sdtPr>
          <w:id w:val="-1984379419"/>
          <w:citation/>
        </w:sdtPr>
        <w:sdtContent>
          <w:r w:rsidR="00E43075">
            <w:fldChar w:fldCharType="begin"/>
          </w:r>
          <w:r w:rsidR="0010798E">
            <w:rPr>
              <w:lang w:val="en-US"/>
            </w:rPr>
            <w:instrText xml:space="preserve"> CITATION Hol201 \l 1033 </w:instrText>
          </w:r>
          <w:r w:rsidR="00E43075">
            <w:fldChar w:fldCharType="separate"/>
          </w:r>
          <w:r w:rsidR="0010798E" w:rsidRPr="0010798E">
            <w:rPr>
              <w:noProof/>
              <w:lang w:val="en-US"/>
            </w:rPr>
            <w:t>(Holland and Clayton, 2020)</w:t>
          </w:r>
          <w:r w:rsidR="00E43075">
            <w:fldChar w:fldCharType="end"/>
          </w:r>
        </w:sdtContent>
      </w:sdt>
      <w:r>
        <w:t>. Employees help keep the hotel management board engaged, including talking with management board members, expressing their thoughts and feelings about their work and workplace culture, and offering suggestions that help the board implement the necessary changes to keep employees engaged. Other ways in which employees help keep the hotel management board entertained include volunteering suggestions that help the council enforce the required changes to keep employees engaged.</w:t>
      </w:r>
    </w:p>
    <w:p w:rsidR="00324AE1" w:rsidRDefault="00324AE1" w:rsidP="00324AE1">
      <w:r>
        <w:t>Another way to connect with their workers is to express their appreciation for their hard work and to let them know when they have succeeded in accomplishing their objectives. This strategy is helpful since it boosts employees' self-esteem and motivates them to continue climbing the corporate ladder</w:t>
      </w:r>
      <w:sdt>
        <w:sdtPr>
          <w:id w:val="384756461"/>
          <w:citation/>
        </w:sdtPr>
        <w:sdtContent>
          <w:r w:rsidR="00E43075">
            <w:fldChar w:fldCharType="begin"/>
          </w:r>
          <w:r w:rsidR="0010798E">
            <w:rPr>
              <w:lang w:val="en-US"/>
            </w:rPr>
            <w:instrText xml:space="preserve"> CITATION Sel22 \l 1033 </w:instrText>
          </w:r>
          <w:r w:rsidR="00E43075">
            <w:fldChar w:fldCharType="separate"/>
          </w:r>
          <w:r w:rsidR="0010798E" w:rsidRPr="0010798E">
            <w:rPr>
              <w:noProof/>
              <w:lang w:val="en-US"/>
            </w:rPr>
            <w:t>(Selin, 2022)</w:t>
          </w:r>
          <w:r w:rsidR="00E43075">
            <w:fldChar w:fldCharType="end"/>
          </w:r>
        </w:sdtContent>
      </w:sdt>
      <w:r>
        <w:t>. As a result, the process is successful. Suppose employees believe that their work is appreciated by the firm and contributes to its overall success. In that case, it will be much easier for them to work toward the primary goal of the hotel, which is to achieve financial success while providing the most significant possible level of customer service.</w:t>
      </w:r>
    </w:p>
    <w:p w:rsidR="00714E64" w:rsidRDefault="00714E64" w:rsidP="00714E64">
      <w:pPr>
        <w:pStyle w:val="Heading2"/>
      </w:pPr>
      <w:bookmarkStart w:id="5" w:name="_Toc107783497"/>
      <w:r>
        <w:t>Benefits of Employee Engagement</w:t>
      </w:r>
      <w:bookmarkEnd w:id="5"/>
    </w:p>
    <w:p w:rsidR="00324AE1" w:rsidRDefault="00324AE1" w:rsidP="00324AE1">
      <w:r>
        <w:t>Workers being more involved in their occupations makes the workplace safer for everyone. There is a statistically significant correlation between a worker's level of engagement in their work and the number of errors committed at their place of employment</w:t>
      </w:r>
      <w:sdt>
        <w:sdtPr>
          <w:id w:val="1428150879"/>
          <w:citation/>
        </w:sdtPr>
        <w:sdtContent>
          <w:r w:rsidR="00E43075">
            <w:fldChar w:fldCharType="begin"/>
          </w:r>
          <w:r w:rsidR="0010798E">
            <w:rPr>
              <w:lang w:val="en-US"/>
            </w:rPr>
            <w:instrText xml:space="preserve"> CITATION Dai20 \l 1033 </w:instrText>
          </w:r>
          <w:r w:rsidR="00E43075">
            <w:fldChar w:fldCharType="separate"/>
          </w:r>
          <w:r w:rsidR="0010798E" w:rsidRPr="0010798E">
            <w:rPr>
              <w:noProof/>
              <w:lang w:val="en-US"/>
            </w:rPr>
            <w:t>(Daigle and Khan, 2020)</w:t>
          </w:r>
          <w:r w:rsidR="00E43075">
            <w:fldChar w:fldCharType="end"/>
          </w:r>
        </w:sdtContent>
      </w:sdt>
      <w:r>
        <w:t>. People may be able to identify areas that might need some work by giving a feedback form to each employee, having them fill it out, and then evaluating the data. As a result, the London Marriott County Hall has to make adjustments and provide more training to boost the level of engagement among its employees and overall performance</w:t>
      </w:r>
      <w:sdt>
        <w:sdtPr>
          <w:id w:val="-2139937342"/>
          <w:citation/>
        </w:sdtPr>
        <w:sdtContent>
          <w:r w:rsidR="00E43075">
            <w:fldChar w:fldCharType="begin"/>
          </w:r>
          <w:r w:rsidR="0010798E">
            <w:rPr>
              <w:lang w:val="en-US"/>
            </w:rPr>
            <w:instrText xml:space="preserve"> CITATION Kim22 \l 1033 </w:instrText>
          </w:r>
          <w:r w:rsidR="00E43075">
            <w:fldChar w:fldCharType="separate"/>
          </w:r>
          <w:r w:rsidR="0010798E" w:rsidRPr="0010798E">
            <w:rPr>
              <w:noProof/>
              <w:lang w:val="en-US"/>
            </w:rPr>
            <w:t>(Kim and Jang, 2022)</w:t>
          </w:r>
          <w:r w:rsidR="00E43075">
            <w:fldChar w:fldCharType="end"/>
          </w:r>
        </w:sdtContent>
      </w:sdt>
      <w:r>
        <w:t xml:space="preserve">. That wraps up this discussion, guys. When the staff at a hotel are happy, it is more likely that the guests will have a positive experience with the hotel overall and with the services it provides. </w:t>
      </w:r>
      <w:r>
        <w:lastRenderedPageBreak/>
        <w:t>An indication that one is content is when they have a range and engaged workforce. The level of involvement and satisfaction of an employee's work cannot be separated.</w:t>
      </w:r>
    </w:p>
    <w:p w:rsidR="00714E64" w:rsidRDefault="00714E64" w:rsidP="00714E64">
      <w:pPr>
        <w:pStyle w:val="Heading2"/>
      </w:pPr>
      <w:bookmarkStart w:id="6" w:name="_Toc107783498"/>
      <w:r>
        <w:t>Employee Retention</w:t>
      </w:r>
      <w:bookmarkEnd w:id="6"/>
    </w:p>
    <w:p w:rsidR="00324AE1" w:rsidRDefault="00324AE1" w:rsidP="00324AE1">
      <w:r>
        <w:t>The strategy of a corporation known as "employee retention" refers to the organization's success in maintaining a workforce that is both satisfied and productive. The feelings of accomplishment and appreciation significantly affect the length of time an employee stays with an organization. The most challenging task for London Marriott County Hall is developing a corporate culture that allows its staff members to feel appreciated by the hotel's management and to be content with their work</w:t>
      </w:r>
      <w:sdt>
        <w:sdtPr>
          <w:id w:val="1633598807"/>
          <w:citation/>
        </w:sdtPr>
        <w:sdtContent>
          <w:r w:rsidR="00E43075">
            <w:fldChar w:fldCharType="begin"/>
          </w:r>
          <w:r w:rsidR="0010798E">
            <w:rPr>
              <w:lang w:val="en-US"/>
            </w:rPr>
            <w:instrText xml:space="preserve"> CITATION Pra211 \l 1033 </w:instrText>
          </w:r>
          <w:r w:rsidR="00E43075">
            <w:fldChar w:fldCharType="separate"/>
          </w:r>
          <w:r w:rsidR="0010798E" w:rsidRPr="0010798E">
            <w:rPr>
              <w:noProof/>
              <w:lang w:val="en-US"/>
            </w:rPr>
            <w:t>(Pradhan and Misal, 2021)</w:t>
          </w:r>
          <w:r w:rsidR="00E43075">
            <w:fldChar w:fldCharType="end"/>
          </w:r>
        </w:sdtContent>
      </w:sdt>
      <w:r>
        <w:t>.</w:t>
      </w:r>
    </w:p>
    <w:p w:rsidR="00714E64" w:rsidRDefault="00324AE1" w:rsidP="00324AE1">
      <w:r>
        <w:t>To ensure the hotel's continued profitability over the long term, the London Marriott County Hall may use several different staff retention methods. To begin, ensuring that workers have a steady stream of new responsibilities to take on may assist in keeping them interested in and energized by the job they are doing. To avoid making the system too busy, it is essential to remember that new tasks should only be delegated after an existing one has been completed. Implementing a social recognition program is yet another method that can be used to raise the value of the job done by workers and make them feel appreciated</w:t>
      </w:r>
      <w:sdt>
        <w:sdtPr>
          <w:id w:val="-255142446"/>
          <w:citation/>
        </w:sdtPr>
        <w:sdtContent>
          <w:r w:rsidR="00E43075">
            <w:fldChar w:fldCharType="begin"/>
          </w:r>
          <w:r w:rsidR="0010798E">
            <w:rPr>
              <w:lang w:val="en-US"/>
            </w:rPr>
            <w:instrText xml:space="preserve"> CITATION Kas221 \l 1033 </w:instrText>
          </w:r>
          <w:r w:rsidR="00E43075">
            <w:fldChar w:fldCharType="separate"/>
          </w:r>
          <w:r w:rsidR="0010798E" w:rsidRPr="0010798E">
            <w:rPr>
              <w:noProof/>
              <w:lang w:val="en-US"/>
            </w:rPr>
            <w:t>(Kasim et al., 2022)</w:t>
          </w:r>
          <w:r w:rsidR="00E43075">
            <w:fldChar w:fldCharType="end"/>
          </w:r>
        </w:sdtContent>
      </w:sdt>
      <w:r>
        <w:t>. Employees are less likely to wish to quit their current jobs when fewer organizations are utilizing this method, which contributes to the high degree of employee retention achieved by this approach</w:t>
      </w:r>
      <w:sdt>
        <w:sdtPr>
          <w:id w:val="-2111734898"/>
          <w:citation/>
        </w:sdtPr>
        <w:sdtContent>
          <w:r w:rsidR="00E43075">
            <w:fldChar w:fldCharType="begin"/>
          </w:r>
          <w:r w:rsidR="0010798E">
            <w:rPr>
              <w:lang w:val="en-US"/>
            </w:rPr>
            <w:instrText xml:space="preserve"> CITATION Kim22 \l 1033 </w:instrText>
          </w:r>
          <w:r w:rsidR="00E43075">
            <w:fldChar w:fldCharType="separate"/>
          </w:r>
          <w:r w:rsidR="0010798E" w:rsidRPr="0010798E">
            <w:rPr>
              <w:noProof/>
              <w:lang w:val="en-US"/>
            </w:rPr>
            <w:t>(Kim and Jang, 2022)</w:t>
          </w:r>
          <w:r w:rsidR="00E43075">
            <w:fldChar w:fldCharType="end"/>
          </w:r>
        </w:sdtContent>
      </w:sdt>
      <w:r>
        <w:t>. Customers staying at this London Marriott County Hall hotel get the impression that the establishment is eager to be of assistance to them, and they recognize the significance of the information that the hotel supplies to them. One more strategy for retaining workers is to provide them with the education and resources they need to succeed in their positions over the long term.</w:t>
      </w:r>
    </w:p>
    <w:p w:rsidR="00714E64" w:rsidRDefault="00714E64" w:rsidP="00714E64">
      <w:pPr>
        <w:pStyle w:val="Heading2"/>
      </w:pPr>
      <w:bookmarkStart w:id="7" w:name="_Toc107783499"/>
      <w:r>
        <w:t>Benefits of Employee Retention</w:t>
      </w:r>
      <w:bookmarkEnd w:id="7"/>
    </w:p>
    <w:p w:rsidR="00324AE1" w:rsidRDefault="00324AE1" w:rsidP="00324AE1">
      <w:r>
        <w:t>Because of the effective employee retention program at the Marriott County Hall hotel, the hotel will not have to spend money recruiting and training new employees, which will result in cost savings</w:t>
      </w:r>
      <w:sdt>
        <w:sdtPr>
          <w:id w:val="550034258"/>
          <w:citation/>
        </w:sdtPr>
        <w:sdtContent>
          <w:r w:rsidR="00E43075">
            <w:fldChar w:fldCharType="begin"/>
          </w:r>
          <w:r w:rsidR="0010798E">
            <w:rPr>
              <w:lang w:val="en-US"/>
            </w:rPr>
            <w:instrText xml:space="preserve"> CITATION Amp21 \l 1033 </w:instrText>
          </w:r>
          <w:r w:rsidR="00E43075">
            <w:fldChar w:fldCharType="separate"/>
          </w:r>
          <w:r w:rsidR="0010798E" w:rsidRPr="0010798E">
            <w:rPr>
              <w:noProof/>
              <w:lang w:val="en-US"/>
            </w:rPr>
            <w:t>(Ampofo, 2021)</w:t>
          </w:r>
          <w:r w:rsidR="00E43075">
            <w:fldChar w:fldCharType="end"/>
          </w:r>
        </w:sdtContent>
      </w:sdt>
      <w:r>
        <w:t xml:space="preserve">. As a direct consequence of this, the morale of the staff working at the hotel will improve, which, in turn, will result in an improvement in the overall quality of the services they provide. If a hotel has knowledgeable staff members </w:t>
      </w:r>
      <w:r>
        <w:lastRenderedPageBreak/>
        <w:t>in their fields, the likelihood of its guests returning to London is increased, which in turn increases the possibility that the guests would stay at the same hotel in the future. Suppose the retention process at Marriott County Hall is effective. In that case, the employees there will have a more robust corporate culture, making it easier for them to advance their careers within the firm and contribute to achieving its goals and objectives.</w:t>
      </w:r>
    </w:p>
    <w:p w:rsidR="001834FC" w:rsidRDefault="001834FC" w:rsidP="00714E64">
      <w:r>
        <w:br w:type="page"/>
      </w:r>
    </w:p>
    <w:p w:rsidR="00714E64" w:rsidRDefault="00714E64" w:rsidP="00714E64">
      <w:pPr>
        <w:pStyle w:val="Heading1"/>
      </w:pPr>
      <w:bookmarkStart w:id="8" w:name="_Toc107783500"/>
      <w:r>
        <w:lastRenderedPageBreak/>
        <w:t>Evaluation and Conclusion</w:t>
      </w:r>
      <w:bookmarkEnd w:id="8"/>
    </w:p>
    <w:p w:rsidR="00324AE1" w:rsidRDefault="00324AE1" w:rsidP="00324AE1">
      <w:r>
        <w:t xml:space="preserve">The London Marriott County Hall should implement a feedback form to enhance its employee retention and engagement process. This form will indicate the organisation's parts that need improvement. </w:t>
      </w:r>
      <w:r w:rsidR="0010798E">
        <w:t>Thus,</w:t>
      </w:r>
      <w:r>
        <w:t xml:space="preserve"> the hotel needs to take this step. This is done so that they may point out places where there is room for improvement. Suppose a company is willing to sit down with its staff members and conduct an honest assessment of the state of affairs. In that case, it will be in a better position to identify problems and develop workable solutions</w:t>
      </w:r>
      <w:sdt>
        <w:sdtPr>
          <w:id w:val="2130354378"/>
          <w:citation/>
        </w:sdtPr>
        <w:sdtContent>
          <w:r w:rsidR="00E43075">
            <w:fldChar w:fldCharType="begin"/>
          </w:r>
          <w:r w:rsidR="0010798E">
            <w:rPr>
              <w:lang w:val="en-US"/>
            </w:rPr>
            <w:instrText xml:space="preserve"> CITATION Pat201 \l 1033 </w:instrText>
          </w:r>
          <w:r w:rsidR="00E43075">
            <w:fldChar w:fldCharType="separate"/>
          </w:r>
          <w:r w:rsidR="0010798E" w:rsidRPr="0010798E">
            <w:rPr>
              <w:noProof/>
              <w:lang w:val="en-US"/>
            </w:rPr>
            <w:t>(Patel and Patel, 2020)</w:t>
          </w:r>
          <w:r w:rsidR="00E43075">
            <w:fldChar w:fldCharType="end"/>
          </w:r>
        </w:sdtContent>
      </w:sdt>
      <w:r>
        <w:t>. As a direct result of the enhancements made to the company's level of service, the satisfaction of the company's patrons will increase. It is common practice for businesses to demonstrate appreciation for their workforce by asking workers for their feedback and input. They will be more driven to complete their tasks in the organization as a result, which is crucial for them to be successful in meeting deadlines and achieving their goals. As a direct consequence, employees interested in their jobs are more likely to book a room at the London Marriott County Hall since their superiors are more inclined to appreciate them. Because they are sure that they will be paid, motivated employees are less likely to explore other employment opportunities. They are more likely to focus on the work that is being done in their department</w:t>
      </w:r>
      <w:sdt>
        <w:sdtPr>
          <w:id w:val="-411243311"/>
          <w:citation/>
        </w:sdtPr>
        <w:sdtContent>
          <w:r w:rsidR="00E43075">
            <w:fldChar w:fldCharType="begin"/>
          </w:r>
          <w:r w:rsidR="0010798E">
            <w:rPr>
              <w:lang w:val="en-US"/>
            </w:rPr>
            <w:instrText xml:space="preserve"> CITATION Kum211 \l 1033 </w:instrText>
          </w:r>
          <w:r w:rsidR="00E43075">
            <w:fldChar w:fldCharType="separate"/>
          </w:r>
          <w:r w:rsidR="0010798E" w:rsidRPr="0010798E">
            <w:rPr>
              <w:noProof/>
              <w:lang w:val="en-US"/>
            </w:rPr>
            <w:t>(Kumar, 2021)</w:t>
          </w:r>
          <w:r w:rsidR="00E43075">
            <w:fldChar w:fldCharType="end"/>
          </w:r>
        </w:sdtContent>
      </w:sdt>
      <w:r>
        <w:t>.</w:t>
      </w:r>
    </w:p>
    <w:p w:rsidR="001834FC" w:rsidRDefault="00324AE1" w:rsidP="00324AE1">
      <w:r>
        <w:t>All of the considerations above need to be given attention if the hotel is going to realize its financial goals and continue to hold its place as one of the best hotels in London. The keys to this achievement are excellent customer service and the effective retention of existing clients. This will ensure that the hotel remains at the top of the list of hotels in London.</w:t>
      </w:r>
      <w:r w:rsidR="001834FC">
        <w:br w:type="page"/>
      </w:r>
    </w:p>
    <w:p w:rsidR="001834FC" w:rsidRDefault="001834FC" w:rsidP="001834FC">
      <w:pPr>
        <w:pStyle w:val="Heading1"/>
      </w:pPr>
      <w:bookmarkStart w:id="9" w:name="_Toc107783501"/>
      <w:r>
        <w:lastRenderedPageBreak/>
        <w:t xml:space="preserve">Reference </w:t>
      </w:r>
      <w:bookmarkEnd w:id="9"/>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Ampofo, E.T., 2021. Do job satisfaction and work engagement mediate the effects of psychological contract breach and abusive supervision on hotel employees’ life satisfaction? </w:t>
      </w:r>
      <w:r w:rsidRPr="00C611E9">
        <w:rPr>
          <w:rFonts w:cs="Arial"/>
          <w:i/>
          <w:iCs/>
          <w:color w:val="222222"/>
          <w:szCs w:val="24"/>
          <w:shd w:val="clear" w:color="auto" w:fill="FFFFFF"/>
        </w:rPr>
        <w:t>Journal of Hospitality Marketing &amp; Management</w:t>
      </w:r>
      <w:r w:rsidRPr="00C611E9">
        <w:rPr>
          <w:rFonts w:cs="Arial"/>
          <w:color w:val="222222"/>
          <w:szCs w:val="24"/>
          <w:shd w:val="clear" w:color="auto" w:fill="FFFFFF"/>
        </w:rPr>
        <w:t>, </w:t>
      </w:r>
      <w:r w:rsidRPr="00C611E9">
        <w:rPr>
          <w:rFonts w:cs="Arial"/>
          <w:i/>
          <w:iCs/>
          <w:color w:val="222222"/>
          <w:szCs w:val="24"/>
          <w:shd w:val="clear" w:color="auto" w:fill="FFFFFF"/>
        </w:rPr>
        <w:t>30</w:t>
      </w:r>
      <w:r w:rsidRPr="00C611E9">
        <w:rPr>
          <w:rFonts w:cs="Arial"/>
          <w:color w:val="222222"/>
          <w:szCs w:val="24"/>
          <w:shd w:val="clear" w:color="auto" w:fill="FFFFFF"/>
        </w:rPr>
        <w:t>(3), pp.282-304.</w:t>
      </w:r>
    </w:p>
    <w:p w:rsidR="00C611E9" w:rsidRPr="00C611E9" w:rsidRDefault="00C611E9" w:rsidP="000F02BF">
      <w:pPr>
        <w:rPr>
          <w:rFonts w:cs="Arial"/>
          <w:color w:val="222222"/>
          <w:szCs w:val="24"/>
          <w:shd w:val="clear" w:color="auto" w:fill="FFFFFF"/>
        </w:rPr>
      </w:pPr>
      <w:r w:rsidRPr="00C611E9">
        <w:rPr>
          <w:rFonts w:cs="Arial"/>
          <w:color w:val="222222"/>
          <w:szCs w:val="24"/>
          <w:shd w:val="clear" w:color="auto" w:fill="FFFFFF"/>
        </w:rPr>
        <w:t>Budhiraja, S., Varkkey, B. and McKenna, S., 2022. Work–life balance indicators and talent management approach: a qualitative investigation of Indian luxury hotels. </w:t>
      </w:r>
      <w:r w:rsidRPr="00C611E9">
        <w:rPr>
          <w:rFonts w:cs="Arial"/>
          <w:i/>
          <w:iCs/>
          <w:color w:val="222222"/>
          <w:szCs w:val="24"/>
          <w:shd w:val="clear" w:color="auto" w:fill="FFFFFF"/>
        </w:rPr>
        <w:t>Employee Relations: The International Journal</w:t>
      </w:r>
      <w:r w:rsidRPr="00C611E9">
        <w:rPr>
          <w:rFonts w:cs="Arial"/>
          <w:color w:val="222222"/>
          <w:szCs w:val="24"/>
          <w:shd w:val="clear" w:color="auto" w:fill="FFFFFF"/>
        </w:rPr>
        <w:t>.</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Daigle, B. and Khan, M., 2020. The EU general data protection regulation: an analysis of enforcement trends by eu data protection authorities. </w:t>
      </w:r>
      <w:r w:rsidRPr="00C611E9">
        <w:rPr>
          <w:rFonts w:cs="Arial"/>
          <w:i/>
          <w:iCs/>
          <w:color w:val="222222"/>
          <w:szCs w:val="24"/>
          <w:shd w:val="clear" w:color="auto" w:fill="FFFFFF"/>
        </w:rPr>
        <w:t>J. Int'l Com. &amp; Econ.</w:t>
      </w:r>
      <w:r w:rsidRPr="00C611E9">
        <w:rPr>
          <w:rFonts w:cs="Arial"/>
          <w:color w:val="222222"/>
          <w:szCs w:val="24"/>
          <w:shd w:val="clear" w:color="auto" w:fill="FFFFFF"/>
        </w:rPr>
        <w:t>, p.1.</w:t>
      </w:r>
    </w:p>
    <w:p w:rsidR="00C611E9" w:rsidRPr="00C611E9" w:rsidRDefault="00C611E9" w:rsidP="000F02BF">
      <w:pPr>
        <w:rPr>
          <w:szCs w:val="24"/>
        </w:rPr>
      </w:pPr>
      <w:r w:rsidRPr="00C611E9">
        <w:rPr>
          <w:rFonts w:cs="Arial"/>
          <w:color w:val="222222"/>
          <w:szCs w:val="24"/>
          <w:shd w:val="clear" w:color="auto" w:fill="FFFFFF"/>
        </w:rPr>
        <w:t>Finocchiaro, P.A., 2022. What is the role of place attachment and quality of life outcomes in employee retention?. </w:t>
      </w:r>
      <w:r w:rsidRPr="00C611E9">
        <w:rPr>
          <w:rFonts w:cs="Arial"/>
          <w:i/>
          <w:iCs/>
          <w:color w:val="222222"/>
          <w:szCs w:val="24"/>
          <w:shd w:val="clear" w:color="auto" w:fill="FFFFFF"/>
        </w:rPr>
        <w:t>Worldwide Hospitality and Tourism Themes</w:t>
      </w:r>
      <w:r w:rsidRPr="00C611E9">
        <w:rPr>
          <w:rFonts w:cs="Arial"/>
          <w:color w:val="222222"/>
          <w:szCs w:val="24"/>
          <w:shd w:val="clear" w:color="auto" w:fill="FFFFFF"/>
        </w:rPr>
        <w:t>, (ahead-of-print).</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Hasnat, Q., 2021. </w:t>
      </w:r>
      <w:r w:rsidRPr="00C611E9">
        <w:rPr>
          <w:rFonts w:cs="Arial"/>
          <w:i/>
          <w:iCs/>
          <w:color w:val="222222"/>
          <w:szCs w:val="24"/>
          <w:shd w:val="clear" w:color="auto" w:fill="FFFFFF"/>
        </w:rPr>
        <w:t>An Exploration of Employee Engagement and Employee Commitment in the London Hotel Sector: The Perspectives of Migrant Housekeeping Workers and Their Managers</w:t>
      </w:r>
      <w:r w:rsidRPr="00C611E9">
        <w:rPr>
          <w:rFonts w:cs="Arial"/>
          <w:color w:val="222222"/>
          <w:szCs w:val="24"/>
          <w:shd w:val="clear" w:color="auto" w:fill="FFFFFF"/>
        </w:rPr>
        <w:t> (Doctoral dissertation, University of Brighton).</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Holland, P. and Clayton, S., 2020. Navigating employment retention with a chronic health condition: a meta-ethnography of the employment experiences of people with musculoskeletal disorders in the UK. </w:t>
      </w:r>
      <w:r w:rsidRPr="00C611E9">
        <w:rPr>
          <w:rFonts w:cs="Arial"/>
          <w:i/>
          <w:iCs/>
          <w:color w:val="222222"/>
          <w:szCs w:val="24"/>
          <w:shd w:val="clear" w:color="auto" w:fill="FFFFFF"/>
        </w:rPr>
        <w:t>Disability and rehabilitation</w:t>
      </w:r>
      <w:r w:rsidRPr="00C611E9">
        <w:rPr>
          <w:rFonts w:cs="Arial"/>
          <w:color w:val="222222"/>
          <w:szCs w:val="24"/>
          <w:shd w:val="clear" w:color="auto" w:fill="FFFFFF"/>
        </w:rPr>
        <w:t>, </w:t>
      </w:r>
      <w:r w:rsidRPr="00C611E9">
        <w:rPr>
          <w:rFonts w:cs="Arial"/>
          <w:i/>
          <w:iCs/>
          <w:color w:val="222222"/>
          <w:szCs w:val="24"/>
          <w:shd w:val="clear" w:color="auto" w:fill="FFFFFF"/>
        </w:rPr>
        <w:t>42</w:t>
      </w:r>
      <w:r w:rsidRPr="00C611E9">
        <w:rPr>
          <w:rFonts w:cs="Arial"/>
          <w:color w:val="222222"/>
          <w:szCs w:val="24"/>
          <w:shd w:val="clear" w:color="auto" w:fill="FFFFFF"/>
        </w:rPr>
        <w:t>(8), pp.1071-1086.</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Janjhua, Y., Chaudhary, R., Thakur, S. and Kumar, K., 2020. A study on workplace flexibility, job engagement and psychological wellbeing of employees in hospitality organizations. </w:t>
      </w:r>
      <w:r w:rsidRPr="00C611E9">
        <w:rPr>
          <w:rFonts w:cs="Arial"/>
          <w:i/>
          <w:iCs/>
          <w:color w:val="222222"/>
          <w:szCs w:val="24"/>
          <w:shd w:val="clear" w:color="auto" w:fill="FFFFFF"/>
        </w:rPr>
        <w:t>JIMS8M: The Journal of Indian Management &amp; Strategy</w:t>
      </w:r>
      <w:r w:rsidRPr="00C611E9">
        <w:rPr>
          <w:rFonts w:cs="Arial"/>
          <w:color w:val="222222"/>
          <w:szCs w:val="24"/>
          <w:shd w:val="clear" w:color="auto" w:fill="FFFFFF"/>
        </w:rPr>
        <w:t>, </w:t>
      </w:r>
      <w:r w:rsidRPr="00C611E9">
        <w:rPr>
          <w:rFonts w:cs="Arial"/>
          <w:i/>
          <w:iCs/>
          <w:color w:val="222222"/>
          <w:szCs w:val="24"/>
          <w:shd w:val="clear" w:color="auto" w:fill="FFFFFF"/>
        </w:rPr>
        <w:t>25</w:t>
      </w:r>
      <w:r w:rsidRPr="00C611E9">
        <w:rPr>
          <w:rFonts w:cs="Arial"/>
          <w:color w:val="222222"/>
          <w:szCs w:val="24"/>
          <w:shd w:val="clear" w:color="auto" w:fill="FFFFFF"/>
        </w:rPr>
        <w:t>(2), pp.32-37.</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Kasim, A., Kuadthong, B., Jailani, N., Mokhtar, M.F., Radha, J.Z.R.R.R. and Leong, M., 2022. The Importance of Community Perspectives on Hotel Community-Related CSR: A Position Paper. </w:t>
      </w:r>
      <w:r w:rsidRPr="00C611E9">
        <w:rPr>
          <w:rFonts w:cs="Arial"/>
          <w:i/>
          <w:iCs/>
          <w:color w:val="222222"/>
          <w:szCs w:val="24"/>
          <w:shd w:val="clear" w:color="auto" w:fill="FFFFFF"/>
        </w:rPr>
        <w:t>Sustainability</w:t>
      </w:r>
      <w:r w:rsidRPr="00C611E9">
        <w:rPr>
          <w:rFonts w:cs="Arial"/>
          <w:color w:val="222222"/>
          <w:szCs w:val="24"/>
          <w:shd w:val="clear" w:color="auto" w:fill="FFFFFF"/>
        </w:rPr>
        <w:t>, </w:t>
      </w:r>
      <w:r w:rsidRPr="00C611E9">
        <w:rPr>
          <w:rFonts w:cs="Arial"/>
          <w:i/>
          <w:iCs/>
          <w:color w:val="222222"/>
          <w:szCs w:val="24"/>
          <w:shd w:val="clear" w:color="auto" w:fill="FFFFFF"/>
        </w:rPr>
        <w:t>14</w:t>
      </w:r>
      <w:r w:rsidRPr="00C611E9">
        <w:rPr>
          <w:rFonts w:cs="Arial"/>
          <w:color w:val="222222"/>
          <w:szCs w:val="24"/>
          <w:shd w:val="clear" w:color="auto" w:fill="FFFFFF"/>
        </w:rPr>
        <w:t>(8), p.4636.</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Kim, M. and Jang, J., 2022. The effect of physical environment of the employee break room on psychological well-being through work engagement in the hospitality industry. </w:t>
      </w:r>
      <w:r w:rsidRPr="00C611E9">
        <w:rPr>
          <w:rFonts w:cs="Arial"/>
          <w:i/>
          <w:iCs/>
          <w:color w:val="222222"/>
          <w:szCs w:val="24"/>
          <w:shd w:val="clear" w:color="auto" w:fill="FFFFFF"/>
        </w:rPr>
        <w:t>Journal of Human Resources in Hospitality &amp; Tourism</w:t>
      </w:r>
      <w:r w:rsidRPr="00C611E9">
        <w:rPr>
          <w:rFonts w:cs="Arial"/>
          <w:color w:val="222222"/>
          <w:szCs w:val="24"/>
          <w:shd w:val="clear" w:color="auto" w:fill="FFFFFF"/>
        </w:rPr>
        <w:t>, </w:t>
      </w:r>
      <w:r w:rsidRPr="00C611E9">
        <w:rPr>
          <w:rFonts w:cs="Arial"/>
          <w:i/>
          <w:iCs/>
          <w:color w:val="222222"/>
          <w:szCs w:val="24"/>
          <w:shd w:val="clear" w:color="auto" w:fill="FFFFFF"/>
        </w:rPr>
        <w:t>21</w:t>
      </w:r>
      <w:r w:rsidRPr="00C611E9">
        <w:rPr>
          <w:rFonts w:cs="Arial"/>
          <w:color w:val="222222"/>
          <w:szCs w:val="24"/>
          <w:shd w:val="clear" w:color="auto" w:fill="FFFFFF"/>
        </w:rPr>
        <w:t>(2), pp.175-196.</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lastRenderedPageBreak/>
        <w:t>Kumar, S.V., 2021. A study on adept soft skill &amp; knowledge accompanying hospitality employee retention behavior during Covid-19 lockdown phase. </w:t>
      </w:r>
      <w:r w:rsidRPr="00C611E9">
        <w:rPr>
          <w:rFonts w:cs="Arial"/>
          <w:i/>
          <w:iCs/>
          <w:color w:val="222222"/>
          <w:szCs w:val="24"/>
          <w:shd w:val="clear" w:color="auto" w:fill="FFFFFF"/>
        </w:rPr>
        <w:t>Anais Brasileiros de EstudosTurísticos</w:t>
      </w:r>
      <w:r w:rsidRPr="00C611E9">
        <w:rPr>
          <w:rFonts w:cs="Arial"/>
          <w:color w:val="222222"/>
          <w:szCs w:val="24"/>
          <w:shd w:val="clear" w:color="auto" w:fill="FFFFFF"/>
        </w:rPr>
        <w:t>.</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Patel, T. and Patel, V., 2020. Data privacy in construction industry by privacy-preserving data mining (PPDM) approach. </w:t>
      </w:r>
      <w:r w:rsidRPr="00C611E9">
        <w:rPr>
          <w:rFonts w:cs="Arial"/>
          <w:i/>
          <w:iCs/>
          <w:color w:val="222222"/>
          <w:szCs w:val="24"/>
          <w:shd w:val="clear" w:color="auto" w:fill="FFFFFF"/>
        </w:rPr>
        <w:t>Asian Journal of Civil Engineering</w:t>
      </w:r>
      <w:r w:rsidRPr="00C611E9">
        <w:rPr>
          <w:rFonts w:cs="Arial"/>
          <w:color w:val="222222"/>
          <w:szCs w:val="24"/>
          <w:shd w:val="clear" w:color="auto" w:fill="FFFFFF"/>
        </w:rPr>
        <w:t>, </w:t>
      </w:r>
      <w:r w:rsidRPr="00C611E9">
        <w:rPr>
          <w:rFonts w:cs="Arial"/>
          <w:i/>
          <w:iCs/>
          <w:color w:val="222222"/>
          <w:szCs w:val="24"/>
          <w:shd w:val="clear" w:color="auto" w:fill="FFFFFF"/>
        </w:rPr>
        <w:t>21</w:t>
      </w:r>
      <w:r w:rsidRPr="00C611E9">
        <w:rPr>
          <w:rFonts w:cs="Arial"/>
          <w:color w:val="222222"/>
          <w:szCs w:val="24"/>
          <w:shd w:val="clear" w:color="auto" w:fill="FFFFFF"/>
        </w:rPr>
        <w:t>(3), pp.505-515.</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Pradhan, A. and Misal, A., 2021. An Analytical Study of Impact of Socialization on New Employee Retention in 5 Star Hotels. </w:t>
      </w:r>
      <w:r w:rsidRPr="00C611E9">
        <w:rPr>
          <w:rFonts w:cs="Arial"/>
          <w:i/>
          <w:iCs/>
          <w:color w:val="222222"/>
          <w:szCs w:val="24"/>
          <w:shd w:val="clear" w:color="auto" w:fill="FFFFFF"/>
        </w:rPr>
        <w:t>PRADHAN, A., &amp; MISAL, A.(2020). An Analytical Study of Impact of Socialization on New Employee Retention in</w:t>
      </w:r>
      <w:r w:rsidRPr="00C611E9">
        <w:rPr>
          <w:rFonts w:cs="Arial"/>
          <w:color w:val="222222"/>
          <w:szCs w:val="24"/>
          <w:shd w:val="clear" w:color="auto" w:fill="FFFFFF"/>
        </w:rPr>
        <w:t>, </w:t>
      </w:r>
      <w:r w:rsidRPr="00C611E9">
        <w:rPr>
          <w:rFonts w:cs="Arial"/>
          <w:i/>
          <w:iCs/>
          <w:color w:val="222222"/>
          <w:szCs w:val="24"/>
          <w:shd w:val="clear" w:color="auto" w:fill="FFFFFF"/>
        </w:rPr>
        <w:t>5</w:t>
      </w:r>
      <w:r w:rsidRPr="00C611E9">
        <w:rPr>
          <w:rFonts w:cs="Arial"/>
          <w:color w:val="222222"/>
          <w:szCs w:val="24"/>
          <w:shd w:val="clear" w:color="auto" w:fill="FFFFFF"/>
        </w:rPr>
        <w:t>, pp.66-76.</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Rasheed, M.I., Okumus, F., Weng, Q., Hameed, Z. and Nawaz, M.S., 2020. Career adaptability and employee turnover intentions: The role of perceived career opportunities and orientation to happiness in the hospitality industry. </w:t>
      </w:r>
      <w:r w:rsidRPr="00C611E9">
        <w:rPr>
          <w:rFonts w:cs="Arial"/>
          <w:i/>
          <w:iCs/>
          <w:color w:val="222222"/>
          <w:szCs w:val="24"/>
          <w:shd w:val="clear" w:color="auto" w:fill="FFFFFF"/>
        </w:rPr>
        <w:t>Journal of Hospitality and Tourism Management</w:t>
      </w:r>
      <w:r w:rsidRPr="00C611E9">
        <w:rPr>
          <w:rFonts w:cs="Arial"/>
          <w:color w:val="222222"/>
          <w:szCs w:val="24"/>
          <w:shd w:val="clear" w:color="auto" w:fill="FFFFFF"/>
        </w:rPr>
        <w:t>, </w:t>
      </w:r>
      <w:r w:rsidRPr="00C611E9">
        <w:rPr>
          <w:rFonts w:cs="Arial"/>
          <w:i/>
          <w:iCs/>
          <w:color w:val="222222"/>
          <w:szCs w:val="24"/>
          <w:shd w:val="clear" w:color="auto" w:fill="FFFFFF"/>
        </w:rPr>
        <w:t>44</w:t>
      </w:r>
      <w:r w:rsidRPr="00C611E9">
        <w:rPr>
          <w:rFonts w:cs="Arial"/>
          <w:color w:val="222222"/>
          <w:szCs w:val="24"/>
          <w:shd w:val="clear" w:color="auto" w:fill="FFFFFF"/>
        </w:rPr>
        <w:t>, pp.98-107.</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Sarwar, H., Ishaq, M.I., Amin, A. and Ahmed, R., 2020. Ethical leadership, work engagement, employees’ well-being, and performance: a cross-cultural comparison. </w:t>
      </w:r>
      <w:r w:rsidRPr="00C611E9">
        <w:rPr>
          <w:rFonts w:cs="Arial"/>
          <w:i/>
          <w:iCs/>
          <w:color w:val="222222"/>
          <w:szCs w:val="24"/>
          <w:shd w:val="clear" w:color="auto" w:fill="FFFFFF"/>
        </w:rPr>
        <w:t>Journal of Sustainable Tourism</w:t>
      </w:r>
      <w:r w:rsidRPr="00C611E9">
        <w:rPr>
          <w:rFonts w:cs="Arial"/>
          <w:color w:val="222222"/>
          <w:szCs w:val="24"/>
          <w:shd w:val="clear" w:color="auto" w:fill="FFFFFF"/>
        </w:rPr>
        <w:t>, </w:t>
      </w:r>
      <w:r w:rsidRPr="00C611E9">
        <w:rPr>
          <w:rFonts w:cs="Arial"/>
          <w:i/>
          <w:iCs/>
          <w:color w:val="222222"/>
          <w:szCs w:val="24"/>
          <w:shd w:val="clear" w:color="auto" w:fill="FFFFFF"/>
        </w:rPr>
        <w:t>28</w:t>
      </w:r>
      <w:r w:rsidRPr="00C611E9">
        <w:rPr>
          <w:rFonts w:cs="Arial"/>
          <w:color w:val="222222"/>
          <w:szCs w:val="24"/>
          <w:shd w:val="clear" w:color="auto" w:fill="FFFFFF"/>
        </w:rPr>
        <w:t>(12), pp.2008-2026.</w:t>
      </w:r>
    </w:p>
    <w:p w:rsidR="00C611E9" w:rsidRPr="00C611E9" w:rsidRDefault="00C611E9" w:rsidP="003F3F0E">
      <w:pPr>
        <w:rPr>
          <w:rFonts w:cs="Arial"/>
          <w:color w:val="222222"/>
          <w:szCs w:val="24"/>
          <w:shd w:val="clear" w:color="auto" w:fill="FFFFFF"/>
        </w:rPr>
      </w:pPr>
      <w:r w:rsidRPr="00C611E9">
        <w:rPr>
          <w:rFonts w:cs="Arial"/>
          <w:color w:val="222222"/>
          <w:szCs w:val="24"/>
          <w:shd w:val="clear" w:color="auto" w:fill="FFFFFF"/>
        </w:rPr>
        <w:t>Selin, J., 2022. More than Just a Workplace: A Case Study of Diversity, Equity, and Inclusion in Marriott International Inc. Hotels.</w:t>
      </w:r>
    </w:p>
    <w:sectPr w:rsidR="00C611E9" w:rsidRPr="00C611E9" w:rsidSect="001834FC">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B1D9B" w:rsidRDefault="00BB1D9B" w:rsidP="001834FC">
      <w:pPr>
        <w:spacing w:after="0" w:line="240" w:lineRule="auto"/>
      </w:pPr>
      <w:r>
        <w:separator/>
      </w:r>
    </w:p>
  </w:endnote>
  <w:endnote w:type="continuationSeparator" w:id="1">
    <w:p w:rsidR="00BB1D9B" w:rsidRDefault="00BB1D9B"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5FA3" w:rsidRDefault="004E5FA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46801160"/>
      <w:docPartObj>
        <w:docPartGallery w:val="Page Numbers (Bottom of Page)"/>
        <w:docPartUnique/>
      </w:docPartObj>
    </w:sdtPr>
    <w:sdtEndPr>
      <w:rPr>
        <w:color w:val="7F7F7F"/>
        <w:spacing w:val="60"/>
      </w:rPr>
    </w:sdtEndPr>
    <w:sdtContent>
      <w:p w:rsidR="004E5FA3" w:rsidRDefault="00E43075" w:rsidP="00714E64">
        <w:pPr>
          <w:pStyle w:val="Footer"/>
          <w:pBdr>
            <w:top w:val="single" w:sz="4" w:space="1" w:color="D9D9D9"/>
          </w:pBdr>
          <w:rPr>
            <w:b/>
            <w:bCs/>
          </w:rPr>
        </w:pPr>
        <w:r w:rsidRPr="00E43075">
          <w:fldChar w:fldCharType="begin"/>
        </w:r>
        <w:r w:rsidR="004E5FA3">
          <w:instrText xml:space="preserve"> PAGE   \* MERGEFORMAT </w:instrText>
        </w:r>
        <w:r w:rsidRPr="00E43075">
          <w:fldChar w:fldCharType="separate"/>
        </w:r>
        <w:r w:rsidR="00882C07" w:rsidRPr="00882C07">
          <w:rPr>
            <w:b/>
            <w:bCs/>
            <w:noProof/>
          </w:rPr>
          <w:t>i</w:t>
        </w:r>
        <w:r>
          <w:rPr>
            <w:b/>
            <w:bCs/>
            <w:noProof/>
          </w:rPr>
          <w:fldChar w:fldCharType="end"/>
        </w:r>
        <w:r w:rsidR="004E5FA3">
          <w:rPr>
            <w:b/>
            <w:bCs/>
          </w:rPr>
          <w:t xml:space="preserve"> | </w:t>
        </w:r>
        <w:r w:rsidR="004E5FA3" w:rsidRPr="00714E64">
          <w:rPr>
            <w:color w:val="7F7F7F"/>
            <w:spacing w:val="60"/>
          </w:rPr>
          <w:t>Page</w:t>
        </w:r>
      </w:p>
    </w:sdtContent>
  </w:sdt>
  <w:p w:rsidR="001834FC" w:rsidRDefault="001834F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5FA3" w:rsidRDefault="004E5F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B1D9B" w:rsidRDefault="00BB1D9B" w:rsidP="001834FC">
      <w:pPr>
        <w:spacing w:after="0" w:line="240" w:lineRule="auto"/>
      </w:pPr>
      <w:r>
        <w:separator/>
      </w:r>
    </w:p>
  </w:footnote>
  <w:footnote w:type="continuationSeparator" w:id="1">
    <w:p w:rsidR="00BB1D9B" w:rsidRDefault="00BB1D9B" w:rsidP="001834F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5FA3" w:rsidRDefault="004E5FA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5FA3" w:rsidRDefault="004E5FA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5FA3" w:rsidRDefault="004E5FA3">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1024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qQUATU1+dSwAAAA="/>
  </w:docVars>
  <w:rsids>
    <w:rsidRoot w:val="00A60069"/>
    <w:rsid w:val="00014A6E"/>
    <w:rsid w:val="000E047C"/>
    <w:rsid w:val="000F02BF"/>
    <w:rsid w:val="000F1B47"/>
    <w:rsid w:val="000F304A"/>
    <w:rsid w:val="0010798E"/>
    <w:rsid w:val="00163B43"/>
    <w:rsid w:val="001834FC"/>
    <w:rsid w:val="001D16F6"/>
    <w:rsid w:val="001F1165"/>
    <w:rsid w:val="00217640"/>
    <w:rsid w:val="0022399E"/>
    <w:rsid w:val="00242EC7"/>
    <w:rsid w:val="00252195"/>
    <w:rsid w:val="002538E9"/>
    <w:rsid w:val="0026622F"/>
    <w:rsid w:val="00324AE1"/>
    <w:rsid w:val="00394D48"/>
    <w:rsid w:val="003F3F0E"/>
    <w:rsid w:val="004B3FE4"/>
    <w:rsid w:val="004C7118"/>
    <w:rsid w:val="004E0394"/>
    <w:rsid w:val="004E5FA3"/>
    <w:rsid w:val="0065514A"/>
    <w:rsid w:val="00665520"/>
    <w:rsid w:val="006F3E7B"/>
    <w:rsid w:val="00714E64"/>
    <w:rsid w:val="007F54D5"/>
    <w:rsid w:val="00882C07"/>
    <w:rsid w:val="008B3BCA"/>
    <w:rsid w:val="008E4874"/>
    <w:rsid w:val="008E5C4C"/>
    <w:rsid w:val="008F19D9"/>
    <w:rsid w:val="00913C8F"/>
    <w:rsid w:val="00975554"/>
    <w:rsid w:val="00A60069"/>
    <w:rsid w:val="00A6600A"/>
    <w:rsid w:val="00BB1D9B"/>
    <w:rsid w:val="00BB6D54"/>
    <w:rsid w:val="00BE1F23"/>
    <w:rsid w:val="00C611E9"/>
    <w:rsid w:val="00CE3684"/>
    <w:rsid w:val="00D91EFC"/>
    <w:rsid w:val="00DA3EEF"/>
    <w:rsid w:val="00E43075"/>
    <w:rsid w:val="00EB7A2D"/>
    <w:rsid w:val="00EC16C3"/>
    <w:rsid w:val="00EF6FDE"/>
    <w:rsid w:val="00FD33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65520"/>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8E5C4C"/>
    <w:pPr>
      <w:keepNext/>
      <w:keepLines/>
      <w:spacing w:before="240" w:after="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14E64"/>
    <w:pPr>
      <w:keepNext/>
      <w:keepLines/>
      <w:spacing w:before="40" w:after="0" w:line="240" w:lineRule="auto"/>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8E5C4C"/>
    <w:pPr>
      <w:keepNext/>
      <w:keepLines/>
      <w:spacing w:before="40" w:after="0" w:line="240" w:lineRule="auto"/>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14E64"/>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8E5C4C"/>
    <w:rPr>
      <w:rFonts w:ascii="Times New Roman" w:eastAsiaTheme="majorEastAsia" w:hAnsi="Times New Roman"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customStyle="1" w:styleId="Heading3Char">
    <w:name w:val="Heading 3 Char"/>
    <w:basedOn w:val="DefaultParagraphFont"/>
    <w:link w:val="Heading3"/>
    <w:uiPriority w:val="9"/>
    <w:semiHidden/>
    <w:rsid w:val="008E5C4C"/>
    <w:rPr>
      <w:rFonts w:ascii="Times New Roman" w:eastAsiaTheme="majorEastAsia" w:hAnsi="Times New Roman" w:cstheme="majorBidi"/>
      <w:b/>
      <w:color w:val="000000" w:themeColor="text1"/>
      <w:sz w:val="24"/>
      <w:szCs w:val="24"/>
      <w:lang w:val="en-GB"/>
    </w:rPr>
  </w:style>
  <w:style w:type="paragraph" w:styleId="TOC2">
    <w:name w:val="toc 2"/>
    <w:basedOn w:val="Normal"/>
    <w:next w:val="Normal"/>
    <w:autoRedefine/>
    <w:uiPriority w:val="39"/>
    <w:unhideWhenUsed/>
    <w:rsid w:val="0065514A"/>
    <w:pPr>
      <w:spacing w:after="100"/>
      <w:ind w:left="240"/>
    </w:pPr>
  </w:style>
  <w:style w:type="paragraph" w:styleId="BalloonText">
    <w:name w:val="Balloon Text"/>
    <w:basedOn w:val="Normal"/>
    <w:link w:val="BalloonTextChar"/>
    <w:uiPriority w:val="99"/>
    <w:semiHidden/>
    <w:unhideWhenUsed/>
    <w:rsid w:val="002176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7640"/>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29455396">
      <w:bodyDiv w:val="1"/>
      <w:marLeft w:val="0"/>
      <w:marRight w:val="0"/>
      <w:marTop w:val="0"/>
      <w:marBottom w:val="0"/>
      <w:divBdr>
        <w:top w:val="none" w:sz="0" w:space="0" w:color="auto"/>
        <w:left w:val="none" w:sz="0" w:space="0" w:color="auto"/>
        <w:bottom w:val="none" w:sz="0" w:space="0" w:color="auto"/>
        <w:right w:val="none" w:sz="0" w:space="0" w:color="auto"/>
      </w:divBdr>
    </w:div>
    <w:div w:id="35594402">
      <w:bodyDiv w:val="1"/>
      <w:marLeft w:val="0"/>
      <w:marRight w:val="0"/>
      <w:marTop w:val="0"/>
      <w:marBottom w:val="0"/>
      <w:divBdr>
        <w:top w:val="none" w:sz="0" w:space="0" w:color="auto"/>
        <w:left w:val="none" w:sz="0" w:space="0" w:color="auto"/>
        <w:bottom w:val="none" w:sz="0" w:space="0" w:color="auto"/>
        <w:right w:val="none" w:sz="0" w:space="0" w:color="auto"/>
      </w:divBdr>
    </w:div>
    <w:div w:id="39014805">
      <w:bodyDiv w:val="1"/>
      <w:marLeft w:val="0"/>
      <w:marRight w:val="0"/>
      <w:marTop w:val="0"/>
      <w:marBottom w:val="0"/>
      <w:divBdr>
        <w:top w:val="none" w:sz="0" w:space="0" w:color="auto"/>
        <w:left w:val="none" w:sz="0" w:space="0" w:color="auto"/>
        <w:bottom w:val="none" w:sz="0" w:space="0" w:color="auto"/>
        <w:right w:val="none" w:sz="0" w:space="0" w:color="auto"/>
      </w:divBdr>
    </w:div>
    <w:div w:id="155270358">
      <w:bodyDiv w:val="1"/>
      <w:marLeft w:val="0"/>
      <w:marRight w:val="0"/>
      <w:marTop w:val="0"/>
      <w:marBottom w:val="0"/>
      <w:divBdr>
        <w:top w:val="none" w:sz="0" w:space="0" w:color="auto"/>
        <w:left w:val="none" w:sz="0" w:space="0" w:color="auto"/>
        <w:bottom w:val="none" w:sz="0" w:space="0" w:color="auto"/>
        <w:right w:val="none" w:sz="0" w:space="0" w:color="auto"/>
      </w:divBdr>
    </w:div>
    <w:div w:id="229535415">
      <w:bodyDiv w:val="1"/>
      <w:marLeft w:val="0"/>
      <w:marRight w:val="0"/>
      <w:marTop w:val="0"/>
      <w:marBottom w:val="0"/>
      <w:divBdr>
        <w:top w:val="none" w:sz="0" w:space="0" w:color="auto"/>
        <w:left w:val="none" w:sz="0" w:space="0" w:color="auto"/>
        <w:bottom w:val="none" w:sz="0" w:space="0" w:color="auto"/>
        <w:right w:val="none" w:sz="0" w:space="0" w:color="auto"/>
      </w:divBdr>
    </w:div>
    <w:div w:id="354428052">
      <w:bodyDiv w:val="1"/>
      <w:marLeft w:val="0"/>
      <w:marRight w:val="0"/>
      <w:marTop w:val="0"/>
      <w:marBottom w:val="0"/>
      <w:divBdr>
        <w:top w:val="none" w:sz="0" w:space="0" w:color="auto"/>
        <w:left w:val="none" w:sz="0" w:space="0" w:color="auto"/>
        <w:bottom w:val="none" w:sz="0" w:space="0" w:color="auto"/>
        <w:right w:val="none" w:sz="0" w:space="0" w:color="auto"/>
      </w:divBdr>
    </w:div>
    <w:div w:id="401755862">
      <w:bodyDiv w:val="1"/>
      <w:marLeft w:val="0"/>
      <w:marRight w:val="0"/>
      <w:marTop w:val="0"/>
      <w:marBottom w:val="0"/>
      <w:divBdr>
        <w:top w:val="none" w:sz="0" w:space="0" w:color="auto"/>
        <w:left w:val="none" w:sz="0" w:space="0" w:color="auto"/>
        <w:bottom w:val="none" w:sz="0" w:space="0" w:color="auto"/>
        <w:right w:val="none" w:sz="0" w:space="0" w:color="auto"/>
      </w:divBdr>
    </w:div>
    <w:div w:id="406195003">
      <w:bodyDiv w:val="1"/>
      <w:marLeft w:val="0"/>
      <w:marRight w:val="0"/>
      <w:marTop w:val="0"/>
      <w:marBottom w:val="0"/>
      <w:divBdr>
        <w:top w:val="none" w:sz="0" w:space="0" w:color="auto"/>
        <w:left w:val="none" w:sz="0" w:space="0" w:color="auto"/>
        <w:bottom w:val="none" w:sz="0" w:space="0" w:color="auto"/>
        <w:right w:val="none" w:sz="0" w:space="0" w:color="auto"/>
      </w:divBdr>
    </w:div>
    <w:div w:id="423646295">
      <w:bodyDiv w:val="1"/>
      <w:marLeft w:val="0"/>
      <w:marRight w:val="0"/>
      <w:marTop w:val="0"/>
      <w:marBottom w:val="0"/>
      <w:divBdr>
        <w:top w:val="none" w:sz="0" w:space="0" w:color="auto"/>
        <w:left w:val="none" w:sz="0" w:space="0" w:color="auto"/>
        <w:bottom w:val="none" w:sz="0" w:space="0" w:color="auto"/>
        <w:right w:val="none" w:sz="0" w:space="0" w:color="auto"/>
      </w:divBdr>
    </w:div>
    <w:div w:id="484930803">
      <w:bodyDiv w:val="1"/>
      <w:marLeft w:val="0"/>
      <w:marRight w:val="0"/>
      <w:marTop w:val="0"/>
      <w:marBottom w:val="0"/>
      <w:divBdr>
        <w:top w:val="none" w:sz="0" w:space="0" w:color="auto"/>
        <w:left w:val="none" w:sz="0" w:space="0" w:color="auto"/>
        <w:bottom w:val="none" w:sz="0" w:space="0" w:color="auto"/>
        <w:right w:val="none" w:sz="0" w:space="0" w:color="auto"/>
      </w:divBdr>
    </w:div>
    <w:div w:id="492987869">
      <w:bodyDiv w:val="1"/>
      <w:marLeft w:val="0"/>
      <w:marRight w:val="0"/>
      <w:marTop w:val="0"/>
      <w:marBottom w:val="0"/>
      <w:divBdr>
        <w:top w:val="none" w:sz="0" w:space="0" w:color="auto"/>
        <w:left w:val="none" w:sz="0" w:space="0" w:color="auto"/>
        <w:bottom w:val="none" w:sz="0" w:space="0" w:color="auto"/>
        <w:right w:val="none" w:sz="0" w:space="0" w:color="auto"/>
      </w:divBdr>
    </w:div>
    <w:div w:id="542065094">
      <w:bodyDiv w:val="1"/>
      <w:marLeft w:val="0"/>
      <w:marRight w:val="0"/>
      <w:marTop w:val="0"/>
      <w:marBottom w:val="0"/>
      <w:divBdr>
        <w:top w:val="none" w:sz="0" w:space="0" w:color="auto"/>
        <w:left w:val="none" w:sz="0" w:space="0" w:color="auto"/>
        <w:bottom w:val="none" w:sz="0" w:space="0" w:color="auto"/>
        <w:right w:val="none" w:sz="0" w:space="0" w:color="auto"/>
      </w:divBdr>
    </w:div>
    <w:div w:id="664864337">
      <w:bodyDiv w:val="1"/>
      <w:marLeft w:val="0"/>
      <w:marRight w:val="0"/>
      <w:marTop w:val="0"/>
      <w:marBottom w:val="0"/>
      <w:divBdr>
        <w:top w:val="none" w:sz="0" w:space="0" w:color="auto"/>
        <w:left w:val="none" w:sz="0" w:space="0" w:color="auto"/>
        <w:bottom w:val="none" w:sz="0" w:space="0" w:color="auto"/>
        <w:right w:val="none" w:sz="0" w:space="0" w:color="auto"/>
      </w:divBdr>
    </w:div>
    <w:div w:id="667445528">
      <w:bodyDiv w:val="1"/>
      <w:marLeft w:val="0"/>
      <w:marRight w:val="0"/>
      <w:marTop w:val="0"/>
      <w:marBottom w:val="0"/>
      <w:divBdr>
        <w:top w:val="none" w:sz="0" w:space="0" w:color="auto"/>
        <w:left w:val="none" w:sz="0" w:space="0" w:color="auto"/>
        <w:bottom w:val="none" w:sz="0" w:space="0" w:color="auto"/>
        <w:right w:val="none" w:sz="0" w:space="0" w:color="auto"/>
      </w:divBdr>
    </w:div>
    <w:div w:id="754980871">
      <w:bodyDiv w:val="1"/>
      <w:marLeft w:val="0"/>
      <w:marRight w:val="0"/>
      <w:marTop w:val="0"/>
      <w:marBottom w:val="0"/>
      <w:divBdr>
        <w:top w:val="none" w:sz="0" w:space="0" w:color="auto"/>
        <w:left w:val="none" w:sz="0" w:space="0" w:color="auto"/>
        <w:bottom w:val="none" w:sz="0" w:space="0" w:color="auto"/>
        <w:right w:val="none" w:sz="0" w:space="0" w:color="auto"/>
      </w:divBdr>
    </w:div>
    <w:div w:id="761684978">
      <w:bodyDiv w:val="1"/>
      <w:marLeft w:val="0"/>
      <w:marRight w:val="0"/>
      <w:marTop w:val="0"/>
      <w:marBottom w:val="0"/>
      <w:divBdr>
        <w:top w:val="none" w:sz="0" w:space="0" w:color="auto"/>
        <w:left w:val="none" w:sz="0" w:space="0" w:color="auto"/>
        <w:bottom w:val="none" w:sz="0" w:space="0" w:color="auto"/>
        <w:right w:val="none" w:sz="0" w:space="0" w:color="auto"/>
      </w:divBdr>
    </w:div>
    <w:div w:id="801773819">
      <w:bodyDiv w:val="1"/>
      <w:marLeft w:val="0"/>
      <w:marRight w:val="0"/>
      <w:marTop w:val="0"/>
      <w:marBottom w:val="0"/>
      <w:divBdr>
        <w:top w:val="none" w:sz="0" w:space="0" w:color="auto"/>
        <w:left w:val="none" w:sz="0" w:space="0" w:color="auto"/>
        <w:bottom w:val="none" w:sz="0" w:space="0" w:color="auto"/>
        <w:right w:val="none" w:sz="0" w:space="0" w:color="auto"/>
      </w:divBdr>
    </w:div>
    <w:div w:id="848982234">
      <w:bodyDiv w:val="1"/>
      <w:marLeft w:val="0"/>
      <w:marRight w:val="0"/>
      <w:marTop w:val="0"/>
      <w:marBottom w:val="0"/>
      <w:divBdr>
        <w:top w:val="none" w:sz="0" w:space="0" w:color="auto"/>
        <w:left w:val="none" w:sz="0" w:space="0" w:color="auto"/>
        <w:bottom w:val="none" w:sz="0" w:space="0" w:color="auto"/>
        <w:right w:val="none" w:sz="0" w:space="0" w:color="auto"/>
      </w:divBdr>
    </w:div>
    <w:div w:id="872117000">
      <w:bodyDiv w:val="1"/>
      <w:marLeft w:val="0"/>
      <w:marRight w:val="0"/>
      <w:marTop w:val="0"/>
      <w:marBottom w:val="0"/>
      <w:divBdr>
        <w:top w:val="none" w:sz="0" w:space="0" w:color="auto"/>
        <w:left w:val="none" w:sz="0" w:space="0" w:color="auto"/>
        <w:bottom w:val="none" w:sz="0" w:space="0" w:color="auto"/>
        <w:right w:val="none" w:sz="0" w:space="0" w:color="auto"/>
      </w:divBdr>
    </w:div>
    <w:div w:id="990135066">
      <w:bodyDiv w:val="1"/>
      <w:marLeft w:val="0"/>
      <w:marRight w:val="0"/>
      <w:marTop w:val="0"/>
      <w:marBottom w:val="0"/>
      <w:divBdr>
        <w:top w:val="none" w:sz="0" w:space="0" w:color="auto"/>
        <w:left w:val="none" w:sz="0" w:space="0" w:color="auto"/>
        <w:bottom w:val="none" w:sz="0" w:space="0" w:color="auto"/>
        <w:right w:val="none" w:sz="0" w:space="0" w:color="auto"/>
      </w:divBdr>
    </w:div>
    <w:div w:id="1092581471">
      <w:bodyDiv w:val="1"/>
      <w:marLeft w:val="0"/>
      <w:marRight w:val="0"/>
      <w:marTop w:val="0"/>
      <w:marBottom w:val="0"/>
      <w:divBdr>
        <w:top w:val="none" w:sz="0" w:space="0" w:color="auto"/>
        <w:left w:val="none" w:sz="0" w:space="0" w:color="auto"/>
        <w:bottom w:val="none" w:sz="0" w:space="0" w:color="auto"/>
        <w:right w:val="none" w:sz="0" w:space="0" w:color="auto"/>
      </w:divBdr>
    </w:div>
    <w:div w:id="1104498451">
      <w:bodyDiv w:val="1"/>
      <w:marLeft w:val="0"/>
      <w:marRight w:val="0"/>
      <w:marTop w:val="0"/>
      <w:marBottom w:val="0"/>
      <w:divBdr>
        <w:top w:val="none" w:sz="0" w:space="0" w:color="auto"/>
        <w:left w:val="none" w:sz="0" w:space="0" w:color="auto"/>
        <w:bottom w:val="none" w:sz="0" w:space="0" w:color="auto"/>
        <w:right w:val="none" w:sz="0" w:space="0" w:color="auto"/>
      </w:divBdr>
    </w:div>
    <w:div w:id="1169176172">
      <w:bodyDiv w:val="1"/>
      <w:marLeft w:val="0"/>
      <w:marRight w:val="0"/>
      <w:marTop w:val="0"/>
      <w:marBottom w:val="0"/>
      <w:divBdr>
        <w:top w:val="none" w:sz="0" w:space="0" w:color="auto"/>
        <w:left w:val="none" w:sz="0" w:space="0" w:color="auto"/>
        <w:bottom w:val="none" w:sz="0" w:space="0" w:color="auto"/>
        <w:right w:val="none" w:sz="0" w:space="0" w:color="auto"/>
      </w:divBdr>
    </w:div>
    <w:div w:id="1358238272">
      <w:bodyDiv w:val="1"/>
      <w:marLeft w:val="0"/>
      <w:marRight w:val="0"/>
      <w:marTop w:val="0"/>
      <w:marBottom w:val="0"/>
      <w:divBdr>
        <w:top w:val="none" w:sz="0" w:space="0" w:color="auto"/>
        <w:left w:val="none" w:sz="0" w:space="0" w:color="auto"/>
        <w:bottom w:val="none" w:sz="0" w:space="0" w:color="auto"/>
        <w:right w:val="none" w:sz="0" w:space="0" w:color="auto"/>
      </w:divBdr>
    </w:div>
    <w:div w:id="1429348938">
      <w:bodyDiv w:val="1"/>
      <w:marLeft w:val="0"/>
      <w:marRight w:val="0"/>
      <w:marTop w:val="0"/>
      <w:marBottom w:val="0"/>
      <w:divBdr>
        <w:top w:val="none" w:sz="0" w:space="0" w:color="auto"/>
        <w:left w:val="none" w:sz="0" w:space="0" w:color="auto"/>
        <w:bottom w:val="none" w:sz="0" w:space="0" w:color="auto"/>
        <w:right w:val="none" w:sz="0" w:space="0" w:color="auto"/>
      </w:divBdr>
    </w:div>
    <w:div w:id="1430617250">
      <w:bodyDiv w:val="1"/>
      <w:marLeft w:val="0"/>
      <w:marRight w:val="0"/>
      <w:marTop w:val="0"/>
      <w:marBottom w:val="0"/>
      <w:divBdr>
        <w:top w:val="none" w:sz="0" w:space="0" w:color="auto"/>
        <w:left w:val="none" w:sz="0" w:space="0" w:color="auto"/>
        <w:bottom w:val="none" w:sz="0" w:space="0" w:color="auto"/>
        <w:right w:val="none" w:sz="0" w:space="0" w:color="auto"/>
      </w:divBdr>
    </w:div>
    <w:div w:id="1433280815">
      <w:bodyDiv w:val="1"/>
      <w:marLeft w:val="0"/>
      <w:marRight w:val="0"/>
      <w:marTop w:val="0"/>
      <w:marBottom w:val="0"/>
      <w:divBdr>
        <w:top w:val="none" w:sz="0" w:space="0" w:color="auto"/>
        <w:left w:val="none" w:sz="0" w:space="0" w:color="auto"/>
        <w:bottom w:val="none" w:sz="0" w:space="0" w:color="auto"/>
        <w:right w:val="none" w:sz="0" w:space="0" w:color="auto"/>
      </w:divBdr>
    </w:div>
    <w:div w:id="1460033361">
      <w:bodyDiv w:val="1"/>
      <w:marLeft w:val="0"/>
      <w:marRight w:val="0"/>
      <w:marTop w:val="0"/>
      <w:marBottom w:val="0"/>
      <w:divBdr>
        <w:top w:val="none" w:sz="0" w:space="0" w:color="auto"/>
        <w:left w:val="none" w:sz="0" w:space="0" w:color="auto"/>
        <w:bottom w:val="none" w:sz="0" w:space="0" w:color="auto"/>
        <w:right w:val="none" w:sz="0" w:space="0" w:color="auto"/>
      </w:divBdr>
    </w:div>
    <w:div w:id="1559896432">
      <w:bodyDiv w:val="1"/>
      <w:marLeft w:val="0"/>
      <w:marRight w:val="0"/>
      <w:marTop w:val="0"/>
      <w:marBottom w:val="0"/>
      <w:divBdr>
        <w:top w:val="none" w:sz="0" w:space="0" w:color="auto"/>
        <w:left w:val="none" w:sz="0" w:space="0" w:color="auto"/>
        <w:bottom w:val="none" w:sz="0" w:space="0" w:color="auto"/>
        <w:right w:val="none" w:sz="0" w:space="0" w:color="auto"/>
      </w:divBdr>
    </w:div>
    <w:div w:id="1588032189">
      <w:bodyDiv w:val="1"/>
      <w:marLeft w:val="0"/>
      <w:marRight w:val="0"/>
      <w:marTop w:val="0"/>
      <w:marBottom w:val="0"/>
      <w:divBdr>
        <w:top w:val="none" w:sz="0" w:space="0" w:color="auto"/>
        <w:left w:val="none" w:sz="0" w:space="0" w:color="auto"/>
        <w:bottom w:val="none" w:sz="0" w:space="0" w:color="auto"/>
        <w:right w:val="none" w:sz="0" w:space="0" w:color="auto"/>
      </w:divBdr>
    </w:div>
    <w:div w:id="1651246477">
      <w:bodyDiv w:val="1"/>
      <w:marLeft w:val="0"/>
      <w:marRight w:val="0"/>
      <w:marTop w:val="0"/>
      <w:marBottom w:val="0"/>
      <w:divBdr>
        <w:top w:val="none" w:sz="0" w:space="0" w:color="auto"/>
        <w:left w:val="none" w:sz="0" w:space="0" w:color="auto"/>
        <w:bottom w:val="none" w:sz="0" w:space="0" w:color="auto"/>
        <w:right w:val="none" w:sz="0" w:space="0" w:color="auto"/>
      </w:divBdr>
    </w:div>
    <w:div w:id="1692956440">
      <w:bodyDiv w:val="1"/>
      <w:marLeft w:val="0"/>
      <w:marRight w:val="0"/>
      <w:marTop w:val="0"/>
      <w:marBottom w:val="0"/>
      <w:divBdr>
        <w:top w:val="none" w:sz="0" w:space="0" w:color="auto"/>
        <w:left w:val="none" w:sz="0" w:space="0" w:color="auto"/>
        <w:bottom w:val="none" w:sz="0" w:space="0" w:color="auto"/>
        <w:right w:val="none" w:sz="0" w:space="0" w:color="auto"/>
      </w:divBdr>
    </w:div>
    <w:div w:id="1693530499">
      <w:bodyDiv w:val="1"/>
      <w:marLeft w:val="0"/>
      <w:marRight w:val="0"/>
      <w:marTop w:val="0"/>
      <w:marBottom w:val="0"/>
      <w:divBdr>
        <w:top w:val="none" w:sz="0" w:space="0" w:color="auto"/>
        <w:left w:val="none" w:sz="0" w:space="0" w:color="auto"/>
        <w:bottom w:val="none" w:sz="0" w:space="0" w:color="auto"/>
        <w:right w:val="none" w:sz="0" w:space="0" w:color="auto"/>
      </w:divBdr>
    </w:div>
    <w:div w:id="1782142624">
      <w:bodyDiv w:val="1"/>
      <w:marLeft w:val="0"/>
      <w:marRight w:val="0"/>
      <w:marTop w:val="0"/>
      <w:marBottom w:val="0"/>
      <w:divBdr>
        <w:top w:val="none" w:sz="0" w:space="0" w:color="auto"/>
        <w:left w:val="none" w:sz="0" w:space="0" w:color="auto"/>
        <w:bottom w:val="none" w:sz="0" w:space="0" w:color="auto"/>
        <w:right w:val="none" w:sz="0" w:space="0" w:color="auto"/>
      </w:divBdr>
    </w:div>
    <w:div w:id="1846628334">
      <w:bodyDiv w:val="1"/>
      <w:marLeft w:val="0"/>
      <w:marRight w:val="0"/>
      <w:marTop w:val="0"/>
      <w:marBottom w:val="0"/>
      <w:divBdr>
        <w:top w:val="none" w:sz="0" w:space="0" w:color="auto"/>
        <w:left w:val="none" w:sz="0" w:space="0" w:color="auto"/>
        <w:bottom w:val="none" w:sz="0" w:space="0" w:color="auto"/>
        <w:right w:val="none" w:sz="0" w:space="0" w:color="auto"/>
      </w:divBdr>
    </w:div>
    <w:div w:id="1911109193">
      <w:bodyDiv w:val="1"/>
      <w:marLeft w:val="0"/>
      <w:marRight w:val="0"/>
      <w:marTop w:val="0"/>
      <w:marBottom w:val="0"/>
      <w:divBdr>
        <w:top w:val="none" w:sz="0" w:space="0" w:color="auto"/>
        <w:left w:val="none" w:sz="0" w:space="0" w:color="auto"/>
        <w:bottom w:val="none" w:sz="0" w:space="0" w:color="auto"/>
        <w:right w:val="none" w:sz="0" w:space="0" w:color="auto"/>
      </w:divBdr>
    </w:div>
    <w:div w:id="1997032763">
      <w:bodyDiv w:val="1"/>
      <w:marLeft w:val="0"/>
      <w:marRight w:val="0"/>
      <w:marTop w:val="0"/>
      <w:marBottom w:val="0"/>
      <w:divBdr>
        <w:top w:val="none" w:sz="0" w:space="0" w:color="auto"/>
        <w:left w:val="none" w:sz="0" w:space="0" w:color="auto"/>
        <w:bottom w:val="none" w:sz="0" w:space="0" w:color="auto"/>
        <w:right w:val="none" w:sz="0" w:space="0" w:color="auto"/>
      </w:divBdr>
    </w:div>
    <w:div w:id="203866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Amp21</b:Tag>
    <b:SourceType>Book</b:SourceType>
    <b:Guid>{23B3DBC5-2415-45FC-81AA-47D8A94EE86C}</b:Guid>
    <b:Author>
      <b:Author>
        <b:NameList>
          <b:Person>
            <b:Last>Ampofo</b:Last>
          </b:Person>
        </b:NameList>
      </b:Author>
    </b:Author>
    <b:Year>2021</b:Year>
    <b:RefOrder>2</b:RefOrder>
  </b:Source>
  <b:Source>
    <b:Tag>Bud22</b:Tag>
    <b:SourceType>Book</b:SourceType>
    <b:Guid>{709BC07C-D2AA-459D-9F40-EFFC8AD91125}</b:Guid>
    <b:Author>
      <b:Author>
        <b:Corporate>Budhiraja, Varkkey, and McKenna</b:Corporate>
      </b:Author>
    </b:Author>
    <b:Year>2022</b:Year>
    <b:RefOrder>14</b:RefOrder>
  </b:Source>
  <b:Source>
    <b:Tag>Dai20</b:Tag>
    <b:SourceType>Book</b:SourceType>
    <b:Guid>{784E251C-77D4-4F00-B08F-C5E8650F046F}</b:Guid>
    <b:Author>
      <b:Author>
        <b:Corporate>Daigle and Khan</b:Corporate>
      </b:Author>
    </b:Author>
    <b:Year>2020</b:Year>
    <b:RefOrder>3</b:RefOrder>
  </b:Source>
  <b:Source>
    <b:Tag>Fin22</b:Tag>
    <b:SourceType>Book</b:SourceType>
    <b:Guid>{366A79C7-7106-4D16-BF22-0144D85EE5BA}</b:Guid>
    <b:Author>
      <b:Author>
        <b:NameList>
          <b:Person>
            <b:Last>Finocchiaro</b:Last>
          </b:Person>
        </b:NameList>
      </b:Author>
    </b:Author>
    <b:Year>2022</b:Year>
    <b:RefOrder>15</b:RefOrder>
  </b:Source>
  <b:Source>
    <b:Tag>Has211</b:Tag>
    <b:SourceType>Book</b:SourceType>
    <b:Guid>{D49FEA84-384E-40EE-A40E-7F74CE98FF4C}</b:Guid>
    <b:Author>
      <b:Author>
        <b:NameList>
          <b:Person>
            <b:Last>Hasnat</b:Last>
          </b:Person>
        </b:NameList>
      </b:Author>
    </b:Author>
    <b:Year>2021</b:Year>
    <b:RefOrder>4</b:RefOrder>
  </b:Source>
  <b:Source>
    <b:Tag>Hol201</b:Tag>
    <b:SourceType>Book</b:SourceType>
    <b:Guid>{FA9A0A65-92EE-460F-8F48-9A7B76F7E021}</b:Guid>
    <b:Author>
      <b:Author>
        <b:Corporate>Holland and Clayton</b:Corporate>
      </b:Author>
    </b:Author>
    <b:Year>2020</b:Year>
    <b:RefOrder>10</b:RefOrder>
  </b:Source>
  <b:Source>
    <b:Tag>Jan201</b:Tag>
    <b:SourceType>Book</b:SourceType>
    <b:Guid>{B8A1939D-9DFB-467E-8FBE-D6B2F8435FEB}</b:Guid>
    <b:Author>
      <b:Author>
        <b:Corporate>Janjhua et al.</b:Corporate>
      </b:Author>
    </b:Author>
    <b:Year>2020</b:Year>
    <b:RefOrder>8</b:RefOrder>
  </b:Source>
  <b:Source>
    <b:Tag>Kas221</b:Tag>
    <b:SourceType>Book</b:SourceType>
    <b:Guid>{6C8BBF31-5EAD-4156-9A02-8CFB57548321}</b:Guid>
    <b:Author>
      <b:Author>
        <b:Corporate>Kasim et al.</b:Corporate>
      </b:Author>
    </b:Author>
    <b:Year>2022</b:Year>
    <b:RefOrder>12</b:RefOrder>
  </b:Source>
  <b:Source>
    <b:Tag>Kim22</b:Tag>
    <b:SourceType>Book</b:SourceType>
    <b:Guid>{2ED601B9-86FA-44C6-ABF6-86D5415405A4}</b:Guid>
    <b:Author>
      <b:Author>
        <b:Corporate>Kim and Jang</b:Corporate>
      </b:Author>
    </b:Author>
    <b:Year>2022</b:Year>
    <b:RefOrder>11</b:RefOrder>
  </b:Source>
  <b:Source>
    <b:Tag>Kum211</b:Tag>
    <b:SourceType>Book</b:SourceType>
    <b:Guid>{0452E0C1-684D-4C92-8CF4-86E90D88B8FA}</b:Guid>
    <b:Author>
      <b:Author>
        <b:NameList>
          <b:Person>
            <b:Last>Kumar</b:Last>
          </b:Person>
        </b:NameList>
      </b:Author>
    </b:Author>
    <b:Year>2021</b:Year>
    <b:RefOrder>13</b:RefOrder>
  </b:Source>
  <b:Source>
    <b:Tag>Pat201</b:Tag>
    <b:SourceType>Book</b:SourceType>
    <b:Guid>{F1980E32-DA83-4AF6-B5BE-BE829C48864B}</b:Guid>
    <b:Author>
      <b:Author>
        <b:Corporate>Patel and Patel</b:Corporate>
      </b:Author>
    </b:Author>
    <b:Year>2020</b:Year>
    <b:RefOrder>5</b:RefOrder>
  </b:Source>
  <b:Source>
    <b:Tag>Pra211</b:Tag>
    <b:SourceType>Book</b:SourceType>
    <b:Guid>{3DF1CD14-E7E2-484B-A5F0-92241A4C5687}</b:Guid>
    <b:Author>
      <b:Author>
        <b:Corporate>Pradhan and Misal</b:Corporate>
      </b:Author>
    </b:Author>
    <b:Year>2021</b:Year>
    <b:RefOrder>6</b:RefOrder>
  </b:Source>
  <b:Source>
    <b:Tag>Ras201</b:Tag>
    <b:SourceType>Book</b:SourceType>
    <b:Guid>{2438C478-A698-41F3-A0A3-3A9FE4E9DCAA}</b:Guid>
    <b:Author>
      <b:Author>
        <b:Corporate>Rasheed et al.</b:Corporate>
      </b:Author>
    </b:Author>
    <b:Year>2020</b:Year>
    <b:RefOrder>9</b:RefOrder>
  </b:Source>
  <b:Source>
    <b:Tag>Sar202</b:Tag>
    <b:SourceType>Book</b:SourceType>
    <b:Guid>{34AB1106-C6D6-43D2-B670-4601DC77655D}</b:Guid>
    <b:Author>
      <b:Author>
        <b:Corporate>Sarwar et al.</b:Corporate>
      </b:Author>
    </b:Author>
    <b:Year>2020</b:Year>
    <b:RefOrder>7</b:RefOrder>
  </b:Source>
  <b:Source>
    <b:Tag>Sel22</b:Tag>
    <b:SourceType>Book</b:SourceType>
    <b:Guid>{CBEF961C-40C5-4650-B84E-DC6EB7F68A31}</b:Guid>
    <b:Author>
      <b:Author>
        <b:NameList>
          <b:Person>
            <b:Last>Selin</b:Last>
          </b:Person>
        </b:NameList>
      </b:Author>
    </b:Author>
    <b:Year>2022</b:Year>
    <b:RefOrder>1</b:RefOrder>
  </b:Source>
</b:Sources>
</file>

<file path=customXml/itemProps1.xml><?xml version="1.0" encoding="utf-8"?>
<ds:datastoreItem xmlns:ds="http://schemas.openxmlformats.org/officeDocument/2006/customXml" ds:itemID="{D390AFCF-9DE6-464F-83D8-B73A7F924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2022-07-08T13:50:00Z</dcterms:modified>
</cp:coreProperties>
</file>