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8787C" w14:textId="2275488F" w:rsidR="00A2315C" w:rsidRDefault="31E2A546" w:rsidP="71A40F2A">
      <w:pPr>
        <w:spacing w:before="210" w:after="210" w:line="432" w:lineRule="auto"/>
      </w:pPr>
      <w:r w:rsidRPr="71A40F2A">
        <w:rPr>
          <w:rFonts w:ascii="Arial" w:eastAsia="Arial" w:hAnsi="Arial" w:cs="Arial"/>
          <w:b/>
          <w:bCs/>
          <w:color w:val="000000" w:themeColor="text1"/>
          <w:sz w:val="36"/>
          <w:szCs w:val="36"/>
        </w:rPr>
        <w:t>Assignment</w:t>
      </w:r>
    </w:p>
    <w:p w14:paraId="23BA7C28" w14:textId="67133049" w:rsidR="00A2315C" w:rsidRPr="00093CB7" w:rsidRDefault="31E2A546" w:rsidP="71A40F2A">
      <w:pPr>
        <w:spacing w:before="210" w:after="210" w:line="288" w:lineRule="auto"/>
        <w:rPr>
          <w:rFonts w:ascii="Arial" w:hAnsi="Arial" w:cs="Arial"/>
          <w:sz w:val="22"/>
          <w:szCs w:val="22"/>
        </w:rPr>
      </w:pPr>
      <w:r w:rsidRPr="00093CB7">
        <w:rPr>
          <w:rFonts w:ascii="Arial" w:eastAsia="Arial" w:hAnsi="Arial" w:cs="Arial"/>
          <w:b/>
          <w:bCs/>
          <w:color w:val="000000" w:themeColor="text1"/>
          <w:sz w:val="22"/>
          <w:szCs w:val="22"/>
        </w:rPr>
        <w:t>Group Discussion</w:t>
      </w:r>
    </w:p>
    <w:p w14:paraId="41CDFE2B" w14:textId="1B04D178" w:rsidR="00A2315C" w:rsidRPr="00093CB7" w:rsidRDefault="31E2A546" w:rsidP="71A40F2A">
      <w:pPr>
        <w:spacing w:before="210" w:after="210" w:line="288" w:lineRule="auto"/>
        <w:rPr>
          <w:rFonts w:ascii="Arial" w:hAnsi="Arial" w:cs="Arial"/>
          <w:sz w:val="22"/>
          <w:szCs w:val="22"/>
        </w:rPr>
      </w:pPr>
      <w:r w:rsidRPr="00093CB7">
        <w:rPr>
          <w:rFonts w:ascii="Arial" w:eastAsia="Arial" w:hAnsi="Arial" w:cs="Arial"/>
          <w:b/>
          <w:bCs/>
          <w:color w:val="000000" w:themeColor="text1"/>
          <w:sz w:val="22"/>
          <w:szCs w:val="22"/>
        </w:rPr>
        <w:t>Measles Case Study</w:t>
      </w:r>
    </w:p>
    <w:p w14:paraId="41AEE9AE" w14:textId="18946A62"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 xml:space="preserve"> </w:t>
      </w:r>
    </w:p>
    <w:p w14:paraId="1145A918" w14:textId="0F8FC1CE" w:rsidR="00A2315C" w:rsidRPr="00093CB7" w:rsidRDefault="31E2A546" w:rsidP="71A40F2A">
      <w:pPr>
        <w:spacing w:before="180" w:after="120" w:line="252" w:lineRule="auto"/>
        <w:rPr>
          <w:rFonts w:ascii="Arial" w:hAnsi="Arial" w:cs="Arial"/>
          <w:sz w:val="22"/>
          <w:szCs w:val="22"/>
        </w:rPr>
      </w:pPr>
      <w:r w:rsidRPr="00093CB7">
        <w:rPr>
          <w:rFonts w:ascii="Arial" w:eastAsia="Arial" w:hAnsi="Arial" w:cs="Arial"/>
          <w:b/>
          <w:bCs/>
          <w:color w:val="000000" w:themeColor="text1"/>
          <w:sz w:val="22"/>
          <w:szCs w:val="22"/>
        </w:rPr>
        <w:t>Student Names:</w:t>
      </w:r>
      <w:r w:rsidRPr="00093CB7">
        <w:rPr>
          <w:rFonts w:ascii="Arial" w:eastAsia="Arial" w:hAnsi="Arial" w:cs="Arial"/>
          <w:color w:val="000000" w:themeColor="text1"/>
          <w:sz w:val="22"/>
          <w:szCs w:val="22"/>
        </w:rPr>
        <w:t xml:space="preserve"> Zobia Ashfaq (2524669), Oksana </w:t>
      </w:r>
      <w:proofErr w:type="gramStart"/>
      <w:r w:rsidRPr="00093CB7">
        <w:rPr>
          <w:rFonts w:ascii="Arial" w:eastAsia="Arial" w:hAnsi="Arial" w:cs="Arial"/>
          <w:color w:val="000000" w:themeColor="text1"/>
          <w:sz w:val="22"/>
          <w:szCs w:val="22"/>
        </w:rPr>
        <w:t>Lazdovska(</w:t>
      </w:r>
      <w:proofErr w:type="gramEnd"/>
      <w:r w:rsidRPr="00093CB7">
        <w:rPr>
          <w:rFonts w:ascii="Arial" w:eastAsia="Arial" w:hAnsi="Arial" w:cs="Arial"/>
          <w:color w:val="000000" w:themeColor="text1"/>
          <w:sz w:val="22"/>
          <w:szCs w:val="22"/>
        </w:rPr>
        <w:t>2511190), Molly Batters (2525247</w:t>
      </w:r>
      <w:proofErr w:type="gramStart"/>
      <w:r w:rsidRPr="00093CB7">
        <w:rPr>
          <w:rFonts w:ascii="Arial" w:eastAsia="Arial" w:hAnsi="Arial" w:cs="Arial"/>
          <w:color w:val="000000" w:themeColor="text1"/>
          <w:sz w:val="22"/>
          <w:szCs w:val="22"/>
        </w:rPr>
        <w:t>),</w:t>
      </w:r>
      <w:r w:rsidR="00937DDC" w:rsidRPr="00093CB7">
        <w:rPr>
          <w:rFonts w:ascii="Arial" w:eastAsia="Arial" w:hAnsi="Arial" w:cs="Arial"/>
          <w:color w:val="000000" w:themeColor="text1"/>
          <w:sz w:val="22"/>
          <w:szCs w:val="22"/>
        </w:rPr>
        <w:t>Maleeha</w:t>
      </w:r>
      <w:proofErr w:type="gramEnd"/>
      <w:r w:rsidR="00937DDC" w:rsidRPr="00093CB7">
        <w:rPr>
          <w:rFonts w:ascii="Arial" w:eastAsia="Arial" w:hAnsi="Arial" w:cs="Arial"/>
          <w:color w:val="000000" w:themeColor="text1"/>
          <w:sz w:val="22"/>
          <w:szCs w:val="22"/>
        </w:rPr>
        <w:t xml:space="preserve"> Majid (2519532)</w:t>
      </w:r>
    </w:p>
    <w:p w14:paraId="3E6207E3" w14:textId="23E862F1" w:rsidR="00A2315C" w:rsidRPr="00093CB7" w:rsidRDefault="31E2A546" w:rsidP="71A40F2A">
      <w:pPr>
        <w:spacing w:after="120" w:line="252" w:lineRule="auto"/>
        <w:rPr>
          <w:rFonts w:ascii="Arial" w:hAnsi="Arial" w:cs="Arial"/>
          <w:sz w:val="22"/>
          <w:szCs w:val="22"/>
        </w:rPr>
      </w:pPr>
      <w:r w:rsidRPr="00093CB7">
        <w:rPr>
          <w:rFonts w:ascii="Arial" w:eastAsia="Arial" w:hAnsi="Arial" w:cs="Arial"/>
          <w:b/>
          <w:bCs/>
          <w:color w:val="000000" w:themeColor="text1"/>
          <w:sz w:val="22"/>
          <w:szCs w:val="22"/>
        </w:rPr>
        <w:t>Module Code:</w:t>
      </w:r>
      <w:r w:rsidRPr="00093CB7">
        <w:rPr>
          <w:rFonts w:ascii="Arial" w:eastAsia="Arial" w:hAnsi="Arial" w:cs="Arial"/>
          <w:color w:val="000000" w:themeColor="text1"/>
          <w:sz w:val="22"/>
          <w:szCs w:val="22"/>
        </w:rPr>
        <w:t xml:space="preserve"> LCHS4008 (Group Discussion)</w:t>
      </w:r>
    </w:p>
    <w:p w14:paraId="1FE2E666" w14:textId="2C26507A" w:rsidR="00A2315C" w:rsidRPr="00093CB7" w:rsidRDefault="31E2A546" w:rsidP="71A40F2A">
      <w:pPr>
        <w:spacing w:after="120" w:line="252" w:lineRule="auto"/>
        <w:rPr>
          <w:rFonts w:ascii="Arial" w:hAnsi="Arial" w:cs="Arial"/>
          <w:sz w:val="22"/>
          <w:szCs w:val="22"/>
        </w:rPr>
      </w:pPr>
      <w:r w:rsidRPr="00093CB7">
        <w:rPr>
          <w:rFonts w:ascii="Arial" w:eastAsia="Arial" w:hAnsi="Arial" w:cs="Arial"/>
          <w:b/>
          <w:bCs/>
          <w:color w:val="000000" w:themeColor="text1"/>
          <w:sz w:val="22"/>
          <w:szCs w:val="22"/>
        </w:rPr>
        <w:t>Module Title:</w:t>
      </w:r>
      <w:r w:rsidRPr="00093CB7">
        <w:rPr>
          <w:rFonts w:ascii="Arial" w:eastAsia="Arial" w:hAnsi="Arial" w:cs="Arial"/>
          <w:color w:val="000000" w:themeColor="text1"/>
          <w:sz w:val="22"/>
          <w:szCs w:val="22"/>
        </w:rPr>
        <w:t xml:space="preserve"> Introduction to Public Health</w:t>
      </w:r>
    </w:p>
    <w:p w14:paraId="1600B8BE" w14:textId="730D7F76" w:rsidR="00A2315C" w:rsidRPr="00093CB7" w:rsidRDefault="31E2A546" w:rsidP="71A40F2A">
      <w:pPr>
        <w:spacing w:after="120" w:line="252" w:lineRule="auto"/>
        <w:jc w:val="both"/>
        <w:rPr>
          <w:rFonts w:ascii="Arial" w:hAnsi="Arial" w:cs="Arial"/>
          <w:sz w:val="22"/>
          <w:szCs w:val="22"/>
        </w:rPr>
      </w:pPr>
      <w:r w:rsidRPr="00093CB7">
        <w:rPr>
          <w:rFonts w:ascii="Arial" w:eastAsia="Arial" w:hAnsi="Arial" w:cs="Arial"/>
          <w:b/>
          <w:bCs/>
          <w:color w:val="000000" w:themeColor="text1"/>
          <w:sz w:val="22"/>
          <w:szCs w:val="22"/>
        </w:rPr>
        <w:t xml:space="preserve">Lecturer's Name: </w:t>
      </w:r>
      <w:r w:rsidRPr="00093CB7">
        <w:rPr>
          <w:rFonts w:ascii="Arial" w:eastAsia="Arial" w:hAnsi="Arial" w:cs="Arial"/>
          <w:color w:val="000000" w:themeColor="text1"/>
          <w:sz w:val="22"/>
          <w:szCs w:val="22"/>
        </w:rPr>
        <w:t>Debra Odeh</w:t>
      </w:r>
    </w:p>
    <w:p w14:paraId="7E268F2D" w14:textId="3A396CAA" w:rsidR="00A2315C" w:rsidRPr="00093CB7" w:rsidRDefault="31E2A546" w:rsidP="71A40F2A">
      <w:pPr>
        <w:spacing w:after="120" w:line="252" w:lineRule="auto"/>
        <w:jc w:val="both"/>
        <w:rPr>
          <w:rFonts w:ascii="Arial" w:hAnsi="Arial" w:cs="Arial"/>
          <w:sz w:val="22"/>
          <w:szCs w:val="22"/>
        </w:rPr>
      </w:pPr>
      <w:r w:rsidRPr="00093CB7">
        <w:rPr>
          <w:rFonts w:ascii="Arial" w:eastAsia="Arial" w:hAnsi="Arial" w:cs="Arial"/>
          <w:color w:val="000000" w:themeColor="text1"/>
          <w:sz w:val="22"/>
          <w:szCs w:val="22"/>
        </w:rPr>
        <w:t xml:space="preserve"> </w:t>
      </w:r>
    </w:p>
    <w:p w14:paraId="6C1F3A93" w14:textId="6B269726" w:rsidR="00A2315C" w:rsidRPr="00093CB7" w:rsidRDefault="31E2A546" w:rsidP="71A40F2A">
      <w:pPr>
        <w:spacing w:after="120" w:line="252" w:lineRule="auto"/>
        <w:jc w:val="both"/>
        <w:rPr>
          <w:rFonts w:ascii="Arial" w:hAnsi="Arial" w:cs="Arial"/>
          <w:sz w:val="22"/>
          <w:szCs w:val="22"/>
        </w:rPr>
      </w:pPr>
      <w:r w:rsidRPr="00093CB7">
        <w:rPr>
          <w:rFonts w:ascii="Arial" w:eastAsia="Arial" w:hAnsi="Arial" w:cs="Arial"/>
          <w:b/>
          <w:bCs/>
          <w:color w:val="000000" w:themeColor="text1"/>
          <w:sz w:val="22"/>
          <w:szCs w:val="22"/>
        </w:rPr>
        <w:t>Submitted on:</w:t>
      </w:r>
      <w:r w:rsidRPr="00093CB7">
        <w:rPr>
          <w:rFonts w:ascii="Arial" w:eastAsia="Arial" w:hAnsi="Arial" w:cs="Arial"/>
          <w:color w:val="000000" w:themeColor="text1"/>
          <w:sz w:val="22"/>
          <w:szCs w:val="22"/>
        </w:rPr>
        <w:t xml:space="preserve"> 10/06/2026</w:t>
      </w:r>
    </w:p>
    <w:p w14:paraId="31300430" w14:textId="08F26BC4"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Introduction</w:t>
      </w:r>
    </w:p>
    <w:p w14:paraId="670DDAF1" w14:textId="08FC6DD7"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Measles is a viral infection caused by the measles virus. It spreads very easily from person</w:t>
      </w:r>
    </w:p>
    <w:p w14:paraId="6322675A" w14:textId="506B4352"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to person through droplets released into the air when an infected individual coughs, sneezes, or</w:t>
      </w:r>
    </w:p>
    <w:p w14:paraId="05E67142" w14:textId="3E3F0E35"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talks. The disease is most common in children bIt can affect people of any age who are not fully</w:t>
      </w:r>
    </w:p>
    <w:p w14:paraId="2A08A611" w14:textId="5F632F73"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vaccinated. Symptoms usually begin with a fever, cough, runny nose, and red, watery eyes. A few</w:t>
      </w:r>
    </w:p>
    <w:p w14:paraId="4295D1D5" w14:textId="1A97C8F5"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days later, a distinctive red-brown rash develops and spreads across the body. In some cases,</w:t>
      </w:r>
    </w:p>
    <w:p w14:paraId="25F1B556" w14:textId="344C03A2"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measles can cause severe complications, including pneumonia, brain inflammation(encephalitis),</w:t>
      </w:r>
    </w:p>
    <w:p w14:paraId="0F0B65E5" w14:textId="4A2FF9BD"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hearing problems, and seizures.</w:t>
      </w:r>
    </w:p>
    <w:p w14:paraId="5B4E93F7" w14:textId="64206356"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 xml:space="preserve">Question </w:t>
      </w:r>
      <w:proofErr w:type="gramStart"/>
      <w:r w:rsidRPr="00093CB7">
        <w:rPr>
          <w:rFonts w:ascii="Arial" w:eastAsia="Arial" w:hAnsi="Arial" w:cs="Arial"/>
          <w:color w:val="000000" w:themeColor="text1"/>
          <w:sz w:val="22"/>
          <w:szCs w:val="22"/>
        </w:rPr>
        <w:t>1 :</w:t>
      </w:r>
      <w:proofErr w:type="gramEnd"/>
      <w:r w:rsidRPr="00093CB7">
        <w:rPr>
          <w:rFonts w:ascii="Arial" w:eastAsia="Arial" w:hAnsi="Arial" w:cs="Arial"/>
          <w:color w:val="000000" w:themeColor="text1"/>
          <w:sz w:val="22"/>
          <w:szCs w:val="22"/>
        </w:rPr>
        <w:t xml:space="preserve"> (Zobia) How can measles be measured?</w:t>
      </w:r>
    </w:p>
    <w:p w14:paraId="669BAA62" w14:textId="17EBD135"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Recognition of Symptoms</w:t>
      </w:r>
    </w:p>
    <w:p w14:paraId="356ED2EE" w14:textId="34825517"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The first step in measuring measles is identifying the symptoms. Healthcare professionals assess</w:t>
      </w:r>
    </w:p>
    <w:p w14:paraId="5BE12C7D" w14:textId="3567CC3B"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whether a person has a high temperature, cough, runny nose, red eyes, Koplik’s spots inside the</w:t>
      </w:r>
    </w:p>
    <w:p w14:paraId="59DF0383" w14:textId="20B905B9"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mouth, and the characteristic rash. These signs help doctors determine whether measles is</w:t>
      </w:r>
    </w:p>
    <w:p w14:paraId="2BAB1405" w14:textId="21A6BDE4"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suspected. WHO (2025)</w:t>
      </w:r>
    </w:p>
    <w:p w14:paraId="07483E7E" w14:textId="6ADB60A4"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Laboratory Testing</w:t>
      </w:r>
    </w:p>
    <w:p w14:paraId="5D1AFE2E" w14:textId="476A9995"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To confirm a diagnosis, laboratory tests may be carried out. Samples of saliva, blood, or urine can</w:t>
      </w:r>
    </w:p>
    <w:p w14:paraId="0D16DB78" w14:textId="41C14349"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Be collected and tested for the presence of the measles virus or antibodies produced by thehe</w:t>
      </w:r>
    </w:p>
    <w:p w14:paraId="1B36230C" w14:textId="5878A0CA"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 xml:space="preserve">immune system. Laboratory testing provides accurate confirmation of infection. </w:t>
      </w:r>
      <w:proofErr w:type="gramStart"/>
      <w:r w:rsidRPr="00093CB7">
        <w:rPr>
          <w:rFonts w:ascii="Arial" w:eastAsia="Arial" w:hAnsi="Arial" w:cs="Arial"/>
          <w:color w:val="000000" w:themeColor="text1"/>
          <w:sz w:val="22"/>
          <w:szCs w:val="22"/>
        </w:rPr>
        <w:t>UHSA(</w:t>
      </w:r>
      <w:proofErr w:type="gramEnd"/>
      <w:r w:rsidRPr="00093CB7">
        <w:rPr>
          <w:rFonts w:ascii="Arial" w:eastAsia="Arial" w:hAnsi="Arial" w:cs="Arial"/>
          <w:color w:val="000000" w:themeColor="text1"/>
          <w:sz w:val="22"/>
          <w:szCs w:val="22"/>
        </w:rPr>
        <w:t>2025)</w:t>
      </w:r>
    </w:p>
    <w:p w14:paraId="4B467830" w14:textId="473D8FF8"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Surveillance and Case Reporting</w:t>
      </w:r>
    </w:p>
    <w:p w14:paraId="798B066D" w14:textId="4063D880"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lastRenderedPageBreak/>
        <w:t>Once a case has been confirmed, it is reported to public health authorities. This information is used</w:t>
      </w:r>
    </w:p>
    <w:p w14:paraId="1F7C916F" w14:textId="0C8F07A2"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to monitor the number of cases, identify outbreaks, and track how the disease is spreading within</w:t>
      </w:r>
    </w:p>
    <w:p w14:paraId="343B8D18" w14:textId="60B49C67"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communities. Surveillance data helps health organisations understand patterns of infection and</w:t>
      </w:r>
    </w:p>
    <w:p w14:paraId="5C99E7EA" w14:textId="6763B68C"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respond appropriately. NHS (June 2026)</w:t>
      </w:r>
    </w:p>
    <w:p w14:paraId="0D54A324" w14:textId="2D7C3F23"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Monitoring Vaccination Rates</w:t>
      </w:r>
    </w:p>
    <w:p w14:paraId="50B14F84" w14:textId="28BB3DAE"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Public health agencies also measure measles by monitoring vaccination coverage within the</w:t>
      </w:r>
    </w:p>
    <w:p w14:paraId="210749D8" w14:textId="70D50930"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population. High vaccination rates reduce the likelihood of outbreaks, while lower rates increase the</w:t>
      </w:r>
    </w:p>
    <w:p w14:paraId="4F119652" w14:textId="4F531DDD"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risk of transmission. A vaccination coverage of at least 95% is recommended to provide effective</w:t>
      </w:r>
    </w:p>
    <w:p w14:paraId="05CDC568" w14:textId="7724C4ED"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community protection.</w:t>
      </w:r>
    </w:p>
    <w:p w14:paraId="044EE108" w14:textId="00D2B39E"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Application to Roma’s Case Study</w:t>
      </w:r>
    </w:p>
    <w:p w14:paraId="337A5148" w14:textId="5B2314C0"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Roma developed symptoms that are commonly associated with measles, including a fever, cough,</w:t>
      </w:r>
    </w:p>
    <w:p w14:paraId="4BEB44E0" w14:textId="6157D438"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Runny nose, and a rash. Healthcare professionals could use these symptoms to identify a</w:t>
      </w:r>
    </w:p>
    <w:p w14:paraId="486ABD7A" w14:textId="51CF8754"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suspected case and arrange laboratory testing to confirm the diagnosis. The reporting of Roma's</w:t>
      </w:r>
    </w:p>
    <w:p w14:paraId="2B33E07A" w14:textId="3D3B5BD6"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illness, together with the twAn additional case identified at her school, would allow health authorities</w:t>
      </w:r>
    </w:p>
    <w:p w14:paraId="3B902B12" w14:textId="48CDB336"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to monitor the outbreak and assess whether vaccination levels in the local community are sufficient</w:t>
      </w:r>
    </w:p>
    <w:p w14:paraId="302DCCEC" w14:textId="2E3646C6"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to prevent further spread.</w:t>
      </w:r>
    </w:p>
    <w:p w14:paraId="7C9DC8E0" w14:textId="4C926DE9"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 xml:space="preserve">Qustion 2: Oksana </w:t>
      </w:r>
    </w:p>
    <w:p w14:paraId="091BE649" w14:textId="7D49E9EB" w:rsidR="00A2315C" w:rsidRPr="00093CB7" w:rsidRDefault="31E2A546" w:rsidP="71A40F2A">
      <w:pPr>
        <w:spacing w:after="120" w:line="216" w:lineRule="auto"/>
        <w:rPr>
          <w:rFonts w:ascii="Arial" w:hAnsi="Arial" w:cs="Arial"/>
          <w:sz w:val="22"/>
          <w:szCs w:val="22"/>
        </w:rPr>
      </w:pPr>
      <w:r w:rsidRPr="00093CB7">
        <w:rPr>
          <w:rFonts w:ascii="Arial" w:eastAsia="Arial" w:hAnsi="Arial" w:cs="Arial"/>
          <w:color w:val="000000" w:themeColor="text1"/>
          <w:sz w:val="22"/>
          <w:szCs w:val="22"/>
        </w:rPr>
        <w:t>How can a measles outbreak be monitored?</w:t>
      </w:r>
    </w:p>
    <w:p w14:paraId="43745100" w14:textId="166325F6" w:rsidR="00A2315C" w:rsidRPr="00093CB7" w:rsidRDefault="00A2315C" w:rsidP="71A40F2A">
      <w:pPr>
        <w:spacing w:after="120" w:line="216" w:lineRule="auto"/>
        <w:rPr>
          <w:rFonts w:ascii="Arial" w:eastAsia="Arial" w:hAnsi="Arial" w:cs="Arial"/>
          <w:color w:val="000000" w:themeColor="text1"/>
          <w:sz w:val="22"/>
          <w:szCs w:val="22"/>
        </w:rPr>
      </w:pPr>
    </w:p>
    <w:p w14:paraId="3F3A286F" w14:textId="042884A8" w:rsidR="00A2315C" w:rsidRPr="00093CB7" w:rsidRDefault="2086C821" w:rsidP="71A40F2A">
      <w:pPr>
        <w:spacing w:line="278" w:lineRule="auto"/>
        <w:rPr>
          <w:rFonts w:ascii="Arial" w:hAnsi="Arial" w:cs="Arial"/>
          <w:sz w:val="22"/>
          <w:szCs w:val="22"/>
        </w:rPr>
      </w:pPr>
      <w:r w:rsidRPr="00093CB7">
        <w:rPr>
          <w:rFonts w:ascii="Arial" w:eastAsia="Arial" w:hAnsi="Arial" w:cs="Arial"/>
          <w:sz w:val="22"/>
          <w:szCs w:val="22"/>
        </w:rPr>
        <w:t>To monitor the incidence of measles in the local community, public health authorities use several surveillance and data collection strategies, these approaches help identify new cases, detect outbreak</w:t>
      </w:r>
      <w:r w:rsidR="726C49F1" w:rsidRPr="00093CB7">
        <w:rPr>
          <w:rFonts w:ascii="Arial" w:eastAsia="Arial" w:hAnsi="Arial" w:cs="Arial"/>
          <w:sz w:val="22"/>
          <w:szCs w:val="22"/>
        </w:rPr>
        <w:t>s</w:t>
      </w:r>
      <w:r w:rsidRPr="00093CB7">
        <w:rPr>
          <w:rFonts w:ascii="Arial" w:eastAsia="Arial" w:hAnsi="Arial" w:cs="Arial"/>
          <w:sz w:val="22"/>
          <w:szCs w:val="22"/>
        </w:rPr>
        <w:t xml:space="preserve"> early, and assess the effectiveness of prevention programmes.</w:t>
      </w:r>
    </w:p>
    <w:p w14:paraId="2159E57D" w14:textId="516E86E4" w:rsidR="00A2315C" w:rsidRPr="00093CB7" w:rsidRDefault="2086C821" w:rsidP="71A40F2A">
      <w:pPr>
        <w:spacing w:line="278" w:lineRule="auto"/>
        <w:rPr>
          <w:rFonts w:ascii="Arial" w:hAnsi="Arial" w:cs="Arial"/>
          <w:sz w:val="22"/>
          <w:szCs w:val="22"/>
        </w:rPr>
      </w:pPr>
      <w:r w:rsidRPr="00093CB7">
        <w:rPr>
          <w:rFonts w:ascii="Arial" w:eastAsia="Arial" w:hAnsi="Arial" w:cs="Arial"/>
          <w:sz w:val="22"/>
          <w:szCs w:val="22"/>
        </w:rPr>
        <w:t xml:space="preserve"> </w:t>
      </w:r>
    </w:p>
    <w:p w14:paraId="37C1D0F9" w14:textId="55FF0531" w:rsidR="00A2315C" w:rsidRPr="00093CB7" w:rsidRDefault="2086C821" w:rsidP="71A40F2A">
      <w:pPr>
        <w:spacing w:line="278" w:lineRule="auto"/>
        <w:rPr>
          <w:rFonts w:ascii="Arial" w:hAnsi="Arial" w:cs="Arial"/>
          <w:sz w:val="22"/>
          <w:szCs w:val="22"/>
        </w:rPr>
      </w:pPr>
      <w:r w:rsidRPr="00093CB7">
        <w:rPr>
          <w:rFonts w:ascii="Arial" w:eastAsia="Arial" w:hAnsi="Arial" w:cs="Arial"/>
          <w:b/>
          <w:bCs/>
          <w:sz w:val="22"/>
          <w:szCs w:val="22"/>
        </w:rPr>
        <w:t>MONITORING METHOD</w:t>
      </w:r>
    </w:p>
    <w:p w14:paraId="43EAC7CC" w14:textId="58EC1553" w:rsidR="00A2315C" w:rsidRPr="00093CB7" w:rsidRDefault="2086C821" w:rsidP="71A40F2A">
      <w:pPr>
        <w:pStyle w:val="ListParagraph"/>
        <w:numPr>
          <w:ilvl w:val="0"/>
          <w:numId w:val="5"/>
        </w:numPr>
        <w:spacing w:line="278" w:lineRule="auto"/>
        <w:rPr>
          <w:rFonts w:ascii="Arial" w:eastAsia="Arial" w:hAnsi="Arial" w:cs="Arial"/>
          <w:b/>
          <w:bCs/>
          <w:sz w:val="22"/>
          <w:szCs w:val="22"/>
        </w:rPr>
      </w:pPr>
      <w:r w:rsidRPr="00093CB7">
        <w:rPr>
          <w:rFonts w:ascii="Arial" w:eastAsia="Arial" w:hAnsi="Arial" w:cs="Arial"/>
          <w:sz w:val="22"/>
          <w:szCs w:val="22"/>
        </w:rPr>
        <w:t xml:space="preserve">   </w:t>
      </w:r>
      <w:r w:rsidRPr="00093CB7">
        <w:rPr>
          <w:rFonts w:ascii="Arial" w:eastAsia="Arial" w:hAnsi="Arial" w:cs="Arial"/>
          <w:b/>
          <w:bCs/>
          <w:sz w:val="22"/>
          <w:szCs w:val="22"/>
        </w:rPr>
        <w:t>Surveillance and Case Finding</w:t>
      </w:r>
    </w:p>
    <w:p w14:paraId="1361534F" w14:textId="1FACAE71" w:rsidR="00A2315C" w:rsidRPr="00093CB7" w:rsidRDefault="2086C821" w:rsidP="71A40F2A">
      <w:pPr>
        <w:spacing w:line="278" w:lineRule="auto"/>
        <w:rPr>
          <w:rFonts w:ascii="Arial" w:hAnsi="Arial" w:cs="Arial"/>
          <w:sz w:val="22"/>
          <w:szCs w:val="22"/>
        </w:rPr>
      </w:pPr>
      <w:r w:rsidRPr="00093CB7">
        <w:rPr>
          <w:rFonts w:ascii="Arial" w:eastAsia="Arial" w:hAnsi="Arial" w:cs="Arial"/>
          <w:sz w:val="22"/>
          <w:szCs w:val="22"/>
        </w:rPr>
        <w:t xml:space="preserve">Healthcare providers must inform local health authorities immediately if they suspect </w:t>
      </w:r>
      <w:proofErr w:type="gramStart"/>
      <w:r w:rsidRPr="00093CB7">
        <w:rPr>
          <w:rFonts w:ascii="Arial" w:eastAsia="Arial" w:hAnsi="Arial" w:cs="Arial"/>
          <w:sz w:val="22"/>
          <w:szCs w:val="22"/>
        </w:rPr>
        <w:t>a  case</w:t>
      </w:r>
      <w:proofErr w:type="gramEnd"/>
      <w:r w:rsidR="24A38603" w:rsidRPr="00093CB7">
        <w:rPr>
          <w:rFonts w:ascii="Arial" w:eastAsia="Arial" w:hAnsi="Arial" w:cs="Arial"/>
          <w:sz w:val="22"/>
          <w:szCs w:val="22"/>
        </w:rPr>
        <w:t xml:space="preserve"> of measles</w:t>
      </w:r>
      <w:r w:rsidRPr="00093CB7">
        <w:rPr>
          <w:rFonts w:ascii="Arial" w:eastAsia="Arial" w:hAnsi="Arial" w:cs="Arial"/>
          <w:sz w:val="22"/>
          <w:szCs w:val="22"/>
        </w:rPr>
        <w:t xml:space="preserve"> (NHS ,2024)</w:t>
      </w:r>
    </w:p>
    <w:p w14:paraId="3449CB34" w14:textId="622D7062" w:rsidR="00A2315C" w:rsidRPr="00093CB7" w:rsidRDefault="2086C821" w:rsidP="71A40F2A">
      <w:pPr>
        <w:pStyle w:val="ListParagraph"/>
        <w:numPr>
          <w:ilvl w:val="0"/>
          <w:numId w:val="4"/>
        </w:numPr>
        <w:spacing w:line="278" w:lineRule="auto"/>
        <w:rPr>
          <w:rFonts w:ascii="Arial" w:eastAsia="Arial" w:hAnsi="Arial" w:cs="Arial"/>
          <w:b/>
          <w:bCs/>
          <w:sz w:val="22"/>
          <w:szCs w:val="22"/>
        </w:rPr>
      </w:pPr>
      <w:r w:rsidRPr="00093CB7">
        <w:rPr>
          <w:rFonts w:ascii="Arial" w:eastAsia="Arial" w:hAnsi="Arial" w:cs="Arial"/>
          <w:sz w:val="22"/>
          <w:szCs w:val="22"/>
        </w:rPr>
        <w:t xml:space="preserve">    </w:t>
      </w:r>
      <w:r w:rsidRPr="00093CB7">
        <w:rPr>
          <w:rFonts w:ascii="Arial" w:eastAsia="Arial" w:hAnsi="Arial" w:cs="Arial"/>
          <w:b/>
          <w:bCs/>
          <w:sz w:val="22"/>
          <w:szCs w:val="22"/>
        </w:rPr>
        <w:t>Active case finding</w:t>
      </w:r>
    </w:p>
    <w:p w14:paraId="4C6D05BD" w14:textId="6A8BB8A7" w:rsidR="00A2315C" w:rsidRPr="00093CB7" w:rsidRDefault="2086C821" w:rsidP="71A40F2A">
      <w:pPr>
        <w:spacing w:line="278" w:lineRule="auto"/>
        <w:rPr>
          <w:rFonts w:ascii="Arial" w:hAnsi="Arial" w:cs="Arial"/>
          <w:sz w:val="22"/>
          <w:szCs w:val="22"/>
        </w:rPr>
      </w:pPr>
      <w:r w:rsidRPr="00093CB7">
        <w:rPr>
          <w:rFonts w:ascii="Arial" w:eastAsia="Arial" w:hAnsi="Arial" w:cs="Arial"/>
          <w:sz w:val="22"/>
          <w:szCs w:val="22"/>
        </w:rPr>
        <w:t>In areas with outbreaks or places with low vaccination rates, health authorities check schools, childcare settings, laboratory records to find unreported cases.</w:t>
      </w:r>
    </w:p>
    <w:p w14:paraId="34A0371F" w14:textId="11D89EB8" w:rsidR="00A2315C" w:rsidRPr="00093CB7" w:rsidRDefault="2086C821" w:rsidP="71A40F2A">
      <w:pPr>
        <w:spacing w:line="278" w:lineRule="auto"/>
        <w:rPr>
          <w:rFonts w:ascii="Arial" w:hAnsi="Arial" w:cs="Arial"/>
          <w:sz w:val="22"/>
          <w:szCs w:val="22"/>
        </w:rPr>
      </w:pPr>
      <w:r w:rsidRPr="00093CB7">
        <w:rPr>
          <w:rFonts w:ascii="Arial" w:eastAsia="Arial" w:hAnsi="Arial" w:cs="Arial"/>
          <w:sz w:val="22"/>
          <w:szCs w:val="22"/>
        </w:rPr>
        <w:t>Public Health Agencies carefully investigate</w:t>
      </w:r>
      <w:r w:rsidR="7AFE9EF4" w:rsidRPr="00093CB7">
        <w:rPr>
          <w:rFonts w:ascii="Arial" w:eastAsia="Arial" w:hAnsi="Arial" w:cs="Arial"/>
          <w:sz w:val="22"/>
          <w:szCs w:val="22"/>
        </w:rPr>
        <w:t xml:space="preserve"> </w:t>
      </w:r>
      <w:r w:rsidRPr="00093CB7">
        <w:rPr>
          <w:rFonts w:ascii="Arial" w:eastAsia="Arial" w:hAnsi="Arial" w:cs="Arial"/>
          <w:sz w:val="22"/>
          <w:szCs w:val="22"/>
        </w:rPr>
        <w:t>all reported cases within the first 48 hours and aim to collect samples (blood, oral fluids) within 10 days of the onset of the r</w:t>
      </w:r>
      <w:r w:rsidR="3EB86452" w:rsidRPr="00093CB7">
        <w:rPr>
          <w:rFonts w:ascii="Arial" w:eastAsia="Arial" w:hAnsi="Arial" w:cs="Arial"/>
          <w:sz w:val="22"/>
          <w:szCs w:val="22"/>
        </w:rPr>
        <w:t>a</w:t>
      </w:r>
      <w:r w:rsidRPr="00093CB7">
        <w:rPr>
          <w:rFonts w:ascii="Arial" w:eastAsia="Arial" w:hAnsi="Arial" w:cs="Arial"/>
          <w:sz w:val="22"/>
          <w:szCs w:val="22"/>
        </w:rPr>
        <w:t>sh.</w:t>
      </w:r>
    </w:p>
    <w:p w14:paraId="1C65F38F" w14:textId="63B0AEA1" w:rsidR="00A2315C" w:rsidRPr="00093CB7" w:rsidRDefault="2086C821" w:rsidP="71A40F2A">
      <w:pPr>
        <w:pStyle w:val="ListParagraph"/>
        <w:numPr>
          <w:ilvl w:val="0"/>
          <w:numId w:val="3"/>
        </w:numPr>
        <w:spacing w:line="278" w:lineRule="auto"/>
        <w:rPr>
          <w:rFonts w:ascii="Arial" w:eastAsia="Arial" w:hAnsi="Arial" w:cs="Arial"/>
          <w:b/>
          <w:bCs/>
          <w:sz w:val="22"/>
          <w:szCs w:val="22"/>
        </w:rPr>
      </w:pPr>
      <w:r w:rsidRPr="00093CB7">
        <w:rPr>
          <w:rFonts w:ascii="Arial" w:eastAsia="Arial" w:hAnsi="Arial" w:cs="Arial"/>
          <w:b/>
          <w:bCs/>
          <w:sz w:val="22"/>
          <w:szCs w:val="22"/>
        </w:rPr>
        <w:t xml:space="preserve">    Laboratory Testing</w:t>
      </w:r>
    </w:p>
    <w:p w14:paraId="65408BD1" w14:textId="5761256B" w:rsidR="00A2315C" w:rsidRPr="00093CB7" w:rsidRDefault="2086C821" w:rsidP="71A40F2A">
      <w:pPr>
        <w:spacing w:line="278" w:lineRule="auto"/>
        <w:rPr>
          <w:rFonts w:ascii="Arial" w:hAnsi="Arial" w:cs="Arial"/>
          <w:sz w:val="22"/>
          <w:szCs w:val="22"/>
        </w:rPr>
      </w:pPr>
      <w:r w:rsidRPr="00093CB7">
        <w:rPr>
          <w:rFonts w:ascii="Arial" w:eastAsia="Arial" w:hAnsi="Arial" w:cs="Arial"/>
          <w:sz w:val="22"/>
          <w:szCs w:val="22"/>
        </w:rPr>
        <w:t xml:space="preserve">Testing oral fluids swabs using PCR is the main standard method to confirm an active measles infection. More reliable results are obtained when samples are tested as close as </w:t>
      </w:r>
      <w:r w:rsidRPr="00093CB7">
        <w:rPr>
          <w:rFonts w:ascii="Arial" w:eastAsia="Arial" w:hAnsi="Arial" w:cs="Arial"/>
          <w:sz w:val="22"/>
          <w:szCs w:val="22"/>
        </w:rPr>
        <w:lastRenderedPageBreak/>
        <w:t>possible to the first day of rash onset. Only results from approved laboratories both local centres and the national reference laboratory –are accepted. Positive samples are studied further, and their details are added to the World Health Organisation’s global data base. This helps experts understand how the disease spreads and find its source. Updated (UKHSA, 2026)</w:t>
      </w:r>
    </w:p>
    <w:p w14:paraId="20204D6A" w14:textId="06652630" w:rsidR="00A2315C" w:rsidRPr="00093CB7" w:rsidRDefault="2086C821" w:rsidP="71A40F2A">
      <w:pPr>
        <w:pStyle w:val="ListParagraph"/>
        <w:numPr>
          <w:ilvl w:val="0"/>
          <w:numId w:val="2"/>
        </w:numPr>
        <w:spacing w:line="278" w:lineRule="auto"/>
        <w:rPr>
          <w:rFonts w:ascii="Arial" w:eastAsia="Arial" w:hAnsi="Arial" w:cs="Arial"/>
          <w:b/>
          <w:bCs/>
          <w:sz w:val="22"/>
          <w:szCs w:val="22"/>
        </w:rPr>
      </w:pPr>
      <w:r w:rsidRPr="00093CB7">
        <w:rPr>
          <w:rFonts w:ascii="Arial" w:eastAsia="Arial" w:hAnsi="Arial" w:cs="Arial"/>
          <w:b/>
          <w:bCs/>
          <w:sz w:val="22"/>
          <w:szCs w:val="22"/>
        </w:rPr>
        <w:t>Community Level Strategies</w:t>
      </w:r>
    </w:p>
    <w:p w14:paraId="03441699" w14:textId="56105B42" w:rsidR="00A2315C" w:rsidRPr="00093CB7" w:rsidRDefault="2086C821" w:rsidP="71A40F2A">
      <w:pPr>
        <w:spacing w:line="278" w:lineRule="auto"/>
        <w:rPr>
          <w:rFonts w:ascii="Arial" w:eastAsia="Arial" w:hAnsi="Arial" w:cs="Arial"/>
          <w:sz w:val="22"/>
          <w:szCs w:val="22"/>
        </w:rPr>
      </w:pPr>
      <w:r w:rsidRPr="00093CB7">
        <w:rPr>
          <w:rFonts w:ascii="Arial" w:eastAsia="Arial" w:hAnsi="Arial" w:cs="Arial"/>
          <w:sz w:val="22"/>
          <w:szCs w:val="22"/>
        </w:rPr>
        <w:t>According to the UK Health Security Agency and the World Health Organisation (2024), educating people about measles helps spot cases early and control outbreak</w:t>
      </w:r>
      <w:r w:rsidR="6DBFC410" w:rsidRPr="00093CB7">
        <w:rPr>
          <w:rFonts w:ascii="Arial" w:eastAsia="Arial" w:hAnsi="Arial" w:cs="Arial"/>
          <w:sz w:val="22"/>
          <w:szCs w:val="22"/>
        </w:rPr>
        <w:t>s</w:t>
      </w:r>
      <w:r w:rsidRPr="00093CB7">
        <w:rPr>
          <w:rFonts w:ascii="Arial" w:eastAsia="Arial" w:hAnsi="Arial" w:cs="Arial"/>
          <w:sz w:val="22"/>
          <w:szCs w:val="22"/>
        </w:rPr>
        <w:t>. This includes explaining symptoms, how the disease spread, how to prevent it and the importance of vaccination. Working with local leaders and health workers help share information more widely. People also learn about good hygiene to recognise measles and why i</w:t>
      </w:r>
      <w:r w:rsidR="740566E2" w:rsidRPr="00093CB7">
        <w:rPr>
          <w:rFonts w:ascii="Arial" w:eastAsia="Arial" w:hAnsi="Arial" w:cs="Arial"/>
          <w:sz w:val="22"/>
          <w:szCs w:val="22"/>
        </w:rPr>
        <w:t>t i</w:t>
      </w:r>
      <w:r w:rsidRPr="00093CB7">
        <w:rPr>
          <w:rFonts w:ascii="Arial" w:eastAsia="Arial" w:hAnsi="Arial" w:cs="Arial"/>
          <w:sz w:val="22"/>
          <w:szCs w:val="22"/>
        </w:rPr>
        <w:t>s important to see doctor straight away if they notice symptoms. (WHO,2024)</w:t>
      </w:r>
    </w:p>
    <w:p w14:paraId="22703BCA" w14:textId="7D32AE1E" w:rsidR="00A2315C" w:rsidRPr="00093CB7" w:rsidRDefault="2086C821" w:rsidP="71A40F2A">
      <w:pPr>
        <w:pStyle w:val="ListParagraph"/>
        <w:numPr>
          <w:ilvl w:val="0"/>
          <w:numId w:val="1"/>
        </w:numPr>
        <w:spacing w:line="278" w:lineRule="auto"/>
        <w:rPr>
          <w:rFonts w:ascii="Arial" w:eastAsia="Arial" w:hAnsi="Arial" w:cs="Arial"/>
          <w:b/>
          <w:bCs/>
          <w:sz w:val="22"/>
          <w:szCs w:val="22"/>
        </w:rPr>
      </w:pPr>
      <w:r w:rsidRPr="00093CB7">
        <w:rPr>
          <w:rFonts w:ascii="Arial" w:eastAsia="Arial" w:hAnsi="Arial" w:cs="Arial"/>
          <w:b/>
          <w:bCs/>
          <w:sz w:val="22"/>
          <w:szCs w:val="22"/>
        </w:rPr>
        <w:t>Digital and Environmental Monitoring</w:t>
      </w:r>
    </w:p>
    <w:p w14:paraId="3AA6072D" w14:textId="0EEE5413" w:rsidR="00A2315C" w:rsidRPr="00093CB7" w:rsidRDefault="2086C821" w:rsidP="71A40F2A">
      <w:pPr>
        <w:spacing w:line="278" w:lineRule="auto"/>
        <w:rPr>
          <w:rFonts w:ascii="Arial" w:hAnsi="Arial" w:cs="Arial"/>
          <w:sz w:val="22"/>
          <w:szCs w:val="22"/>
        </w:rPr>
      </w:pPr>
      <w:r w:rsidRPr="00093CB7">
        <w:rPr>
          <w:rFonts w:ascii="Arial" w:eastAsia="Arial" w:hAnsi="Arial" w:cs="Arial"/>
          <w:sz w:val="22"/>
          <w:szCs w:val="22"/>
        </w:rPr>
        <w:t>Health services use electronic surveillance system</w:t>
      </w:r>
      <w:r w:rsidR="20931039" w:rsidRPr="00093CB7">
        <w:rPr>
          <w:rFonts w:ascii="Arial" w:eastAsia="Arial" w:hAnsi="Arial" w:cs="Arial"/>
          <w:sz w:val="22"/>
          <w:szCs w:val="22"/>
        </w:rPr>
        <w:t>s</w:t>
      </w:r>
      <w:r w:rsidRPr="00093CB7">
        <w:rPr>
          <w:rFonts w:ascii="Arial" w:eastAsia="Arial" w:hAnsi="Arial" w:cs="Arial"/>
          <w:sz w:val="22"/>
          <w:szCs w:val="22"/>
        </w:rPr>
        <w:t xml:space="preserve"> to track vaccination rates and analyse data. This helps them quickly spot outbreaks and find communities or groups at higher risk of infection. (UKHSA,2026) Information from surveillance system, vaccination records and confirmed measles cases is used to monitor measles incidence and identify how the disease is spreading in local communities.</w:t>
      </w:r>
    </w:p>
    <w:p w14:paraId="7123D976" w14:textId="1A2FE69C" w:rsidR="00A2315C" w:rsidRPr="00093CB7" w:rsidRDefault="2086C821" w:rsidP="71A40F2A">
      <w:pPr>
        <w:spacing w:line="278" w:lineRule="auto"/>
        <w:rPr>
          <w:rFonts w:ascii="Arial" w:hAnsi="Arial" w:cs="Arial"/>
          <w:sz w:val="22"/>
          <w:szCs w:val="22"/>
        </w:rPr>
      </w:pPr>
      <w:r w:rsidRPr="00093CB7">
        <w:rPr>
          <w:rFonts w:ascii="Arial" w:eastAsia="Arial" w:hAnsi="Arial" w:cs="Arial"/>
          <w:sz w:val="22"/>
          <w:szCs w:val="22"/>
        </w:rPr>
        <w:t>Measles monitoring in England is based on laboratory confirmation. Data are provisional and revised as new results become available (UKHSA,2026)</w:t>
      </w:r>
    </w:p>
    <w:p w14:paraId="69792FE1" w14:textId="21BEF545" w:rsidR="00A2315C" w:rsidRPr="00093CB7" w:rsidRDefault="2086C821" w:rsidP="71A40F2A">
      <w:pPr>
        <w:spacing w:line="278" w:lineRule="auto"/>
        <w:rPr>
          <w:rFonts w:ascii="Arial" w:eastAsia="Arial" w:hAnsi="Arial" w:cs="Arial"/>
          <w:sz w:val="22"/>
          <w:szCs w:val="22"/>
        </w:rPr>
      </w:pPr>
      <w:r w:rsidRPr="00093CB7">
        <w:rPr>
          <w:rFonts w:ascii="Arial" w:eastAsia="Arial" w:hAnsi="Arial" w:cs="Arial"/>
          <w:sz w:val="22"/>
          <w:szCs w:val="22"/>
        </w:rPr>
        <w:t>From 1 January to 25 May 2026, 630 measles cases were confirmed in England; most occurred in London (56%) and the West Midlands (19%). While lower than the 2024 peak, measles remains an ongoing issue across all regions of the country (UKHSA,2026)</w:t>
      </w:r>
    </w:p>
    <w:p w14:paraId="02BC2EF7" w14:textId="77777777" w:rsidR="00A87F9C" w:rsidRPr="00093CB7" w:rsidRDefault="00A87F9C" w:rsidP="71A40F2A">
      <w:pPr>
        <w:spacing w:line="278" w:lineRule="auto"/>
        <w:rPr>
          <w:rFonts w:ascii="Arial" w:eastAsia="Arial" w:hAnsi="Arial" w:cs="Arial"/>
          <w:sz w:val="22"/>
          <w:szCs w:val="22"/>
        </w:rPr>
      </w:pPr>
    </w:p>
    <w:p w14:paraId="5784F944" w14:textId="77777777" w:rsidR="00A87F9C" w:rsidRPr="00093CB7" w:rsidRDefault="00A87F9C" w:rsidP="71A40F2A">
      <w:pPr>
        <w:spacing w:line="278" w:lineRule="auto"/>
        <w:rPr>
          <w:rFonts w:ascii="Arial" w:eastAsia="Arial" w:hAnsi="Arial" w:cs="Arial"/>
          <w:sz w:val="22"/>
          <w:szCs w:val="22"/>
        </w:rPr>
      </w:pPr>
    </w:p>
    <w:p w14:paraId="4C524BD7" w14:textId="483881AE" w:rsidR="00937DDC" w:rsidRPr="00093CB7" w:rsidRDefault="00937DDC" w:rsidP="00937DDC">
      <w:pPr>
        <w:spacing w:after="120" w:line="216" w:lineRule="auto"/>
        <w:rPr>
          <w:rFonts w:ascii="Arial" w:eastAsia="Arial" w:hAnsi="Arial" w:cs="Arial"/>
          <w:color w:val="000000" w:themeColor="text1"/>
          <w:sz w:val="22"/>
          <w:szCs w:val="22"/>
        </w:rPr>
      </w:pPr>
      <w:r w:rsidRPr="00093CB7">
        <w:rPr>
          <w:rFonts w:ascii="Arial" w:eastAsia="Arial" w:hAnsi="Arial" w:cs="Arial"/>
          <w:color w:val="000000" w:themeColor="text1"/>
          <w:sz w:val="22"/>
          <w:szCs w:val="22"/>
        </w:rPr>
        <w:t xml:space="preserve">Question </w:t>
      </w:r>
      <w:r w:rsidRPr="00093CB7">
        <w:rPr>
          <w:rFonts w:ascii="Arial" w:eastAsia="Arial" w:hAnsi="Arial" w:cs="Arial"/>
          <w:color w:val="000000" w:themeColor="text1"/>
          <w:sz w:val="22"/>
          <w:szCs w:val="22"/>
        </w:rPr>
        <w:t>3</w:t>
      </w:r>
      <w:r w:rsidRPr="00093CB7">
        <w:rPr>
          <w:rFonts w:ascii="Arial" w:eastAsia="Arial" w:hAnsi="Arial" w:cs="Arial"/>
          <w:color w:val="000000" w:themeColor="text1"/>
          <w:sz w:val="22"/>
          <w:szCs w:val="22"/>
        </w:rPr>
        <w:t>: (</w:t>
      </w:r>
      <w:r w:rsidRPr="00093CB7">
        <w:rPr>
          <w:rFonts w:ascii="Arial" w:eastAsia="Arial" w:hAnsi="Arial" w:cs="Arial"/>
          <w:color w:val="000000" w:themeColor="text1"/>
          <w:sz w:val="22"/>
          <w:szCs w:val="22"/>
        </w:rPr>
        <w:t>Molly</w:t>
      </w:r>
      <w:r w:rsidRPr="00093CB7">
        <w:rPr>
          <w:rFonts w:ascii="Arial" w:eastAsia="Arial" w:hAnsi="Arial" w:cs="Arial"/>
          <w:color w:val="000000" w:themeColor="text1"/>
          <w:sz w:val="22"/>
          <w:szCs w:val="22"/>
        </w:rPr>
        <w:t xml:space="preserve">) How can measles be </w:t>
      </w:r>
      <w:r w:rsidRPr="00093CB7">
        <w:rPr>
          <w:rFonts w:ascii="Arial" w:eastAsia="Arial" w:hAnsi="Arial" w:cs="Arial"/>
          <w:color w:val="000000" w:themeColor="text1"/>
          <w:sz w:val="22"/>
          <w:szCs w:val="22"/>
        </w:rPr>
        <w:t>controlled?</w:t>
      </w:r>
    </w:p>
    <w:p w14:paraId="02B41194"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Medication for measles-</w:t>
      </w:r>
      <w:r w:rsidRPr="00093CB7">
        <w:rPr>
          <w:rStyle w:val="apple-converted-space"/>
          <w:rFonts w:ascii="Arial" w:hAnsi="Arial" w:cs="Arial"/>
          <w:color w:val="000000"/>
          <w:sz w:val="22"/>
          <w:szCs w:val="22"/>
        </w:rPr>
        <w:t> </w:t>
      </w:r>
    </w:p>
    <w:p w14:paraId="51131CC7"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Style w:val="s3"/>
          <w:rFonts w:ascii="Arial" w:hAnsi="Arial" w:cs="Arial"/>
          <w:b/>
          <w:bCs/>
          <w:color w:val="000000"/>
          <w:sz w:val="22"/>
          <w:szCs w:val="22"/>
        </w:rPr>
        <w:t>Fever and pain relief:</w:t>
      </w:r>
      <w:r w:rsidRPr="00093CB7">
        <w:rPr>
          <w:rStyle w:val="apple-converted-space"/>
          <w:rFonts w:ascii="Arial" w:hAnsi="Arial" w:cs="Arial"/>
          <w:color w:val="000000"/>
          <w:sz w:val="22"/>
          <w:szCs w:val="22"/>
        </w:rPr>
        <w:t> </w:t>
      </w:r>
      <w:r w:rsidRPr="00093CB7">
        <w:rPr>
          <w:rFonts w:ascii="Arial" w:hAnsi="Arial" w:cs="Arial"/>
          <w:color w:val="000000"/>
          <w:sz w:val="22"/>
          <w:szCs w:val="22"/>
        </w:rPr>
        <w:t>Acetaminophen or Ibuprofen (avoid aspirin in children because of the risk of Reye syndrome).</w:t>
      </w:r>
      <w:r w:rsidRPr="00093CB7">
        <w:rPr>
          <w:rStyle w:val="apple-converted-space"/>
          <w:rFonts w:ascii="Arial" w:hAnsi="Arial" w:cs="Arial"/>
          <w:color w:val="000000"/>
          <w:sz w:val="22"/>
          <w:szCs w:val="22"/>
        </w:rPr>
        <w:t> </w:t>
      </w:r>
    </w:p>
    <w:p w14:paraId="6543D91B"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Style w:val="s3"/>
          <w:rFonts w:ascii="Arial" w:hAnsi="Arial" w:cs="Arial"/>
          <w:b/>
          <w:bCs/>
          <w:color w:val="000000"/>
          <w:sz w:val="22"/>
          <w:szCs w:val="22"/>
        </w:rPr>
        <w:t>Fluids and rest:</w:t>
      </w:r>
      <w:r w:rsidRPr="00093CB7">
        <w:rPr>
          <w:rStyle w:val="apple-converted-space"/>
          <w:rFonts w:ascii="Arial" w:hAnsi="Arial" w:cs="Arial"/>
          <w:color w:val="000000"/>
          <w:sz w:val="22"/>
          <w:szCs w:val="22"/>
        </w:rPr>
        <w:t> </w:t>
      </w:r>
      <w:r w:rsidRPr="00093CB7">
        <w:rPr>
          <w:rFonts w:ascii="Arial" w:hAnsi="Arial" w:cs="Arial"/>
          <w:color w:val="000000"/>
          <w:sz w:val="22"/>
          <w:szCs w:val="22"/>
        </w:rPr>
        <w:t>To prevent dehydration and aid recovery.</w:t>
      </w:r>
      <w:r w:rsidRPr="00093CB7">
        <w:rPr>
          <w:rStyle w:val="apple-converted-space"/>
          <w:rFonts w:ascii="Arial" w:hAnsi="Arial" w:cs="Arial"/>
          <w:color w:val="000000"/>
          <w:sz w:val="22"/>
          <w:szCs w:val="22"/>
        </w:rPr>
        <w:t> </w:t>
      </w:r>
      <w:r w:rsidRPr="00093CB7">
        <w:rPr>
          <w:rFonts w:ascii="Arial" w:hAnsi="Arial" w:cs="Arial"/>
          <w:color w:val="000000"/>
          <w:sz w:val="22"/>
          <w:szCs w:val="22"/>
        </w:rPr>
        <w:t> </w:t>
      </w:r>
    </w:p>
    <w:p w14:paraId="76ECD758"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Style w:val="s3"/>
          <w:rFonts w:ascii="Arial" w:hAnsi="Arial" w:cs="Arial"/>
          <w:b/>
          <w:bCs/>
          <w:color w:val="000000"/>
          <w:sz w:val="22"/>
          <w:szCs w:val="22"/>
        </w:rPr>
        <w:t>Vitamin A supplementation:</w:t>
      </w:r>
      <w:r w:rsidRPr="00093CB7">
        <w:rPr>
          <w:rStyle w:val="apple-converted-space"/>
          <w:rFonts w:ascii="Arial" w:hAnsi="Arial" w:cs="Arial"/>
          <w:color w:val="000000"/>
          <w:sz w:val="22"/>
          <w:szCs w:val="22"/>
        </w:rPr>
        <w:t> </w:t>
      </w:r>
      <w:r w:rsidRPr="00093CB7">
        <w:rPr>
          <w:rFonts w:ascii="Arial" w:hAnsi="Arial" w:cs="Arial"/>
          <w:color w:val="000000"/>
          <w:sz w:val="22"/>
          <w:szCs w:val="22"/>
        </w:rPr>
        <w:t>Often recommended for children with measles, especially in severe cases, as it can reduce complications.</w:t>
      </w:r>
      <w:r w:rsidRPr="00093CB7">
        <w:rPr>
          <w:rStyle w:val="apple-converted-space"/>
          <w:rFonts w:ascii="Arial" w:hAnsi="Arial" w:cs="Arial"/>
          <w:color w:val="000000"/>
          <w:sz w:val="22"/>
          <w:szCs w:val="22"/>
        </w:rPr>
        <w:t> </w:t>
      </w:r>
      <w:r w:rsidRPr="00093CB7">
        <w:rPr>
          <w:rFonts w:ascii="Arial" w:hAnsi="Arial" w:cs="Arial"/>
          <w:color w:val="000000"/>
          <w:sz w:val="22"/>
          <w:szCs w:val="22"/>
        </w:rPr>
        <w:t> </w:t>
      </w:r>
    </w:p>
    <w:p w14:paraId="770E3271"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Style w:val="s3"/>
          <w:rFonts w:ascii="Arial" w:hAnsi="Arial" w:cs="Arial"/>
          <w:b/>
          <w:bCs/>
          <w:color w:val="000000"/>
          <w:sz w:val="22"/>
          <w:szCs w:val="22"/>
        </w:rPr>
        <w:t>Treatment of complications:</w:t>
      </w:r>
      <w:r w:rsidRPr="00093CB7">
        <w:rPr>
          <w:rStyle w:val="apple-converted-space"/>
          <w:rFonts w:ascii="Arial" w:hAnsi="Arial" w:cs="Arial"/>
          <w:color w:val="000000"/>
          <w:sz w:val="22"/>
          <w:szCs w:val="22"/>
        </w:rPr>
        <w:t> </w:t>
      </w:r>
      <w:r w:rsidRPr="00093CB7">
        <w:rPr>
          <w:rFonts w:ascii="Arial" w:hAnsi="Arial" w:cs="Arial"/>
          <w:color w:val="000000"/>
          <w:sz w:val="22"/>
          <w:szCs w:val="22"/>
        </w:rPr>
        <w:t>If a bacterial infection such as pneumonia or an ear infection develops, antibiotics may be prescribed.</w:t>
      </w:r>
    </w:p>
    <w:p w14:paraId="76B21368"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(GOV.UK, 2025)</w:t>
      </w:r>
    </w:p>
    <w:p w14:paraId="289F6E73"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 </w:t>
      </w:r>
    </w:p>
    <w:p w14:paraId="075CFA63"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Higher risk –</w:t>
      </w:r>
      <w:r w:rsidRPr="00093CB7">
        <w:rPr>
          <w:rStyle w:val="apple-converted-space"/>
          <w:rFonts w:ascii="Arial" w:hAnsi="Arial" w:cs="Arial"/>
          <w:color w:val="000000"/>
          <w:sz w:val="22"/>
          <w:szCs w:val="22"/>
        </w:rPr>
        <w:t> </w:t>
      </w:r>
    </w:p>
    <w:p w14:paraId="14FE5BD1"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Difficulty breathing</w:t>
      </w:r>
      <w:r w:rsidRPr="00093CB7">
        <w:rPr>
          <w:rStyle w:val="apple-converted-space"/>
          <w:rFonts w:ascii="Arial" w:hAnsi="Arial" w:cs="Arial"/>
          <w:color w:val="000000"/>
          <w:sz w:val="22"/>
          <w:szCs w:val="22"/>
        </w:rPr>
        <w:t> </w:t>
      </w:r>
    </w:p>
    <w:p w14:paraId="7D152F13"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Severe dehydration</w:t>
      </w:r>
      <w:r w:rsidRPr="00093CB7">
        <w:rPr>
          <w:rStyle w:val="apple-converted-space"/>
          <w:rFonts w:ascii="Arial" w:hAnsi="Arial" w:cs="Arial"/>
          <w:color w:val="000000"/>
          <w:sz w:val="22"/>
          <w:szCs w:val="22"/>
        </w:rPr>
        <w:t> </w:t>
      </w:r>
    </w:p>
    <w:p w14:paraId="30BBD70D"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Confusion or extreme drowsiness</w:t>
      </w:r>
      <w:r w:rsidRPr="00093CB7">
        <w:rPr>
          <w:rStyle w:val="apple-converted-space"/>
          <w:rFonts w:ascii="Arial" w:hAnsi="Arial" w:cs="Arial"/>
          <w:color w:val="000000"/>
          <w:sz w:val="22"/>
          <w:szCs w:val="22"/>
        </w:rPr>
        <w:t> </w:t>
      </w:r>
    </w:p>
    <w:p w14:paraId="3135DDD2"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Seizures</w:t>
      </w:r>
      <w:r w:rsidRPr="00093CB7">
        <w:rPr>
          <w:rStyle w:val="apple-converted-space"/>
          <w:rFonts w:ascii="Arial" w:hAnsi="Arial" w:cs="Arial"/>
          <w:color w:val="000000"/>
          <w:sz w:val="22"/>
          <w:szCs w:val="22"/>
        </w:rPr>
        <w:t> </w:t>
      </w:r>
    </w:p>
    <w:p w14:paraId="7A8BA1CB"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Symptoms worsening rather than improving</w:t>
      </w:r>
    </w:p>
    <w:p w14:paraId="59CAE726"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(NHS,2025)</w:t>
      </w:r>
    </w:p>
    <w:p w14:paraId="58128720"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lastRenderedPageBreak/>
        <w:t> </w:t>
      </w:r>
    </w:p>
    <w:p w14:paraId="59D6CD29"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Treatment for measles –</w:t>
      </w:r>
      <w:r w:rsidRPr="00093CB7">
        <w:rPr>
          <w:rStyle w:val="apple-converted-space"/>
          <w:rFonts w:ascii="Arial" w:hAnsi="Arial" w:cs="Arial"/>
          <w:color w:val="000000"/>
          <w:sz w:val="22"/>
          <w:szCs w:val="22"/>
        </w:rPr>
        <w:t> </w:t>
      </w:r>
    </w:p>
    <w:p w14:paraId="2089855F"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A humidifier or steamy bathroom may help soothe cough and throat irritation.</w:t>
      </w:r>
      <w:r w:rsidRPr="00093CB7">
        <w:rPr>
          <w:rStyle w:val="apple-converted-space"/>
          <w:rFonts w:ascii="Arial" w:hAnsi="Arial" w:cs="Arial"/>
          <w:color w:val="000000"/>
          <w:sz w:val="22"/>
          <w:szCs w:val="22"/>
        </w:rPr>
        <w:t> </w:t>
      </w:r>
    </w:p>
    <w:p w14:paraId="56CE616E"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Dim lighting can help if the eyes are sensitive to light.</w:t>
      </w:r>
      <w:r w:rsidRPr="00093CB7">
        <w:rPr>
          <w:rStyle w:val="apple-converted-space"/>
          <w:rFonts w:ascii="Arial" w:hAnsi="Arial" w:cs="Arial"/>
          <w:color w:val="000000"/>
          <w:sz w:val="22"/>
          <w:szCs w:val="22"/>
        </w:rPr>
        <w:t> </w:t>
      </w:r>
    </w:p>
    <w:p w14:paraId="467CA395"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Good nutrition supports recovery.</w:t>
      </w:r>
    </w:p>
    <w:p w14:paraId="369C772D"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 </w:t>
      </w:r>
    </w:p>
    <w:p w14:paraId="2B94D057"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Fonts w:ascii="Arial" w:hAnsi="Arial" w:cs="Arial"/>
          <w:color w:val="000000"/>
          <w:sz w:val="22"/>
          <w:szCs w:val="22"/>
        </w:rPr>
        <w:t>Recovery-</w:t>
      </w:r>
      <w:r w:rsidRPr="00093CB7">
        <w:rPr>
          <w:rStyle w:val="apple-converted-space"/>
          <w:rFonts w:ascii="Arial" w:hAnsi="Arial" w:cs="Arial"/>
          <w:color w:val="000000"/>
          <w:sz w:val="22"/>
          <w:szCs w:val="22"/>
        </w:rPr>
        <w:t> </w:t>
      </w:r>
      <w:r w:rsidRPr="00093CB7">
        <w:rPr>
          <w:rStyle w:val="s3"/>
          <w:rFonts w:ascii="Arial" w:hAnsi="Arial" w:cs="Arial"/>
          <w:b/>
          <w:bCs/>
          <w:color w:val="000000"/>
          <w:sz w:val="22"/>
          <w:szCs w:val="22"/>
        </w:rPr>
        <w:t>Early symptoms (2–4 days):</w:t>
      </w:r>
    </w:p>
    <w:p w14:paraId="07096F07" w14:textId="2A84CBCF" w:rsidR="00A87F9C" w:rsidRPr="00093CB7" w:rsidRDefault="00A87F9C" w:rsidP="00A87F9C">
      <w:pPr>
        <w:pStyle w:val="ListParagraph"/>
        <w:numPr>
          <w:ilvl w:val="0"/>
          <w:numId w:val="7"/>
        </w:numPr>
        <w:rPr>
          <w:rFonts w:ascii="Arial" w:hAnsi="Arial" w:cs="Arial"/>
          <w:color w:val="000000"/>
          <w:sz w:val="22"/>
          <w:szCs w:val="22"/>
        </w:rPr>
      </w:pPr>
      <w:r w:rsidRPr="00093CB7">
        <w:rPr>
          <w:rFonts w:ascii="Arial" w:hAnsi="Arial" w:cs="Arial"/>
          <w:color w:val="000000"/>
          <w:sz w:val="22"/>
          <w:szCs w:val="22"/>
        </w:rPr>
        <w:t>Fever</w:t>
      </w:r>
      <w:r w:rsidRPr="00093CB7">
        <w:rPr>
          <w:rStyle w:val="apple-converted-space"/>
          <w:rFonts w:ascii="Arial" w:hAnsi="Arial" w:cs="Arial"/>
          <w:color w:val="000000"/>
          <w:sz w:val="22"/>
          <w:szCs w:val="22"/>
        </w:rPr>
        <w:t> </w:t>
      </w:r>
    </w:p>
    <w:p w14:paraId="0FF515B8" w14:textId="213DA532" w:rsidR="00A87F9C" w:rsidRPr="00093CB7" w:rsidRDefault="00A87F9C" w:rsidP="00A87F9C">
      <w:pPr>
        <w:pStyle w:val="ListParagraph"/>
        <w:numPr>
          <w:ilvl w:val="0"/>
          <w:numId w:val="7"/>
        </w:numPr>
        <w:rPr>
          <w:rFonts w:ascii="Arial" w:hAnsi="Arial" w:cs="Arial"/>
          <w:color w:val="000000"/>
          <w:sz w:val="22"/>
          <w:szCs w:val="22"/>
        </w:rPr>
      </w:pPr>
      <w:r w:rsidRPr="00093CB7">
        <w:rPr>
          <w:rFonts w:ascii="Arial" w:hAnsi="Arial" w:cs="Arial"/>
          <w:color w:val="000000"/>
          <w:sz w:val="22"/>
          <w:szCs w:val="22"/>
        </w:rPr>
        <w:t>Cough</w:t>
      </w:r>
      <w:r w:rsidRPr="00093CB7">
        <w:rPr>
          <w:rStyle w:val="apple-converted-space"/>
          <w:rFonts w:ascii="Arial" w:hAnsi="Arial" w:cs="Arial"/>
          <w:color w:val="000000"/>
          <w:sz w:val="22"/>
          <w:szCs w:val="22"/>
        </w:rPr>
        <w:t> </w:t>
      </w:r>
    </w:p>
    <w:p w14:paraId="484EF3D5" w14:textId="4F27FE43" w:rsidR="00A87F9C" w:rsidRPr="00093CB7" w:rsidRDefault="00A87F9C" w:rsidP="00A87F9C">
      <w:pPr>
        <w:pStyle w:val="ListParagraph"/>
        <w:numPr>
          <w:ilvl w:val="0"/>
          <w:numId w:val="7"/>
        </w:numPr>
        <w:rPr>
          <w:rFonts w:ascii="Arial" w:hAnsi="Arial" w:cs="Arial"/>
          <w:color w:val="000000"/>
          <w:sz w:val="22"/>
          <w:szCs w:val="22"/>
        </w:rPr>
      </w:pPr>
      <w:r w:rsidRPr="00093CB7">
        <w:rPr>
          <w:rFonts w:ascii="Arial" w:hAnsi="Arial" w:cs="Arial"/>
          <w:color w:val="000000"/>
          <w:sz w:val="22"/>
          <w:szCs w:val="22"/>
        </w:rPr>
        <w:t>Runny nose</w:t>
      </w:r>
      <w:r w:rsidRPr="00093CB7">
        <w:rPr>
          <w:rStyle w:val="apple-converted-space"/>
          <w:rFonts w:ascii="Arial" w:hAnsi="Arial" w:cs="Arial"/>
          <w:color w:val="000000"/>
          <w:sz w:val="22"/>
          <w:szCs w:val="22"/>
        </w:rPr>
        <w:t> </w:t>
      </w:r>
    </w:p>
    <w:p w14:paraId="17ED10DE" w14:textId="3CC51C4A" w:rsidR="00A87F9C" w:rsidRPr="00093CB7" w:rsidRDefault="00A87F9C" w:rsidP="00A87F9C">
      <w:pPr>
        <w:pStyle w:val="ListParagraph"/>
        <w:numPr>
          <w:ilvl w:val="0"/>
          <w:numId w:val="7"/>
        </w:numPr>
        <w:rPr>
          <w:rFonts w:ascii="Arial" w:hAnsi="Arial" w:cs="Arial"/>
          <w:color w:val="000000"/>
          <w:sz w:val="22"/>
          <w:szCs w:val="22"/>
        </w:rPr>
      </w:pPr>
      <w:r w:rsidRPr="00093CB7">
        <w:rPr>
          <w:rFonts w:ascii="Arial" w:hAnsi="Arial" w:cs="Arial"/>
          <w:color w:val="000000"/>
          <w:sz w:val="22"/>
          <w:szCs w:val="22"/>
        </w:rPr>
        <w:t>Red, watery eyes</w:t>
      </w:r>
      <w:r w:rsidRPr="00093CB7">
        <w:rPr>
          <w:rStyle w:val="apple-converted-space"/>
          <w:rFonts w:ascii="Arial" w:hAnsi="Arial" w:cs="Arial"/>
          <w:color w:val="000000"/>
          <w:sz w:val="22"/>
          <w:szCs w:val="22"/>
        </w:rPr>
        <w:t> </w:t>
      </w:r>
    </w:p>
    <w:p w14:paraId="7CACC9FE"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Style w:val="s3"/>
          <w:rFonts w:ascii="Arial" w:hAnsi="Arial" w:cs="Arial"/>
          <w:b/>
          <w:bCs/>
          <w:color w:val="000000"/>
          <w:sz w:val="22"/>
          <w:szCs w:val="22"/>
        </w:rPr>
        <w:t>Rash phase (about 5–6 days):</w:t>
      </w:r>
    </w:p>
    <w:p w14:paraId="0BCE2211" w14:textId="4C616427" w:rsidR="00A87F9C" w:rsidRPr="00093CB7" w:rsidRDefault="00A87F9C" w:rsidP="00A87F9C">
      <w:pPr>
        <w:pStyle w:val="ListParagraph"/>
        <w:numPr>
          <w:ilvl w:val="0"/>
          <w:numId w:val="8"/>
        </w:numPr>
        <w:rPr>
          <w:rFonts w:ascii="Arial" w:hAnsi="Arial" w:cs="Arial"/>
          <w:color w:val="000000"/>
          <w:sz w:val="22"/>
          <w:szCs w:val="22"/>
        </w:rPr>
      </w:pPr>
      <w:r w:rsidRPr="00093CB7">
        <w:rPr>
          <w:rFonts w:ascii="Arial" w:hAnsi="Arial" w:cs="Arial"/>
          <w:color w:val="000000"/>
          <w:sz w:val="22"/>
          <w:szCs w:val="22"/>
        </w:rPr>
        <w:t>The rash appears and spreads from the face downward.</w:t>
      </w:r>
      <w:r w:rsidRPr="00093CB7">
        <w:rPr>
          <w:rStyle w:val="apple-converted-space"/>
          <w:rFonts w:ascii="Arial" w:hAnsi="Arial" w:cs="Arial"/>
          <w:color w:val="000000"/>
          <w:sz w:val="22"/>
          <w:szCs w:val="22"/>
        </w:rPr>
        <w:t> </w:t>
      </w:r>
    </w:p>
    <w:p w14:paraId="7DFDA556" w14:textId="55F1D791" w:rsidR="00A87F9C" w:rsidRPr="00093CB7" w:rsidRDefault="00A87F9C" w:rsidP="00A87F9C">
      <w:pPr>
        <w:pStyle w:val="ListParagraph"/>
        <w:numPr>
          <w:ilvl w:val="0"/>
          <w:numId w:val="8"/>
        </w:numPr>
        <w:rPr>
          <w:rFonts w:ascii="Arial" w:hAnsi="Arial" w:cs="Arial"/>
          <w:color w:val="000000"/>
          <w:sz w:val="22"/>
          <w:szCs w:val="22"/>
        </w:rPr>
      </w:pPr>
      <w:r w:rsidRPr="00093CB7">
        <w:rPr>
          <w:rFonts w:ascii="Arial" w:hAnsi="Arial" w:cs="Arial"/>
          <w:color w:val="000000"/>
          <w:sz w:val="22"/>
          <w:szCs w:val="22"/>
        </w:rPr>
        <w:t>Fever may remain high during the first few days of the rash.</w:t>
      </w:r>
      <w:r w:rsidRPr="00093CB7">
        <w:rPr>
          <w:rStyle w:val="apple-converted-space"/>
          <w:rFonts w:ascii="Arial" w:hAnsi="Arial" w:cs="Arial"/>
          <w:color w:val="000000"/>
          <w:sz w:val="22"/>
          <w:szCs w:val="22"/>
        </w:rPr>
        <w:t> </w:t>
      </w:r>
    </w:p>
    <w:p w14:paraId="06BCD92B" w14:textId="77777777" w:rsidR="00A87F9C" w:rsidRPr="00093CB7" w:rsidRDefault="00A87F9C" w:rsidP="00A87F9C">
      <w:pPr>
        <w:pStyle w:val="s2"/>
        <w:spacing w:before="0" w:beforeAutospacing="0" w:after="120" w:afterAutospacing="0"/>
        <w:rPr>
          <w:rFonts w:ascii="Arial" w:hAnsi="Arial" w:cs="Arial"/>
          <w:color w:val="000000"/>
          <w:sz w:val="22"/>
          <w:szCs w:val="22"/>
        </w:rPr>
      </w:pPr>
      <w:r w:rsidRPr="00093CB7">
        <w:rPr>
          <w:rStyle w:val="s3"/>
          <w:rFonts w:ascii="Arial" w:hAnsi="Arial" w:cs="Arial"/>
          <w:b/>
          <w:bCs/>
          <w:color w:val="000000"/>
          <w:sz w:val="22"/>
          <w:szCs w:val="22"/>
        </w:rPr>
        <w:t>Recovery (1–2 weeks after the rash appears):</w:t>
      </w:r>
    </w:p>
    <w:p w14:paraId="15E402F1" w14:textId="1EE58BF2" w:rsidR="00A87F9C" w:rsidRPr="00093CB7" w:rsidRDefault="00A87F9C" w:rsidP="00A87F9C">
      <w:pPr>
        <w:pStyle w:val="ListParagraph"/>
        <w:numPr>
          <w:ilvl w:val="0"/>
          <w:numId w:val="9"/>
        </w:numPr>
        <w:ind w:left="810"/>
        <w:rPr>
          <w:rFonts w:ascii="Arial" w:hAnsi="Arial" w:cs="Arial"/>
          <w:color w:val="000000"/>
          <w:sz w:val="22"/>
          <w:szCs w:val="22"/>
        </w:rPr>
      </w:pPr>
      <w:r w:rsidRPr="00093CB7">
        <w:rPr>
          <w:rFonts w:ascii="Arial" w:hAnsi="Arial" w:cs="Arial"/>
          <w:color w:val="000000"/>
          <w:sz w:val="22"/>
          <w:szCs w:val="22"/>
        </w:rPr>
        <w:t>Fever resolves.</w:t>
      </w:r>
      <w:r w:rsidRPr="00093CB7">
        <w:rPr>
          <w:rStyle w:val="apple-converted-space"/>
          <w:rFonts w:ascii="Arial" w:hAnsi="Arial" w:cs="Arial"/>
          <w:color w:val="000000"/>
          <w:sz w:val="22"/>
          <w:szCs w:val="22"/>
        </w:rPr>
        <w:t> </w:t>
      </w:r>
    </w:p>
    <w:p w14:paraId="6751937E" w14:textId="7DDF84AE" w:rsidR="00A87F9C" w:rsidRPr="00093CB7" w:rsidRDefault="00A87F9C" w:rsidP="00A87F9C">
      <w:pPr>
        <w:pStyle w:val="ListParagraph"/>
        <w:numPr>
          <w:ilvl w:val="0"/>
          <w:numId w:val="9"/>
        </w:numPr>
        <w:ind w:left="810"/>
        <w:rPr>
          <w:rFonts w:ascii="Arial" w:hAnsi="Arial" w:cs="Arial"/>
          <w:color w:val="000000"/>
          <w:sz w:val="22"/>
          <w:szCs w:val="22"/>
        </w:rPr>
      </w:pPr>
      <w:r w:rsidRPr="00093CB7">
        <w:rPr>
          <w:rFonts w:ascii="Arial" w:hAnsi="Arial" w:cs="Arial"/>
          <w:color w:val="000000"/>
          <w:sz w:val="22"/>
          <w:szCs w:val="22"/>
        </w:rPr>
        <w:t>Rash fades.</w:t>
      </w:r>
      <w:r w:rsidRPr="00093CB7">
        <w:rPr>
          <w:rStyle w:val="apple-converted-space"/>
          <w:rFonts w:ascii="Arial" w:hAnsi="Arial" w:cs="Arial"/>
          <w:color w:val="000000"/>
          <w:sz w:val="22"/>
          <w:szCs w:val="22"/>
        </w:rPr>
        <w:t> </w:t>
      </w:r>
    </w:p>
    <w:p w14:paraId="3F942E9A" w14:textId="36CB32BE" w:rsidR="00A87F9C" w:rsidRPr="00093CB7" w:rsidRDefault="00A87F9C" w:rsidP="00A87F9C">
      <w:pPr>
        <w:pStyle w:val="ListParagraph"/>
        <w:numPr>
          <w:ilvl w:val="0"/>
          <w:numId w:val="9"/>
        </w:numPr>
        <w:ind w:left="810"/>
        <w:rPr>
          <w:rFonts w:ascii="Arial" w:hAnsi="Arial" w:cs="Arial"/>
          <w:color w:val="000000"/>
          <w:sz w:val="22"/>
          <w:szCs w:val="22"/>
        </w:rPr>
      </w:pPr>
      <w:r w:rsidRPr="00093CB7">
        <w:rPr>
          <w:rFonts w:ascii="Arial" w:hAnsi="Arial" w:cs="Arial"/>
          <w:color w:val="000000"/>
          <w:sz w:val="22"/>
          <w:szCs w:val="22"/>
        </w:rPr>
        <w:t>Energy gradually returns.</w:t>
      </w:r>
    </w:p>
    <w:p w14:paraId="32CC9E04" w14:textId="77777777" w:rsidR="00A87F9C" w:rsidRPr="00093CB7" w:rsidRDefault="00A87F9C" w:rsidP="00A87F9C">
      <w:pPr>
        <w:pStyle w:val="s2"/>
        <w:spacing w:before="0" w:beforeAutospacing="0" w:after="120" w:afterAutospacing="0"/>
        <w:ind w:left="360"/>
        <w:rPr>
          <w:rFonts w:ascii="Arial" w:hAnsi="Arial" w:cs="Arial"/>
          <w:color w:val="000000"/>
          <w:sz w:val="22"/>
          <w:szCs w:val="22"/>
        </w:rPr>
      </w:pPr>
      <w:r w:rsidRPr="00093CB7">
        <w:rPr>
          <w:rFonts w:ascii="Arial" w:hAnsi="Arial" w:cs="Arial"/>
          <w:color w:val="000000"/>
          <w:sz w:val="22"/>
          <w:szCs w:val="22"/>
        </w:rPr>
        <w:t>(NHS, 2024)</w:t>
      </w:r>
    </w:p>
    <w:p w14:paraId="6ED6D1A6"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 </w:t>
      </w:r>
    </w:p>
    <w:p w14:paraId="4235B11C" w14:textId="77777777" w:rsidR="00A87F9C" w:rsidRDefault="00A87F9C" w:rsidP="00A87F9C">
      <w:pPr>
        <w:pStyle w:val="s2"/>
        <w:spacing w:before="0" w:beforeAutospacing="0" w:after="120" w:afterAutospacing="0"/>
        <w:rPr>
          <w:rFonts w:ascii="-webkit-standard" w:hAnsi="-webkit-standard"/>
          <w:color w:val="000000"/>
          <w:sz w:val="18"/>
          <w:szCs w:val="18"/>
        </w:rPr>
      </w:pPr>
      <w:r>
        <w:rPr>
          <w:rFonts w:ascii="-webkit-standard" w:hAnsi="-webkit-standard"/>
          <w:color w:val="000000"/>
          <w:sz w:val="18"/>
          <w:szCs w:val="18"/>
        </w:rPr>
        <w:t> </w:t>
      </w:r>
    </w:p>
    <w:p w14:paraId="69E1478E" w14:textId="77777777" w:rsidR="00937DDC" w:rsidRDefault="00937DDC" w:rsidP="00937DDC">
      <w:pPr>
        <w:spacing w:after="120" w:line="216" w:lineRule="auto"/>
      </w:pPr>
    </w:p>
    <w:p w14:paraId="1066A19A" w14:textId="77777777" w:rsidR="00937DDC" w:rsidRDefault="00937DDC" w:rsidP="71A40F2A">
      <w:pPr>
        <w:spacing w:line="278" w:lineRule="auto"/>
        <w:rPr>
          <w:rFonts w:ascii="Arial" w:eastAsia="Arial" w:hAnsi="Arial" w:cs="Arial"/>
          <w:sz w:val="22"/>
          <w:szCs w:val="22"/>
        </w:rPr>
      </w:pPr>
    </w:p>
    <w:p w14:paraId="2A04B040" w14:textId="7CFE7B0E" w:rsidR="00937DDC" w:rsidRDefault="00937DDC" w:rsidP="71A40F2A">
      <w:pPr>
        <w:spacing w:line="278" w:lineRule="auto"/>
      </w:pPr>
    </w:p>
    <w:p w14:paraId="362B88F8" w14:textId="2CBE86B3" w:rsidR="00A2315C" w:rsidRDefault="00A2315C" w:rsidP="71A40F2A">
      <w:pPr>
        <w:spacing w:line="278" w:lineRule="auto"/>
        <w:rPr>
          <w:rFonts w:ascii="Arial" w:eastAsia="Arial" w:hAnsi="Arial" w:cs="Arial"/>
          <w:sz w:val="22"/>
          <w:szCs w:val="22"/>
        </w:rPr>
      </w:pPr>
    </w:p>
    <w:p w14:paraId="3047EAF0" w14:textId="28492150" w:rsidR="00A2315C" w:rsidRDefault="00A2315C" w:rsidP="71A40F2A">
      <w:pPr>
        <w:spacing w:after="120" w:line="216" w:lineRule="auto"/>
        <w:rPr>
          <w:rFonts w:ascii="Arial" w:eastAsia="Arial" w:hAnsi="Arial" w:cs="Arial"/>
          <w:color w:val="000000" w:themeColor="text1"/>
          <w:sz w:val="18"/>
          <w:szCs w:val="18"/>
        </w:rPr>
      </w:pPr>
    </w:p>
    <w:p w14:paraId="08417EF5" w14:textId="0666B6EA" w:rsidR="00A2315C" w:rsidRDefault="31E2A546" w:rsidP="71A40F2A">
      <w:pPr>
        <w:spacing w:after="120" w:line="216" w:lineRule="auto"/>
      </w:pPr>
      <w:r w:rsidRPr="71A40F2A">
        <w:rPr>
          <w:rFonts w:ascii="Arial" w:eastAsia="Arial" w:hAnsi="Arial" w:cs="Arial"/>
          <w:color w:val="000000" w:themeColor="text1"/>
          <w:sz w:val="18"/>
          <w:szCs w:val="18"/>
        </w:rPr>
        <w:t>References</w:t>
      </w:r>
    </w:p>
    <w:p w14:paraId="16640261" w14:textId="5FC7F544" w:rsidR="00A2315C" w:rsidRDefault="31E2A546" w:rsidP="71A40F2A">
      <w:pPr>
        <w:spacing w:after="120" w:line="216" w:lineRule="auto"/>
      </w:pPr>
      <w:r w:rsidRPr="71A40F2A">
        <w:rPr>
          <w:rFonts w:ascii="Arial" w:eastAsia="Arial" w:hAnsi="Arial" w:cs="Arial"/>
          <w:color w:val="000000" w:themeColor="text1"/>
          <w:sz w:val="18"/>
          <w:szCs w:val="18"/>
        </w:rPr>
        <w:t xml:space="preserve">1: NHS. (2025). Measles. Available at: </w:t>
      </w:r>
      <w:hyperlink r:id="rId6">
        <w:r w:rsidRPr="71A40F2A">
          <w:rPr>
            <w:rStyle w:val="Hyperlink"/>
          </w:rPr>
          <w:t>https://www.nhs.uk/conditions/measles/</w:t>
        </w:r>
      </w:hyperlink>
      <w:r w:rsidRPr="71A40F2A">
        <w:rPr>
          <w:rFonts w:ascii="Arial" w:eastAsia="Arial" w:hAnsi="Arial" w:cs="Arial"/>
          <w:color w:val="000000" w:themeColor="text1"/>
          <w:sz w:val="18"/>
          <w:szCs w:val="18"/>
        </w:rPr>
        <w:t xml:space="preserve"> (Accessed: 7 June</w:t>
      </w:r>
    </w:p>
    <w:p w14:paraId="708C592F" w14:textId="05EAB664" w:rsidR="00A2315C" w:rsidRDefault="31E2A546" w:rsidP="71A40F2A">
      <w:pPr>
        <w:spacing w:after="120" w:line="216" w:lineRule="auto"/>
      </w:pPr>
      <w:r w:rsidRPr="71A40F2A">
        <w:rPr>
          <w:rFonts w:ascii="Arial" w:eastAsia="Arial" w:hAnsi="Arial" w:cs="Arial"/>
          <w:color w:val="000000" w:themeColor="text1"/>
          <w:sz w:val="18"/>
          <w:szCs w:val="18"/>
        </w:rPr>
        <w:t>2026).</w:t>
      </w:r>
    </w:p>
    <w:p w14:paraId="25F3FF08" w14:textId="381C7569" w:rsidR="00A2315C" w:rsidRDefault="31E2A546" w:rsidP="71A40F2A">
      <w:pPr>
        <w:spacing w:after="120" w:line="216" w:lineRule="auto"/>
      </w:pPr>
      <w:r w:rsidRPr="71A40F2A">
        <w:rPr>
          <w:rFonts w:ascii="Arial" w:eastAsia="Arial" w:hAnsi="Arial" w:cs="Arial"/>
          <w:color w:val="000000" w:themeColor="text1"/>
          <w:sz w:val="18"/>
          <w:szCs w:val="18"/>
        </w:rPr>
        <w:t>2: UK Health Security Agency. (2025). Measles: Laboratory Confirmation and Surveillance Guidance.</w:t>
      </w:r>
    </w:p>
    <w:p w14:paraId="437ED549" w14:textId="4A84579B" w:rsidR="00A2315C" w:rsidRDefault="31E2A546" w:rsidP="71A40F2A">
      <w:pPr>
        <w:spacing w:after="120" w:line="216" w:lineRule="auto"/>
      </w:pPr>
      <w:r w:rsidRPr="71A40F2A">
        <w:rPr>
          <w:rFonts w:ascii="Arial" w:eastAsia="Arial" w:hAnsi="Arial" w:cs="Arial"/>
          <w:color w:val="000000" w:themeColor="text1"/>
          <w:sz w:val="18"/>
          <w:szCs w:val="18"/>
        </w:rPr>
        <w:t xml:space="preserve">Available at: </w:t>
      </w:r>
      <w:hyperlink r:id="rId7">
        <w:r w:rsidRPr="71A40F2A">
          <w:rPr>
            <w:rStyle w:val="Hyperlink"/>
          </w:rPr>
          <w:t>https://www.gov.uk/government/organisations/uk-health-security-agency</w:t>
        </w:r>
      </w:hyperlink>
      <w:r w:rsidRPr="71A40F2A">
        <w:rPr>
          <w:rFonts w:ascii="Arial" w:eastAsia="Arial" w:hAnsi="Arial" w:cs="Arial"/>
          <w:color w:val="000000" w:themeColor="text1"/>
          <w:sz w:val="18"/>
          <w:szCs w:val="18"/>
        </w:rPr>
        <w:t xml:space="preserve"> (Accessed: 7</w:t>
      </w:r>
    </w:p>
    <w:p w14:paraId="6A6B2C3A" w14:textId="3A3ADCF8" w:rsidR="00A2315C" w:rsidRDefault="31E2A546" w:rsidP="71A40F2A">
      <w:pPr>
        <w:spacing w:after="120" w:line="216" w:lineRule="auto"/>
      </w:pPr>
      <w:r w:rsidRPr="71A40F2A">
        <w:rPr>
          <w:rFonts w:ascii="Arial" w:eastAsia="Arial" w:hAnsi="Arial" w:cs="Arial"/>
          <w:color w:val="000000" w:themeColor="text1"/>
          <w:sz w:val="18"/>
          <w:szCs w:val="18"/>
        </w:rPr>
        <w:t>June 2026).</w:t>
      </w:r>
    </w:p>
    <w:p w14:paraId="04A60EB6" w14:textId="5FE3837B" w:rsidR="00A2315C" w:rsidRDefault="31E2A546" w:rsidP="71A40F2A">
      <w:pPr>
        <w:spacing w:after="120" w:line="216" w:lineRule="auto"/>
      </w:pPr>
      <w:r w:rsidRPr="71A40F2A">
        <w:rPr>
          <w:rFonts w:ascii="Arial" w:eastAsia="Arial" w:hAnsi="Arial" w:cs="Arial"/>
          <w:color w:val="000000" w:themeColor="text1"/>
          <w:sz w:val="18"/>
          <w:szCs w:val="18"/>
        </w:rPr>
        <w:t>3: World Health Organisation. (2025). Measles Fact Sheet. Available at:</w:t>
      </w:r>
    </w:p>
    <w:p w14:paraId="606AA47B" w14:textId="05A96CA9" w:rsidR="00A2315C" w:rsidRDefault="00A2315C" w:rsidP="71A40F2A">
      <w:pPr>
        <w:spacing w:after="120" w:line="216" w:lineRule="auto"/>
        <w:rPr>
          <w:rFonts w:ascii="Arial" w:eastAsia="Arial" w:hAnsi="Arial" w:cs="Arial"/>
          <w:color w:val="000000" w:themeColor="text1"/>
          <w:sz w:val="18"/>
          <w:szCs w:val="18"/>
        </w:rPr>
      </w:pPr>
    </w:p>
    <w:p w14:paraId="7084E727" w14:textId="23DBF82F" w:rsidR="00A2315C" w:rsidRDefault="6B5AE945" w:rsidP="71A40F2A">
      <w:pPr>
        <w:spacing w:line="278" w:lineRule="auto"/>
        <w:rPr>
          <w:rFonts w:ascii="Arial" w:eastAsia="Arial" w:hAnsi="Arial" w:cs="Arial"/>
          <w:color w:val="000000" w:themeColor="text1"/>
          <w:sz w:val="18"/>
          <w:szCs w:val="18"/>
        </w:rPr>
      </w:pPr>
      <w:r w:rsidRPr="71A40F2A">
        <w:rPr>
          <w:rFonts w:ascii="Arial" w:eastAsia="Arial" w:hAnsi="Arial" w:cs="Arial"/>
          <w:color w:val="000000" w:themeColor="text1"/>
          <w:sz w:val="18"/>
          <w:szCs w:val="18"/>
        </w:rPr>
        <w:t>4:</w:t>
      </w:r>
      <w:r w:rsidRPr="71A40F2A">
        <w:rPr>
          <w:rFonts w:ascii="Arial" w:eastAsia="Arial" w:hAnsi="Arial" w:cs="Arial"/>
          <w:sz w:val="22"/>
          <w:szCs w:val="22"/>
        </w:rPr>
        <w:t xml:space="preserve"> UK Health Security Agency (2026) </w:t>
      </w:r>
      <w:r w:rsidRPr="71A40F2A">
        <w:rPr>
          <w:rFonts w:ascii="Arial" w:eastAsia="Arial" w:hAnsi="Arial" w:cs="Arial"/>
          <w:i/>
          <w:iCs/>
          <w:sz w:val="22"/>
          <w:szCs w:val="22"/>
        </w:rPr>
        <w:t>Measles</w:t>
      </w:r>
      <w:r w:rsidRPr="71A40F2A">
        <w:rPr>
          <w:rFonts w:ascii="Arial" w:eastAsia="Arial" w:hAnsi="Arial" w:cs="Arial"/>
          <w:sz w:val="22"/>
          <w:szCs w:val="22"/>
        </w:rPr>
        <w:t xml:space="preserve">: </w:t>
      </w:r>
      <w:r w:rsidRPr="71A40F2A">
        <w:rPr>
          <w:rFonts w:ascii="Arial" w:eastAsia="Arial" w:hAnsi="Arial" w:cs="Arial"/>
          <w:i/>
          <w:iCs/>
          <w:sz w:val="22"/>
          <w:szCs w:val="22"/>
        </w:rPr>
        <w:t>UKHSA Data Dashboard.</w:t>
      </w:r>
      <w:r w:rsidRPr="71A40F2A">
        <w:rPr>
          <w:rFonts w:ascii="Arial" w:eastAsia="Arial" w:hAnsi="Arial" w:cs="Arial"/>
          <w:sz w:val="22"/>
          <w:szCs w:val="22"/>
        </w:rPr>
        <w:t xml:space="preserve"> Available at: </w:t>
      </w:r>
      <w:hyperlink r:id="rId8">
        <w:r w:rsidRPr="71A40F2A">
          <w:rPr>
            <w:rStyle w:val="Hyperlink"/>
          </w:rPr>
          <w:t>https://ukhsa-dashboard.data.gov.uk/vaccine-preventable-diseases/measles</w:t>
        </w:r>
      </w:hyperlink>
      <w:r w:rsidRPr="71A40F2A">
        <w:rPr>
          <w:rFonts w:ascii="Arial" w:eastAsia="Arial" w:hAnsi="Arial" w:cs="Arial"/>
          <w:sz w:val="22"/>
          <w:szCs w:val="22"/>
        </w:rPr>
        <w:t>(Accessed 4 June 2026)</w:t>
      </w:r>
    </w:p>
    <w:p w14:paraId="05C04141" w14:textId="6D2362C9" w:rsidR="00A2315C" w:rsidRDefault="6B5AE945" w:rsidP="71A40F2A">
      <w:pPr>
        <w:spacing w:line="278" w:lineRule="auto"/>
        <w:rPr>
          <w:rFonts w:ascii="Arial" w:eastAsia="Arial" w:hAnsi="Arial" w:cs="Arial"/>
          <w:color w:val="000000" w:themeColor="text1"/>
          <w:sz w:val="18"/>
          <w:szCs w:val="18"/>
        </w:rPr>
      </w:pPr>
      <w:r w:rsidRPr="71A40F2A">
        <w:rPr>
          <w:rFonts w:ascii="Arial" w:eastAsia="Arial" w:hAnsi="Arial" w:cs="Arial"/>
          <w:color w:val="000000" w:themeColor="text1"/>
          <w:sz w:val="18"/>
          <w:szCs w:val="18"/>
        </w:rPr>
        <w:t>5:</w:t>
      </w:r>
      <w:r w:rsidRPr="71A40F2A">
        <w:rPr>
          <w:rFonts w:ascii="Arial" w:eastAsia="Arial" w:hAnsi="Arial" w:cs="Arial"/>
          <w:sz w:val="22"/>
          <w:szCs w:val="22"/>
        </w:rPr>
        <w:t xml:space="preserve"> NHS England (2026) </w:t>
      </w:r>
      <w:r w:rsidRPr="71A40F2A">
        <w:rPr>
          <w:rFonts w:ascii="Arial" w:eastAsia="Arial" w:hAnsi="Arial" w:cs="Arial"/>
          <w:i/>
          <w:iCs/>
          <w:sz w:val="22"/>
          <w:szCs w:val="22"/>
        </w:rPr>
        <w:t>Measles guidance for healthcare services.</w:t>
      </w:r>
      <w:r w:rsidRPr="71A40F2A">
        <w:rPr>
          <w:rFonts w:ascii="Arial" w:eastAsia="Arial" w:hAnsi="Arial" w:cs="Arial"/>
          <w:sz w:val="22"/>
          <w:szCs w:val="22"/>
        </w:rPr>
        <w:t>Last update 21 May 2026.Ava</w:t>
      </w:r>
      <w:r w:rsidR="6E1E212A" w:rsidRPr="71A40F2A">
        <w:rPr>
          <w:rFonts w:ascii="Arial" w:eastAsia="Arial" w:hAnsi="Arial" w:cs="Arial"/>
          <w:sz w:val="22"/>
          <w:szCs w:val="22"/>
        </w:rPr>
        <w:t>i</w:t>
      </w:r>
      <w:r w:rsidRPr="71A40F2A">
        <w:rPr>
          <w:rFonts w:ascii="Arial" w:eastAsia="Arial" w:hAnsi="Arial" w:cs="Arial"/>
          <w:sz w:val="22"/>
          <w:szCs w:val="22"/>
        </w:rPr>
        <w:t>l</w:t>
      </w:r>
      <w:r w:rsidR="129B341A" w:rsidRPr="71A40F2A">
        <w:rPr>
          <w:rFonts w:ascii="Arial" w:eastAsia="Arial" w:hAnsi="Arial" w:cs="Arial"/>
          <w:sz w:val="22"/>
          <w:szCs w:val="22"/>
        </w:rPr>
        <w:t>a</w:t>
      </w:r>
      <w:r w:rsidRPr="71A40F2A">
        <w:rPr>
          <w:rFonts w:ascii="Arial" w:eastAsia="Arial" w:hAnsi="Arial" w:cs="Arial"/>
          <w:sz w:val="22"/>
          <w:szCs w:val="22"/>
        </w:rPr>
        <w:t>ble at:</w:t>
      </w:r>
      <w:r w:rsidRPr="71A40F2A">
        <w:rPr>
          <w:rFonts w:ascii="Arial" w:eastAsia="Arial" w:hAnsi="Arial" w:cs="Arial"/>
        </w:rPr>
        <w:t xml:space="preserve"> </w:t>
      </w:r>
      <w:hyperlink r:id="rId9">
        <w:r w:rsidRPr="71A40F2A">
          <w:rPr>
            <w:rStyle w:val="Hyperlink"/>
          </w:rPr>
          <w:t>https://www.england.nhs.uk/long-read/measles-guidance-for-healthcare-services/</w:t>
        </w:r>
      </w:hyperlink>
      <w:r w:rsidRPr="71A40F2A">
        <w:rPr>
          <w:rFonts w:ascii="Arial" w:eastAsia="Arial" w:hAnsi="Arial" w:cs="Arial"/>
          <w:sz w:val="22"/>
          <w:szCs w:val="22"/>
        </w:rPr>
        <w:t xml:space="preserve"> (Accessed 4 June 2026)</w:t>
      </w:r>
    </w:p>
    <w:p w14:paraId="07F51929" w14:textId="0FAF82C0" w:rsidR="00A2315C" w:rsidRDefault="6B5AE945" w:rsidP="71A40F2A">
      <w:pPr>
        <w:spacing w:line="278" w:lineRule="auto"/>
        <w:rPr>
          <w:color w:val="467886"/>
          <w:u w:val="single"/>
        </w:rPr>
      </w:pPr>
      <w:r w:rsidRPr="71A40F2A">
        <w:rPr>
          <w:rFonts w:ascii="Arial" w:eastAsia="Arial" w:hAnsi="Arial" w:cs="Arial"/>
          <w:color w:val="000000" w:themeColor="text1"/>
          <w:sz w:val="18"/>
          <w:szCs w:val="18"/>
        </w:rPr>
        <w:lastRenderedPageBreak/>
        <w:t>6:</w:t>
      </w:r>
      <w:r w:rsidRPr="71A40F2A">
        <w:rPr>
          <w:rFonts w:ascii="Arial" w:eastAsia="Arial" w:hAnsi="Arial" w:cs="Arial"/>
          <w:sz w:val="22"/>
          <w:szCs w:val="22"/>
        </w:rPr>
        <w:t xml:space="preserve"> World Health Organization (2024) </w:t>
      </w:r>
      <w:r w:rsidRPr="71A40F2A">
        <w:rPr>
          <w:rFonts w:ascii="Arial" w:eastAsia="Arial" w:hAnsi="Arial" w:cs="Arial"/>
          <w:i/>
          <w:iCs/>
          <w:sz w:val="22"/>
          <w:szCs w:val="22"/>
        </w:rPr>
        <w:t>Measles: Community engagement and health care coordination</w:t>
      </w:r>
      <w:r w:rsidRPr="71A40F2A">
        <w:rPr>
          <w:rFonts w:ascii="Arial" w:eastAsia="Arial" w:hAnsi="Arial" w:cs="Arial"/>
          <w:sz w:val="22"/>
          <w:szCs w:val="22"/>
        </w:rPr>
        <w:t xml:space="preserve">. Available at: </w:t>
      </w:r>
      <w:hyperlink r:id="rId10">
        <w:r w:rsidRPr="71A40F2A">
          <w:rPr>
            <w:rStyle w:val="Hyperlink"/>
          </w:rPr>
          <w:t>https://www.emro.who.int/cpi/publications/measles-risk-communication-and-community-engagement-guidance.html?show_loading=0&amp;webview_progress_bar=1&amp;push_animated=1</w:t>
        </w:r>
      </w:hyperlink>
    </w:p>
    <w:p w14:paraId="6497B1A5" w14:textId="05FE0E22" w:rsidR="00A2315C" w:rsidRDefault="00A2315C" w:rsidP="71A40F2A">
      <w:pPr>
        <w:spacing w:line="278" w:lineRule="auto"/>
        <w:rPr>
          <w:color w:val="467886"/>
          <w:u w:val="single"/>
        </w:rPr>
      </w:pPr>
    </w:p>
    <w:p w14:paraId="3725D5FF" w14:textId="65D2A723" w:rsidR="00A2315C" w:rsidRDefault="00A2315C" w:rsidP="71A40F2A">
      <w:pPr>
        <w:spacing w:after="120" w:line="216" w:lineRule="auto"/>
        <w:rPr>
          <w:rFonts w:ascii="Arial" w:eastAsia="Arial" w:hAnsi="Arial" w:cs="Arial"/>
          <w:color w:val="000000" w:themeColor="text1"/>
          <w:sz w:val="18"/>
          <w:szCs w:val="18"/>
        </w:rPr>
      </w:pPr>
    </w:p>
    <w:p w14:paraId="5E5787A5" w14:textId="35A909BE" w:rsidR="00A2315C" w:rsidRDefault="00A2315C"/>
    <w:sectPr w:rsidR="00A2315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7845"/>
    <w:multiLevelType w:val="hybridMultilevel"/>
    <w:tmpl w:val="607CD1C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45F3A60"/>
    <w:multiLevelType w:val="hybridMultilevel"/>
    <w:tmpl w:val="C228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72FCC"/>
    <w:multiLevelType w:val="hybridMultilevel"/>
    <w:tmpl w:val="72AE12F6"/>
    <w:lvl w:ilvl="0" w:tplc="E7BCD04E">
      <w:start w:val="1"/>
      <w:numFmt w:val="bullet"/>
      <w:lvlText w:val="·"/>
      <w:lvlJc w:val="left"/>
      <w:pPr>
        <w:ind w:left="720" w:hanging="360"/>
      </w:pPr>
      <w:rPr>
        <w:rFonts w:ascii="Symbol" w:hAnsi="Symbol" w:hint="default"/>
      </w:rPr>
    </w:lvl>
    <w:lvl w:ilvl="1" w:tplc="F1AC1E44">
      <w:start w:val="1"/>
      <w:numFmt w:val="bullet"/>
      <w:lvlText w:val="o"/>
      <w:lvlJc w:val="left"/>
      <w:pPr>
        <w:ind w:left="1440" w:hanging="360"/>
      </w:pPr>
      <w:rPr>
        <w:rFonts w:ascii="Courier New" w:hAnsi="Courier New" w:hint="default"/>
      </w:rPr>
    </w:lvl>
    <w:lvl w:ilvl="2" w:tplc="6CE057D2">
      <w:start w:val="1"/>
      <w:numFmt w:val="bullet"/>
      <w:lvlText w:val=""/>
      <w:lvlJc w:val="left"/>
      <w:pPr>
        <w:ind w:left="2160" w:hanging="360"/>
      </w:pPr>
      <w:rPr>
        <w:rFonts w:ascii="Wingdings" w:hAnsi="Wingdings" w:hint="default"/>
      </w:rPr>
    </w:lvl>
    <w:lvl w:ilvl="3" w:tplc="A9A479A4">
      <w:start w:val="1"/>
      <w:numFmt w:val="bullet"/>
      <w:lvlText w:val=""/>
      <w:lvlJc w:val="left"/>
      <w:pPr>
        <w:ind w:left="2880" w:hanging="360"/>
      </w:pPr>
      <w:rPr>
        <w:rFonts w:ascii="Symbol" w:hAnsi="Symbol" w:hint="default"/>
      </w:rPr>
    </w:lvl>
    <w:lvl w:ilvl="4" w:tplc="17FEDF06">
      <w:start w:val="1"/>
      <w:numFmt w:val="bullet"/>
      <w:lvlText w:val="o"/>
      <w:lvlJc w:val="left"/>
      <w:pPr>
        <w:ind w:left="3600" w:hanging="360"/>
      </w:pPr>
      <w:rPr>
        <w:rFonts w:ascii="Courier New" w:hAnsi="Courier New" w:hint="default"/>
      </w:rPr>
    </w:lvl>
    <w:lvl w:ilvl="5" w:tplc="6422F798">
      <w:start w:val="1"/>
      <w:numFmt w:val="bullet"/>
      <w:lvlText w:val=""/>
      <w:lvlJc w:val="left"/>
      <w:pPr>
        <w:ind w:left="4320" w:hanging="360"/>
      </w:pPr>
      <w:rPr>
        <w:rFonts w:ascii="Wingdings" w:hAnsi="Wingdings" w:hint="default"/>
      </w:rPr>
    </w:lvl>
    <w:lvl w:ilvl="6" w:tplc="2B7A4D66">
      <w:start w:val="1"/>
      <w:numFmt w:val="bullet"/>
      <w:lvlText w:val=""/>
      <w:lvlJc w:val="left"/>
      <w:pPr>
        <w:ind w:left="5040" w:hanging="360"/>
      </w:pPr>
      <w:rPr>
        <w:rFonts w:ascii="Symbol" w:hAnsi="Symbol" w:hint="default"/>
      </w:rPr>
    </w:lvl>
    <w:lvl w:ilvl="7" w:tplc="9D9007E6">
      <w:start w:val="1"/>
      <w:numFmt w:val="bullet"/>
      <w:lvlText w:val="o"/>
      <w:lvlJc w:val="left"/>
      <w:pPr>
        <w:ind w:left="5760" w:hanging="360"/>
      </w:pPr>
      <w:rPr>
        <w:rFonts w:ascii="Courier New" w:hAnsi="Courier New" w:hint="default"/>
      </w:rPr>
    </w:lvl>
    <w:lvl w:ilvl="8" w:tplc="4B30F022">
      <w:start w:val="1"/>
      <w:numFmt w:val="bullet"/>
      <w:lvlText w:val=""/>
      <w:lvlJc w:val="left"/>
      <w:pPr>
        <w:ind w:left="6480" w:hanging="360"/>
      </w:pPr>
      <w:rPr>
        <w:rFonts w:ascii="Wingdings" w:hAnsi="Wingdings" w:hint="default"/>
      </w:rPr>
    </w:lvl>
  </w:abstractNum>
  <w:abstractNum w:abstractNumId="3" w15:restartNumberingAfterBreak="0">
    <w:nsid w:val="1F54CDDA"/>
    <w:multiLevelType w:val="hybridMultilevel"/>
    <w:tmpl w:val="6E9E33E0"/>
    <w:lvl w:ilvl="0" w:tplc="A28660E0">
      <w:start w:val="1"/>
      <w:numFmt w:val="bullet"/>
      <w:lvlText w:val="·"/>
      <w:lvlJc w:val="left"/>
      <w:pPr>
        <w:ind w:left="720" w:hanging="360"/>
      </w:pPr>
      <w:rPr>
        <w:rFonts w:ascii="Symbol" w:hAnsi="Symbol" w:hint="default"/>
      </w:rPr>
    </w:lvl>
    <w:lvl w:ilvl="1" w:tplc="CE16CC2E">
      <w:start w:val="1"/>
      <w:numFmt w:val="bullet"/>
      <w:lvlText w:val="o"/>
      <w:lvlJc w:val="left"/>
      <w:pPr>
        <w:ind w:left="1440" w:hanging="360"/>
      </w:pPr>
      <w:rPr>
        <w:rFonts w:ascii="Courier New" w:hAnsi="Courier New" w:hint="default"/>
      </w:rPr>
    </w:lvl>
    <w:lvl w:ilvl="2" w:tplc="A0DE10B6">
      <w:start w:val="1"/>
      <w:numFmt w:val="bullet"/>
      <w:lvlText w:val=""/>
      <w:lvlJc w:val="left"/>
      <w:pPr>
        <w:ind w:left="2160" w:hanging="360"/>
      </w:pPr>
      <w:rPr>
        <w:rFonts w:ascii="Wingdings" w:hAnsi="Wingdings" w:hint="default"/>
      </w:rPr>
    </w:lvl>
    <w:lvl w:ilvl="3" w:tplc="78283B92">
      <w:start w:val="1"/>
      <w:numFmt w:val="bullet"/>
      <w:lvlText w:val=""/>
      <w:lvlJc w:val="left"/>
      <w:pPr>
        <w:ind w:left="2880" w:hanging="360"/>
      </w:pPr>
      <w:rPr>
        <w:rFonts w:ascii="Symbol" w:hAnsi="Symbol" w:hint="default"/>
      </w:rPr>
    </w:lvl>
    <w:lvl w:ilvl="4" w:tplc="C8D8A46C">
      <w:start w:val="1"/>
      <w:numFmt w:val="bullet"/>
      <w:lvlText w:val="o"/>
      <w:lvlJc w:val="left"/>
      <w:pPr>
        <w:ind w:left="3600" w:hanging="360"/>
      </w:pPr>
      <w:rPr>
        <w:rFonts w:ascii="Courier New" w:hAnsi="Courier New" w:hint="default"/>
      </w:rPr>
    </w:lvl>
    <w:lvl w:ilvl="5" w:tplc="57969562">
      <w:start w:val="1"/>
      <w:numFmt w:val="bullet"/>
      <w:lvlText w:val=""/>
      <w:lvlJc w:val="left"/>
      <w:pPr>
        <w:ind w:left="4320" w:hanging="360"/>
      </w:pPr>
      <w:rPr>
        <w:rFonts w:ascii="Wingdings" w:hAnsi="Wingdings" w:hint="default"/>
      </w:rPr>
    </w:lvl>
    <w:lvl w:ilvl="6" w:tplc="43B87386">
      <w:start w:val="1"/>
      <w:numFmt w:val="bullet"/>
      <w:lvlText w:val=""/>
      <w:lvlJc w:val="left"/>
      <w:pPr>
        <w:ind w:left="5040" w:hanging="360"/>
      </w:pPr>
      <w:rPr>
        <w:rFonts w:ascii="Symbol" w:hAnsi="Symbol" w:hint="default"/>
      </w:rPr>
    </w:lvl>
    <w:lvl w:ilvl="7" w:tplc="4832F47E">
      <w:start w:val="1"/>
      <w:numFmt w:val="bullet"/>
      <w:lvlText w:val="o"/>
      <w:lvlJc w:val="left"/>
      <w:pPr>
        <w:ind w:left="5760" w:hanging="360"/>
      </w:pPr>
      <w:rPr>
        <w:rFonts w:ascii="Courier New" w:hAnsi="Courier New" w:hint="default"/>
      </w:rPr>
    </w:lvl>
    <w:lvl w:ilvl="8" w:tplc="1C926996">
      <w:start w:val="1"/>
      <w:numFmt w:val="bullet"/>
      <w:lvlText w:val=""/>
      <w:lvlJc w:val="left"/>
      <w:pPr>
        <w:ind w:left="6480" w:hanging="360"/>
      </w:pPr>
      <w:rPr>
        <w:rFonts w:ascii="Wingdings" w:hAnsi="Wingdings" w:hint="default"/>
      </w:rPr>
    </w:lvl>
  </w:abstractNum>
  <w:abstractNum w:abstractNumId="4" w15:restartNumberingAfterBreak="0">
    <w:nsid w:val="2C5917A3"/>
    <w:multiLevelType w:val="hybridMultilevel"/>
    <w:tmpl w:val="D486A022"/>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5" w15:restartNumberingAfterBreak="0">
    <w:nsid w:val="3D093E01"/>
    <w:multiLevelType w:val="hybridMultilevel"/>
    <w:tmpl w:val="30408140"/>
    <w:lvl w:ilvl="0" w:tplc="034CFC66">
      <w:start w:val="1"/>
      <w:numFmt w:val="bullet"/>
      <w:lvlText w:val="·"/>
      <w:lvlJc w:val="left"/>
      <w:pPr>
        <w:ind w:left="720" w:hanging="360"/>
      </w:pPr>
      <w:rPr>
        <w:rFonts w:ascii="Symbol" w:hAnsi="Symbol" w:hint="default"/>
      </w:rPr>
    </w:lvl>
    <w:lvl w:ilvl="1" w:tplc="5DE47B2C">
      <w:start w:val="1"/>
      <w:numFmt w:val="bullet"/>
      <w:lvlText w:val="o"/>
      <w:lvlJc w:val="left"/>
      <w:pPr>
        <w:ind w:left="1440" w:hanging="360"/>
      </w:pPr>
      <w:rPr>
        <w:rFonts w:ascii="Courier New" w:hAnsi="Courier New" w:hint="default"/>
      </w:rPr>
    </w:lvl>
    <w:lvl w:ilvl="2" w:tplc="C344BD0E">
      <w:start w:val="1"/>
      <w:numFmt w:val="bullet"/>
      <w:lvlText w:val=""/>
      <w:lvlJc w:val="left"/>
      <w:pPr>
        <w:ind w:left="2160" w:hanging="360"/>
      </w:pPr>
      <w:rPr>
        <w:rFonts w:ascii="Wingdings" w:hAnsi="Wingdings" w:hint="default"/>
      </w:rPr>
    </w:lvl>
    <w:lvl w:ilvl="3" w:tplc="459E366C">
      <w:start w:val="1"/>
      <w:numFmt w:val="bullet"/>
      <w:lvlText w:val=""/>
      <w:lvlJc w:val="left"/>
      <w:pPr>
        <w:ind w:left="2880" w:hanging="360"/>
      </w:pPr>
      <w:rPr>
        <w:rFonts w:ascii="Symbol" w:hAnsi="Symbol" w:hint="default"/>
      </w:rPr>
    </w:lvl>
    <w:lvl w:ilvl="4" w:tplc="2332A0C8">
      <w:start w:val="1"/>
      <w:numFmt w:val="bullet"/>
      <w:lvlText w:val="o"/>
      <w:lvlJc w:val="left"/>
      <w:pPr>
        <w:ind w:left="3600" w:hanging="360"/>
      </w:pPr>
      <w:rPr>
        <w:rFonts w:ascii="Courier New" w:hAnsi="Courier New" w:hint="default"/>
      </w:rPr>
    </w:lvl>
    <w:lvl w:ilvl="5" w:tplc="A8E603B0">
      <w:start w:val="1"/>
      <w:numFmt w:val="bullet"/>
      <w:lvlText w:val=""/>
      <w:lvlJc w:val="left"/>
      <w:pPr>
        <w:ind w:left="4320" w:hanging="360"/>
      </w:pPr>
      <w:rPr>
        <w:rFonts w:ascii="Wingdings" w:hAnsi="Wingdings" w:hint="default"/>
      </w:rPr>
    </w:lvl>
    <w:lvl w:ilvl="6" w:tplc="CF72BF88">
      <w:start w:val="1"/>
      <w:numFmt w:val="bullet"/>
      <w:lvlText w:val=""/>
      <w:lvlJc w:val="left"/>
      <w:pPr>
        <w:ind w:left="5040" w:hanging="360"/>
      </w:pPr>
      <w:rPr>
        <w:rFonts w:ascii="Symbol" w:hAnsi="Symbol" w:hint="default"/>
      </w:rPr>
    </w:lvl>
    <w:lvl w:ilvl="7" w:tplc="80221862">
      <w:start w:val="1"/>
      <w:numFmt w:val="bullet"/>
      <w:lvlText w:val="o"/>
      <w:lvlJc w:val="left"/>
      <w:pPr>
        <w:ind w:left="5760" w:hanging="360"/>
      </w:pPr>
      <w:rPr>
        <w:rFonts w:ascii="Courier New" w:hAnsi="Courier New" w:hint="default"/>
      </w:rPr>
    </w:lvl>
    <w:lvl w:ilvl="8" w:tplc="D938C066">
      <w:start w:val="1"/>
      <w:numFmt w:val="bullet"/>
      <w:lvlText w:val=""/>
      <w:lvlJc w:val="left"/>
      <w:pPr>
        <w:ind w:left="6480" w:hanging="360"/>
      </w:pPr>
      <w:rPr>
        <w:rFonts w:ascii="Wingdings" w:hAnsi="Wingdings" w:hint="default"/>
      </w:rPr>
    </w:lvl>
  </w:abstractNum>
  <w:abstractNum w:abstractNumId="6" w15:restartNumberingAfterBreak="0">
    <w:nsid w:val="4287F7E5"/>
    <w:multiLevelType w:val="hybridMultilevel"/>
    <w:tmpl w:val="094C2810"/>
    <w:lvl w:ilvl="0" w:tplc="5738928C">
      <w:start w:val="1"/>
      <w:numFmt w:val="bullet"/>
      <w:lvlText w:val="·"/>
      <w:lvlJc w:val="left"/>
      <w:pPr>
        <w:ind w:left="720" w:hanging="360"/>
      </w:pPr>
      <w:rPr>
        <w:rFonts w:ascii="Symbol" w:hAnsi="Symbol" w:hint="default"/>
      </w:rPr>
    </w:lvl>
    <w:lvl w:ilvl="1" w:tplc="93BC0720">
      <w:start w:val="1"/>
      <w:numFmt w:val="bullet"/>
      <w:lvlText w:val="o"/>
      <w:lvlJc w:val="left"/>
      <w:pPr>
        <w:ind w:left="1440" w:hanging="360"/>
      </w:pPr>
      <w:rPr>
        <w:rFonts w:ascii="Courier New" w:hAnsi="Courier New" w:hint="default"/>
      </w:rPr>
    </w:lvl>
    <w:lvl w:ilvl="2" w:tplc="C5746C30">
      <w:start w:val="1"/>
      <w:numFmt w:val="bullet"/>
      <w:lvlText w:val=""/>
      <w:lvlJc w:val="left"/>
      <w:pPr>
        <w:ind w:left="2160" w:hanging="360"/>
      </w:pPr>
      <w:rPr>
        <w:rFonts w:ascii="Wingdings" w:hAnsi="Wingdings" w:hint="default"/>
      </w:rPr>
    </w:lvl>
    <w:lvl w:ilvl="3" w:tplc="0F50CD40">
      <w:start w:val="1"/>
      <w:numFmt w:val="bullet"/>
      <w:lvlText w:val=""/>
      <w:lvlJc w:val="left"/>
      <w:pPr>
        <w:ind w:left="2880" w:hanging="360"/>
      </w:pPr>
      <w:rPr>
        <w:rFonts w:ascii="Symbol" w:hAnsi="Symbol" w:hint="default"/>
      </w:rPr>
    </w:lvl>
    <w:lvl w:ilvl="4" w:tplc="9CE68A78">
      <w:start w:val="1"/>
      <w:numFmt w:val="bullet"/>
      <w:lvlText w:val="o"/>
      <w:lvlJc w:val="left"/>
      <w:pPr>
        <w:ind w:left="3600" w:hanging="360"/>
      </w:pPr>
      <w:rPr>
        <w:rFonts w:ascii="Courier New" w:hAnsi="Courier New" w:hint="default"/>
      </w:rPr>
    </w:lvl>
    <w:lvl w:ilvl="5" w:tplc="AEE06A40">
      <w:start w:val="1"/>
      <w:numFmt w:val="bullet"/>
      <w:lvlText w:val=""/>
      <w:lvlJc w:val="left"/>
      <w:pPr>
        <w:ind w:left="4320" w:hanging="360"/>
      </w:pPr>
      <w:rPr>
        <w:rFonts w:ascii="Wingdings" w:hAnsi="Wingdings" w:hint="default"/>
      </w:rPr>
    </w:lvl>
    <w:lvl w:ilvl="6" w:tplc="A1C81360">
      <w:start w:val="1"/>
      <w:numFmt w:val="bullet"/>
      <w:lvlText w:val=""/>
      <w:lvlJc w:val="left"/>
      <w:pPr>
        <w:ind w:left="5040" w:hanging="360"/>
      </w:pPr>
      <w:rPr>
        <w:rFonts w:ascii="Symbol" w:hAnsi="Symbol" w:hint="default"/>
      </w:rPr>
    </w:lvl>
    <w:lvl w:ilvl="7" w:tplc="D0EED396">
      <w:start w:val="1"/>
      <w:numFmt w:val="bullet"/>
      <w:lvlText w:val="o"/>
      <w:lvlJc w:val="left"/>
      <w:pPr>
        <w:ind w:left="5760" w:hanging="360"/>
      </w:pPr>
      <w:rPr>
        <w:rFonts w:ascii="Courier New" w:hAnsi="Courier New" w:hint="default"/>
      </w:rPr>
    </w:lvl>
    <w:lvl w:ilvl="8" w:tplc="ADA62DA6">
      <w:start w:val="1"/>
      <w:numFmt w:val="bullet"/>
      <w:lvlText w:val=""/>
      <w:lvlJc w:val="left"/>
      <w:pPr>
        <w:ind w:left="6480" w:hanging="360"/>
      </w:pPr>
      <w:rPr>
        <w:rFonts w:ascii="Wingdings" w:hAnsi="Wingdings" w:hint="default"/>
      </w:rPr>
    </w:lvl>
  </w:abstractNum>
  <w:abstractNum w:abstractNumId="7" w15:restartNumberingAfterBreak="0">
    <w:nsid w:val="467E4F71"/>
    <w:multiLevelType w:val="hybridMultilevel"/>
    <w:tmpl w:val="2F46E83E"/>
    <w:lvl w:ilvl="0" w:tplc="20FE12E2">
      <w:start w:val="1"/>
      <w:numFmt w:val="bullet"/>
      <w:lvlText w:val="·"/>
      <w:lvlJc w:val="left"/>
      <w:pPr>
        <w:ind w:left="720" w:hanging="360"/>
      </w:pPr>
      <w:rPr>
        <w:rFonts w:ascii="Symbol" w:hAnsi="Symbol" w:hint="default"/>
      </w:rPr>
    </w:lvl>
    <w:lvl w:ilvl="1" w:tplc="CE705D86">
      <w:start w:val="1"/>
      <w:numFmt w:val="bullet"/>
      <w:lvlText w:val="o"/>
      <w:lvlJc w:val="left"/>
      <w:pPr>
        <w:ind w:left="1440" w:hanging="360"/>
      </w:pPr>
      <w:rPr>
        <w:rFonts w:ascii="Courier New" w:hAnsi="Courier New" w:hint="default"/>
      </w:rPr>
    </w:lvl>
    <w:lvl w:ilvl="2" w:tplc="6974222A">
      <w:start w:val="1"/>
      <w:numFmt w:val="bullet"/>
      <w:lvlText w:val=""/>
      <w:lvlJc w:val="left"/>
      <w:pPr>
        <w:ind w:left="2160" w:hanging="360"/>
      </w:pPr>
      <w:rPr>
        <w:rFonts w:ascii="Wingdings" w:hAnsi="Wingdings" w:hint="default"/>
      </w:rPr>
    </w:lvl>
    <w:lvl w:ilvl="3" w:tplc="11486634">
      <w:start w:val="1"/>
      <w:numFmt w:val="bullet"/>
      <w:lvlText w:val=""/>
      <w:lvlJc w:val="left"/>
      <w:pPr>
        <w:ind w:left="2880" w:hanging="360"/>
      </w:pPr>
      <w:rPr>
        <w:rFonts w:ascii="Symbol" w:hAnsi="Symbol" w:hint="default"/>
      </w:rPr>
    </w:lvl>
    <w:lvl w:ilvl="4" w:tplc="530C66FC">
      <w:start w:val="1"/>
      <w:numFmt w:val="bullet"/>
      <w:lvlText w:val="o"/>
      <w:lvlJc w:val="left"/>
      <w:pPr>
        <w:ind w:left="3600" w:hanging="360"/>
      </w:pPr>
      <w:rPr>
        <w:rFonts w:ascii="Courier New" w:hAnsi="Courier New" w:hint="default"/>
      </w:rPr>
    </w:lvl>
    <w:lvl w:ilvl="5" w:tplc="645ECB82">
      <w:start w:val="1"/>
      <w:numFmt w:val="bullet"/>
      <w:lvlText w:val=""/>
      <w:lvlJc w:val="left"/>
      <w:pPr>
        <w:ind w:left="4320" w:hanging="360"/>
      </w:pPr>
      <w:rPr>
        <w:rFonts w:ascii="Wingdings" w:hAnsi="Wingdings" w:hint="default"/>
      </w:rPr>
    </w:lvl>
    <w:lvl w:ilvl="6" w:tplc="DBE6A4C0">
      <w:start w:val="1"/>
      <w:numFmt w:val="bullet"/>
      <w:lvlText w:val=""/>
      <w:lvlJc w:val="left"/>
      <w:pPr>
        <w:ind w:left="5040" w:hanging="360"/>
      </w:pPr>
      <w:rPr>
        <w:rFonts w:ascii="Symbol" w:hAnsi="Symbol" w:hint="default"/>
      </w:rPr>
    </w:lvl>
    <w:lvl w:ilvl="7" w:tplc="C2FE1102">
      <w:start w:val="1"/>
      <w:numFmt w:val="bullet"/>
      <w:lvlText w:val="o"/>
      <w:lvlJc w:val="left"/>
      <w:pPr>
        <w:ind w:left="5760" w:hanging="360"/>
      </w:pPr>
      <w:rPr>
        <w:rFonts w:ascii="Courier New" w:hAnsi="Courier New" w:hint="default"/>
      </w:rPr>
    </w:lvl>
    <w:lvl w:ilvl="8" w:tplc="E4449F56">
      <w:start w:val="1"/>
      <w:numFmt w:val="bullet"/>
      <w:lvlText w:val=""/>
      <w:lvlJc w:val="left"/>
      <w:pPr>
        <w:ind w:left="6480" w:hanging="360"/>
      </w:pPr>
      <w:rPr>
        <w:rFonts w:ascii="Wingdings" w:hAnsi="Wingdings" w:hint="default"/>
      </w:rPr>
    </w:lvl>
  </w:abstractNum>
  <w:abstractNum w:abstractNumId="8" w15:restartNumberingAfterBreak="0">
    <w:nsid w:val="6B241B26"/>
    <w:multiLevelType w:val="hybridMultilevel"/>
    <w:tmpl w:val="7E68D374"/>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16cid:durableId="430006332">
    <w:abstractNumId w:val="2"/>
  </w:num>
  <w:num w:numId="2" w16cid:durableId="392894433">
    <w:abstractNumId w:val="7"/>
  </w:num>
  <w:num w:numId="3" w16cid:durableId="2000621171">
    <w:abstractNumId w:val="5"/>
  </w:num>
  <w:num w:numId="4" w16cid:durableId="55977425">
    <w:abstractNumId w:val="6"/>
  </w:num>
  <w:num w:numId="5" w16cid:durableId="406073850">
    <w:abstractNumId w:val="3"/>
  </w:num>
  <w:num w:numId="6" w16cid:durableId="1671830562">
    <w:abstractNumId w:val="8"/>
  </w:num>
  <w:num w:numId="7" w16cid:durableId="1592622635">
    <w:abstractNumId w:val="1"/>
  </w:num>
  <w:num w:numId="8" w16cid:durableId="471562090">
    <w:abstractNumId w:val="0"/>
  </w:num>
  <w:num w:numId="9" w16cid:durableId="17048176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97FA05"/>
    <w:rsid w:val="00093CB7"/>
    <w:rsid w:val="00154353"/>
    <w:rsid w:val="00937DDC"/>
    <w:rsid w:val="00A2315C"/>
    <w:rsid w:val="00A87F9C"/>
    <w:rsid w:val="01C69932"/>
    <w:rsid w:val="01E1BC85"/>
    <w:rsid w:val="031C93FE"/>
    <w:rsid w:val="129B341A"/>
    <w:rsid w:val="1E46F846"/>
    <w:rsid w:val="2086C821"/>
    <w:rsid w:val="20931039"/>
    <w:rsid w:val="2348B73F"/>
    <w:rsid w:val="24A38603"/>
    <w:rsid w:val="2B6C8877"/>
    <w:rsid w:val="31E2A546"/>
    <w:rsid w:val="3EB86452"/>
    <w:rsid w:val="43691167"/>
    <w:rsid w:val="4555A5AF"/>
    <w:rsid w:val="461FA876"/>
    <w:rsid w:val="53809590"/>
    <w:rsid w:val="549C2DBF"/>
    <w:rsid w:val="58B8A57D"/>
    <w:rsid w:val="61E5F689"/>
    <w:rsid w:val="6B5AE945"/>
    <w:rsid w:val="6DBFC410"/>
    <w:rsid w:val="6E1E212A"/>
    <w:rsid w:val="71A40F2A"/>
    <w:rsid w:val="726C49F1"/>
    <w:rsid w:val="740566E2"/>
    <w:rsid w:val="7AFE9EF4"/>
    <w:rsid w:val="7C97FA05"/>
    <w:rsid w:val="7EDA3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49ABF"/>
  <w15:chartTrackingRefBased/>
  <w15:docId w15:val="{3C398905-15FE-47D1-8F8F-416719B9A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F9C"/>
    <w:pPr>
      <w:spacing w:after="0" w:line="240" w:lineRule="auto"/>
    </w:pPr>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1A40F2A"/>
    <w:rPr>
      <w:color w:val="467886"/>
      <w:u w:val="single"/>
    </w:rPr>
  </w:style>
  <w:style w:type="paragraph" w:styleId="ListParagraph">
    <w:name w:val="List Paragraph"/>
    <w:basedOn w:val="Normal"/>
    <w:uiPriority w:val="34"/>
    <w:qFormat/>
    <w:rsid w:val="71A40F2A"/>
    <w:pPr>
      <w:spacing w:after="160" w:line="279" w:lineRule="auto"/>
      <w:ind w:left="720"/>
      <w:contextualSpacing/>
    </w:pPr>
    <w:rPr>
      <w:rFonts w:asciiTheme="minorHAnsi" w:eastAsiaTheme="minorEastAsia" w:hAnsiTheme="minorHAnsi" w:cstheme="minorBidi"/>
      <w:lang w:eastAsia="ja-JP"/>
    </w:rPr>
  </w:style>
  <w:style w:type="paragraph" w:customStyle="1" w:styleId="s2">
    <w:name w:val="s2"/>
    <w:basedOn w:val="Normal"/>
    <w:rsid w:val="00A87F9C"/>
    <w:pPr>
      <w:spacing w:before="100" w:beforeAutospacing="1" w:after="100" w:afterAutospacing="1"/>
    </w:pPr>
  </w:style>
  <w:style w:type="character" w:customStyle="1" w:styleId="apple-converted-space">
    <w:name w:val="apple-converted-space"/>
    <w:basedOn w:val="DefaultParagraphFont"/>
    <w:rsid w:val="00A87F9C"/>
  </w:style>
  <w:style w:type="character" w:customStyle="1" w:styleId="s3">
    <w:name w:val="s3"/>
    <w:basedOn w:val="DefaultParagraphFont"/>
    <w:rsid w:val="00A87F9C"/>
  </w:style>
  <w:style w:type="character" w:customStyle="1" w:styleId="s4">
    <w:name w:val="s4"/>
    <w:basedOn w:val="DefaultParagraphFont"/>
    <w:rsid w:val="00A87F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hsa-dashboard.data.gov.uk/vaccine-preventable-diseases/measles" TargetMode="External"/><Relationship Id="rId3" Type="http://schemas.openxmlformats.org/officeDocument/2006/relationships/styles" Target="styles.xml"/><Relationship Id="rId7" Type="http://schemas.openxmlformats.org/officeDocument/2006/relationships/hyperlink" Target="https://www.gov.uk/government/organisations/uk-health-security-agency"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hs.uk/conditions/measle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mro.who.int/cpi/publications/measles-risk-communication-and-community-engagement-guidance.html?show_loading=0&amp;webview_progress_bar=1&amp;push_animated=1" TargetMode="External"/><Relationship Id="rId4" Type="http://schemas.openxmlformats.org/officeDocument/2006/relationships/settings" Target="settings.xml"/><Relationship Id="rId9" Type="http://schemas.openxmlformats.org/officeDocument/2006/relationships/hyperlink" Target="http://www.england.nhs.uk/long-read/measles-guidance-for-healthcare-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82FAE-FCCF-A64C-9D8B-332F1C58F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5</Pages>
  <Words>1383</Words>
  <Characters>7045</Characters>
  <Application>Microsoft Office Word</Application>
  <DocSecurity>0</DocSecurity>
  <Lines>176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Oksana Lazdovska (2511190)</dc:creator>
  <cp:keywords/>
  <dc:description/>
  <cp:lastModifiedBy>Oksana Lazdovska (2511190)</cp:lastModifiedBy>
  <cp:revision>5</cp:revision>
  <dcterms:created xsi:type="dcterms:W3CDTF">2026-06-09T14:27:00Z</dcterms:created>
  <dcterms:modified xsi:type="dcterms:W3CDTF">2026-06-10T20:01:00Z</dcterms:modified>
</cp:coreProperties>
</file>