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9148F" w:rsidRDefault="005552C5" w:rsidP="005552C5">
      <w:pPr>
        <w:jc w:val="center"/>
        <w:rPr>
          <w:rFonts w:ascii="Times New Roman" w:hAnsi="Times New Roman" w:cs="Times New Roman"/>
          <w:sz w:val="32"/>
        </w:rPr>
      </w:pPr>
      <w:r>
        <w:rPr>
          <w:rFonts w:ascii="Times New Roman" w:hAnsi="Times New Roman" w:cs="Times New Roman"/>
          <w:sz w:val="32"/>
        </w:rPr>
        <w:t>Session four – Oral Presentations</w:t>
      </w:r>
    </w:p>
    <w:p w:rsidR="005552C5" w:rsidRDefault="005552C5" w:rsidP="005552C5">
      <w:pPr>
        <w:jc w:val="both"/>
        <w:rPr>
          <w:rFonts w:ascii="Times New Roman" w:hAnsi="Times New Roman" w:cs="Times New Roman"/>
          <w:sz w:val="32"/>
        </w:rPr>
      </w:pPr>
    </w:p>
    <w:p w:rsidR="005552C5" w:rsidRPr="005552C5" w:rsidRDefault="005552C5" w:rsidP="005552C5">
      <w:pPr>
        <w:jc w:val="both"/>
        <w:rPr>
          <w:rFonts w:ascii="Times New Roman" w:hAnsi="Times New Roman" w:cs="Times New Roman"/>
          <w:b/>
          <w:sz w:val="28"/>
        </w:rPr>
      </w:pPr>
      <w:r w:rsidRPr="005552C5">
        <w:rPr>
          <w:rFonts w:ascii="Times New Roman" w:hAnsi="Times New Roman" w:cs="Times New Roman"/>
          <w:b/>
          <w:sz w:val="28"/>
        </w:rPr>
        <w:t>Level 5</w:t>
      </w:r>
    </w:p>
    <w:p w:rsidR="005552C5" w:rsidRPr="005552C5" w:rsidRDefault="005552C5" w:rsidP="005552C5">
      <w:pPr>
        <w:jc w:val="both"/>
        <w:rPr>
          <w:rFonts w:ascii="Times New Roman" w:hAnsi="Times New Roman" w:cs="Times New Roman"/>
          <w:sz w:val="24"/>
        </w:rPr>
      </w:pPr>
      <w:r w:rsidRPr="005552C5">
        <w:rPr>
          <w:rFonts w:ascii="Times New Roman" w:hAnsi="Times New Roman" w:cs="Times New Roman"/>
          <w:b/>
          <w:sz w:val="24"/>
        </w:rPr>
        <w:t>Assessment: Oral exam (5 mins) – 15%</w:t>
      </w:r>
    </w:p>
    <w:p w:rsidR="005552C5" w:rsidRPr="005552C5" w:rsidRDefault="005552C5" w:rsidP="005552C5">
      <w:pPr>
        <w:jc w:val="both"/>
        <w:rPr>
          <w:rFonts w:ascii="Times New Roman" w:hAnsi="Times New Roman" w:cs="Times New Roman"/>
          <w:sz w:val="24"/>
        </w:rPr>
      </w:pPr>
      <w:r w:rsidRPr="005552C5">
        <w:rPr>
          <w:rFonts w:ascii="Times New Roman" w:hAnsi="Times New Roman" w:cs="Times New Roman"/>
          <w:sz w:val="24"/>
        </w:rPr>
        <w:t>For this assessment you will have to read one of the selected articles (the choice is up to you). You will need to digest the information and key discussion points in this article. You will then be expected to answer a few questions that will be asked of you in an individual oral examination – i.e. over the course of roughly five minutes you will be expected to answer in a competent manner the questions set. This assessment should be relatively easy to pass if you have read the article carefully and taken on board the main points. The competency with which you answer the questions will be assessed below:</w:t>
      </w:r>
    </w:p>
    <w:p w:rsidR="005552C5" w:rsidRPr="005552C5" w:rsidRDefault="005552C5" w:rsidP="005552C5">
      <w:pPr>
        <w:jc w:val="both"/>
        <w:rPr>
          <w:rFonts w:ascii="Times New Roman" w:hAnsi="Times New Roman" w:cs="Times New Roman"/>
          <w:sz w:val="24"/>
        </w:rPr>
      </w:pPr>
    </w:p>
    <w:p w:rsidR="005552C5" w:rsidRPr="005552C5" w:rsidRDefault="005552C5" w:rsidP="005552C5">
      <w:pPr>
        <w:jc w:val="both"/>
        <w:rPr>
          <w:rFonts w:ascii="Times New Roman" w:hAnsi="Times New Roman" w:cs="Times New Roman"/>
          <w:sz w:val="24"/>
        </w:rPr>
      </w:pPr>
      <w:r w:rsidRPr="005552C5">
        <w:rPr>
          <w:rFonts w:ascii="Times New Roman" w:hAnsi="Times New Roman" w:cs="Times New Roman"/>
          <w:sz w:val="24"/>
        </w:rPr>
        <w:t>Mark range:</w:t>
      </w:r>
    </w:p>
    <w:p w:rsidR="005552C5" w:rsidRPr="005552C5" w:rsidRDefault="005552C5" w:rsidP="005552C5">
      <w:pPr>
        <w:jc w:val="both"/>
        <w:rPr>
          <w:rFonts w:ascii="Times New Roman" w:hAnsi="Times New Roman" w:cs="Times New Roman"/>
          <w:sz w:val="24"/>
        </w:rPr>
      </w:pPr>
      <w:r w:rsidRPr="005552C5">
        <w:rPr>
          <w:rFonts w:ascii="Times New Roman" w:hAnsi="Times New Roman" w:cs="Times New Roman"/>
          <w:sz w:val="24"/>
        </w:rPr>
        <w:t>0-39%: little to no response to a question – if anything is said it is widely irrelevant</w:t>
      </w:r>
    </w:p>
    <w:p w:rsidR="005552C5" w:rsidRPr="005552C5" w:rsidRDefault="005552C5" w:rsidP="005552C5">
      <w:pPr>
        <w:jc w:val="both"/>
        <w:rPr>
          <w:rFonts w:ascii="Times New Roman" w:hAnsi="Times New Roman" w:cs="Times New Roman"/>
          <w:sz w:val="24"/>
        </w:rPr>
      </w:pPr>
      <w:r w:rsidRPr="005552C5">
        <w:rPr>
          <w:rFonts w:ascii="Times New Roman" w:hAnsi="Times New Roman" w:cs="Times New Roman"/>
          <w:sz w:val="24"/>
        </w:rPr>
        <w:t>40-55%: basic, rather short answer to the question, but one that is at least partially relevant</w:t>
      </w:r>
    </w:p>
    <w:p w:rsidR="005552C5" w:rsidRPr="005552C5" w:rsidRDefault="005552C5" w:rsidP="005552C5">
      <w:pPr>
        <w:jc w:val="both"/>
        <w:rPr>
          <w:rFonts w:ascii="Times New Roman" w:hAnsi="Times New Roman" w:cs="Times New Roman"/>
          <w:sz w:val="24"/>
        </w:rPr>
      </w:pPr>
      <w:r w:rsidRPr="005552C5">
        <w:rPr>
          <w:rFonts w:ascii="Times New Roman" w:hAnsi="Times New Roman" w:cs="Times New Roman"/>
          <w:sz w:val="24"/>
        </w:rPr>
        <w:t xml:space="preserve">56-69%: a more detailed answer that is largely relevant, largely free of errors or misconceptions </w:t>
      </w:r>
    </w:p>
    <w:p w:rsidR="005552C5" w:rsidRPr="005552C5" w:rsidRDefault="005552C5" w:rsidP="005552C5">
      <w:pPr>
        <w:jc w:val="both"/>
        <w:rPr>
          <w:rFonts w:ascii="Times New Roman" w:hAnsi="Times New Roman" w:cs="Times New Roman"/>
          <w:sz w:val="24"/>
        </w:rPr>
      </w:pPr>
      <w:r w:rsidRPr="005552C5">
        <w:rPr>
          <w:rFonts w:ascii="Times New Roman" w:hAnsi="Times New Roman" w:cs="Times New Roman"/>
          <w:sz w:val="24"/>
        </w:rPr>
        <w:t>70+%: a competent, quite detailed answer to the question which suggests a coherent grasp of the main arguments / discussion points of the article – higher marks will be garnered for sophisticated, nuanced responses to the question (including being methodologically informed, and cognizant of wider scholarly issues or debates in the relevant area)</w:t>
      </w:r>
    </w:p>
    <w:p w:rsidR="005552C5" w:rsidRPr="005552C5" w:rsidRDefault="005552C5" w:rsidP="005552C5">
      <w:pPr>
        <w:jc w:val="both"/>
        <w:rPr>
          <w:rFonts w:ascii="Times New Roman" w:hAnsi="Times New Roman" w:cs="Times New Roman"/>
          <w:sz w:val="24"/>
        </w:rPr>
      </w:pPr>
    </w:p>
    <w:p w:rsidR="005552C5" w:rsidRPr="005552C5" w:rsidRDefault="005552C5" w:rsidP="005552C5">
      <w:pPr>
        <w:jc w:val="both"/>
        <w:rPr>
          <w:rFonts w:ascii="Times New Roman" w:hAnsi="Times New Roman" w:cs="Times New Roman"/>
          <w:sz w:val="24"/>
        </w:rPr>
      </w:pPr>
      <w:r w:rsidRPr="005552C5">
        <w:rPr>
          <w:rFonts w:ascii="Times New Roman" w:hAnsi="Times New Roman" w:cs="Times New Roman"/>
          <w:sz w:val="24"/>
        </w:rPr>
        <w:t>Students will need to pick one of the following articles to answer question on:</w:t>
      </w:r>
    </w:p>
    <w:p w:rsidR="005552C5" w:rsidRPr="005552C5" w:rsidRDefault="005552C5" w:rsidP="005552C5">
      <w:pPr>
        <w:jc w:val="both"/>
        <w:rPr>
          <w:rFonts w:ascii="Times New Roman" w:hAnsi="Times New Roman" w:cs="Times New Roman"/>
          <w:sz w:val="24"/>
        </w:rPr>
      </w:pPr>
    </w:p>
    <w:p w:rsidR="005552C5" w:rsidRPr="005552C5" w:rsidRDefault="005552C5" w:rsidP="005552C5">
      <w:pPr>
        <w:jc w:val="both"/>
        <w:rPr>
          <w:rFonts w:ascii="Times New Roman" w:hAnsi="Times New Roman" w:cs="Times New Roman"/>
          <w:sz w:val="24"/>
        </w:rPr>
      </w:pPr>
      <w:r w:rsidRPr="005552C5">
        <w:rPr>
          <w:rFonts w:ascii="Times New Roman" w:hAnsi="Times New Roman" w:cs="Times New Roman"/>
          <w:sz w:val="24"/>
        </w:rPr>
        <w:t xml:space="preserve">Bosworth, A. B. (2003) ‘The Indian Campaigns, 327-325 BC’, in </w:t>
      </w:r>
      <w:proofErr w:type="spellStart"/>
      <w:r w:rsidRPr="005552C5">
        <w:rPr>
          <w:rFonts w:ascii="Times New Roman" w:hAnsi="Times New Roman" w:cs="Times New Roman"/>
          <w:sz w:val="24"/>
        </w:rPr>
        <w:t>Roisman</w:t>
      </w:r>
      <w:proofErr w:type="spellEnd"/>
      <w:r w:rsidRPr="005552C5">
        <w:rPr>
          <w:rFonts w:ascii="Times New Roman" w:hAnsi="Times New Roman" w:cs="Times New Roman"/>
          <w:sz w:val="24"/>
        </w:rPr>
        <w:t xml:space="preserve">, J. (ed.), </w:t>
      </w:r>
      <w:r w:rsidRPr="005552C5">
        <w:rPr>
          <w:rFonts w:ascii="Times New Roman" w:hAnsi="Times New Roman" w:cs="Times New Roman"/>
          <w:i/>
          <w:sz w:val="24"/>
        </w:rPr>
        <w:t>Brill’s Companion to Alexander the Great</w:t>
      </w:r>
      <w:r w:rsidRPr="005552C5">
        <w:rPr>
          <w:rFonts w:ascii="Times New Roman" w:hAnsi="Times New Roman" w:cs="Times New Roman"/>
          <w:sz w:val="24"/>
        </w:rPr>
        <w:t xml:space="preserve">, </w:t>
      </w:r>
      <w:proofErr w:type="gramStart"/>
      <w:r w:rsidRPr="005552C5">
        <w:rPr>
          <w:rFonts w:ascii="Times New Roman" w:hAnsi="Times New Roman" w:cs="Times New Roman"/>
          <w:sz w:val="24"/>
        </w:rPr>
        <w:t>Leiden</w:t>
      </w:r>
      <w:proofErr w:type="gramEnd"/>
      <w:r w:rsidRPr="005552C5">
        <w:rPr>
          <w:rFonts w:ascii="Times New Roman" w:hAnsi="Times New Roman" w:cs="Times New Roman"/>
          <w:sz w:val="24"/>
        </w:rPr>
        <w:t>: Brill: 159-168.</w:t>
      </w:r>
    </w:p>
    <w:p w:rsidR="005552C5" w:rsidRPr="005552C5" w:rsidRDefault="005552C5" w:rsidP="005552C5">
      <w:pPr>
        <w:jc w:val="both"/>
        <w:rPr>
          <w:rFonts w:ascii="Times New Roman" w:hAnsi="Times New Roman" w:cs="Times New Roman"/>
          <w:sz w:val="24"/>
        </w:rPr>
      </w:pPr>
    </w:p>
    <w:p w:rsidR="005552C5" w:rsidRPr="005552C5" w:rsidRDefault="005552C5" w:rsidP="005552C5">
      <w:pPr>
        <w:jc w:val="both"/>
        <w:rPr>
          <w:rFonts w:ascii="Times New Roman" w:hAnsi="Times New Roman" w:cs="Times New Roman"/>
          <w:sz w:val="24"/>
        </w:rPr>
      </w:pPr>
      <w:proofErr w:type="spellStart"/>
      <w:r w:rsidRPr="005552C5">
        <w:rPr>
          <w:rFonts w:ascii="Times New Roman" w:hAnsi="Times New Roman" w:cs="Times New Roman"/>
          <w:sz w:val="24"/>
        </w:rPr>
        <w:t>Karttunen</w:t>
      </w:r>
      <w:proofErr w:type="spellEnd"/>
      <w:r w:rsidRPr="005552C5">
        <w:rPr>
          <w:rFonts w:ascii="Times New Roman" w:hAnsi="Times New Roman" w:cs="Times New Roman"/>
          <w:sz w:val="24"/>
        </w:rPr>
        <w:t xml:space="preserve">, K. (1997) ‘Ctesias in Transmission and Tradition’, </w:t>
      </w:r>
      <w:proofErr w:type="spellStart"/>
      <w:r w:rsidRPr="005552C5">
        <w:rPr>
          <w:rFonts w:ascii="Times New Roman" w:hAnsi="Times New Roman" w:cs="Times New Roman"/>
          <w:i/>
          <w:sz w:val="24"/>
        </w:rPr>
        <w:t>Topoi</w:t>
      </w:r>
      <w:proofErr w:type="spellEnd"/>
      <w:r w:rsidRPr="005552C5">
        <w:rPr>
          <w:rFonts w:ascii="Times New Roman" w:hAnsi="Times New Roman" w:cs="Times New Roman"/>
          <w:i/>
          <w:sz w:val="24"/>
        </w:rPr>
        <w:t xml:space="preserve"> </w:t>
      </w:r>
      <w:r w:rsidRPr="005552C5">
        <w:rPr>
          <w:rFonts w:ascii="Times New Roman" w:hAnsi="Times New Roman" w:cs="Times New Roman"/>
          <w:sz w:val="24"/>
        </w:rPr>
        <w:t>7 (2): 635-646.</w:t>
      </w:r>
    </w:p>
    <w:p w:rsidR="005552C5" w:rsidRPr="005552C5" w:rsidRDefault="005552C5" w:rsidP="005552C5">
      <w:pPr>
        <w:jc w:val="both"/>
        <w:rPr>
          <w:rFonts w:ascii="Times New Roman" w:hAnsi="Times New Roman" w:cs="Times New Roman"/>
          <w:sz w:val="24"/>
        </w:rPr>
      </w:pPr>
    </w:p>
    <w:p w:rsidR="005552C5" w:rsidRDefault="005552C5" w:rsidP="005552C5">
      <w:pPr>
        <w:jc w:val="both"/>
        <w:rPr>
          <w:rFonts w:ascii="Times New Roman" w:hAnsi="Times New Roman" w:cs="Times New Roman"/>
          <w:sz w:val="24"/>
        </w:rPr>
      </w:pPr>
      <w:r w:rsidRPr="005552C5">
        <w:rPr>
          <w:rFonts w:ascii="Times New Roman" w:hAnsi="Times New Roman" w:cs="Times New Roman"/>
          <w:sz w:val="24"/>
        </w:rPr>
        <w:t xml:space="preserve">Stoneman, R. (1995) ‘Naked Philosophers: The Brahmans in the Alexander Historians and the Alexander Romance’, </w:t>
      </w:r>
      <w:r w:rsidRPr="005552C5">
        <w:rPr>
          <w:rFonts w:ascii="Times New Roman" w:hAnsi="Times New Roman" w:cs="Times New Roman"/>
          <w:i/>
          <w:sz w:val="24"/>
        </w:rPr>
        <w:t>Journal of Hellenic Studies</w:t>
      </w:r>
      <w:r w:rsidRPr="005552C5">
        <w:rPr>
          <w:rFonts w:ascii="Times New Roman" w:hAnsi="Times New Roman" w:cs="Times New Roman"/>
          <w:sz w:val="24"/>
        </w:rPr>
        <w:t xml:space="preserve"> 115: 99-114.</w:t>
      </w:r>
    </w:p>
    <w:p w:rsidR="005552C5" w:rsidRDefault="005552C5" w:rsidP="005552C5">
      <w:pPr>
        <w:jc w:val="both"/>
        <w:rPr>
          <w:rFonts w:ascii="Times New Roman" w:hAnsi="Times New Roman" w:cs="Times New Roman"/>
          <w:sz w:val="24"/>
        </w:rPr>
      </w:pPr>
    </w:p>
    <w:p w:rsidR="005552C5" w:rsidRPr="005552C5" w:rsidRDefault="005552C5" w:rsidP="005552C5">
      <w:pPr>
        <w:jc w:val="both"/>
        <w:rPr>
          <w:rFonts w:ascii="Times New Roman" w:hAnsi="Times New Roman" w:cs="Times New Roman"/>
          <w:b/>
          <w:sz w:val="28"/>
        </w:rPr>
      </w:pPr>
      <w:r>
        <w:rPr>
          <w:rFonts w:ascii="Times New Roman" w:hAnsi="Times New Roman" w:cs="Times New Roman"/>
          <w:b/>
          <w:sz w:val="28"/>
        </w:rPr>
        <w:t>Level 6</w:t>
      </w:r>
    </w:p>
    <w:p w:rsidR="005552C5" w:rsidRPr="005552C5" w:rsidRDefault="005552C5" w:rsidP="005552C5">
      <w:pPr>
        <w:jc w:val="both"/>
        <w:rPr>
          <w:rFonts w:ascii="Times New Roman" w:hAnsi="Times New Roman" w:cs="Times New Roman"/>
          <w:sz w:val="24"/>
        </w:rPr>
      </w:pPr>
      <w:r w:rsidRPr="005552C5">
        <w:rPr>
          <w:rFonts w:ascii="Times New Roman" w:hAnsi="Times New Roman" w:cs="Times New Roman"/>
          <w:b/>
          <w:sz w:val="24"/>
        </w:rPr>
        <w:t>Assessment: Oral exam (5 mins) – 10%</w:t>
      </w:r>
    </w:p>
    <w:p w:rsidR="005552C5" w:rsidRPr="005552C5" w:rsidRDefault="005552C5" w:rsidP="005552C5">
      <w:pPr>
        <w:jc w:val="both"/>
        <w:rPr>
          <w:rFonts w:ascii="Times New Roman" w:hAnsi="Times New Roman" w:cs="Times New Roman"/>
          <w:sz w:val="24"/>
        </w:rPr>
      </w:pPr>
      <w:r w:rsidRPr="005552C5">
        <w:rPr>
          <w:rFonts w:ascii="Times New Roman" w:hAnsi="Times New Roman" w:cs="Times New Roman"/>
          <w:sz w:val="24"/>
        </w:rPr>
        <w:lastRenderedPageBreak/>
        <w:t>For this assessment you will have to read one of the selected articles (the choice is up to you). You will need to digest the information and key discussion points in this article. You will then be expected to answer a few questions that will be asked of you in an individual oral examination – i.e. over the course of roughly five minutes you will be expected to answer in a competent manner the questions set. This assessment should be relatively easy to pass if you have read the article carefully and taken on board the main points. The competency with which you answer the questions will be assessed below:</w:t>
      </w:r>
    </w:p>
    <w:p w:rsidR="005552C5" w:rsidRPr="005552C5" w:rsidRDefault="005552C5" w:rsidP="005552C5">
      <w:pPr>
        <w:jc w:val="both"/>
        <w:rPr>
          <w:rFonts w:ascii="Times New Roman" w:hAnsi="Times New Roman" w:cs="Times New Roman"/>
          <w:sz w:val="24"/>
        </w:rPr>
      </w:pPr>
    </w:p>
    <w:p w:rsidR="005552C5" w:rsidRPr="005552C5" w:rsidRDefault="005552C5" w:rsidP="005552C5">
      <w:pPr>
        <w:jc w:val="both"/>
        <w:rPr>
          <w:rFonts w:ascii="Times New Roman" w:hAnsi="Times New Roman" w:cs="Times New Roman"/>
          <w:sz w:val="24"/>
        </w:rPr>
      </w:pPr>
      <w:r w:rsidRPr="005552C5">
        <w:rPr>
          <w:rFonts w:ascii="Times New Roman" w:hAnsi="Times New Roman" w:cs="Times New Roman"/>
          <w:sz w:val="24"/>
        </w:rPr>
        <w:t>Mark range:</w:t>
      </w:r>
    </w:p>
    <w:p w:rsidR="005552C5" w:rsidRPr="005552C5" w:rsidRDefault="005552C5" w:rsidP="005552C5">
      <w:pPr>
        <w:jc w:val="both"/>
        <w:rPr>
          <w:rFonts w:ascii="Times New Roman" w:hAnsi="Times New Roman" w:cs="Times New Roman"/>
          <w:sz w:val="24"/>
        </w:rPr>
      </w:pPr>
      <w:r w:rsidRPr="005552C5">
        <w:rPr>
          <w:rFonts w:ascii="Times New Roman" w:hAnsi="Times New Roman" w:cs="Times New Roman"/>
          <w:sz w:val="24"/>
        </w:rPr>
        <w:t>0-39%: little to no response to a question – if anything is said it is widely irrelevant</w:t>
      </w:r>
    </w:p>
    <w:p w:rsidR="005552C5" w:rsidRPr="005552C5" w:rsidRDefault="005552C5" w:rsidP="005552C5">
      <w:pPr>
        <w:jc w:val="both"/>
        <w:rPr>
          <w:rFonts w:ascii="Times New Roman" w:hAnsi="Times New Roman" w:cs="Times New Roman"/>
          <w:sz w:val="24"/>
        </w:rPr>
      </w:pPr>
      <w:r w:rsidRPr="005552C5">
        <w:rPr>
          <w:rFonts w:ascii="Times New Roman" w:hAnsi="Times New Roman" w:cs="Times New Roman"/>
          <w:sz w:val="24"/>
        </w:rPr>
        <w:t>40-55%: basic, rather short answer to the question, but one that is at least partially relevant</w:t>
      </w:r>
    </w:p>
    <w:p w:rsidR="005552C5" w:rsidRPr="005552C5" w:rsidRDefault="005552C5" w:rsidP="005552C5">
      <w:pPr>
        <w:jc w:val="both"/>
        <w:rPr>
          <w:rFonts w:ascii="Times New Roman" w:hAnsi="Times New Roman" w:cs="Times New Roman"/>
          <w:sz w:val="24"/>
        </w:rPr>
      </w:pPr>
      <w:r w:rsidRPr="005552C5">
        <w:rPr>
          <w:rFonts w:ascii="Times New Roman" w:hAnsi="Times New Roman" w:cs="Times New Roman"/>
          <w:sz w:val="24"/>
        </w:rPr>
        <w:t xml:space="preserve">56-69%: a </w:t>
      </w:r>
      <w:r w:rsidR="00A64CF6">
        <w:rPr>
          <w:rFonts w:ascii="Times New Roman" w:hAnsi="Times New Roman" w:cs="Times New Roman"/>
          <w:sz w:val="24"/>
        </w:rPr>
        <w:t>clearly more detailed answer that is relevant and with very few</w:t>
      </w:r>
      <w:r w:rsidRPr="005552C5">
        <w:rPr>
          <w:rFonts w:ascii="Times New Roman" w:hAnsi="Times New Roman" w:cs="Times New Roman"/>
          <w:sz w:val="24"/>
        </w:rPr>
        <w:t xml:space="preserve"> errors or misconceptions </w:t>
      </w:r>
    </w:p>
    <w:p w:rsidR="005552C5" w:rsidRPr="005552C5" w:rsidRDefault="005552C5" w:rsidP="005552C5">
      <w:pPr>
        <w:jc w:val="both"/>
        <w:rPr>
          <w:rFonts w:ascii="Times New Roman" w:hAnsi="Times New Roman" w:cs="Times New Roman"/>
          <w:sz w:val="24"/>
        </w:rPr>
      </w:pPr>
      <w:r w:rsidRPr="005552C5">
        <w:rPr>
          <w:rFonts w:ascii="Times New Roman" w:hAnsi="Times New Roman" w:cs="Times New Roman"/>
          <w:sz w:val="24"/>
        </w:rPr>
        <w:t xml:space="preserve">70+%: a </w:t>
      </w:r>
      <w:r w:rsidR="00F45D39">
        <w:rPr>
          <w:rFonts w:ascii="Times New Roman" w:hAnsi="Times New Roman" w:cs="Times New Roman"/>
          <w:sz w:val="24"/>
        </w:rPr>
        <w:t xml:space="preserve">highly </w:t>
      </w:r>
      <w:bookmarkStart w:id="0" w:name="_GoBack"/>
      <w:bookmarkEnd w:id="0"/>
      <w:r w:rsidRPr="005552C5">
        <w:rPr>
          <w:rFonts w:ascii="Times New Roman" w:hAnsi="Times New Roman" w:cs="Times New Roman"/>
          <w:sz w:val="24"/>
        </w:rPr>
        <w:t>competent, quite detailed answer to the question which suggests a coherent grasp of the main arguments / discussion points of the article – higher marks will be garnered for sophisticated, nuanced responses to the question (including being methodologically informed, and cognizant of wider scholarly issues or debates in the relevant area)</w:t>
      </w:r>
    </w:p>
    <w:p w:rsidR="005552C5" w:rsidRPr="005552C5" w:rsidRDefault="005552C5" w:rsidP="005552C5">
      <w:pPr>
        <w:jc w:val="both"/>
        <w:rPr>
          <w:rFonts w:ascii="Times New Roman" w:hAnsi="Times New Roman" w:cs="Times New Roman"/>
          <w:sz w:val="24"/>
        </w:rPr>
      </w:pPr>
    </w:p>
    <w:p w:rsidR="005552C5" w:rsidRPr="005552C5" w:rsidRDefault="005552C5" w:rsidP="005552C5">
      <w:pPr>
        <w:jc w:val="both"/>
        <w:rPr>
          <w:rFonts w:ascii="Times New Roman" w:hAnsi="Times New Roman" w:cs="Times New Roman"/>
          <w:sz w:val="24"/>
        </w:rPr>
      </w:pPr>
      <w:r w:rsidRPr="005552C5">
        <w:rPr>
          <w:rFonts w:ascii="Times New Roman" w:hAnsi="Times New Roman" w:cs="Times New Roman"/>
          <w:sz w:val="24"/>
        </w:rPr>
        <w:t>Students will need to pick one of the following articles to answer question on:</w:t>
      </w:r>
    </w:p>
    <w:p w:rsidR="005552C5" w:rsidRPr="005552C5" w:rsidRDefault="005552C5" w:rsidP="005552C5">
      <w:pPr>
        <w:jc w:val="both"/>
        <w:rPr>
          <w:rFonts w:ascii="Times New Roman" w:hAnsi="Times New Roman" w:cs="Times New Roman"/>
          <w:sz w:val="24"/>
        </w:rPr>
      </w:pPr>
    </w:p>
    <w:p w:rsidR="005552C5" w:rsidRPr="005552C5" w:rsidRDefault="005552C5" w:rsidP="005552C5">
      <w:pPr>
        <w:jc w:val="both"/>
        <w:rPr>
          <w:rFonts w:ascii="Times New Roman" w:hAnsi="Times New Roman" w:cs="Times New Roman"/>
          <w:sz w:val="24"/>
        </w:rPr>
      </w:pPr>
      <w:r w:rsidRPr="005552C5">
        <w:rPr>
          <w:rFonts w:ascii="Times New Roman" w:hAnsi="Times New Roman" w:cs="Times New Roman"/>
          <w:sz w:val="24"/>
        </w:rPr>
        <w:t xml:space="preserve">Bosworth, A. B. (2003) ‘The Indian Campaigns, 327-325 BC’, in </w:t>
      </w:r>
      <w:proofErr w:type="spellStart"/>
      <w:r w:rsidRPr="005552C5">
        <w:rPr>
          <w:rFonts w:ascii="Times New Roman" w:hAnsi="Times New Roman" w:cs="Times New Roman"/>
          <w:sz w:val="24"/>
        </w:rPr>
        <w:t>Roisman</w:t>
      </w:r>
      <w:proofErr w:type="spellEnd"/>
      <w:r w:rsidRPr="005552C5">
        <w:rPr>
          <w:rFonts w:ascii="Times New Roman" w:hAnsi="Times New Roman" w:cs="Times New Roman"/>
          <w:sz w:val="24"/>
        </w:rPr>
        <w:t xml:space="preserve">, J. (ed.), </w:t>
      </w:r>
      <w:r w:rsidRPr="005552C5">
        <w:rPr>
          <w:rFonts w:ascii="Times New Roman" w:hAnsi="Times New Roman" w:cs="Times New Roman"/>
          <w:i/>
          <w:sz w:val="24"/>
        </w:rPr>
        <w:t>Brill’s Companion to Alexander the Great</w:t>
      </w:r>
      <w:r w:rsidRPr="005552C5">
        <w:rPr>
          <w:rFonts w:ascii="Times New Roman" w:hAnsi="Times New Roman" w:cs="Times New Roman"/>
          <w:sz w:val="24"/>
        </w:rPr>
        <w:t xml:space="preserve">, </w:t>
      </w:r>
      <w:proofErr w:type="gramStart"/>
      <w:r w:rsidRPr="005552C5">
        <w:rPr>
          <w:rFonts w:ascii="Times New Roman" w:hAnsi="Times New Roman" w:cs="Times New Roman"/>
          <w:sz w:val="24"/>
        </w:rPr>
        <w:t>Leiden</w:t>
      </w:r>
      <w:proofErr w:type="gramEnd"/>
      <w:r w:rsidRPr="005552C5">
        <w:rPr>
          <w:rFonts w:ascii="Times New Roman" w:hAnsi="Times New Roman" w:cs="Times New Roman"/>
          <w:sz w:val="24"/>
        </w:rPr>
        <w:t>: Brill: 159-168.</w:t>
      </w:r>
    </w:p>
    <w:p w:rsidR="005552C5" w:rsidRPr="005552C5" w:rsidRDefault="005552C5" w:rsidP="005552C5">
      <w:pPr>
        <w:jc w:val="both"/>
        <w:rPr>
          <w:rFonts w:ascii="Times New Roman" w:hAnsi="Times New Roman" w:cs="Times New Roman"/>
          <w:sz w:val="24"/>
        </w:rPr>
      </w:pPr>
    </w:p>
    <w:p w:rsidR="005552C5" w:rsidRPr="005552C5" w:rsidRDefault="005552C5" w:rsidP="005552C5">
      <w:pPr>
        <w:jc w:val="both"/>
        <w:rPr>
          <w:rFonts w:ascii="Times New Roman" w:hAnsi="Times New Roman" w:cs="Times New Roman"/>
          <w:sz w:val="24"/>
        </w:rPr>
      </w:pPr>
      <w:proofErr w:type="spellStart"/>
      <w:r w:rsidRPr="005552C5">
        <w:rPr>
          <w:rFonts w:ascii="Times New Roman" w:hAnsi="Times New Roman" w:cs="Times New Roman"/>
          <w:sz w:val="24"/>
        </w:rPr>
        <w:t>Karttunen</w:t>
      </w:r>
      <w:proofErr w:type="spellEnd"/>
      <w:r w:rsidRPr="005552C5">
        <w:rPr>
          <w:rFonts w:ascii="Times New Roman" w:hAnsi="Times New Roman" w:cs="Times New Roman"/>
          <w:sz w:val="24"/>
        </w:rPr>
        <w:t xml:space="preserve">, K. (1997) ‘Ctesias in Transmission and Tradition’, </w:t>
      </w:r>
      <w:proofErr w:type="spellStart"/>
      <w:r w:rsidRPr="005552C5">
        <w:rPr>
          <w:rFonts w:ascii="Times New Roman" w:hAnsi="Times New Roman" w:cs="Times New Roman"/>
          <w:i/>
          <w:sz w:val="24"/>
        </w:rPr>
        <w:t>Topoi</w:t>
      </w:r>
      <w:proofErr w:type="spellEnd"/>
      <w:r w:rsidRPr="005552C5">
        <w:rPr>
          <w:rFonts w:ascii="Times New Roman" w:hAnsi="Times New Roman" w:cs="Times New Roman"/>
          <w:i/>
          <w:sz w:val="24"/>
        </w:rPr>
        <w:t xml:space="preserve"> </w:t>
      </w:r>
      <w:r w:rsidRPr="005552C5">
        <w:rPr>
          <w:rFonts w:ascii="Times New Roman" w:hAnsi="Times New Roman" w:cs="Times New Roman"/>
          <w:sz w:val="24"/>
        </w:rPr>
        <w:t>7 (2): 635-646.</w:t>
      </w:r>
    </w:p>
    <w:p w:rsidR="005552C5" w:rsidRPr="005552C5" w:rsidRDefault="005552C5" w:rsidP="005552C5">
      <w:pPr>
        <w:jc w:val="both"/>
        <w:rPr>
          <w:rFonts w:ascii="Times New Roman" w:hAnsi="Times New Roman" w:cs="Times New Roman"/>
          <w:sz w:val="24"/>
        </w:rPr>
      </w:pPr>
    </w:p>
    <w:p w:rsidR="005552C5" w:rsidRPr="005552C5" w:rsidRDefault="005552C5" w:rsidP="005552C5">
      <w:pPr>
        <w:jc w:val="both"/>
        <w:rPr>
          <w:rFonts w:ascii="Times New Roman" w:hAnsi="Times New Roman" w:cs="Times New Roman"/>
          <w:sz w:val="24"/>
        </w:rPr>
      </w:pPr>
      <w:r w:rsidRPr="005552C5">
        <w:rPr>
          <w:rFonts w:ascii="Times New Roman" w:hAnsi="Times New Roman" w:cs="Times New Roman"/>
          <w:sz w:val="24"/>
        </w:rPr>
        <w:t xml:space="preserve">Stoneman, R. (1995) ‘Naked Philosophers: The Brahmans in the Alexander Historians and the Alexander Romance’, </w:t>
      </w:r>
      <w:r w:rsidRPr="005552C5">
        <w:rPr>
          <w:rFonts w:ascii="Times New Roman" w:hAnsi="Times New Roman" w:cs="Times New Roman"/>
          <w:i/>
          <w:sz w:val="24"/>
        </w:rPr>
        <w:t>Journal of Hellenic Studies</w:t>
      </w:r>
      <w:r w:rsidRPr="005552C5">
        <w:rPr>
          <w:rFonts w:ascii="Times New Roman" w:hAnsi="Times New Roman" w:cs="Times New Roman"/>
          <w:sz w:val="24"/>
        </w:rPr>
        <w:t xml:space="preserve"> 115: 99-114.</w:t>
      </w:r>
    </w:p>
    <w:p w:rsidR="005552C5" w:rsidRPr="005552C5" w:rsidRDefault="005552C5" w:rsidP="005552C5">
      <w:pPr>
        <w:jc w:val="both"/>
        <w:rPr>
          <w:rFonts w:ascii="Times New Roman" w:hAnsi="Times New Roman" w:cs="Times New Roman"/>
          <w:sz w:val="24"/>
        </w:rPr>
      </w:pPr>
    </w:p>
    <w:p w:rsidR="005552C5" w:rsidRPr="005552C5" w:rsidRDefault="005552C5" w:rsidP="005552C5">
      <w:pPr>
        <w:jc w:val="both"/>
        <w:rPr>
          <w:rFonts w:ascii="Times New Roman" w:hAnsi="Times New Roman" w:cs="Times New Roman"/>
          <w:sz w:val="24"/>
        </w:rPr>
      </w:pPr>
    </w:p>
    <w:sectPr w:rsidR="005552C5" w:rsidRPr="00555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MDM3tzQwMTE2MjAxNzNV0lEKTi0uzszPAykwrgUA3Hx5oCwAAAA="/>
  </w:docVars>
  <w:rsids>
    <w:rsidRoot w:val="005552C5"/>
    <w:rsid w:val="002A6B8E"/>
    <w:rsid w:val="0046712D"/>
    <w:rsid w:val="005552C5"/>
    <w:rsid w:val="00A64CF6"/>
    <w:rsid w:val="00E9148F"/>
    <w:rsid w:val="00F45D39"/>
    <w:rsid w:val="00F93F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B69DCA1-8D63-4BC6-86CF-6196B6817D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TotalTime>
  <Pages>2</Pages>
  <Words>534</Words>
  <Characters>3048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dc:creator>
  <cp:keywords/>
  <dc:description/>
  <cp:lastModifiedBy>Matthew Cobb</cp:lastModifiedBy>
  <cp:revision>12</cp:revision>
  <dcterms:created xsi:type="dcterms:W3CDTF">2018-11-15T18:10:00Z</dcterms:created>
  <dcterms:modified xsi:type="dcterms:W3CDTF">2018-11-16T14:11:00Z</dcterms:modified>
</cp:coreProperties>
</file>