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8501F7" w14:textId="77777777" w:rsidR="00272B34" w:rsidRDefault="00272B34">
      <w:pPr>
        <w:spacing w:line="276" w:lineRule="auto"/>
        <w:jc w:val="left"/>
      </w:pPr>
    </w:p>
    <w:p w14:paraId="63A91C12" w14:textId="77777777" w:rsidR="00272B34" w:rsidRDefault="00272B34">
      <w:pPr>
        <w:spacing w:line="276" w:lineRule="auto"/>
        <w:jc w:val="left"/>
      </w:pPr>
    </w:p>
    <w:p w14:paraId="69A6D958" w14:textId="77777777" w:rsidR="00272B34" w:rsidRDefault="00272B34">
      <w:pPr>
        <w:spacing w:line="276" w:lineRule="auto"/>
        <w:jc w:val="left"/>
      </w:pPr>
    </w:p>
    <w:p w14:paraId="40ECFA02" w14:textId="77777777" w:rsidR="00272B34" w:rsidRDefault="00272B34">
      <w:pPr>
        <w:spacing w:line="276" w:lineRule="auto"/>
        <w:jc w:val="left"/>
      </w:pPr>
    </w:p>
    <w:p w14:paraId="5E3FEDED" w14:textId="77777777" w:rsidR="00272B34" w:rsidRDefault="00272B34">
      <w:pPr>
        <w:spacing w:line="276" w:lineRule="auto"/>
        <w:jc w:val="left"/>
      </w:pPr>
    </w:p>
    <w:p w14:paraId="559776B6" w14:textId="77777777" w:rsidR="00272B34" w:rsidRDefault="00272B34">
      <w:pPr>
        <w:spacing w:line="276" w:lineRule="auto"/>
        <w:jc w:val="left"/>
      </w:pPr>
    </w:p>
    <w:p w14:paraId="2EB20740" w14:textId="77777777" w:rsidR="00272B34" w:rsidRDefault="00272B34">
      <w:pPr>
        <w:spacing w:line="276" w:lineRule="auto"/>
        <w:jc w:val="left"/>
      </w:pPr>
    </w:p>
    <w:p w14:paraId="7ECCE1A3" w14:textId="77777777" w:rsidR="00272B34" w:rsidRDefault="00272B34">
      <w:pPr>
        <w:spacing w:line="276" w:lineRule="auto"/>
        <w:jc w:val="left"/>
      </w:pPr>
    </w:p>
    <w:p w14:paraId="14F91DAF" w14:textId="77777777" w:rsidR="00CE3FAC" w:rsidRDefault="00D81D7F" w:rsidP="00CE3FAC">
      <w:pPr>
        <w:spacing w:line="276" w:lineRule="auto"/>
        <w:jc w:val="center"/>
        <w:rPr>
          <w:b/>
          <w:sz w:val="32"/>
          <w:szCs w:val="32"/>
        </w:rPr>
      </w:pPr>
      <w:r w:rsidRPr="00272B34">
        <w:rPr>
          <w:b/>
          <w:sz w:val="32"/>
          <w:szCs w:val="32"/>
        </w:rPr>
        <w:t>KNOWLEDGE AND INFORMATION MANAGEMENT SKILLS FOR WORKPLACE</w:t>
      </w:r>
    </w:p>
    <w:p w14:paraId="33F4729B" w14:textId="77777777" w:rsidR="00CE3FAC" w:rsidRDefault="00CE3FAC" w:rsidP="00272B34">
      <w:pPr>
        <w:spacing w:line="276" w:lineRule="auto"/>
        <w:jc w:val="center"/>
        <w:rPr>
          <w:b/>
          <w:sz w:val="32"/>
          <w:szCs w:val="32"/>
        </w:rPr>
      </w:pPr>
    </w:p>
    <w:p w14:paraId="43DD6858" w14:textId="77777777" w:rsidR="00CE3FAC" w:rsidRDefault="00CE3FAC" w:rsidP="00272B34">
      <w:pPr>
        <w:spacing w:line="276" w:lineRule="auto"/>
        <w:jc w:val="center"/>
        <w:rPr>
          <w:b/>
          <w:sz w:val="32"/>
          <w:szCs w:val="32"/>
        </w:rPr>
      </w:pPr>
    </w:p>
    <w:p w14:paraId="1FF8CF1D" w14:textId="1D09302F" w:rsidR="00CE3FAC" w:rsidRPr="00477D3C" w:rsidRDefault="00D81D7F" w:rsidP="00272B34">
      <w:pPr>
        <w:spacing w:line="276" w:lineRule="auto"/>
        <w:jc w:val="center"/>
        <w:rPr>
          <w:b/>
          <w:sz w:val="24"/>
          <w:szCs w:val="24"/>
        </w:rPr>
      </w:pPr>
      <w:r w:rsidRPr="00477D3C">
        <w:rPr>
          <w:b/>
          <w:sz w:val="24"/>
          <w:szCs w:val="24"/>
        </w:rPr>
        <w:t>Student Name:</w:t>
      </w:r>
      <w:r w:rsidR="00B636F9">
        <w:rPr>
          <w:b/>
          <w:sz w:val="24"/>
          <w:szCs w:val="24"/>
        </w:rPr>
        <w:t xml:space="preserve"> </w:t>
      </w:r>
      <w:r w:rsidR="00B636F9" w:rsidRPr="00B636F9">
        <w:rPr>
          <w:b/>
          <w:sz w:val="24"/>
          <w:szCs w:val="24"/>
        </w:rPr>
        <w:t>Raul-Marian Obreja</w:t>
      </w:r>
    </w:p>
    <w:p w14:paraId="272E4887" w14:textId="20DDF2AD" w:rsidR="00CE3FAC" w:rsidRPr="00477D3C" w:rsidRDefault="00D81D7F" w:rsidP="00272B34">
      <w:pPr>
        <w:spacing w:line="276" w:lineRule="auto"/>
        <w:jc w:val="center"/>
        <w:rPr>
          <w:b/>
          <w:sz w:val="24"/>
          <w:szCs w:val="24"/>
        </w:rPr>
      </w:pPr>
      <w:r w:rsidRPr="00477D3C">
        <w:rPr>
          <w:b/>
          <w:sz w:val="24"/>
          <w:szCs w:val="24"/>
        </w:rPr>
        <w:t>Student Number:</w:t>
      </w:r>
      <w:r w:rsidR="00B636F9">
        <w:rPr>
          <w:b/>
          <w:sz w:val="24"/>
          <w:szCs w:val="24"/>
        </w:rPr>
        <w:t xml:space="preserve"> </w:t>
      </w:r>
      <w:r w:rsidR="00B636F9" w:rsidRPr="00B636F9">
        <w:rPr>
          <w:b/>
          <w:sz w:val="24"/>
          <w:szCs w:val="24"/>
        </w:rPr>
        <w:t>1816173</w:t>
      </w:r>
    </w:p>
    <w:p w14:paraId="35A13757" w14:textId="2EC28D35" w:rsidR="00CE3FAC" w:rsidRPr="00477D3C" w:rsidRDefault="00D81D7F" w:rsidP="00272B34">
      <w:pPr>
        <w:spacing w:line="276" w:lineRule="auto"/>
        <w:jc w:val="center"/>
        <w:rPr>
          <w:b/>
          <w:sz w:val="24"/>
          <w:szCs w:val="24"/>
        </w:rPr>
      </w:pPr>
      <w:r w:rsidRPr="00477D3C">
        <w:rPr>
          <w:b/>
          <w:sz w:val="24"/>
          <w:szCs w:val="24"/>
        </w:rPr>
        <w:t>Module Title:</w:t>
      </w:r>
      <w:r w:rsidR="00B636F9">
        <w:rPr>
          <w:b/>
          <w:sz w:val="24"/>
          <w:szCs w:val="24"/>
        </w:rPr>
        <w:t xml:space="preserve"> </w:t>
      </w:r>
      <w:r w:rsidR="00B636F9" w:rsidRPr="00B636F9">
        <w:rPr>
          <w:b/>
          <w:sz w:val="24"/>
          <w:szCs w:val="24"/>
        </w:rPr>
        <w:t>Knowledge and Information Management Skills For The Workplace (BMSW5106_LON)</w:t>
      </w:r>
    </w:p>
    <w:p w14:paraId="71A39868" w14:textId="66D1D3CE" w:rsidR="00CE3FAC" w:rsidRPr="00477D3C" w:rsidRDefault="00D81D7F" w:rsidP="00272B34">
      <w:pPr>
        <w:spacing w:line="276" w:lineRule="auto"/>
        <w:jc w:val="center"/>
        <w:rPr>
          <w:b/>
          <w:sz w:val="24"/>
          <w:szCs w:val="24"/>
        </w:rPr>
      </w:pPr>
      <w:r w:rsidRPr="00477D3C">
        <w:rPr>
          <w:b/>
          <w:sz w:val="24"/>
          <w:szCs w:val="24"/>
        </w:rPr>
        <w:t>Module Lecturer’s Name:</w:t>
      </w:r>
      <w:r w:rsidR="00B636F9">
        <w:rPr>
          <w:b/>
          <w:sz w:val="24"/>
          <w:szCs w:val="24"/>
        </w:rPr>
        <w:t xml:space="preserve"> Dr. Mohamed Kalam</w:t>
      </w:r>
    </w:p>
    <w:p w14:paraId="2C1ACD03" w14:textId="77777777" w:rsidR="00272B34" w:rsidRPr="00CE3FAC" w:rsidRDefault="00D81D7F" w:rsidP="00CE3FAC">
      <w:pPr>
        <w:spacing w:line="276" w:lineRule="auto"/>
        <w:jc w:val="left"/>
        <w:rPr>
          <w:b/>
          <w:sz w:val="32"/>
          <w:szCs w:val="32"/>
        </w:rPr>
      </w:pPr>
      <w:r>
        <w:rPr>
          <w:b/>
          <w:sz w:val="32"/>
          <w:szCs w:val="32"/>
        </w:rPr>
        <w:br w:type="page"/>
      </w:r>
    </w:p>
    <w:sdt>
      <w:sdtPr>
        <w:rPr>
          <w:rFonts w:ascii="Times New Roman" w:eastAsiaTheme="minorHAnsi" w:hAnsi="Times New Roman" w:cstheme="minorBidi"/>
          <w:b w:val="0"/>
          <w:bCs w:val="0"/>
          <w:color w:val="auto"/>
          <w:sz w:val="22"/>
          <w:szCs w:val="22"/>
          <w:lang w:val="en-GB"/>
        </w:rPr>
        <w:id w:val="10385908"/>
        <w:docPartObj>
          <w:docPartGallery w:val="Table of Contents"/>
          <w:docPartUnique/>
        </w:docPartObj>
      </w:sdtPr>
      <w:sdtEndPr/>
      <w:sdtContent>
        <w:p w14:paraId="1B37B00D" w14:textId="77777777" w:rsidR="00272B34" w:rsidRDefault="00D81D7F" w:rsidP="00272B34">
          <w:pPr>
            <w:pStyle w:val="TOCHeading"/>
            <w:jc w:val="center"/>
          </w:pPr>
          <w:r w:rsidRPr="001F28AF">
            <w:rPr>
              <w:rFonts w:ascii="Times New Roman" w:hAnsi="Times New Roman" w:cs="Times New Roman"/>
              <w:color w:val="auto"/>
              <w:sz w:val="24"/>
              <w:szCs w:val="24"/>
            </w:rPr>
            <w:t>Table of Contents</w:t>
          </w:r>
        </w:p>
        <w:p w14:paraId="4269B2E5" w14:textId="77777777" w:rsidR="004115F1" w:rsidRDefault="00D81D7F">
          <w:pPr>
            <w:pStyle w:val="TOC1"/>
            <w:tabs>
              <w:tab w:val="right" w:leader="dot" w:pos="9350"/>
            </w:tabs>
            <w:rPr>
              <w:rFonts w:asciiTheme="minorHAnsi" w:eastAsiaTheme="minorEastAsia" w:hAnsiTheme="minorHAnsi"/>
              <w:noProof/>
              <w:lang w:val="en-US"/>
            </w:rPr>
          </w:pPr>
          <w:r>
            <w:fldChar w:fldCharType="begin"/>
          </w:r>
          <w:r w:rsidR="00272B34">
            <w:instrText xml:space="preserve"> TOC \o "1-3" \h \z \u </w:instrText>
          </w:r>
          <w:r>
            <w:fldChar w:fldCharType="separate"/>
          </w:r>
          <w:hyperlink w:anchor="_Toc46913167" w:history="1">
            <w:r w:rsidRPr="002727C4">
              <w:rPr>
                <w:rStyle w:val="Hyperlink"/>
                <w:noProof/>
              </w:rPr>
              <w:t>Introduction</w:t>
            </w:r>
            <w:r>
              <w:rPr>
                <w:noProof/>
                <w:webHidden/>
              </w:rPr>
              <w:tab/>
            </w:r>
            <w:r>
              <w:rPr>
                <w:noProof/>
                <w:webHidden/>
              </w:rPr>
              <w:fldChar w:fldCharType="begin"/>
            </w:r>
            <w:r>
              <w:rPr>
                <w:noProof/>
                <w:webHidden/>
              </w:rPr>
              <w:instrText xml:space="preserve"> PAGEREF _Toc46913167 \h </w:instrText>
            </w:r>
            <w:r>
              <w:rPr>
                <w:noProof/>
                <w:webHidden/>
              </w:rPr>
            </w:r>
            <w:r>
              <w:rPr>
                <w:noProof/>
                <w:webHidden/>
              </w:rPr>
              <w:fldChar w:fldCharType="separate"/>
            </w:r>
            <w:r>
              <w:rPr>
                <w:noProof/>
                <w:webHidden/>
              </w:rPr>
              <w:t>3</w:t>
            </w:r>
            <w:r>
              <w:rPr>
                <w:noProof/>
                <w:webHidden/>
              </w:rPr>
              <w:fldChar w:fldCharType="end"/>
            </w:r>
          </w:hyperlink>
        </w:p>
        <w:p w14:paraId="6C00E2AA" w14:textId="77777777" w:rsidR="004115F1" w:rsidRDefault="00D81D7F">
          <w:pPr>
            <w:pStyle w:val="TOC1"/>
            <w:tabs>
              <w:tab w:val="right" w:leader="dot" w:pos="9350"/>
            </w:tabs>
            <w:rPr>
              <w:rFonts w:asciiTheme="minorHAnsi" w:eastAsiaTheme="minorEastAsia" w:hAnsiTheme="minorHAnsi"/>
              <w:noProof/>
              <w:lang w:val="en-US"/>
            </w:rPr>
          </w:pPr>
          <w:hyperlink w:anchor="_Toc46913168" w:history="1">
            <w:r w:rsidRPr="002727C4">
              <w:rPr>
                <w:rStyle w:val="Hyperlink"/>
                <w:noProof/>
              </w:rPr>
              <w:t>1. Evaluation of concepts on Knowledge and Information</w:t>
            </w:r>
            <w:r>
              <w:rPr>
                <w:noProof/>
                <w:webHidden/>
              </w:rPr>
              <w:tab/>
            </w:r>
            <w:r>
              <w:rPr>
                <w:noProof/>
                <w:webHidden/>
              </w:rPr>
              <w:fldChar w:fldCharType="begin"/>
            </w:r>
            <w:r>
              <w:rPr>
                <w:noProof/>
                <w:webHidden/>
              </w:rPr>
              <w:instrText xml:space="preserve"> PAGEREF _Toc46913168 \h </w:instrText>
            </w:r>
            <w:r>
              <w:rPr>
                <w:noProof/>
                <w:webHidden/>
              </w:rPr>
            </w:r>
            <w:r>
              <w:rPr>
                <w:noProof/>
                <w:webHidden/>
              </w:rPr>
              <w:fldChar w:fldCharType="separate"/>
            </w:r>
            <w:r>
              <w:rPr>
                <w:noProof/>
                <w:webHidden/>
              </w:rPr>
              <w:t>3</w:t>
            </w:r>
            <w:r>
              <w:rPr>
                <w:noProof/>
                <w:webHidden/>
              </w:rPr>
              <w:fldChar w:fldCharType="end"/>
            </w:r>
          </w:hyperlink>
        </w:p>
        <w:p w14:paraId="79048E0A" w14:textId="77777777" w:rsidR="004115F1" w:rsidRDefault="00D81D7F">
          <w:pPr>
            <w:pStyle w:val="TOC2"/>
            <w:tabs>
              <w:tab w:val="right" w:leader="dot" w:pos="9350"/>
            </w:tabs>
            <w:rPr>
              <w:rFonts w:asciiTheme="minorHAnsi" w:eastAsiaTheme="minorEastAsia" w:hAnsiTheme="minorHAnsi"/>
              <w:noProof/>
              <w:lang w:val="en-US"/>
            </w:rPr>
          </w:pPr>
          <w:hyperlink w:anchor="_Toc46913169" w:history="1">
            <w:r w:rsidRPr="002727C4">
              <w:rPr>
                <w:rStyle w:val="Hyperlink"/>
                <w:noProof/>
              </w:rPr>
              <w:t>a. Relationship between data, information and knowledge</w:t>
            </w:r>
            <w:r>
              <w:rPr>
                <w:noProof/>
                <w:webHidden/>
              </w:rPr>
              <w:tab/>
            </w:r>
            <w:r>
              <w:rPr>
                <w:noProof/>
                <w:webHidden/>
              </w:rPr>
              <w:fldChar w:fldCharType="begin"/>
            </w:r>
            <w:r>
              <w:rPr>
                <w:noProof/>
                <w:webHidden/>
              </w:rPr>
              <w:instrText xml:space="preserve"> PAGEREF _Toc46913169 \h </w:instrText>
            </w:r>
            <w:r>
              <w:rPr>
                <w:noProof/>
                <w:webHidden/>
              </w:rPr>
            </w:r>
            <w:r>
              <w:rPr>
                <w:noProof/>
                <w:webHidden/>
              </w:rPr>
              <w:fldChar w:fldCharType="separate"/>
            </w:r>
            <w:r>
              <w:rPr>
                <w:noProof/>
                <w:webHidden/>
              </w:rPr>
              <w:t>3</w:t>
            </w:r>
            <w:r>
              <w:rPr>
                <w:noProof/>
                <w:webHidden/>
              </w:rPr>
              <w:fldChar w:fldCharType="end"/>
            </w:r>
          </w:hyperlink>
        </w:p>
        <w:p w14:paraId="3ECA0042" w14:textId="77777777" w:rsidR="004115F1" w:rsidRDefault="00D81D7F">
          <w:pPr>
            <w:pStyle w:val="TOC2"/>
            <w:tabs>
              <w:tab w:val="right" w:leader="dot" w:pos="9350"/>
            </w:tabs>
            <w:rPr>
              <w:rFonts w:asciiTheme="minorHAnsi" w:eastAsiaTheme="minorEastAsia" w:hAnsiTheme="minorHAnsi"/>
              <w:noProof/>
              <w:lang w:val="en-US"/>
            </w:rPr>
          </w:pPr>
          <w:hyperlink w:anchor="_Toc46913170" w:history="1">
            <w:r w:rsidRPr="002727C4">
              <w:rPr>
                <w:rStyle w:val="Hyperlink"/>
                <w:noProof/>
              </w:rPr>
              <w:t>b. Relationship between individual knowledge and organisational knowledge</w:t>
            </w:r>
            <w:r>
              <w:rPr>
                <w:noProof/>
                <w:webHidden/>
              </w:rPr>
              <w:tab/>
            </w:r>
            <w:r>
              <w:rPr>
                <w:noProof/>
                <w:webHidden/>
              </w:rPr>
              <w:fldChar w:fldCharType="begin"/>
            </w:r>
            <w:r>
              <w:rPr>
                <w:noProof/>
                <w:webHidden/>
              </w:rPr>
              <w:instrText xml:space="preserve"> PAGEREF _Toc46913170 \h </w:instrText>
            </w:r>
            <w:r>
              <w:rPr>
                <w:noProof/>
                <w:webHidden/>
              </w:rPr>
            </w:r>
            <w:r>
              <w:rPr>
                <w:noProof/>
                <w:webHidden/>
              </w:rPr>
              <w:fldChar w:fldCharType="separate"/>
            </w:r>
            <w:r>
              <w:rPr>
                <w:noProof/>
                <w:webHidden/>
              </w:rPr>
              <w:t>4</w:t>
            </w:r>
            <w:r>
              <w:rPr>
                <w:noProof/>
                <w:webHidden/>
              </w:rPr>
              <w:fldChar w:fldCharType="end"/>
            </w:r>
          </w:hyperlink>
        </w:p>
        <w:p w14:paraId="6678A9BC" w14:textId="77777777" w:rsidR="004115F1" w:rsidRDefault="00D81D7F">
          <w:pPr>
            <w:pStyle w:val="TOC2"/>
            <w:tabs>
              <w:tab w:val="right" w:leader="dot" w:pos="9350"/>
            </w:tabs>
            <w:rPr>
              <w:rFonts w:asciiTheme="minorHAnsi" w:eastAsiaTheme="minorEastAsia" w:hAnsiTheme="minorHAnsi"/>
              <w:noProof/>
              <w:lang w:val="en-US"/>
            </w:rPr>
          </w:pPr>
          <w:hyperlink w:anchor="_Toc46913171" w:history="1">
            <w:r w:rsidRPr="002727C4">
              <w:rPr>
                <w:rStyle w:val="Hyperlink"/>
                <w:noProof/>
              </w:rPr>
              <w:t>c. Application of Knowledge Modelling Technique to study about Knowledge Assets</w:t>
            </w:r>
            <w:r>
              <w:rPr>
                <w:noProof/>
                <w:webHidden/>
              </w:rPr>
              <w:tab/>
            </w:r>
            <w:r>
              <w:rPr>
                <w:noProof/>
                <w:webHidden/>
              </w:rPr>
              <w:fldChar w:fldCharType="begin"/>
            </w:r>
            <w:r>
              <w:rPr>
                <w:noProof/>
                <w:webHidden/>
              </w:rPr>
              <w:instrText xml:space="preserve"> PAGEREF _Toc46913171 \h </w:instrText>
            </w:r>
            <w:r>
              <w:rPr>
                <w:noProof/>
                <w:webHidden/>
              </w:rPr>
            </w:r>
            <w:r>
              <w:rPr>
                <w:noProof/>
                <w:webHidden/>
              </w:rPr>
              <w:fldChar w:fldCharType="separate"/>
            </w:r>
            <w:r>
              <w:rPr>
                <w:noProof/>
                <w:webHidden/>
              </w:rPr>
              <w:t>5</w:t>
            </w:r>
            <w:r>
              <w:rPr>
                <w:noProof/>
                <w:webHidden/>
              </w:rPr>
              <w:fldChar w:fldCharType="end"/>
            </w:r>
          </w:hyperlink>
        </w:p>
        <w:p w14:paraId="3E146F42" w14:textId="77777777" w:rsidR="004115F1" w:rsidRDefault="00D81D7F">
          <w:pPr>
            <w:pStyle w:val="TOC2"/>
            <w:tabs>
              <w:tab w:val="right" w:leader="dot" w:pos="9350"/>
            </w:tabs>
            <w:rPr>
              <w:rFonts w:asciiTheme="minorHAnsi" w:eastAsiaTheme="minorEastAsia" w:hAnsiTheme="minorHAnsi"/>
              <w:noProof/>
              <w:lang w:val="en-US"/>
            </w:rPr>
          </w:pPr>
          <w:hyperlink w:anchor="_Toc46913172" w:history="1">
            <w:r w:rsidRPr="002727C4">
              <w:rPr>
                <w:rStyle w:val="Hyperlink"/>
                <w:noProof/>
              </w:rPr>
              <w:t>d. Evaluating actual and potential knowledge assets</w:t>
            </w:r>
            <w:r>
              <w:rPr>
                <w:noProof/>
                <w:webHidden/>
              </w:rPr>
              <w:tab/>
            </w:r>
            <w:r>
              <w:rPr>
                <w:noProof/>
                <w:webHidden/>
              </w:rPr>
              <w:fldChar w:fldCharType="begin"/>
            </w:r>
            <w:r>
              <w:rPr>
                <w:noProof/>
                <w:webHidden/>
              </w:rPr>
              <w:instrText xml:space="preserve"> PAGEREF _Toc46913172 \h </w:instrText>
            </w:r>
            <w:r>
              <w:rPr>
                <w:noProof/>
                <w:webHidden/>
              </w:rPr>
            </w:r>
            <w:r>
              <w:rPr>
                <w:noProof/>
                <w:webHidden/>
              </w:rPr>
              <w:fldChar w:fldCharType="separate"/>
            </w:r>
            <w:r>
              <w:rPr>
                <w:noProof/>
                <w:webHidden/>
              </w:rPr>
              <w:t>6</w:t>
            </w:r>
            <w:r>
              <w:rPr>
                <w:noProof/>
                <w:webHidden/>
              </w:rPr>
              <w:fldChar w:fldCharType="end"/>
            </w:r>
          </w:hyperlink>
        </w:p>
        <w:p w14:paraId="30FD0846" w14:textId="77777777" w:rsidR="004115F1" w:rsidRDefault="00D81D7F">
          <w:pPr>
            <w:pStyle w:val="TOC1"/>
            <w:tabs>
              <w:tab w:val="right" w:leader="dot" w:pos="9350"/>
            </w:tabs>
            <w:rPr>
              <w:rFonts w:asciiTheme="minorHAnsi" w:eastAsiaTheme="minorEastAsia" w:hAnsiTheme="minorHAnsi"/>
              <w:noProof/>
              <w:lang w:val="en-US"/>
            </w:rPr>
          </w:pPr>
          <w:hyperlink w:anchor="_Toc46913173" w:history="1">
            <w:r w:rsidRPr="002727C4">
              <w:rPr>
                <w:rStyle w:val="Hyperlink"/>
                <w:noProof/>
              </w:rPr>
              <w:t>2. Explanation of the requirements of the creation, storing, application and interpretation of knowledge for Tesco along with the evaluation of intellectual property rights</w:t>
            </w:r>
            <w:r>
              <w:rPr>
                <w:noProof/>
                <w:webHidden/>
              </w:rPr>
              <w:tab/>
            </w:r>
            <w:r>
              <w:rPr>
                <w:noProof/>
                <w:webHidden/>
              </w:rPr>
              <w:fldChar w:fldCharType="begin"/>
            </w:r>
            <w:r>
              <w:rPr>
                <w:noProof/>
                <w:webHidden/>
              </w:rPr>
              <w:instrText xml:space="preserve"> PAGEREF _Toc46913173 \h </w:instrText>
            </w:r>
            <w:r>
              <w:rPr>
                <w:noProof/>
                <w:webHidden/>
              </w:rPr>
            </w:r>
            <w:r>
              <w:rPr>
                <w:noProof/>
                <w:webHidden/>
              </w:rPr>
              <w:fldChar w:fldCharType="separate"/>
            </w:r>
            <w:r>
              <w:rPr>
                <w:noProof/>
                <w:webHidden/>
              </w:rPr>
              <w:t>6</w:t>
            </w:r>
            <w:r>
              <w:rPr>
                <w:noProof/>
                <w:webHidden/>
              </w:rPr>
              <w:fldChar w:fldCharType="end"/>
            </w:r>
          </w:hyperlink>
        </w:p>
        <w:p w14:paraId="76334256" w14:textId="77777777" w:rsidR="004115F1" w:rsidRDefault="00D81D7F">
          <w:pPr>
            <w:pStyle w:val="TOC2"/>
            <w:tabs>
              <w:tab w:val="right" w:leader="dot" w:pos="9350"/>
            </w:tabs>
            <w:rPr>
              <w:rFonts w:asciiTheme="minorHAnsi" w:eastAsiaTheme="minorEastAsia" w:hAnsiTheme="minorHAnsi"/>
              <w:noProof/>
              <w:lang w:val="en-US"/>
            </w:rPr>
          </w:pPr>
          <w:hyperlink w:anchor="_Toc46913174" w:history="1">
            <w:r w:rsidRPr="002727C4">
              <w:rPr>
                <w:rStyle w:val="Hyperlink"/>
                <w:noProof/>
              </w:rPr>
              <w:t>a. Creation of knowledge</w:t>
            </w:r>
            <w:r>
              <w:rPr>
                <w:noProof/>
                <w:webHidden/>
              </w:rPr>
              <w:tab/>
            </w:r>
            <w:r>
              <w:rPr>
                <w:noProof/>
                <w:webHidden/>
              </w:rPr>
              <w:fldChar w:fldCharType="begin"/>
            </w:r>
            <w:r>
              <w:rPr>
                <w:noProof/>
                <w:webHidden/>
              </w:rPr>
              <w:instrText xml:space="preserve"> PAGEREF _Toc46913174 \h </w:instrText>
            </w:r>
            <w:r>
              <w:rPr>
                <w:noProof/>
                <w:webHidden/>
              </w:rPr>
            </w:r>
            <w:r>
              <w:rPr>
                <w:noProof/>
                <w:webHidden/>
              </w:rPr>
              <w:fldChar w:fldCharType="separate"/>
            </w:r>
            <w:r>
              <w:rPr>
                <w:noProof/>
                <w:webHidden/>
              </w:rPr>
              <w:t>7</w:t>
            </w:r>
            <w:r>
              <w:rPr>
                <w:noProof/>
                <w:webHidden/>
              </w:rPr>
              <w:fldChar w:fldCharType="end"/>
            </w:r>
          </w:hyperlink>
        </w:p>
        <w:p w14:paraId="2784E670" w14:textId="77777777" w:rsidR="004115F1" w:rsidRDefault="00D81D7F">
          <w:pPr>
            <w:pStyle w:val="TOC2"/>
            <w:tabs>
              <w:tab w:val="right" w:leader="dot" w:pos="9350"/>
            </w:tabs>
            <w:rPr>
              <w:rFonts w:asciiTheme="minorHAnsi" w:eastAsiaTheme="minorEastAsia" w:hAnsiTheme="minorHAnsi"/>
              <w:noProof/>
              <w:lang w:val="en-US"/>
            </w:rPr>
          </w:pPr>
          <w:hyperlink w:anchor="_Toc46913175" w:history="1">
            <w:r w:rsidRPr="002727C4">
              <w:rPr>
                <w:rStyle w:val="Hyperlink"/>
                <w:noProof/>
              </w:rPr>
              <w:t xml:space="preserve">b. Considering the importance of intellectual </w:t>
            </w:r>
            <w:r w:rsidRPr="002727C4">
              <w:rPr>
                <w:rStyle w:val="Hyperlink"/>
                <w:noProof/>
              </w:rPr>
              <w:t>property rights</w:t>
            </w:r>
            <w:r>
              <w:rPr>
                <w:noProof/>
                <w:webHidden/>
              </w:rPr>
              <w:tab/>
            </w:r>
            <w:r>
              <w:rPr>
                <w:noProof/>
                <w:webHidden/>
              </w:rPr>
              <w:fldChar w:fldCharType="begin"/>
            </w:r>
            <w:r>
              <w:rPr>
                <w:noProof/>
                <w:webHidden/>
              </w:rPr>
              <w:instrText xml:space="preserve"> PAGEREF _Toc46913175 \h </w:instrText>
            </w:r>
            <w:r>
              <w:rPr>
                <w:noProof/>
                <w:webHidden/>
              </w:rPr>
            </w:r>
            <w:r>
              <w:rPr>
                <w:noProof/>
                <w:webHidden/>
              </w:rPr>
              <w:fldChar w:fldCharType="separate"/>
            </w:r>
            <w:r>
              <w:rPr>
                <w:noProof/>
                <w:webHidden/>
              </w:rPr>
              <w:t>9</w:t>
            </w:r>
            <w:r>
              <w:rPr>
                <w:noProof/>
                <w:webHidden/>
              </w:rPr>
              <w:fldChar w:fldCharType="end"/>
            </w:r>
          </w:hyperlink>
        </w:p>
        <w:p w14:paraId="308920A5" w14:textId="77777777" w:rsidR="004115F1" w:rsidRDefault="00D81D7F">
          <w:pPr>
            <w:pStyle w:val="TOC1"/>
            <w:tabs>
              <w:tab w:val="right" w:leader="dot" w:pos="9350"/>
            </w:tabs>
            <w:rPr>
              <w:rFonts w:asciiTheme="minorHAnsi" w:eastAsiaTheme="minorEastAsia" w:hAnsiTheme="minorHAnsi"/>
              <w:noProof/>
              <w:lang w:val="en-US"/>
            </w:rPr>
          </w:pPr>
          <w:hyperlink w:anchor="_Toc46913176" w:history="1">
            <w:r w:rsidRPr="002727C4">
              <w:rPr>
                <w:rStyle w:val="Hyperlink"/>
                <w:noProof/>
              </w:rPr>
              <w:t>3. Explaining contribution knowledge assets, knowledge sharing framework, knowledge requirements</w:t>
            </w:r>
            <w:r>
              <w:rPr>
                <w:noProof/>
                <w:webHidden/>
              </w:rPr>
              <w:tab/>
            </w:r>
            <w:r>
              <w:rPr>
                <w:noProof/>
                <w:webHidden/>
              </w:rPr>
              <w:fldChar w:fldCharType="begin"/>
            </w:r>
            <w:r>
              <w:rPr>
                <w:noProof/>
                <w:webHidden/>
              </w:rPr>
              <w:instrText xml:space="preserve"> PAGEREF _Toc46913176 \h </w:instrText>
            </w:r>
            <w:r>
              <w:rPr>
                <w:noProof/>
                <w:webHidden/>
              </w:rPr>
            </w:r>
            <w:r>
              <w:rPr>
                <w:noProof/>
                <w:webHidden/>
              </w:rPr>
              <w:fldChar w:fldCharType="separate"/>
            </w:r>
            <w:r>
              <w:rPr>
                <w:noProof/>
                <w:webHidden/>
              </w:rPr>
              <w:t>9</w:t>
            </w:r>
            <w:r>
              <w:rPr>
                <w:noProof/>
                <w:webHidden/>
              </w:rPr>
              <w:fldChar w:fldCharType="end"/>
            </w:r>
          </w:hyperlink>
        </w:p>
        <w:p w14:paraId="17B61822" w14:textId="77777777" w:rsidR="004115F1" w:rsidRDefault="00D81D7F">
          <w:pPr>
            <w:pStyle w:val="TOC2"/>
            <w:tabs>
              <w:tab w:val="right" w:leader="dot" w:pos="9350"/>
            </w:tabs>
            <w:rPr>
              <w:rFonts w:asciiTheme="minorHAnsi" w:eastAsiaTheme="minorEastAsia" w:hAnsiTheme="minorHAnsi"/>
              <w:noProof/>
              <w:lang w:val="en-US"/>
            </w:rPr>
          </w:pPr>
          <w:hyperlink w:anchor="_Toc46913177" w:history="1">
            <w:r w:rsidRPr="002727C4">
              <w:rPr>
                <w:rStyle w:val="Hyperlink"/>
                <w:noProof/>
              </w:rPr>
              <w:t>a. Explaining the contribution knowledge assets have on an organisation</w:t>
            </w:r>
            <w:r>
              <w:rPr>
                <w:noProof/>
                <w:webHidden/>
              </w:rPr>
              <w:tab/>
            </w:r>
            <w:r>
              <w:rPr>
                <w:noProof/>
                <w:webHidden/>
              </w:rPr>
              <w:fldChar w:fldCharType="begin"/>
            </w:r>
            <w:r>
              <w:rPr>
                <w:noProof/>
                <w:webHidden/>
              </w:rPr>
              <w:instrText xml:space="preserve"> PAGEREF _Toc46913177 \h </w:instrText>
            </w:r>
            <w:r>
              <w:rPr>
                <w:noProof/>
                <w:webHidden/>
              </w:rPr>
            </w:r>
            <w:r>
              <w:rPr>
                <w:noProof/>
                <w:webHidden/>
              </w:rPr>
              <w:fldChar w:fldCharType="separate"/>
            </w:r>
            <w:r>
              <w:rPr>
                <w:noProof/>
                <w:webHidden/>
              </w:rPr>
              <w:t>9</w:t>
            </w:r>
            <w:r>
              <w:rPr>
                <w:noProof/>
                <w:webHidden/>
              </w:rPr>
              <w:fldChar w:fldCharType="end"/>
            </w:r>
          </w:hyperlink>
        </w:p>
        <w:p w14:paraId="3FC8A10D" w14:textId="77777777" w:rsidR="004115F1" w:rsidRDefault="00D81D7F">
          <w:pPr>
            <w:pStyle w:val="TOC2"/>
            <w:tabs>
              <w:tab w:val="right" w:leader="dot" w:pos="9350"/>
            </w:tabs>
            <w:rPr>
              <w:rFonts w:asciiTheme="minorHAnsi" w:eastAsiaTheme="minorEastAsia" w:hAnsiTheme="minorHAnsi"/>
              <w:noProof/>
              <w:lang w:val="en-US"/>
            </w:rPr>
          </w:pPr>
          <w:hyperlink w:anchor="_Toc46913178" w:history="1">
            <w:r w:rsidRPr="002727C4">
              <w:rPr>
                <w:rStyle w:val="Hyperlink"/>
                <w:noProof/>
              </w:rPr>
              <w:t>b. Evaluating the knowledge requirements for the organisations</w:t>
            </w:r>
            <w:r>
              <w:rPr>
                <w:noProof/>
                <w:webHidden/>
              </w:rPr>
              <w:tab/>
            </w:r>
            <w:r>
              <w:rPr>
                <w:noProof/>
                <w:webHidden/>
              </w:rPr>
              <w:fldChar w:fldCharType="begin"/>
            </w:r>
            <w:r>
              <w:rPr>
                <w:noProof/>
                <w:webHidden/>
              </w:rPr>
              <w:instrText xml:space="preserve"> PAGEREF _Toc46913178 \h </w:instrText>
            </w:r>
            <w:r>
              <w:rPr>
                <w:noProof/>
                <w:webHidden/>
              </w:rPr>
            </w:r>
            <w:r>
              <w:rPr>
                <w:noProof/>
                <w:webHidden/>
              </w:rPr>
              <w:fldChar w:fldCharType="separate"/>
            </w:r>
            <w:r>
              <w:rPr>
                <w:noProof/>
                <w:webHidden/>
              </w:rPr>
              <w:t>10</w:t>
            </w:r>
            <w:r>
              <w:rPr>
                <w:noProof/>
                <w:webHidden/>
              </w:rPr>
              <w:fldChar w:fldCharType="end"/>
            </w:r>
          </w:hyperlink>
        </w:p>
        <w:p w14:paraId="0ED73B41" w14:textId="77777777" w:rsidR="004115F1" w:rsidRDefault="00D81D7F">
          <w:pPr>
            <w:pStyle w:val="TOC2"/>
            <w:tabs>
              <w:tab w:val="right" w:leader="dot" w:pos="9350"/>
            </w:tabs>
            <w:rPr>
              <w:rFonts w:asciiTheme="minorHAnsi" w:eastAsiaTheme="minorEastAsia" w:hAnsiTheme="minorHAnsi"/>
              <w:noProof/>
              <w:lang w:val="en-US"/>
            </w:rPr>
          </w:pPr>
          <w:hyperlink w:anchor="_Toc46913179" w:history="1">
            <w:r w:rsidRPr="002727C4">
              <w:rPr>
                <w:rStyle w:val="Hyperlink"/>
                <w:noProof/>
              </w:rPr>
              <w:t>c. Evaluating the organisation’s framework for enabling knowle</w:t>
            </w:r>
            <w:r w:rsidRPr="002727C4">
              <w:rPr>
                <w:rStyle w:val="Hyperlink"/>
                <w:noProof/>
              </w:rPr>
              <w:t>dge sharing</w:t>
            </w:r>
            <w:r>
              <w:rPr>
                <w:noProof/>
                <w:webHidden/>
              </w:rPr>
              <w:tab/>
            </w:r>
            <w:r>
              <w:rPr>
                <w:noProof/>
                <w:webHidden/>
              </w:rPr>
              <w:fldChar w:fldCharType="begin"/>
            </w:r>
            <w:r>
              <w:rPr>
                <w:noProof/>
                <w:webHidden/>
              </w:rPr>
              <w:instrText xml:space="preserve"> PAGEREF _Toc46913179 \h </w:instrText>
            </w:r>
            <w:r>
              <w:rPr>
                <w:noProof/>
                <w:webHidden/>
              </w:rPr>
            </w:r>
            <w:r>
              <w:rPr>
                <w:noProof/>
                <w:webHidden/>
              </w:rPr>
              <w:fldChar w:fldCharType="separate"/>
            </w:r>
            <w:r>
              <w:rPr>
                <w:noProof/>
                <w:webHidden/>
              </w:rPr>
              <w:t>11</w:t>
            </w:r>
            <w:r>
              <w:rPr>
                <w:noProof/>
                <w:webHidden/>
              </w:rPr>
              <w:fldChar w:fldCharType="end"/>
            </w:r>
          </w:hyperlink>
        </w:p>
        <w:p w14:paraId="7208E3AF" w14:textId="77777777" w:rsidR="004115F1" w:rsidRDefault="00D81D7F">
          <w:pPr>
            <w:pStyle w:val="TOC2"/>
            <w:tabs>
              <w:tab w:val="right" w:leader="dot" w:pos="9350"/>
            </w:tabs>
            <w:rPr>
              <w:rFonts w:asciiTheme="minorHAnsi" w:eastAsiaTheme="minorEastAsia" w:hAnsiTheme="minorHAnsi"/>
              <w:noProof/>
              <w:lang w:val="en-US"/>
            </w:rPr>
          </w:pPr>
          <w:hyperlink w:anchor="_Toc46913180" w:history="1">
            <w:r w:rsidRPr="002727C4">
              <w:rPr>
                <w:rStyle w:val="Hyperlink"/>
                <w:noProof/>
              </w:rPr>
              <w:t>d. Recommendations for improvement to the current framework</w:t>
            </w:r>
            <w:r>
              <w:rPr>
                <w:noProof/>
                <w:webHidden/>
              </w:rPr>
              <w:tab/>
            </w:r>
            <w:r>
              <w:rPr>
                <w:noProof/>
                <w:webHidden/>
              </w:rPr>
              <w:fldChar w:fldCharType="begin"/>
            </w:r>
            <w:r>
              <w:rPr>
                <w:noProof/>
                <w:webHidden/>
              </w:rPr>
              <w:instrText xml:space="preserve"> PAGEREF _Toc46913180 \h </w:instrText>
            </w:r>
            <w:r>
              <w:rPr>
                <w:noProof/>
                <w:webHidden/>
              </w:rPr>
            </w:r>
            <w:r>
              <w:rPr>
                <w:noProof/>
                <w:webHidden/>
              </w:rPr>
              <w:fldChar w:fldCharType="separate"/>
            </w:r>
            <w:r>
              <w:rPr>
                <w:noProof/>
                <w:webHidden/>
              </w:rPr>
              <w:t>13</w:t>
            </w:r>
            <w:r>
              <w:rPr>
                <w:noProof/>
                <w:webHidden/>
              </w:rPr>
              <w:fldChar w:fldCharType="end"/>
            </w:r>
          </w:hyperlink>
        </w:p>
        <w:p w14:paraId="5A139DD2" w14:textId="77777777" w:rsidR="004115F1" w:rsidRDefault="00D81D7F">
          <w:pPr>
            <w:pStyle w:val="TOC1"/>
            <w:tabs>
              <w:tab w:val="right" w:leader="dot" w:pos="9350"/>
            </w:tabs>
            <w:rPr>
              <w:rFonts w:asciiTheme="minorHAnsi" w:eastAsiaTheme="minorEastAsia" w:hAnsiTheme="minorHAnsi"/>
              <w:noProof/>
              <w:lang w:val="en-US"/>
            </w:rPr>
          </w:pPr>
          <w:hyperlink w:anchor="_Toc46913181" w:history="1">
            <w:r w:rsidRPr="002727C4">
              <w:rPr>
                <w:rStyle w:val="Hyperlink"/>
                <w:noProof/>
              </w:rPr>
              <w:t>Conclusion</w:t>
            </w:r>
            <w:r>
              <w:rPr>
                <w:noProof/>
                <w:webHidden/>
              </w:rPr>
              <w:tab/>
            </w:r>
            <w:r>
              <w:rPr>
                <w:noProof/>
                <w:webHidden/>
              </w:rPr>
              <w:fldChar w:fldCharType="begin"/>
            </w:r>
            <w:r>
              <w:rPr>
                <w:noProof/>
                <w:webHidden/>
              </w:rPr>
              <w:instrText xml:space="preserve"> PAGEREF _Toc46913181 \h </w:instrText>
            </w:r>
            <w:r>
              <w:rPr>
                <w:noProof/>
                <w:webHidden/>
              </w:rPr>
            </w:r>
            <w:r>
              <w:rPr>
                <w:noProof/>
                <w:webHidden/>
              </w:rPr>
              <w:fldChar w:fldCharType="separate"/>
            </w:r>
            <w:r>
              <w:rPr>
                <w:noProof/>
                <w:webHidden/>
              </w:rPr>
              <w:t>13</w:t>
            </w:r>
            <w:r>
              <w:rPr>
                <w:noProof/>
                <w:webHidden/>
              </w:rPr>
              <w:fldChar w:fldCharType="end"/>
            </w:r>
          </w:hyperlink>
        </w:p>
        <w:p w14:paraId="3D9A54D6" w14:textId="77777777" w:rsidR="004115F1" w:rsidRDefault="00D81D7F">
          <w:pPr>
            <w:pStyle w:val="TOC1"/>
            <w:tabs>
              <w:tab w:val="right" w:leader="dot" w:pos="9350"/>
            </w:tabs>
            <w:rPr>
              <w:rFonts w:asciiTheme="minorHAnsi" w:eastAsiaTheme="minorEastAsia" w:hAnsiTheme="minorHAnsi"/>
              <w:noProof/>
              <w:lang w:val="en-US"/>
            </w:rPr>
          </w:pPr>
          <w:hyperlink w:anchor="_Toc46913182" w:history="1">
            <w:r w:rsidRPr="002727C4">
              <w:rPr>
                <w:rStyle w:val="Hyperlink"/>
                <w:noProof/>
              </w:rPr>
              <w:t>References</w:t>
            </w:r>
            <w:r>
              <w:rPr>
                <w:noProof/>
                <w:webHidden/>
              </w:rPr>
              <w:tab/>
            </w:r>
            <w:r>
              <w:rPr>
                <w:noProof/>
                <w:webHidden/>
              </w:rPr>
              <w:fldChar w:fldCharType="begin"/>
            </w:r>
            <w:r>
              <w:rPr>
                <w:noProof/>
                <w:webHidden/>
              </w:rPr>
              <w:instrText xml:space="preserve"> PAGEREF _Toc46913182 \h </w:instrText>
            </w:r>
            <w:r>
              <w:rPr>
                <w:noProof/>
                <w:webHidden/>
              </w:rPr>
            </w:r>
            <w:r>
              <w:rPr>
                <w:noProof/>
                <w:webHidden/>
              </w:rPr>
              <w:fldChar w:fldCharType="separate"/>
            </w:r>
            <w:r>
              <w:rPr>
                <w:noProof/>
                <w:webHidden/>
              </w:rPr>
              <w:t>15</w:t>
            </w:r>
            <w:r>
              <w:rPr>
                <w:noProof/>
                <w:webHidden/>
              </w:rPr>
              <w:fldChar w:fldCharType="end"/>
            </w:r>
          </w:hyperlink>
        </w:p>
        <w:p w14:paraId="64B55D86" w14:textId="77777777" w:rsidR="00272B34" w:rsidRDefault="00D81D7F">
          <w:r>
            <w:fldChar w:fldCharType="end"/>
          </w:r>
        </w:p>
      </w:sdtContent>
    </w:sdt>
    <w:p w14:paraId="1CD1B7F9" w14:textId="77777777" w:rsidR="00272B34" w:rsidRDefault="00D81D7F">
      <w:pPr>
        <w:spacing w:line="276" w:lineRule="auto"/>
        <w:jc w:val="left"/>
        <w:rPr>
          <w:rFonts w:eastAsiaTheme="majorEastAsia" w:cstheme="majorBidi"/>
          <w:b/>
          <w:bCs/>
          <w:sz w:val="24"/>
          <w:szCs w:val="28"/>
        </w:rPr>
      </w:pPr>
      <w:r>
        <w:br w:type="page"/>
      </w:r>
    </w:p>
    <w:p w14:paraId="348B7A37" w14:textId="77777777" w:rsidR="008F6E73" w:rsidRDefault="00D81D7F" w:rsidP="00DB4C07">
      <w:pPr>
        <w:pStyle w:val="Heading1"/>
      </w:pPr>
      <w:bookmarkStart w:id="0" w:name="_Toc46913167"/>
      <w:r>
        <w:lastRenderedPageBreak/>
        <w:t>Introduction</w:t>
      </w:r>
      <w:bookmarkEnd w:id="0"/>
    </w:p>
    <w:p w14:paraId="65DC50A4" w14:textId="77777777" w:rsidR="00DB4C07" w:rsidRDefault="00D81D7F" w:rsidP="00DB4C07">
      <w:r>
        <w:t>Knowledge and information are the</w:t>
      </w:r>
      <w:r>
        <w:t xml:space="preserve"> two</w:t>
      </w:r>
      <w:r w:rsidR="008F4C65">
        <w:t xml:space="preserve"> very essential aspects of an organisation. It is because knowledge and information lead to the establishment of </w:t>
      </w:r>
      <w:r w:rsidR="004B337F">
        <w:t xml:space="preserve">sustainability within a company. </w:t>
      </w:r>
      <w:r w:rsidR="00A3024E">
        <w:t xml:space="preserve">Knowledge and information direct to a massive inflow of data within the company that helps the company to get an overall view about the current state of the market and its functions. The growth of knowledge and information leads to an analysis of the competition, analysis of the market situation, consumer demands, </w:t>
      </w:r>
      <w:r w:rsidR="00BF7C04">
        <w:t xml:space="preserve">employee demands and incoming future threats. </w:t>
      </w:r>
      <w:r w:rsidR="00BC740D">
        <w:t xml:space="preserve">All of these aspects can be covered easily with the help of proper knowledge and information gathering. In this report, a detailed analysis will be done to discuss the various ideas related to knowledge and information and how it helps in the growth of a company. It will consist of a definitive study of the ideas and concepts with the help of models and theories to justify </w:t>
      </w:r>
      <w:r w:rsidR="0072148C">
        <w:t xml:space="preserve">each of them. The company that has been selected for the study is Tesco. </w:t>
      </w:r>
    </w:p>
    <w:p w14:paraId="500E9A6A" w14:textId="77777777" w:rsidR="0072148C" w:rsidRDefault="00D81D7F" w:rsidP="0072148C">
      <w:pPr>
        <w:pStyle w:val="Heading1"/>
      </w:pPr>
      <w:bookmarkStart w:id="1" w:name="_Toc46913168"/>
      <w:r>
        <w:t xml:space="preserve">1. </w:t>
      </w:r>
      <w:r w:rsidR="00BA5C48">
        <w:t>Evaluation of concepts on Knowledge and Information</w:t>
      </w:r>
      <w:bookmarkEnd w:id="1"/>
    </w:p>
    <w:p w14:paraId="5B46B17E" w14:textId="77777777" w:rsidR="0072148C" w:rsidRDefault="00D81D7F" w:rsidP="0072148C">
      <w:r>
        <w:t>In this</w:t>
      </w:r>
      <w:r>
        <w:t xml:space="preserve"> section, various ideas related to knowledge and information will be discussed in details. This section will involve a detailed study of the relationship between data, information and knowledge. These factors will be further be analysed with the help of th</w:t>
      </w:r>
      <w:r>
        <w:t>eories and models.</w:t>
      </w:r>
    </w:p>
    <w:p w14:paraId="42141893" w14:textId="77777777" w:rsidR="0072148C" w:rsidRDefault="00D81D7F" w:rsidP="0072148C">
      <w:pPr>
        <w:pStyle w:val="Heading2"/>
      </w:pPr>
      <w:bookmarkStart w:id="2" w:name="_Toc46913169"/>
      <w:r>
        <w:t xml:space="preserve">a. </w:t>
      </w:r>
      <w:r w:rsidR="00BA5C48">
        <w:t xml:space="preserve">Relationship between </w:t>
      </w:r>
      <w:r w:rsidR="007134F4">
        <w:t>data, information and knowledge</w:t>
      </w:r>
      <w:bookmarkEnd w:id="2"/>
    </w:p>
    <w:p w14:paraId="17FF852A" w14:textId="77777777" w:rsidR="007856EA" w:rsidRDefault="00D81D7F" w:rsidP="007856EA">
      <w:r>
        <w:t xml:space="preserve">Data Information and Knowledge are two closely related aspects when it comes to </w:t>
      </w:r>
      <w:r w:rsidR="00D645B3">
        <w:t>organisational development. It plays an equally important role in the growth and development of sustainability within Tesco as well. Data Information refers to all the data that is gathered by the various teams within the company. It includes marketing data, financial data, human resource-related data, sales and profit-related data and competition-related data</w:t>
      </w:r>
      <w:r w:rsidR="003834EC">
        <w:t xml:space="preserve"> (</w:t>
      </w:r>
      <w:r w:rsidR="003834EC" w:rsidRPr="009C6D12">
        <w:t>Cooper, 2017</w:t>
      </w:r>
      <w:r w:rsidR="003834EC">
        <w:t>)</w:t>
      </w:r>
      <w:r w:rsidR="00D645B3">
        <w:t>. All of this data that is collected by the company is then used to study patterns within them. Tesco has a very vividly developed statistical team that is involved in the analysis of the data that is collected by the various departments</w:t>
      </w:r>
      <w:r w:rsidR="00497AD1">
        <w:t xml:space="preserve"> (</w:t>
      </w:r>
      <w:r w:rsidR="00497AD1" w:rsidRPr="00B60F9B">
        <w:t>Tesco</w:t>
      </w:r>
      <w:r w:rsidR="00497AD1">
        <w:t>,</w:t>
      </w:r>
      <w:r w:rsidR="00497AD1" w:rsidRPr="00B60F9B">
        <w:t xml:space="preserve"> 2020</w:t>
      </w:r>
      <w:r w:rsidR="00497AD1">
        <w:t>)</w:t>
      </w:r>
      <w:r w:rsidR="00D645B3">
        <w:t xml:space="preserve">. They receive the data and use it to create graphs that help to identify the different market patterns. It is where the idea of knowledge comes into play. Sometimes the data would reveal certain </w:t>
      </w:r>
      <w:r w:rsidR="00C05FDB">
        <w:t>factors, which</w:t>
      </w:r>
      <w:r w:rsidR="00D645B3">
        <w:t xml:space="preserve"> are not </w:t>
      </w:r>
      <w:r w:rsidR="00732D9D">
        <w:t>observable in the usual sense.</w:t>
      </w:r>
    </w:p>
    <w:p w14:paraId="40A453DB" w14:textId="77777777" w:rsidR="00732D9D" w:rsidRDefault="00D81D7F" w:rsidP="007856EA">
      <w:r>
        <w:t xml:space="preserve">For instance, due to the Covid-19 situation currently, there has been a massive demand for </w:t>
      </w:r>
      <w:r w:rsidR="00F21EB3">
        <w:t>sanitiser</w:t>
      </w:r>
      <w:r w:rsidR="00497AD1">
        <w:t xml:space="preserve"> (</w:t>
      </w:r>
      <w:r w:rsidR="00497AD1" w:rsidRPr="00B60F9B">
        <w:t>Tesco</w:t>
      </w:r>
      <w:r w:rsidR="00497AD1">
        <w:t>,</w:t>
      </w:r>
      <w:r w:rsidR="00497AD1" w:rsidRPr="00B60F9B">
        <w:t xml:space="preserve"> 2020</w:t>
      </w:r>
      <w:r w:rsidR="00497AD1">
        <w:t>)</w:t>
      </w:r>
      <w:r>
        <w:t>. However, a sudden trend has be</w:t>
      </w:r>
      <w:r>
        <w:t xml:space="preserve">en observed, which was </w:t>
      </w:r>
      <w:r w:rsidR="00227A58">
        <w:t>not so evident even two months back</w:t>
      </w:r>
      <w:r>
        <w:t>. The Covid-19 virus leads to a situation called silent hypoxia. It results in the virus affecting the lungs of people and a decrease in oxygen levels and leads to imminent death. Therefore, suddenl</w:t>
      </w:r>
      <w:r>
        <w:t xml:space="preserve">y there has been a demand in some regions of the UK for a device that helps one to measure the oxygen levels in </w:t>
      </w:r>
      <w:r>
        <w:lastRenderedPageBreak/>
        <w:t>the blood. This way, if people notice a reduction in oxygen levels, then they can visit the hospital almost immediately</w:t>
      </w:r>
      <w:r w:rsidR="00497AD1">
        <w:t xml:space="preserve">. </w:t>
      </w:r>
      <w:r>
        <w:t>The device is called an</w:t>
      </w:r>
      <w:r>
        <w:t xml:space="preserve"> oximeter, and Tesco is one of the first retailers who predicted that this device might be needed</w:t>
      </w:r>
      <w:r w:rsidR="00497AD1">
        <w:t xml:space="preserve"> (</w:t>
      </w:r>
      <w:r w:rsidR="00497AD1" w:rsidRPr="00B60F9B">
        <w:t>Tesco</w:t>
      </w:r>
      <w:r w:rsidR="00497AD1">
        <w:t>,</w:t>
      </w:r>
      <w:r w:rsidR="00497AD1" w:rsidRPr="00B60F9B">
        <w:t xml:space="preserve"> 2020</w:t>
      </w:r>
      <w:r w:rsidR="00497AD1">
        <w:t>)</w:t>
      </w:r>
      <w:r>
        <w:t>. Therefore, the company has been able to sell these products and earn massive profits even at a time when the product sales have reduced. Thus i</w:t>
      </w:r>
      <w:r>
        <w:t xml:space="preserve">t can be said, and knowledge about a situation can be gained from the data that is gathered. Appropriate analysis of the data helps in </w:t>
      </w:r>
      <w:r w:rsidR="005D299B">
        <w:t>gaining experience, which can help the company to gain an advantage over competitors by being a dominant force in the market. Therefore, data information and knowledge are related quite heavily</w:t>
      </w:r>
      <w:r w:rsidR="003834EC">
        <w:t xml:space="preserve"> (</w:t>
      </w:r>
      <w:r w:rsidR="003834EC" w:rsidRPr="009C6D12">
        <w:t>Becker, 2016</w:t>
      </w:r>
      <w:r w:rsidR="003834EC">
        <w:t>)</w:t>
      </w:r>
      <w:r w:rsidR="005D299B">
        <w:t xml:space="preserve">. </w:t>
      </w:r>
    </w:p>
    <w:p w14:paraId="7B31C9DA" w14:textId="77777777" w:rsidR="005D299B" w:rsidRDefault="00D81D7F" w:rsidP="00ED2573">
      <w:pPr>
        <w:pStyle w:val="Heading2"/>
      </w:pPr>
      <w:bookmarkStart w:id="3" w:name="_Toc46913170"/>
      <w:r>
        <w:t xml:space="preserve">b. </w:t>
      </w:r>
      <w:r w:rsidR="00BA5C48">
        <w:t xml:space="preserve">Relationship between </w:t>
      </w:r>
      <w:r w:rsidR="007134F4">
        <w:t>individual knowledge and organisational knowledge</w:t>
      </w:r>
      <w:bookmarkEnd w:id="3"/>
    </w:p>
    <w:p w14:paraId="4019B378" w14:textId="77777777" w:rsidR="00723953" w:rsidRDefault="00D81D7F" w:rsidP="00ED2573">
      <w:r>
        <w:t xml:space="preserve">Individual Knowledge and Organisational Knowledge </w:t>
      </w:r>
      <w:r w:rsidR="000E6558">
        <w:t xml:space="preserve">are </w:t>
      </w:r>
      <w:r>
        <w:t>quite heavily linked</w:t>
      </w:r>
      <w:r w:rsidR="000E6558">
        <w:t xml:space="preserve"> to each other. It is no different for the case of Tesco, who gives quite a lot of importance to personal knowledge and organisational knowledge</w:t>
      </w:r>
      <w:r w:rsidR="00497AD1">
        <w:t xml:space="preserve"> (</w:t>
      </w:r>
      <w:r w:rsidR="00497AD1" w:rsidRPr="00B60F9B">
        <w:t>Tesco</w:t>
      </w:r>
      <w:r w:rsidR="00497AD1">
        <w:t>,</w:t>
      </w:r>
      <w:r w:rsidR="00497AD1" w:rsidRPr="00B60F9B">
        <w:t xml:space="preserve"> 2020</w:t>
      </w:r>
      <w:r w:rsidR="00497AD1">
        <w:t>)</w:t>
      </w:r>
      <w:r w:rsidR="000E6558">
        <w:t xml:space="preserve">. </w:t>
      </w:r>
      <w:r w:rsidR="002937D5">
        <w:t xml:space="preserve">It is, however, essential to understanding the difference between the two concepts. Individual knowledge is the one </w:t>
      </w:r>
      <w:r w:rsidR="004F1B25">
        <w:t xml:space="preserve">where a manager or an employee gets to know about some crucial aspect </w:t>
      </w:r>
      <w:r w:rsidR="002B4EFB">
        <w:t>of the competitors or the market</w:t>
      </w:r>
      <w:r w:rsidR="00DE2919">
        <w:t xml:space="preserve"> (</w:t>
      </w:r>
      <w:r w:rsidR="00DE2919" w:rsidRPr="00695249">
        <w:t>Nguyen, 2020</w:t>
      </w:r>
      <w:r w:rsidR="00DE2919">
        <w:t>)</w:t>
      </w:r>
      <w:r w:rsidR="002B4EFB">
        <w:t>. An employee of Tesco may see an employee of ASDA, and he or she gets to know something about ASDA that the managers and the various depa</w:t>
      </w:r>
      <w:r w:rsidR="005C131F">
        <w:t xml:space="preserve">rtments </w:t>
      </w:r>
      <w:r w:rsidR="00B93EDF">
        <w:t xml:space="preserve">within the company do not know about. Organisational knowledge, however, </w:t>
      </w:r>
      <w:r w:rsidR="00B42A23">
        <w:t xml:space="preserve">deals with the information that is gathered by the company departments. It is the knowledge that is collected by the statistical teams and who use this data </w:t>
      </w:r>
      <w:r>
        <w:t>to gather knowledge about the market, competition and other different aspects</w:t>
      </w:r>
      <w:r w:rsidR="00497AD1">
        <w:t xml:space="preserve"> (</w:t>
      </w:r>
      <w:r w:rsidR="00497AD1" w:rsidRPr="00B60F9B">
        <w:t>Tesco</w:t>
      </w:r>
      <w:r w:rsidR="00497AD1">
        <w:t>,</w:t>
      </w:r>
      <w:r w:rsidR="00497AD1" w:rsidRPr="00B60F9B">
        <w:t xml:space="preserve"> 2020</w:t>
      </w:r>
      <w:r w:rsidR="00497AD1">
        <w:t>)</w:t>
      </w:r>
      <w:r>
        <w:t xml:space="preserve">. </w:t>
      </w:r>
    </w:p>
    <w:p w14:paraId="3506E56D" w14:textId="77777777" w:rsidR="00A0489F" w:rsidRDefault="00D81D7F" w:rsidP="00ED2573">
      <w:r>
        <w:t>However, it is crucial to understand that both o</w:t>
      </w:r>
      <w:r>
        <w:t xml:space="preserve">f these aspects are linked to each other. </w:t>
      </w:r>
      <w:r w:rsidR="00794C80">
        <w:t xml:space="preserve">It is because if an individual gets to know about something important, then he or she can inform it to the company. The company managers and data gathering team will start evaluating the aspect, and in no </w:t>
      </w:r>
      <w:r w:rsidR="00A63649">
        <w:t>time,</w:t>
      </w:r>
      <w:r w:rsidR="00794C80">
        <w:t xml:space="preserve"> they will get to know about some important aspect that they missed through broad data collection</w:t>
      </w:r>
      <w:r w:rsidR="009E529E">
        <w:t xml:space="preserve"> (</w:t>
      </w:r>
      <w:r w:rsidR="009E529E" w:rsidRPr="00695249">
        <w:t>Li</w:t>
      </w:r>
      <w:r w:rsidR="009E529E">
        <w:rPr>
          <w:i/>
        </w:rPr>
        <w:t xml:space="preserve"> et al., </w:t>
      </w:r>
      <w:r w:rsidR="009E529E" w:rsidRPr="00695249">
        <w:t>2018</w:t>
      </w:r>
      <w:r w:rsidR="009E529E">
        <w:t>)</w:t>
      </w:r>
      <w:r w:rsidR="00794C80">
        <w:t xml:space="preserve">. Thus the specific knowledge will grow into organisational knowledge, and the company can start using that knowledge to expand their company even further. This way, the company will be able to gain competitive advantage, and that is always a positive aspect for a company like Tesco. Tesco has employed ethical hackers within the company who are tasked to find out information that is not available legally. These ethical hackers gather specific </w:t>
      </w:r>
      <w:r w:rsidR="00A63649">
        <w:t>knowledge, which</w:t>
      </w:r>
      <w:r w:rsidR="00794C80">
        <w:t xml:space="preserve"> is then converted to organisational knowledge and ultimately helps the company to grow. </w:t>
      </w:r>
      <w:r>
        <w:t>For instance, until 2015, Tesco never used self-help machines within the company</w:t>
      </w:r>
      <w:r w:rsidR="001B149F">
        <w:t xml:space="preserve"> (</w:t>
      </w:r>
      <w:r w:rsidR="001B149F" w:rsidRPr="00B60F9B">
        <w:t>Tesco</w:t>
      </w:r>
      <w:r w:rsidR="001B149F">
        <w:t>,</w:t>
      </w:r>
      <w:r w:rsidR="001B149F" w:rsidRPr="00B60F9B">
        <w:t xml:space="preserve"> 2020</w:t>
      </w:r>
      <w:r w:rsidR="001B149F">
        <w:t>)</w:t>
      </w:r>
      <w:r>
        <w:t xml:space="preserve">. However, </w:t>
      </w:r>
      <w:r>
        <w:t xml:space="preserve">ASDA was already planning to make an arrangement, but they were secretive about their approach. </w:t>
      </w:r>
      <w:r w:rsidR="00E871FA">
        <w:t xml:space="preserve"> Through </w:t>
      </w:r>
      <w:r>
        <w:t xml:space="preserve">some credible sources, Tesco got hold of the idea and was the first company to use self-help machines in the United Kingdom in the year </w:t>
      </w:r>
      <w:r>
        <w:lastRenderedPageBreak/>
        <w:t>2016</w:t>
      </w:r>
      <w:r w:rsidR="00B60F9B">
        <w:t xml:space="preserve"> (</w:t>
      </w:r>
      <w:r w:rsidR="00B60F9B" w:rsidRPr="00B60F9B">
        <w:t>Tesco</w:t>
      </w:r>
      <w:r w:rsidR="00B60F9B">
        <w:t>,</w:t>
      </w:r>
      <w:r w:rsidR="00B60F9B" w:rsidRPr="00B60F9B">
        <w:t xml:space="preserve"> 2020</w:t>
      </w:r>
      <w:r w:rsidR="00B60F9B">
        <w:t>)</w:t>
      </w:r>
      <w:r>
        <w:t xml:space="preserve">. Tesco, therefore, managed to establish themselves as a beacon for innovation in front of the market. </w:t>
      </w:r>
    </w:p>
    <w:p w14:paraId="649C507A" w14:textId="77777777" w:rsidR="0018322D" w:rsidRDefault="00D81D7F" w:rsidP="0018322D">
      <w:pPr>
        <w:pStyle w:val="Heading2"/>
      </w:pPr>
      <w:bookmarkStart w:id="4" w:name="_Toc46913171"/>
      <w:r>
        <w:t xml:space="preserve">c. </w:t>
      </w:r>
      <w:r w:rsidR="00BA5C48">
        <w:t xml:space="preserve">Application of </w:t>
      </w:r>
      <w:r w:rsidR="00D95260">
        <w:t>Knowledge Modelling Technique</w:t>
      </w:r>
      <w:r w:rsidR="00BA5C48">
        <w:t xml:space="preserve"> to study about Knowledge Assets</w:t>
      </w:r>
      <w:bookmarkEnd w:id="4"/>
    </w:p>
    <w:p w14:paraId="5BC835E8" w14:textId="77777777" w:rsidR="00C0587C" w:rsidRDefault="00D81D7F" w:rsidP="0018322D">
      <w:r>
        <w:t>Knowledge assets are primarily focussed towards the gathering of valu</w:t>
      </w:r>
      <w:r>
        <w:t xml:space="preserve">able knowledge and information that can be used for the growth of a company. One of the very excellent </w:t>
      </w:r>
      <w:r w:rsidR="00D95260">
        <w:t xml:space="preserve">knowledge modelling techniques that can be considered is </w:t>
      </w:r>
      <w:r w:rsidR="00D95260" w:rsidRPr="005C6999">
        <w:rPr>
          <w:b/>
          <w:i/>
        </w:rPr>
        <w:t>CommonKADS</w:t>
      </w:r>
      <w:r w:rsidR="00C05FDB">
        <w:rPr>
          <w:b/>
          <w:i/>
        </w:rPr>
        <w:t xml:space="preserve"> </w:t>
      </w:r>
      <w:r w:rsidR="009E529E">
        <w:t>(</w:t>
      </w:r>
      <w:r w:rsidR="009E529E" w:rsidRPr="00054240">
        <w:t>Harmon</w:t>
      </w:r>
      <w:r w:rsidR="009E529E">
        <w:rPr>
          <w:i/>
        </w:rPr>
        <w:t xml:space="preserve"> et al., </w:t>
      </w:r>
      <w:r w:rsidR="009E529E" w:rsidRPr="00054240">
        <w:t>2018</w:t>
      </w:r>
      <w:r w:rsidR="009E529E">
        <w:t>)</w:t>
      </w:r>
      <w:r w:rsidR="009362C5">
        <w:t xml:space="preserve">. </w:t>
      </w:r>
      <w:r w:rsidR="005D23AD">
        <w:t>CommonKADS is one of the knowledge modelling techniques that break the organisation down into different parts (</w:t>
      </w:r>
      <w:r w:rsidR="005D23AD" w:rsidRPr="00054240">
        <w:t>Harmon</w:t>
      </w:r>
      <w:r w:rsidR="005D23AD">
        <w:rPr>
          <w:i/>
        </w:rPr>
        <w:t xml:space="preserve"> et al., </w:t>
      </w:r>
      <w:r w:rsidR="005D23AD" w:rsidRPr="00054240">
        <w:t>2018</w:t>
      </w:r>
      <w:r w:rsidR="005D23AD">
        <w:t xml:space="preserve">). </w:t>
      </w:r>
      <w:r w:rsidR="009362C5">
        <w:t xml:space="preserve">Through this model, it can be identified that there are four different knowledge assets when it comes to Tesco. </w:t>
      </w:r>
      <w:r>
        <w:t xml:space="preserve">These are Experimental Knowledge assets, conceptual knowledge assets, routine knowledge assets and systemic knowledge assets. </w:t>
      </w:r>
    </w:p>
    <w:p w14:paraId="2AC8DA1A" w14:textId="77777777" w:rsidR="00C0587C" w:rsidRDefault="00D81D7F" w:rsidP="0018322D">
      <w:r w:rsidRPr="009E529E">
        <w:rPr>
          <w:b/>
          <w:i/>
        </w:rPr>
        <w:t>Experimental knowledge</w:t>
      </w:r>
      <w:r>
        <w:t xml:space="preserve"> assets are those that focus on the training and development of the employees. It is to say that every comp</w:t>
      </w:r>
      <w:r>
        <w:t>any develops its employees by providing them with proper training which is extremely crucial for growth. Tesco Plc uses distinctive three phases training system where every employee is taught about the values within the company, and they are taught about h</w:t>
      </w:r>
      <w:r>
        <w:t>ow to gather and gain knowledge. Therefore, these employees often become valuable knowledge assets for the company</w:t>
      </w:r>
      <w:r w:rsidR="001B149F">
        <w:t xml:space="preserve"> (</w:t>
      </w:r>
      <w:r w:rsidR="001B149F" w:rsidRPr="00B60F9B">
        <w:t>Tesco</w:t>
      </w:r>
      <w:r w:rsidR="001B149F">
        <w:t>,</w:t>
      </w:r>
      <w:r w:rsidR="001B149F" w:rsidRPr="00B60F9B">
        <w:t xml:space="preserve"> 2020</w:t>
      </w:r>
      <w:r w:rsidR="001B149F">
        <w:t>)</w:t>
      </w:r>
      <w:r>
        <w:t xml:space="preserve">. </w:t>
      </w:r>
    </w:p>
    <w:p w14:paraId="7663E298" w14:textId="77777777" w:rsidR="00BF6311" w:rsidRDefault="00D81D7F" w:rsidP="0018322D">
      <w:r w:rsidRPr="009E529E">
        <w:rPr>
          <w:b/>
          <w:i/>
        </w:rPr>
        <w:t>Conceptual Knowledge</w:t>
      </w:r>
      <w:r>
        <w:t xml:space="preserve"> Assets focus on the idea of product concepts and designs. It is essential to realise that, before develo</w:t>
      </w:r>
      <w:r>
        <w:t>ping a product, every company should focus on designing them in a way where they stand out ahead of the competitors</w:t>
      </w:r>
      <w:r w:rsidR="009E529E">
        <w:t xml:space="preserve"> (</w:t>
      </w:r>
      <w:r w:rsidR="009E529E" w:rsidRPr="00054240">
        <w:t>Harmon</w:t>
      </w:r>
      <w:r w:rsidR="009E529E">
        <w:rPr>
          <w:i/>
        </w:rPr>
        <w:t xml:space="preserve"> et al., </w:t>
      </w:r>
      <w:r w:rsidR="009E529E" w:rsidRPr="00054240">
        <w:t>2018</w:t>
      </w:r>
      <w:r w:rsidR="009E529E">
        <w:t>)</w:t>
      </w:r>
      <w:r>
        <w:t>. Tesco often designs their products in a way where they are selling the best quality products at the least possible pr</w:t>
      </w:r>
      <w:r>
        <w:t>ices</w:t>
      </w:r>
      <w:r w:rsidR="009362C5">
        <w:t xml:space="preserve"> (</w:t>
      </w:r>
      <w:r w:rsidR="005C6999" w:rsidRPr="00B60F9B">
        <w:t>Tesco</w:t>
      </w:r>
      <w:r w:rsidR="005C6999">
        <w:t>,</w:t>
      </w:r>
      <w:r w:rsidR="005C6999" w:rsidRPr="00B60F9B">
        <w:t xml:space="preserve"> 2020</w:t>
      </w:r>
      <w:r w:rsidR="009362C5">
        <w:t>)</w:t>
      </w:r>
      <w:r>
        <w:t xml:space="preserve">. This way, they gain consumer attention, and that is possible because of the team, which is focussed towards designing the products that are being sold by the company. </w:t>
      </w:r>
    </w:p>
    <w:p w14:paraId="70F8E889" w14:textId="77777777" w:rsidR="0099573D" w:rsidRDefault="00D81D7F" w:rsidP="0018322D">
      <w:r w:rsidRPr="009E529E">
        <w:rPr>
          <w:b/>
          <w:i/>
        </w:rPr>
        <w:t>Routine Knowledge</w:t>
      </w:r>
      <w:r>
        <w:t xml:space="preserve"> assets focus on the know-how of daily operations. </w:t>
      </w:r>
      <w:r>
        <w:t>It is essential to realise that every company, to run sustainably; need to develop discipline within the company</w:t>
      </w:r>
      <w:r w:rsidR="009E529E">
        <w:t xml:space="preserve"> (</w:t>
      </w:r>
      <w:r w:rsidR="009E529E" w:rsidRPr="00054240">
        <w:t>Harmon</w:t>
      </w:r>
      <w:r w:rsidR="009E529E">
        <w:rPr>
          <w:i/>
        </w:rPr>
        <w:t xml:space="preserve"> et al., </w:t>
      </w:r>
      <w:r w:rsidR="009E529E" w:rsidRPr="00054240">
        <w:t>2018</w:t>
      </w:r>
      <w:r w:rsidR="009E529E">
        <w:t>)</w:t>
      </w:r>
      <w:r>
        <w:t>. Therefore, every employee and staff within the company is expected to know what to do and how to do daily. It is the kno</w:t>
      </w:r>
      <w:r>
        <w:t>wledge asset that is gained through training, and the employees within the company are trained quite expertly to achieve that. Tesco ensures that every employee knows about their daily proceedings, and therefore, every employee has to spend at least six mo</w:t>
      </w:r>
      <w:r>
        <w:t>nths in training to learn about the various company routines</w:t>
      </w:r>
      <w:r w:rsidR="005C6999">
        <w:t xml:space="preserve"> (</w:t>
      </w:r>
      <w:r w:rsidR="005C6999" w:rsidRPr="00B60F9B">
        <w:t>Tesco</w:t>
      </w:r>
      <w:r w:rsidR="005C6999">
        <w:t>,</w:t>
      </w:r>
      <w:r w:rsidR="005C6999" w:rsidRPr="00B60F9B">
        <w:t xml:space="preserve"> 2020</w:t>
      </w:r>
      <w:r w:rsidR="005C6999">
        <w:t>)</w:t>
      </w:r>
      <w:r>
        <w:t xml:space="preserve">. </w:t>
      </w:r>
    </w:p>
    <w:p w14:paraId="17FDD1C6" w14:textId="77777777" w:rsidR="00ED2573" w:rsidRDefault="00D81D7F" w:rsidP="0018322D">
      <w:r w:rsidRPr="009E529E">
        <w:rPr>
          <w:b/>
          <w:i/>
        </w:rPr>
        <w:t>Systemic knowledge</w:t>
      </w:r>
      <w:r>
        <w:t xml:space="preserve"> assets focus on the knowledge that is gathered from the outside world. It is the data that helps the company to deal with the external environment and is quite </w:t>
      </w:r>
      <w:r>
        <w:t xml:space="preserve">essential for company growth. </w:t>
      </w:r>
      <w:r>
        <w:lastRenderedPageBreak/>
        <w:t>The statistical team of Tesco is enforced to work day and night to gather infor</w:t>
      </w:r>
      <w:r w:rsidR="001B0663">
        <w:t>mation based on the market, consumers and the competition</w:t>
      </w:r>
      <w:r w:rsidR="001B149F">
        <w:t xml:space="preserve"> (</w:t>
      </w:r>
      <w:r w:rsidR="001B149F" w:rsidRPr="00B60F9B">
        <w:t>Tesco</w:t>
      </w:r>
      <w:r w:rsidR="001B149F">
        <w:t>,</w:t>
      </w:r>
      <w:r w:rsidR="001B149F" w:rsidRPr="00B60F9B">
        <w:t xml:space="preserve"> 2020</w:t>
      </w:r>
      <w:r w:rsidR="001B149F">
        <w:t>)</w:t>
      </w:r>
      <w:r w:rsidR="001B0663">
        <w:t xml:space="preserve">. This way, they ensure that all the information related to the external factors </w:t>
      </w:r>
      <w:r w:rsidR="003D5D5C">
        <w:t>is</w:t>
      </w:r>
      <w:r w:rsidR="001B0663">
        <w:t xml:space="preserve"> gathered, and it helps the company tackle external problems quite judiciously.</w:t>
      </w:r>
    </w:p>
    <w:p w14:paraId="7F655219" w14:textId="77777777" w:rsidR="00BB2C36" w:rsidRPr="00BB2C36" w:rsidRDefault="00D81D7F" w:rsidP="00BB2C36">
      <w:pPr>
        <w:pStyle w:val="Heading2"/>
      </w:pPr>
      <w:bookmarkStart w:id="5" w:name="_Toc46913172"/>
      <w:r>
        <w:t>d. Evaluating actual and potential knowledge assets</w:t>
      </w:r>
      <w:bookmarkEnd w:id="5"/>
    </w:p>
    <w:p w14:paraId="6D0B799F" w14:textId="77777777" w:rsidR="00BB2C36" w:rsidRDefault="00D81D7F" w:rsidP="00BB2C36">
      <w:r w:rsidRPr="00260B79">
        <w:rPr>
          <w:b/>
          <w:i/>
        </w:rPr>
        <w:t>Potential knowledge</w:t>
      </w:r>
      <w:r w:rsidRPr="00897FAA">
        <w:rPr>
          <w:b/>
          <w:i/>
        </w:rPr>
        <w:t xml:space="preserve"> assets</w:t>
      </w:r>
      <w:r>
        <w:t xml:space="preserve"> can be defined</w:t>
      </w:r>
      <w:r>
        <w:t xml:space="preserve"> as those expenditures that have high uncertainty surroundings future benefits (</w:t>
      </w:r>
      <w:r>
        <w:rPr>
          <w:shd w:val="clear" w:color="auto" w:fill="FFFFFF"/>
        </w:rPr>
        <w:t xml:space="preserve">Harmon </w:t>
      </w:r>
      <w:r w:rsidRPr="00CC44FE">
        <w:rPr>
          <w:i/>
          <w:shd w:val="clear" w:color="auto" w:fill="FFFFFF"/>
        </w:rPr>
        <w:t>et al</w:t>
      </w:r>
      <w:r>
        <w:rPr>
          <w:shd w:val="clear" w:color="auto" w:fill="FFFFFF"/>
        </w:rPr>
        <w:t>., 2018)</w:t>
      </w:r>
      <w:r>
        <w:t>. In other words, it can be stated that potential knowledge assets are those assets based on which the company can get benefit in the future. For example, i</w:t>
      </w:r>
      <w:r>
        <w:t>t has been found that Tesco uses Teradata software to keep records of supplier data as well as inventory data (Tesco PLC, 2020). Therefore, with the help of this system, Tesco can better manage their inventory and data so that they maintain their inventory</w:t>
      </w:r>
      <w:r>
        <w:t xml:space="preserve"> as well as manage all data adequately.</w:t>
      </w:r>
    </w:p>
    <w:p w14:paraId="6C45C25E" w14:textId="77777777" w:rsidR="00BB2C36" w:rsidRDefault="00D81D7F" w:rsidP="00BB2C36">
      <w:r w:rsidRPr="00897FAA">
        <w:rPr>
          <w:b/>
          <w:i/>
        </w:rPr>
        <w:t xml:space="preserve">Actual knowledge assets </w:t>
      </w:r>
      <w:r>
        <w:t xml:space="preserve">are the accumulated intellectual resources presented in an organisation. In other words, it can be stated that the knowledge assets such as information, ideas, learning, capabilities and many </w:t>
      </w:r>
      <w:r>
        <w:t>others currently presented in an organisation (</w:t>
      </w:r>
      <w:r>
        <w:rPr>
          <w:shd w:val="clear" w:color="auto" w:fill="FFFFFF"/>
        </w:rPr>
        <w:t>Swart</w:t>
      </w:r>
      <w:r w:rsidRPr="00CC44FE">
        <w:rPr>
          <w:i/>
          <w:shd w:val="clear" w:color="auto" w:fill="FFFFFF"/>
        </w:rPr>
        <w:t xml:space="preserve"> et al</w:t>
      </w:r>
      <w:r>
        <w:rPr>
          <w:shd w:val="clear" w:color="auto" w:fill="FFFFFF"/>
        </w:rPr>
        <w:t>., 2018)</w:t>
      </w:r>
      <w:r>
        <w:t>. In terms of Tesco, their actual knowledge assets are such as their patent rights, copyrights, proprietary intellectual rights and many others. Therefore, with the help of these tangible kn</w:t>
      </w:r>
      <w:r>
        <w:t>owledge assets, the company is benefitted in recent times, neither past nor future. Hence, these are the real knowledge assets of a company.</w:t>
      </w:r>
    </w:p>
    <w:p w14:paraId="4B3E88DC" w14:textId="77777777" w:rsidR="00BB2C36" w:rsidRDefault="00D81D7F" w:rsidP="0018322D">
      <w:r>
        <w:rPr>
          <w:b/>
          <w:i/>
        </w:rPr>
        <w:t xml:space="preserve">Capturing </w:t>
      </w:r>
      <w:r w:rsidRPr="005F79C1">
        <w:rPr>
          <w:b/>
          <w:i/>
        </w:rPr>
        <w:t>and managing knowledge</w:t>
      </w:r>
      <w:r>
        <w:t xml:space="preserve"> of a company is the critical component for the organisation to create value for it</w:t>
      </w:r>
      <w:r>
        <w:t>s stakeholders and in order to sustain overall organisational performance towards its success. Capturing and managing knowledge (potential and actual knowledge) is significantly important for organisations (</w:t>
      </w:r>
      <w:r>
        <w:rPr>
          <w:shd w:val="clear" w:color="auto" w:fill="FFFFFF"/>
        </w:rPr>
        <w:t>Janus, 2016)</w:t>
      </w:r>
      <w:r>
        <w:t>. It has been found that Tesco does i</w:t>
      </w:r>
      <w:r>
        <w:t>ts knowledge management through knowledge sharing. Tesco has a significant IT infrastructure as well as data mining. Therefore, they share their knowledge among all people and operate advanced technological software to be benefitted in present time as well</w:t>
      </w:r>
      <w:r>
        <w:t xml:space="preserve"> in the future (Tesco PLC, 2020). Besides, Tesco gathered knowledge by focusing on their customer perceptions and feedback. It helps to know customer demands and gain a competitive advantage. Hence, capturing and managing knowledge is fundamentally essenti</w:t>
      </w:r>
      <w:r>
        <w:t>al for organisations.</w:t>
      </w:r>
    </w:p>
    <w:p w14:paraId="39152B60" w14:textId="77777777" w:rsidR="00743038" w:rsidRDefault="00D81D7F" w:rsidP="00743038">
      <w:pPr>
        <w:pStyle w:val="Heading1"/>
      </w:pPr>
      <w:bookmarkStart w:id="6" w:name="_Toc46913173"/>
      <w:r>
        <w:t>2. Explanation of the requirements of the creation, storing, application and interpretation of knowledge for Tesco along with the evaluation of intellectual property rights</w:t>
      </w:r>
      <w:bookmarkEnd w:id="6"/>
    </w:p>
    <w:p w14:paraId="7C2DD857" w14:textId="77777777" w:rsidR="00743038" w:rsidRDefault="00D81D7F" w:rsidP="00743038">
      <w:r>
        <w:t>Organisations often opt for various processes for the creatio</w:t>
      </w:r>
      <w:r>
        <w:t>n, storing application and interpretation of knowledge. The management of Tesco gives a strong emphasis on this fact.</w:t>
      </w:r>
    </w:p>
    <w:p w14:paraId="05D172FA" w14:textId="77777777" w:rsidR="00743038" w:rsidRPr="00BB2C36" w:rsidRDefault="00D81D7F" w:rsidP="00BB2C36">
      <w:pPr>
        <w:pStyle w:val="Heading2"/>
      </w:pPr>
      <w:bookmarkStart w:id="7" w:name="_Toc46913174"/>
      <w:r>
        <w:lastRenderedPageBreak/>
        <w:t xml:space="preserve">a. </w:t>
      </w:r>
      <w:r w:rsidRPr="00912A83">
        <w:t>Creation of knowledge</w:t>
      </w:r>
      <w:bookmarkEnd w:id="7"/>
    </w:p>
    <w:p w14:paraId="4F348D8D" w14:textId="77777777" w:rsidR="00743038" w:rsidRDefault="00D81D7F" w:rsidP="00743038">
      <w:r>
        <w:t>Knowledge is one of the most vital aspects of an organisation. Often organisations give a strong focus on the cre</w:t>
      </w:r>
      <w:r>
        <w:t>ation of knowledge (</w:t>
      </w:r>
      <w:r w:rsidRPr="00912A83">
        <w:t>Weerakoon</w:t>
      </w:r>
      <w:r w:rsidR="00F81B5D">
        <w:t xml:space="preserve"> </w:t>
      </w:r>
      <w:r w:rsidRPr="00544B1E">
        <w:rPr>
          <w:i/>
        </w:rPr>
        <w:t>et al</w:t>
      </w:r>
      <w:r>
        <w:t xml:space="preserve">., 2020). The management of Tesco believes that knowledge is created via practice, collaboration, interaction and education. According to the administration of Tesco, different types of knowledge are converted and shared </w:t>
      </w:r>
      <w:r>
        <w:t>when employees interact with each other in the organisation. The workforce of Tesco has employees from different cultures and ethnic groups. The employees differ from each other on the aspect of knowledge, language, ethnic differences and many others. Ther</w:t>
      </w:r>
      <w:r>
        <w:t>efore, the management of the organisation always encourages in making effective collaboration within the employees (</w:t>
      </w:r>
      <w:r w:rsidRPr="00912A83">
        <w:t>Weerakoon</w:t>
      </w:r>
      <w:r w:rsidRPr="00544B1E">
        <w:rPr>
          <w:i/>
        </w:rPr>
        <w:t>et al</w:t>
      </w:r>
      <w:r>
        <w:t>., 2020). As a result of that, one employee gets to know the culture of others. It helps the employees to enhance their knowle</w:t>
      </w:r>
      <w:r>
        <w:t>dge, and it is considered as one of the vital processes of the creation of knowledge. The process of knowledge creation is self-transcending. The management of Tesco implies creating a healthy work environment so that employees can work together freely and</w:t>
      </w:r>
      <w:r>
        <w:t xml:space="preserve"> can conveniently interact with each other. As a result of that, knowledge is established among them that is also beneficial for the organisation (</w:t>
      </w:r>
      <w:r w:rsidRPr="00912A83">
        <w:t>Weerakoon</w:t>
      </w:r>
      <w:r w:rsidRPr="00544B1E">
        <w:rPr>
          <w:i/>
        </w:rPr>
        <w:t>et al</w:t>
      </w:r>
      <w:r>
        <w:t xml:space="preserve">., 2020). In an environment of teamwork, often there is a share of personal experiences by the </w:t>
      </w:r>
      <w:r>
        <w:t>employees. It is beneficial for an organisation to gain effective practical knowledge. Tesco also emphasis on keeping them updated on the recent trends. It is one of the most crucial processes of the creation of useful knowledge.</w:t>
      </w:r>
    </w:p>
    <w:p w14:paraId="2E2744EC" w14:textId="77777777" w:rsidR="00743038" w:rsidRPr="00BB2C36" w:rsidRDefault="00D81D7F" w:rsidP="00BB2C36">
      <w:pPr>
        <w:rPr>
          <w:b/>
        </w:rPr>
      </w:pPr>
      <w:r w:rsidRPr="00BB2C36">
        <w:rPr>
          <w:b/>
        </w:rPr>
        <w:t xml:space="preserve">Storing of knowledge </w:t>
      </w:r>
    </w:p>
    <w:p w14:paraId="338BDE63" w14:textId="77777777" w:rsidR="00743038" w:rsidRDefault="00D81D7F" w:rsidP="0018322D">
      <w:r>
        <w:t>Alon</w:t>
      </w:r>
      <w:r>
        <w:t xml:space="preserve">g with the creation of knowledge, there is an ample need for the storing of knowledge. Organisations use various methods to store knowledge that </w:t>
      </w:r>
      <w:r w:rsidR="00F81B5D">
        <w:t>has</w:t>
      </w:r>
      <w:r>
        <w:t xml:space="preserve"> been created within. In a typical form, knowledge is stored in the form of a knowledge repository such as i</w:t>
      </w:r>
      <w:r>
        <w:t>n a document form or report or the form of database (</w:t>
      </w:r>
      <w:r w:rsidRPr="00544B1E">
        <w:t>Weaver</w:t>
      </w:r>
      <w:r w:rsidRPr="00334D07">
        <w:rPr>
          <w:i/>
        </w:rPr>
        <w:t xml:space="preserve"> et al</w:t>
      </w:r>
      <w:r>
        <w:t>., 2019). The management of Tesco opts for using several procedures to store knowledge. In the era of digitalisation, the company focuses on storing knowledge by using various tools. In 2017,</w:t>
      </w:r>
      <w:r>
        <w:t xml:space="preserve"> the management of Tesco joined hands with Yext to use the Yext Knowledge Engine (</w:t>
      </w:r>
      <w:r w:rsidRPr="00A13758">
        <w:t>yext, 2020</w:t>
      </w:r>
      <w:r>
        <w:t>). Due to that, the organisation has been able to update stored knowledge in real-time across the web (yext,</w:t>
      </w:r>
      <w:r w:rsidRPr="00334D07">
        <w:t xml:space="preserve"> 2020</w:t>
      </w:r>
      <w:r>
        <w:t xml:space="preserve">). The management of the organisation has opted to </w:t>
      </w:r>
      <w:r>
        <w:t>use the technology around their 4000 locations (yext,</w:t>
      </w:r>
      <w:r w:rsidRPr="00334D07">
        <w:t xml:space="preserve"> 2020</w:t>
      </w:r>
      <w:r>
        <w:t>). Due to this collaboration, the organisation has earned several benefits as they can store vast knowledge and can easily use it whenever necessary. However, storing of knowledge is advantageous fo</w:t>
      </w:r>
      <w:r>
        <w:t>r an organisation in future as they can use that knowledge in various processes (</w:t>
      </w:r>
      <w:r w:rsidRPr="00544B1E">
        <w:t>Weaver</w:t>
      </w:r>
      <w:r w:rsidRPr="00334D07">
        <w:rPr>
          <w:i/>
        </w:rPr>
        <w:t xml:space="preserve"> et al</w:t>
      </w:r>
      <w:r>
        <w:t>., 2019). In the case of Tesco, the management uses to store the knowledge properly so that they can use it later. However, proper application of the stored knowle</w:t>
      </w:r>
      <w:r>
        <w:t>dge is also required for an organisation (</w:t>
      </w:r>
      <w:r w:rsidRPr="00544B1E">
        <w:t>Weaver</w:t>
      </w:r>
      <w:r w:rsidRPr="00334D07">
        <w:rPr>
          <w:i/>
        </w:rPr>
        <w:t xml:space="preserve"> et al</w:t>
      </w:r>
      <w:r>
        <w:t xml:space="preserve">., 2019). </w:t>
      </w:r>
    </w:p>
    <w:p w14:paraId="17DF4ED7" w14:textId="77777777" w:rsidR="007068C7" w:rsidRPr="007068C7" w:rsidRDefault="00D81D7F" w:rsidP="007068C7">
      <w:pPr>
        <w:rPr>
          <w:b/>
        </w:rPr>
      </w:pPr>
      <w:r w:rsidRPr="007068C7">
        <w:rPr>
          <w:b/>
        </w:rPr>
        <w:lastRenderedPageBreak/>
        <w:t xml:space="preserve">Application of knowledge </w:t>
      </w:r>
    </w:p>
    <w:p w14:paraId="6CE03D88" w14:textId="77777777" w:rsidR="007068C7" w:rsidRDefault="00D81D7F" w:rsidP="007068C7">
      <w:r>
        <w:t>After the creation and storing of knowledge, the management of an organisation focuses on the application of the knowledge. It is highly significant because the proper application of knowledge helps an organisation to excel in their businesses</w:t>
      </w:r>
      <w:r w:rsidR="006361CF">
        <w:t xml:space="preserve"> (Duffield and Whitty</w:t>
      </w:r>
      <w:r w:rsidR="006361CF" w:rsidRPr="006361CF">
        <w:t>, 2016</w:t>
      </w:r>
      <w:r w:rsidR="006361CF">
        <w:t>)</w:t>
      </w:r>
      <w:r>
        <w:t>. Most of the organisations believe that effective knowledge application results in increased productivity. The management of Tesco uses to apply their stored knowledge in various ways. The company opts for the Content Management System to a</w:t>
      </w:r>
      <w:r>
        <w:t>pply knowledge. The company uses systems life SharePoint and Bloomfire. It is significant because employees of the organisation can utilise the stored information on a company intranet. It is also a direct mode of knowledge application</w:t>
      </w:r>
      <w:r w:rsidR="006361CF">
        <w:t xml:space="preserve"> (Duffield and Whitty</w:t>
      </w:r>
      <w:r w:rsidR="006361CF" w:rsidRPr="006361CF">
        <w:t>, 2016</w:t>
      </w:r>
      <w:r w:rsidR="006361CF">
        <w:t>)</w:t>
      </w:r>
      <w:r>
        <w:t>. However, the organisation also uses to apply the knowledge that they use to store in Google Drive and Box. These tools are convenient and are easily accessible. Therefore, the management of the organisation uses to apply the stored knowledge withi</w:t>
      </w:r>
      <w:r>
        <w:t>n the various processes of the organisation</w:t>
      </w:r>
      <w:r w:rsidR="008F6CA5">
        <w:t xml:space="preserve"> (Kansal and Singhal</w:t>
      </w:r>
      <w:r w:rsidR="008F6CA5" w:rsidRPr="006361CF">
        <w:t>, 2018</w:t>
      </w:r>
      <w:r w:rsidR="008F6CA5">
        <w:t>)</w:t>
      </w:r>
      <w:r>
        <w:t>. Apart from that, the management of an organisation also opts for applying the knowledge of any experienced employee during teamwork. Tesco believes that practical knowledge can be gath</w:t>
      </w:r>
      <w:r>
        <w:t>ered from experience. Therefore it is highly significant for an organisation to apply practical knowledge for the benefit of them</w:t>
      </w:r>
      <w:r w:rsidR="008F6CA5">
        <w:t xml:space="preserve"> 9</w:t>
      </w:r>
      <w:r w:rsidR="008F6CA5" w:rsidRPr="008F6CA5">
        <w:t xml:space="preserve"> </w:t>
      </w:r>
      <w:r w:rsidR="008F6CA5">
        <w:t>Kansal and Singhal</w:t>
      </w:r>
      <w:r w:rsidR="008F6CA5" w:rsidRPr="006361CF">
        <w:t>, 2018</w:t>
      </w:r>
      <w:r w:rsidR="008F6CA5">
        <w:t>)</w:t>
      </w:r>
      <w:r>
        <w:t>. Consequently, it can be concluded that the proper application of knowledge is highly necessary fo</w:t>
      </w:r>
      <w:r>
        <w:t>r an organisation as it accounts for the increased profitability of the organisation.</w:t>
      </w:r>
    </w:p>
    <w:p w14:paraId="71A589C8" w14:textId="77777777" w:rsidR="007068C7" w:rsidRPr="007068C7" w:rsidRDefault="00D81D7F" w:rsidP="007068C7">
      <w:pPr>
        <w:rPr>
          <w:b/>
        </w:rPr>
      </w:pPr>
      <w:r w:rsidRPr="007068C7">
        <w:rPr>
          <w:b/>
        </w:rPr>
        <w:t xml:space="preserve">Interpretation of the knowledge </w:t>
      </w:r>
    </w:p>
    <w:p w14:paraId="76A3B5C3" w14:textId="77777777" w:rsidR="007068C7" w:rsidRDefault="00D81D7F" w:rsidP="0018322D">
      <w:r>
        <w:t>After the proper application of knowledge within the context of an organisation, there is an ample need for the interpretation of the kno</w:t>
      </w:r>
      <w:r>
        <w:t>wledge. Interpretation of knowledge completes the entire cycle of using the knowledge accurately by gaining various benefits from it</w:t>
      </w:r>
      <w:r w:rsidR="00A13758">
        <w:t xml:space="preserve"> (Thamarasseri</w:t>
      </w:r>
      <w:r w:rsidR="00A13758" w:rsidRPr="008F6CA5">
        <w:t>, 2016</w:t>
      </w:r>
      <w:r w:rsidR="00A13758">
        <w:t>)</w:t>
      </w:r>
      <w:r>
        <w:t>. The management of Tesco uses to store knowledge by using digital media. Apart from that, they also us</w:t>
      </w:r>
      <w:r>
        <w:t>e Yext knowledge engine to store knowledge</w:t>
      </w:r>
      <w:r w:rsidR="00A13758">
        <w:t xml:space="preserve"> (yext,</w:t>
      </w:r>
      <w:r w:rsidR="00A13758" w:rsidRPr="00334D07">
        <w:t xml:space="preserve"> 2020</w:t>
      </w:r>
      <w:r w:rsidR="00A13758">
        <w:t>)</w:t>
      </w:r>
      <w:r>
        <w:t xml:space="preserve">. However, the management has some specific individuals who have the responsibility of interpreting the knowledge that is stored by the company. The management of an organisation uses to interpret the </w:t>
      </w:r>
      <w:r>
        <w:t>gathered knowledge to all the employees in an efficient manner</w:t>
      </w:r>
      <w:r w:rsidR="004115F1">
        <w:t xml:space="preserve"> (Tesco PLC,</w:t>
      </w:r>
      <w:r w:rsidR="004115F1" w:rsidRPr="00B60F9B">
        <w:t xml:space="preserve"> 2020</w:t>
      </w:r>
      <w:r w:rsidR="004115F1">
        <w:t>)</w:t>
      </w:r>
      <w:r>
        <w:t>. However, the management of Tesco also follows the rule. They use to focus on the interpretation of the knowledge within the employees by providing the entire detailing. It is</w:t>
      </w:r>
      <w:r>
        <w:t xml:space="preserve"> advantageous for them as the employees can effectively use the knowledge within the organisation. Numerous companies use to undertake different programmes to interpret the gathered knowledge</w:t>
      </w:r>
      <w:r w:rsidR="00A13758">
        <w:t xml:space="preserve"> (Thamarasseri</w:t>
      </w:r>
      <w:r w:rsidR="00A13758" w:rsidRPr="008F6CA5">
        <w:t>, 2016</w:t>
      </w:r>
      <w:r w:rsidR="00A13758">
        <w:t>)</w:t>
      </w:r>
      <w:r>
        <w:t>. In this context, the management of Tesco u</w:t>
      </w:r>
      <w:r>
        <w:t>ses to organise various mentorship programs so that they can interpret the accumulated knowledge within the employees in an effective manner</w:t>
      </w:r>
      <w:r w:rsidR="004115F1">
        <w:t xml:space="preserve"> (Tesco PLC,</w:t>
      </w:r>
      <w:r w:rsidR="004115F1" w:rsidRPr="00B60F9B">
        <w:t xml:space="preserve"> 2020</w:t>
      </w:r>
      <w:r w:rsidR="004115F1">
        <w:t>)</w:t>
      </w:r>
      <w:r>
        <w:t xml:space="preserve">. Apart from that, the administration of the company gives a profound focus on the aspect of </w:t>
      </w:r>
      <w:r>
        <w:lastRenderedPageBreak/>
        <w:t>workp</w:t>
      </w:r>
      <w:r>
        <w:t>lace collaboration. It benefits the company in the practical interpretation of the gained knowledge. Therefore, it can be said that proper interpretation of the knowledge is highly significant for an organisation.</w:t>
      </w:r>
    </w:p>
    <w:p w14:paraId="018100A4" w14:textId="77777777" w:rsidR="00BB2C36" w:rsidRDefault="00D81D7F" w:rsidP="00BB2C36">
      <w:pPr>
        <w:pStyle w:val="Heading2"/>
      </w:pPr>
      <w:bookmarkStart w:id="8" w:name="_Toc46913175"/>
      <w:r>
        <w:t>b. Considering the importance of intellect</w:t>
      </w:r>
      <w:r>
        <w:t>ual property rights</w:t>
      </w:r>
      <w:bookmarkEnd w:id="8"/>
    </w:p>
    <w:p w14:paraId="4D023E5D" w14:textId="77777777" w:rsidR="00BB2C36" w:rsidRDefault="00D81D7F" w:rsidP="00BB2C36">
      <w:r>
        <w:t xml:space="preserve">Robust and enforced </w:t>
      </w:r>
      <w:r w:rsidRPr="002D7E4F">
        <w:rPr>
          <w:b/>
          <w:i/>
        </w:rPr>
        <w:t>intellectual Property Rights</w:t>
      </w:r>
      <w:r>
        <w:t xml:space="preserve"> (IPR) protects consumers and their families. Intellectual property rights can be considered as the reward that is given to a person for his or her creativity and human endeavour, which fu</w:t>
      </w:r>
      <w:r>
        <w:t>els the progress of humankind (</w:t>
      </w:r>
      <w:r>
        <w:rPr>
          <w:shd w:val="clear" w:color="auto" w:fill="FFFFFF"/>
        </w:rPr>
        <w:t>Sweet and Maggio, 2015)</w:t>
      </w:r>
      <w:r>
        <w:t>. Moreover, if a company enforces its IPR, then it ensures that the products are authentic and high quality. Therefore, it helps consumers to make an educated choice about the quality, safety and reliab</w:t>
      </w:r>
      <w:r>
        <w:t xml:space="preserve">ility of products. In terms of intellectual property rights, Tesco uses its trademark, copyrights, patents and a few </w:t>
      </w:r>
      <w:r w:rsidR="001F28AF">
        <w:t>others for their grocery products and IT services,</w:t>
      </w:r>
      <w:r w:rsidR="002467D8">
        <w:t xml:space="preserve"> which</w:t>
      </w:r>
      <w:r>
        <w:t xml:space="preserve"> ensure that customers get real and authentic products from Tesco because Tesco doe</w:t>
      </w:r>
      <w:r>
        <w:t>s not sacrifice in their product quality</w:t>
      </w:r>
      <w:r w:rsidR="001F28AF">
        <w:t xml:space="preserve"> (Tesco PLC, 2020)</w:t>
      </w:r>
      <w:r>
        <w:t>.</w:t>
      </w:r>
    </w:p>
    <w:p w14:paraId="6A1F44C2" w14:textId="77777777" w:rsidR="00BB2C36" w:rsidRPr="00CC44FE" w:rsidRDefault="00D81D7F" w:rsidP="00BB2C36">
      <w:pPr>
        <w:rPr>
          <w:shd w:val="clear" w:color="auto" w:fill="FFFFFF"/>
        </w:rPr>
      </w:pPr>
      <w:r>
        <w:t xml:space="preserve">Intellectual Property Rights has a significant </w:t>
      </w:r>
      <w:r w:rsidRPr="002D7E4F">
        <w:rPr>
          <w:b/>
          <w:i/>
        </w:rPr>
        <w:t>impact</w:t>
      </w:r>
      <w:r>
        <w:t xml:space="preserve"> on the company as well as customers. It significantly protects one's innovation or exclusive products or services from illegal usage. Moreover, it encourages people towards innovation and assures that no one can use their innovation illegally (</w:t>
      </w:r>
      <w:r>
        <w:rPr>
          <w:shd w:val="clear" w:color="auto" w:fill="FFFFFF"/>
        </w:rPr>
        <w:t xml:space="preserve">Fang </w:t>
      </w:r>
      <w:r w:rsidRPr="00293626">
        <w:rPr>
          <w:i/>
          <w:shd w:val="clear" w:color="auto" w:fill="FFFFFF"/>
        </w:rPr>
        <w:t>et al</w:t>
      </w:r>
      <w:r>
        <w:rPr>
          <w:shd w:val="clear" w:color="auto" w:fill="FFFFFF"/>
        </w:rPr>
        <w:t>.</w:t>
      </w:r>
      <w:r>
        <w:rPr>
          <w:shd w:val="clear" w:color="auto" w:fill="FFFFFF"/>
        </w:rPr>
        <w:t>, 2017)</w:t>
      </w:r>
      <w:r>
        <w:t xml:space="preserve">. Furthermore, with the help of IPR, consumers can purchase authentic products or services from a particular organisation with trust. These are the impacts of IPR; it also helps to economic and social developments. </w:t>
      </w:r>
    </w:p>
    <w:p w14:paraId="4C9DBD03" w14:textId="77777777" w:rsidR="00BB2C36" w:rsidRDefault="00D81D7F" w:rsidP="00BB2C36">
      <w:pPr>
        <w:pStyle w:val="Heading1"/>
      </w:pPr>
      <w:bookmarkStart w:id="9" w:name="_Toc46913176"/>
      <w:r>
        <w:t>3. Explaining contribution knowledge assets, knowledge sharing framework, knowledge requirements</w:t>
      </w:r>
      <w:bookmarkEnd w:id="9"/>
    </w:p>
    <w:p w14:paraId="5A690391" w14:textId="77777777" w:rsidR="00BB2C36" w:rsidRDefault="00D81D7F" w:rsidP="00DD161F">
      <w:pPr>
        <w:pStyle w:val="Heading2"/>
      </w:pPr>
      <w:bookmarkStart w:id="10" w:name="_Toc46913177"/>
      <w:r>
        <w:t>a. Explaining the contribution knowledge assets have on an organisation</w:t>
      </w:r>
      <w:bookmarkEnd w:id="10"/>
    </w:p>
    <w:p w14:paraId="09BAA599" w14:textId="77777777" w:rsidR="00BB2C36" w:rsidRDefault="00D81D7F" w:rsidP="00BB2C36">
      <w:r>
        <w:t>It has been found that knowledge assets present the fount of an organisation or a compa</w:t>
      </w:r>
      <w:r>
        <w:t xml:space="preserve">ny's abilities and competencies that are deemed essential for its significant growth. Knowledge assets can be categorised in four different ways. They are such as </w:t>
      </w:r>
      <w:r w:rsidRPr="00663514">
        <w:rPr>
          <w:b/>
          <w:i/>
        </w:rPr>
        <w:t>experimental knowledge assets</w:t>
      </w:r>
      <w:r>
        <w:t xml:space="preserve">, </w:t>
      </w:r>
      <w:r w:rsidRPr="00663514">
        <w:rPr>
          <w:b/>
          <w:i/>
        </w:rPr>
        <w:t>conceptual knowledge assets</w:t>
      </w:r>
      <w:r>
        <w:t xml:space="preserve">, </w:t>
      </w:r>
      <w:r w:rsidRPr="00663514">
        <w:rPr>
          <w:b/>
          <w:i/>
        </w:rPr>
        <w:t>routine knowledge assets</w:t>
      </w:r>
      <w:r>
        <w:t xml:space="preserve"> and </w:t>
      </w:r>
      <w:r w:rsidRPr="00663514">
        <w:rPr>
          <w:b/>
          <w:i/>
        </w:rPr>
        <w:t>syst</w:t>
      </w:r>
      <w:r w:rsidRPr="00663514">
        <w:rPr>
          <w:b/>
          <w:i/>
        </w:rPr>
        <w:t>emic knowledge assets</w:t>
      </w:r>
      <w:r>
        <w:t xml:space="preserve">. All these knowledge assets have a distinct contribution to an organisation. </w:t>
      </w:r>
      <w:r w:rsidRPr="00663514">
        <w:rPr>
          <w:b/>
          <w:i/>
        </w:rPr>
        <w:t>Experimental knowledge assets</w:t>
      </w:r>
      <w:r>
        <w:t xml:space="preserve"> have a contribution to Tesco. These knowledge assets are related to individual skills, care, love, trust and passion of people </w:t>
      </w:r>
      <w:r>
        <w:t>within the organisation (</w:t>
      </w:r>
      <w:r w:rsidR="001F28AF">
        <w:rPr>
          <w:shd w:val="clear" w:color="auto" w:fill="FFFFFF"/>
        </w:rPr>
        <w:t>Sweet and Maggio, 2015</w:t>
      </w:r>
      <w:r>
        <w:rPr>
          <w:shd w:val="clear" w:color="auto" w:fill="FFFFFF"/>
        </w:rPr>
        <w:t>)</w:t>
      </w:r>
      <w:r>
        <w:t>. Tesco always cares for their employees regarding their passions and builds trust</w:t>
      </w:r>
      <w:r w:rsidR="001F28AF">
        <w:t xml:space="preserve"> by rewarding them and retain them based on their performance</w:t>
      </w:r>
      <w:r>
        <w:t xml:space="preserve">. </w:t>
      </w:r>
      <w:r w:rsidR="001F28AF">
        <w:t xml:space="preserve">Tesco also gathers knowledge regarding employee needs by conducting an internal survey (Tesco PLC, 2020). </w:t>
      </w:r>
      <w:r>
        <w:t xml:space="preserve">Therefore, their employees are very loyal to the company. Hence, every task within the organisations is performed </w:t>
      </w:r>
      <w:r>
        <w:lastRenderedPageBreak/>
        <w:t>well and with fewer complexities. It is the significant contribution of experimental knowledge asse</w:t>
      </w:r>
      <w:r>
        <w:t>ts in Tesco.</w:t>
      </w:r>
    </w:p>
    <w:p w14:paraId="586FA2D7" w14:textId="77777777" w:rsidR="00BB2C36" w:rsidRDefault="00D81D7F" w:rsidP="00BB2C36">
      <w:r w:rsidRPr="001A4990">
        <w:rPr>
          <w:b/>
          <w:i/>
        </w:rPr>
        <w:t>Routine knowledge assets</w:t>
      </w:r>
      <w:r>
        <w:t xml:space="preserve"> also have a significant contribution to Tesco. These knowledge assets help the company to encourage people to work routinely and do not harm the organisational culture (</w:t>
      </w:r>
      <w:r>
        <w:rPr>
          <w:shd w:val="clear" w:color="auto" w:fill="FFFFFF"/>
        </w:rPr>
        <w:t>Demigha, 2015)</w:t>
      </w:r>
      <w:r>
        <w:t>. Therefore, it helps the company t</w:t>
      </w:r>
      <w:r>
        <w:t>o perform their daily tasks on time and completed it as per the schedule. Therefore, it helps to enhance the production of the company. Moreover, it helps to maintain the organisational culture and environment positively, and every employee tries to work e</w:t>
      </w:r>
      <w:r>
        <w:t xml:space="preserve">ffectively. </w:t>
      </w:r>
      <w:r w:rsidRPr="00946A0C">
        <w:rPr>
          <w:b/>
          <w:i/>
        </w:rPr>
        <w:t>Conceptual knowledge assets</w:t>
      </w:r>
      <w:r>
        <w:t xml:space="preserve"> also have a profound contribution to Tesco. Through these knowledge assets employees can design and enhance the product quality and bring innovation in the company (</w:t>
      </w:r>
      <w:r>
        <w:rPr>
          <w:shd w:val="clear" w:color="auto" w:fill="FFFFFF"/>
        </w:rPr>
        <w:t>Yoo</w:t>
      </w:r>
      <w:r w:rsidR="009A515C">
        <w:rPr>
          <w:shd w:val="clear" w:color="auto" w:fill="FFFFFF"/>
        </w:rPr>
        <w:t xml:space="preserve"> </w:t>
      </w:r>
      <w:r w:rsidRPr="00EE3D20">
        <w:rPr>
          <w:i/>
          <w:shd w:val="clear" w:color="auto" w:fill="FFFFFF"/>
        </w:rPr>
        <w:t>et al</w:t>
      </w:r>
      <w:r>
        <w:rPr>
          <w:shd w:val="clear" w:color="auto" w:fill="FFFFFF"/>
        </w:rPr>
        <w:t>., 2020)</w:t>
      </w:r>
      <w:r>
        <w:t>. Moreover, it also helps to maint</w:t>
      </w:r>
      <w:r>
        <w:t>ain the brand equity of Tesco. Hence, it is the significant contribution of conceptual knowledge assets in Tesco. Therefore, the company can bring innovation in their products and services, and also enhance the brand value.</w:t>
      </w:r>
    </w:p>
    <w:p w14:paraId="4DC6FE27" w14:textId="77777777" w:rsidR="00BB2C36" w:rsidRDefault="00D81D7F" w:rsidP="00BB2C36">
      <w:r w:rsidRPr="006A1FC3">
        <w:rPr>
          <w:b/>
          <w:i/>
        </w:rPr>
        <w:t>Systemic knowledge assets</w:t>
      </w:r>
      <w:r>
        <w:t xml:space="preserve"> are si</w:t>
      </w:r>
      <w:r>
        <w:t>gnificant for Tesco, and also they have a significant contribution to the company. These are such as patents, licences, trademarks, documents and database (</w:t>
      </w:r>
      <w:r>
        <w:rPr>
          <w:shd w:val="clear" w:color="auto" w:fill="FFFFFF"/>
        </w:rPr>
        <w:t>Duffield and Whitty, 2016)</w:t>
      </w:r>
      <w:r>
        <w:t>. Therefore, with the help of these knowledge assets, Tesco protects itsel</w:t>
      </w:r>
      <w:r>
        <w:t>f from illegally using their innovation. Hence, no other company can use their innovation and products, so that customers get an authentic product from the company. These assets also assure customers that they get appropriate and real products from the com</w:t>
      </w:r>
      <w:r>
        <w:t>pany. These are the contributions of different knowledge assets on Tesco.</w:t>
      </w:r>
    </w:p>
    <w:p w14:paraId="6610F528" w14:textId="77777777" w:rsidR="00BB2C36" w:rsidRDefault="00D81D7F" w:rsidP="00DD161F">
      <w:pPr>
        <w:pStyle w:val="Heading2"/>
      </w:pPr>
      <w:bookmarkStart w:id="11" w:name="_Toc46913178"/>
      <w:r>
        <w:t>b. Evaluating the knowledge requirements for the organisations</w:t>
      </w:r>
      <w:bookmarkEnd w:id="11"/>
    </w:p>
    <w:p w14:paraId="3399FB50" w14:textId="77777777" w:rsidR="00BB2C36" w:rsidRDefault="00D81D7F" w:rsidP="00BB2C36">
      <w:r>
        <w:t xml:space="preserve">There are a few knowledge requirements for organisations, especially for Tesco. </w:t>
      </w:r>
      <w:r w:rsidRPr="009C717D">
        <w:rPr>
          <w:b/>
          <w:i/>
        </w:rPr>
        <w:t>Explicit knowledge</w:t>
      </w:r>
      <w:r>
        <w:t xml:space="preserve"> is one of the essent</w:t>
      </w:r>
      <w:r>
        <w:t>ial knowledge requirements for Tesco. This knowledge is required to process data, organise, structure and interpret data appropriately. When the company gathered knowledge regarding these factors, then the analysis of data and record are done effectively (</w:t>
      </w:r>
      <w:r>
        <w:rPr>
          <w:shd w:val="clear" w:color="auto" w:fill="FFFFFF"/>
        </w:rPr>
        <w:t xml:space="preserve">Park </w:t>
      </w:r>
      <w:r w:rsidRPr="00EE3D20">
        <w:rPr>
          <w:i/>
          <w:shd w:val="clear" w:color="auto" w:fill="FFFFFF"/>
        </w:rPr>
        <w:t>et al</w:t>
      </w:r>
      <w:r>
        <w:rPr>
          <w:shd w:val="clear" w:color="auto" w:fill="FFFFFF"/>
        </w:rPr>
        <w:t>., 2015)</w:t>
      </w:r>
      <w:r>
        <w:t xml:space="preserve">. Therefore, the chances of inadequate result become low. Moreover, this knowledge is significantly valuable because it can help Tesco to articulate record, communicate and manage the knowledge of data and research report as well as </w:t>
      </w:r>
      <w:r>
        <w:t>analysis. In order to gather or fulfil this knowledge requirement, Tesco can analyse their old datasheets frequently and observe how those data have been analysed. Therefore, they would gain explicit knowledge</w:t>
      </w:r>
      <w:r w:rsidR="001F28AF">
        <w:t xml:space="preserve">, </w:t>
      </w:r>
      <w:r>
        <w:t>which will be helpful to analyse their data a</w:t>
      </w:r>
      <w:r>
        <w:t>nd interpret appropriately.</w:t>
      </w:r>
    </w:p>
    <w:p w14:paraId="354B089A" w14:textId="77777777" w:rsidR="00BB2C36" w:rsidRDefault="00D81D7F" w:rsidP="00BB2C36">
      <w:r>
        <w:t xml:space="preserve">The next knowledge requirement is </w:t>
      </w:r>
      <w:r w:rsidR="001F28AF">
        <w:rPr>
          <w:b/>
          <w:i/>
        </w:rPr>
        <w:t>tacit</w:t>
      </w:r>
      <w:r w:rsidR="001F28AF" w:rsidRPr="00D56D57">
        <w:rPr>
          <w:b/>
          <w:i/>
        </w:rPr>
        <w:t xml:space="preserve"> knowledge</w:t>
      </w:r>
      <w:r w:rsidR="001F28AF">
        <w:rPr>
          <w:b/>
          <w:i/>
        </w:rPr>
        <w:t xml:space="preserve">, </w:t>
      </w:r>
      <w:r>
        <w:t>which is significantly vital for Tesco. Tacit knowledge is significantly valuable because here, employees and other people within the organisation operate advanced computer syst</w:t>
      </w:r>
      <w:r>
        <w:t>ems, software and technologies (</w:t>
      </w:r>
      <w:r>
        <w:rPr>
          <w:shd w:val="clear" w:color="auto" w:fill="FFFFFF"/>
        </w:rPr>
        <w:t>Turner, 2018)</w:t>
      </w:r>
      <w:r>
        <w:t xml:space="preserve">. Tesco uses several advanced technologies such as RFID, Teradata and many others (Tesco PLC, 2020). In order to operate or </w:t>
      </w:r>
      <w:r>
        <w:lastRenderedPageBreak/>
        <w:t>use these systems, the company requires efficient and knowledgeable employees. Using th</w:t>
      </w:r>
      <w:r>
        <w:t>ese technologies</w:t>
      </w:r>
      <w:r w:rsidR="001F28AF">
        <w:t xml:space="preserve">, </w:t>
      </w:r>
      <w:r>
        <w:t>enhance the productivity of the company as well as the efficiency of employees. That is why this knowledge requirement is essential. Tesco can fulfil this knowledge requirement by hiring a subject matter expert and organising effective tr</w:t>
      </w:r>
      <w:r>
        <w:t xml:space="preserve">aining programs for their employees. Therefore, through this training and help of the experts, people in Tesco can develop and gather knowledge regarding their technologies. Hence, the company can use advance technologies for enhancing the development and </w:t>
      </w:r>
      <w:r>
        <w:t>employees also become efficient in using them.</w:t>
      </w:r>
    </w:p>
    <w:p w14:paraId="1A95BBF0" w14:textId="77777777" w:rsidR="00BB2C36" w:rsidRPr="00F45800" w:rsidRDefault="00D81D7F" w:rsidP="00BB2C36">
      <w:r>
        <w:t xml:space="preserve">The next knowledge requirement for Tesco is </w:t>
      </w:r>
      <w:r w:rsidRPr="0060766E">
        <w:rPr>
          <w:b/>
          <w:i/>
        </w:rPr>
        <w:t>implicit knowledge</w:t>
      </w:r>
      <w:r>
        <w:t>. This knowledge requirement is significantly necessary because it enhances the skills and working process of employees (</w:t>
      </w:r>
      <w:r>
        <w:rPr>
          <w:shd w:val="clear" w:color="auto" w:fill="FFFFFF"/>
        </w:rPr>
        <w:t>Davies, 2015)</w:t>
      </w:r>
      <w:r>
        <w:t>. Every organ</w:t>
      </w:r>
      <w:r>
        <w:t xml:space="preserve">isation should encourage their employees and other workers to gather implicit knowledge. </w:t>
      </w:r>
      <w:r w:rsidR="001F28AF">
        <w:t>All employees</w:t>
      </w:r>
      <w:r>
        <w:t xml:space="preserve"> in Tesco or any other organisation can gather work-related knowledge from their seniors, team leaders, any other expert. Therefore, it will help to learn</w:t>
      </w:r>
      <w:r>
        <w:t xml:space="preserve"> and gather knowledge from their seniors on how to work and information related to their work. This knowledge requirement of Tesco can be fulfilled by performing team works frequently. In teamwork, people in Tesco can observe their seniors in tasks and gat</w:t>
      </w:r>
      <w:r>
        <w:t xml:space="preserve">her knowledge from them; even they can ask their leaders about how to perform the tasks. Hence, this strategy can fulfil the knowledge requirement of Tesco. </w:t>
      </w:r>
    </w:p>
    <w:p w14:paraId="7D579E4E" w14:textId="77777777" w:rsidR="00BB2C36" w:rsidRDefault="00D81D7F" w:rsidP="00DD161F">
      <w:pPr>
        <w:pStyle w:val="Heading2"/>
      </w:pPr>
      <w:bookmarkStart w:id="12" w:name="_Toc46913179"/>
      <w:r>
        <w:t>c. Evaluating the organisation’s framework for enabling knowledge sharing</w:t>
      </w:r>
      <w:bookmarkEnd w:id="12"/>
    </w:p>
    <w:p w14:paraId="2561186A" w14:textId="77777777" w:rsidR="00BB2C36" w:rsidRDefault="00D81D7F" w:rsidP="00BB2C36">
      <w:r w:rsidRPr="00B5071F">
        <w:rPr>
          <w:b/>
          <w:i/>
        </w:rPr>
        <w:t>Knowledge sharing framew</w:t>
      </w:r>
      <w:r w:rsidRPr="00B5071F">
        <w:rPr>
          <w:b/>
          <w:i/>
        </w:rPr>
        <w:t>ork</w:t>
      </w:r>
      <w:r>
        <w:t xml:space="preserve"> is fundamental in sharing knowledge to everyone within the organisation. It has been found that the Tesco's knowledge sharing framework consists of three essential </w:t>
      </w:r>
      <w:r w:rsidR="00F81B5D">
        <w:t>elements, which</w:t>
      </w:r>
      <w:r>
        <w:t xml:space="preserve"> are called </w:t>
      </w:r>
      <w:r w:rsidRPr="00B5071F">
        <w:rPr>
          <w:b/>
          <w:i/>
        </w:rPr>
        <w:t>triangular communication framework</w:t>
      </w:r>
      <w:r>
        <w:t xml:space="preserve"> (</w:t>
      </w:r>
      <w:r>
        <w:rPr>
          <w:shd w:val="clear" w:color="auto" w:fill="FFFFFF"/>
        </w:rPr>
        <w:t>Ghobadi, 2015).</w:t>
      </w:r>
      <w:r>
        <w:t xml:space="preserve"> They are </w:t>
      </w:r>
      <w:r>
        <w:t xml:space="preserve">such as </w:t>
      </w:r>
      <w:r w:rsidRPr="00B5071F">
        <w:rPr>
          <w:b/>
          <w:i/>
        </w:rPr>
        <w:t>event memories</w:t>
      </w:r>
      <w:r>
        <w:t xml:space="preserve">, </w:t>
      </w:r>
      <w:r w:rsidRPr="00B5071F">
        <w:rPr>
          <w:b/>
          <w:i/>
        </w:rPr>
        <w:t>process memories</w:t>
      </w:r>
      <w:r>
        <w:t xml:space="preserve"> and </w:t>
      </w:r>
      <w:r w:rsidRPr="00B5071F">
        <w:rPr>
          <w:b/>
          <w:i/>
        </w:rPr>
        <w:t>decision memories</w:t>
      </w:r>
      <w:r>
        <w:t xml:space="preserve">. In order to share knowledge within the organisation, Tesco first organises </w:t>
      </w:r>
      <w:r w:rsidRPr="00A00EF2">
        <w:rPr>
          <w:b/>
          <w:i/>
        </w:rPr>
        <w:t>events</w:t>
      </w:r>
      <w:r>
        <w:t xml:space="preserve"> for their new employees and make all information regarding organisation transparent; however, it starts with t</w:t>
      </w:r>
      <w:r>
        <w:t xml:space="preserve">he </w:t>
      </w:r>
      <w:r w:rsidRPr="00BB2C36">
        <w:rPr>
          <w:b/>
          <w:i/>
        </w:rPr>
        <w:t>output</w:t>
      </w:r>
      <w:r>
        <w:t xml:space="preserve"> employees in the initial stage. Therefore, employees' thoughts and perspectives become apparent towards the company (</w:t>
      </w:r>
      <w:r>
        <w:rPr>
          <w:shd w:val="clear" w:color="auto" w:fill="FFFFFF"/>
        </w:rPr>
        <w:t xml:space="preserve">Zhang </w:t>
      </w:r>
      <w:r w:rsidRPr="00EE3D20">
        <w:rPr>
          <w:i/>
          <w:shd w:val="clear" w:color="auto" w:fill="FFFFFF"/>
        </w:rPr>
        <w:t>et al</w:t>
      </w:r>
      <w:r>
        <w:rPr>
          <w:shd w:val="clear" w:color="auto" w:fill="FFFFFF"/>
        </w:rPr>
        <w:t>., 2019)</w:t>
      </w:r>
      <w:r>
        <w:t>. Moreover, this stage of the framework helps the organisation to construct new facilities for people within t</w:t>
      </w:r>
      <w:r>
        <w:t xml:space="preserve">he organisations. Hence, people share their knowledge regarding the facilities and work responsibilities of people. Therefore, in this stage, new people gather knowledge about their work and </w:t>
      </w:r>
      <w:r w:rsidRPr="00333B81">
        <w:rPr>
          <w:b/>
          <w:i/>
        </w:rPr>
        <w:t>establish an organisational culture</w:t>
      </w:r>
      <w:r>
        <w:t>. On the other side, Tesco can</w:t>
      </w:r>
      <w:r>
        <w:t xml:space="preserve"> know about the needs and perspective of people through this knowledge sharing framework.</w:t>
      </w:r>
    </w:p>
    <w:p w14:paraId="18F25A93" w14:textId="77777777" w:rsidR="002E7F2C" w:rsidRDefault="00D81D7F" w:rsidP="00BB2C36">
      <w:pPr>
        <w:jc w:val="center"/>
        <w:rPr>
          <w:shd w:val="clear" w:color="auto" w:fill="FFFFFF"/>
        </w:rPr>
      </w:pPr>
      <w:r>
        <w:rPr>
          <w:noProof/>
          <w:shd w:val="clear" w:color="auto" w:fill="FFFFFF"/>
          <w:lang w:eastAsia="en-GB"/>
        </w:rPr>
        <w:lastRenderedPageBreak/>
        <mc:AlternateContent>
          <mc:Choice Requires="wpc">
            <w:drawing>
              <wp:inline distT="0" distB="0" distL="0" distR="0" wp14:anchorId="3D1A1BD1" wp14:editId="2DA9E975">
                <wp:extent cx="6276975" cy="4697730"/>
                <wp:effectExtent l="47625" t="47625" r="47625" b="45720"/>
                <wp:docPr id="30" name="Canvas 30"/>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rgbClr val="4BACC6"/>
                        </a:solidFill>
                      </wpc:bg>
                      <wpc:whole>
                        <a:ln w="38100">
                          <a:solidFill>
                            <a:srgbClr val="F2F2F2"/>
                          </a:solidFill>
                          <a:prstDash val="solid"/>
                          <a:miter lim="800000"/>
                          <a:headEnd/>
                          <a:tailEnd/>
                        </a:ln>
                      </wpc:whole>
                      <wps:wsp>
                        <wps:cNvPr id="1" name="Rectangle 3"/>
                        <wps:cNvSpPr>
                          <a:spLocks noChangeArrowheads="1"/>
                        </wps:cNvSpPr>
                        <wps:spPr bwMode="auto">
                          <a:xfrm>
                            <a:off x="1700496" y="130424"/>
                            <a:ext cx="2866903" cy="381366"/>
                          </a:xfrm>
                          <a:prstGeom prst="rect">
                            <a:avLst/>
                          </a:prstGeom>
                          <a:gradFill rotWithShape="0">
                            <a:gsLst>
                              <a:gs pos="0">
                                <a:srgbClr val="FFFFFF"/>
                              </a:gs>
                              <a:gs pos="100000">
                                <a:srgbClr val="B6DDE8"/>
                              </a:gs>
                            </a:gsLst>
                            <a:lin ang="5400000" scaled="1"/>
                          </a:gradFill>
                          <a:ln w="12700">
                            <a:solidFill>
                              <a:srgbClr val="92CDDC"/>
                            </a:solidFill>
                            <a:miter lim="800000"/>
                            <a:headEnd/>
                            <a:tailEnd/>
                          </a:ln>
                          <a:effectLst>
                            <a:outerShdw dist="28398" dir="3806097" algn="ctr" rotWithShape="0">
                              <a:srgbClr val="205867">
                                <a:alpha val="50000"/>
                              </a:srgbClr>
                            </a:outerShdw>
                          </a:effectLst>
                        </wps:spPr>
                        <wps:txbx>
                          <w:txbxContent>
                            <w:p w14:paraId="488F010E" w14:textId="77777777" w:rsidR="00270BB0" w:rsidRPr="009A515C" w:rsidRDefault="00D81D7F" w:rsidP="00270BB0">
                              <w:pPr>
                                <w:jc w:val="center"/>
                                <w:rPr>
                                  <w:b/>
                                </w:rPr>
                              </w:pPr>
                              <w:r w:rsidRPr="009A515C">
                                <w:rPr>
                                  <w:b/>
                                </w:rPr>
                                <w:t>Knowledge Sharing</w:t>
                              </w:r>
                              <w:r w:rsidR="009A515C" w:rsidRPr="009A515C">
                                <w:rPr>
                                  <w:b/>
                                </w:rPr>
                                <w:t xml:space="preserve"> F</w:t>
                              </w:r>
                              <w:r w:rsidRPr="009A515C">
                                <w:rPr>
                                  <w:b/>
                                </w:rPr>
                                <w:t>ramework of Tesco</w:t>
                              </w:r>
                            </w:p>
                          </w:txbxContent>
                        </wps:txbx>
                        <wps:bodyPr rot="0" vert="horz" wrap="square" anchor="t" anchorCtr="0" upright="1"/>
                      </wps:wsp>
                      <wps:wsp>
                        <wps:cNvPr id="2" name="AutoShape 4"/>
                        <wps:cNvSpPr>
                          <a:spLocks noChangeArrowheads="1"/>
                        </wps:cNvSpPr>
                        <wps:spPr bwMode="auto">
                          <a:xfrm>
                            <a:off x="3086482" y="511789"/>
                            <a:ext cx="90803" cy="209668"/>
                          </a:xfrm>
                          <a:prstGeom prst="downArrow">
                            <a:avLst>
                              <a:gd name="adj1" fmla="val 50000"/>
                              <a:gd name="adj2" fmla="val 57727"/>
                            </a:avLst>
                          </a:prstGeom>
                          <a:solidFill>
                            <a:srgbClr val="FFFFFF"/>
                          </a:solidFill>
                          <a:ln w="9525">
                            <a:solidFill>
                              <a:srgbClr val="000000"/>
                            </a:solidFill>
                            <a:miter lim="800000"/>
                            <a:headEnd/>
                            <a:tailEnd/>
                          </a:ln>
                        </wps:spPr>
                        <wps:bodyPr rot="0" vert="horz" wrap="square" anchor="t" anchorCtr="0" upright="1"/>
                      </wps:wsp>
                      <wps:wsp>
                        <wps:cNvPr id="3" name="AutoShape 5"/>
                        <wps:cNvCnPr/>
                        <wps:spPr bwMode="auto">
                          <a:xfrm>
                            <a:off x="752841" y="721458"/>
                            <a:ext cx="4772119"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AutoShape 6"/>
                        <wps:cNvSpPr>
                          <a:spLocks noChangeArrowheads="1"/>
                        </wps:cNvSpPr>
                        <wps:spPr bwMode="auto">
                          <a:xfrm>
                            <a:off x="752841" y="721458"/>
                            <a:ext cx="90803" cy="190683"/>
                          </a:xfrm>
                          <a:prstGeom prst="downArrow">
                            <a:avLst>
                              <a:gd name="adj1" fmla="val 50000"/>
                              <a:gd name="adj2" fmla="val 52500"/>
                            </a:avLst>
                          </a:prstGeom>
                          <a:solidFill>
                            <a:srgbClr val="FFFFFF"/>
                          </a:solidFill>
                          <a:ln w="9525">
                            <a:solidFill>
                              <a:srgbClr val="000000"/>
                            </a:solidFill>
                            <a:miter lim="800000"/>
                            <a:headEnd/>
                            <a:tailEnd/>
                          </a:ln>
                        </wps:spPr>
                        <wps:bodyPr rot="0" vert="horz" wrap="square" anchor="t" anchorCtr="0" upright="1"/>
                      </wps:wsp>
                      <wps:wsp>
                        <wps:cNvPr id="5" name="AutoShape 7"/>
                        <wps:cNvSpPr>
                          <a:spLocks noChangeArrowheads="1"/>
                        </wps:cNvSpPr>
                        <wps:spPr bwMode="auto">
                          <a:xfrm>
                            <a:off x="5434157" y="721458"/>
                            <a:ext cx="90803" cy="191508"/>
                          </a:xfrm>
                          <a:prstGeom prst="downArrow">
                            <a:avLst>
                              <a:gd name="adj1" fmla="val 50000"/>
                              <a:gd name="adj2" fmla="val 52727"/>
                            </a:avLst>
                          </a:prstGeom>
                          <a:solidFill>
                            <a:srgbClr val="FFFFFF"/>
                          </a:solidFill>
                          <a:ln w="9525">
                            <a:solidFill>
                              <a:srgbClr val="000000"/>
                            </a:solidFill>
                            <a:miter lim="800000"/>
                            <a:headEnd/>
                            <a:tailEnd/>
                          </a:ln>
                        </wps:spPr>
                        <wps:bodyPr rot="0" vert="horz" wrap="square" anchor="t" anchorCtr="0" upright="1"/>
                      </wps:wsp>
                      <wps:wsp>
                        <wps:cNvPr id="6" name="AutoShape 8"/>
                        <wps:cNvSpPr>
                          <a:spLocks noChangeArrowheads="1"/>
                        </wps:cNvSpPr>
                        <wps:spPr bwMode="auto">
                          <a:xfrm>
                            <a:off x="3086482" y="721458"/>
                            <a:ext cx="90803" cy="191508"/>
                          </a:xfrm>
                          <a:prstGeom prst="downArrow">
                            <a:avLst>
                              <a:gd name="adj1" fmla="val 50000"/>
                              <a:gd name="adj2" fmla="val 52727"/>
                            </a:avLst>
                          </a:prstGeom>
                          <a:solidFill>
                            <a:srgbClr val="FFFFFF"/>
                          </a:solidFill>
                          <a:ln w="9525">
                            <a:solidFill>
                              <a:srgbClr val="000000"/>
                            </a:solidFill>
                            <a:miter lim="800000"/>
                            <a:headEnd/>
                            <a:tailEnd/>
                          </a:ln>
                        </wps:spPr>
                        <wps:bodyPr rot="0" vert="horz" wrap="square" anchor="t" anchorCtr="0" upright="1"/>
                      </wps:wsp>
                      <wps:wsp>
                        <wps:cNvPr id="7" name="Rectangle 9"/>
                        <wps:cNvSpPr>
                          <a:spLocks noChangeArrowheads="1"/>
                        </wps:cNvSpPr>
                        <wps:spPr bwMode="auto">
                          <a:xfrm>
                            <a:off x="152714" y="912966"/>
                            <a:ext cx="1248131" cy="524997"/>
                          </a:xfrm>
                          <a:prstGeom prst="rect">
                            <a:avLst/>
                          </a:prstGeom>
                          <a:gradFill rotWithShape="0">
                            <a:gsLst>
                              <a:gs pos="0">
                                <a:srgbClr val="FFFFFF"/>
                              </a:gs>
                              <a:gs pos="100000">
                                <a:srgbClr val="E5B8B7"/>
                              </a:gs>
                            </a:gsLst>
                            <a:lin ang="5400000" scaled="1"/>
                          </a:gradFill>
                          <a:ln w="12700">
                            <a:solidFill>
                              <a:srgbClr val="D99594"/>
                            </a:solidFill>
                            <a:miter lim="800000"/>
                            <a:headEnd/>
                            <a:tailEnd/>
                          </a:ln>
                          <a:effectLst>
                            <a:outerShdw dist="28398" dir="3806097" algn="ctr" rotWithShape="0">
                              <a:srgbClr val="622423">
                                <a:alpha val="50000"/>
                              </a:srgbClr>
                            </a:outerShdw>
                          </a:effectLst>
                        </wps:spPr>
                        <wps:txbx>
                          <w:txbxContent>
                            <w:p w14:paraId="71641637" w14:textId="77777777" w:rsidR="00270BB0" w:rsidRDefault="00D81D7F" w:rsidP="009A515C">
                              <w:pPr>
                                <w:jc w:val="center"/>
                              </w:pPr>
                              <w:r>
                                <w:t>Event Memories of Tesco</w:t>
                              </w:r>
                            </w:p>
                          </w:txbxContent>
                        </wps:txbx>
                        <wps:bodyPr rot="0" vert="horz" wrap="square" anchor="t" anchorCtr="0" upright="1"/>
                      </wps:wsp>
                      <wps:wsp>
                        <wps:cNvPr id="8" name="Rectangle 10"/>
                        <wps:cNvSpPr>
                          <a:spLocks noChangeArrowheads="1"/>
                        </wps:cNvSpPr>
                        <wps:spPr bwMode="auto">
                          <a:xfrm>
                            <a:off x="2418666" y="912966"/>
                            <a:ext cx="1334806" cy="524997"/>
                          </a:xfrm>
                          <a:prstGeom prst="rect">
                            <a:avLst/>
                          </a:prstGeom>
                          <a:gradFill rotWithShape="0">
                            <a:gsLst>
                              <a:gs pos="0">
                                <a:srgbClr val="FFFFFF"/>
                              </a:gs>
                              <a:gs pos="100000">
                                <a:srgbClr val="CCC0D9"/>
                              </a:gs>
                            </a:gsLst>
                            <a:lin ang="5400000" scaled="1"/>
                          </a:gradFill>
                          <a:ln w="12700">
                            <a:solidFill>
                              <a:srgbClr val="B2A1C7"/>
                            </a:solidFill>
                            <a:miter lim="800000"/>
                            <a:headEnd/>
                            <a:tailEnd/>
                          </a:ln>
                          <a:effectLst>
                            <a:outerShdw dist="28398" dir="3806097" algn="ctr" rotWithShape="0">
                              <a:srgbClr val="3F3151">
                                <a:alpha val="50000"/>
                              </a:srgbClr>
                            </a:outerShdw>
                          </a:effectLst>
                        </wps:spPr>
                        <wps:txbx>
                          <w:txbxContent>
                            <w:p w14:paraId="6FBE5E37" w14:textId="77777777" w:rsidR="00270BB0" w:rsidRDefault="00D81D7F" w:rsidP="009A515C">
                              <w:pPr>
                                <w:jc w:val="center"/>
                              </w:pPr>
                              <w:r>
                                <w:t>Process Memories of Tesco</w:t>
                              </w:r>
                            </w:p>
                          </w:txbxContent>
                        </wps:txbx>
                        <wps:bodyPr rot="0" vert="horz" wrap="square" anchor="t" anchorCtr="0" upright="1"/>
                      </wps:wsp>
                      <wps:wsp>
                        <wps:cNvPr id="9" name="Rectangle 11"/>
                        <wps:cNvSpPr>
                          <a:spLocks noChangeArrowheads="1"/>
                        </wps:cNvSpPr>
                        <wps:spPr bwMode="auto">
                          <a:xfrm>
                            <a:off x="4800185" y="912141"/>
                            <a:ext cx="1296009" cy="525822"/>
                          </a:xfrm>
                          <a:prstGeom prst="rect">
                            <a:avLst/>
                          </a:prstGeom>
                          <a:gradFill rotWithShape="0">
                            <a:gsLst>
                              <a:gs pos="0">
                                <a:srgbClr val="FFFFFF"/>
                              </a:gs>
                              <a:gs pos="100000">
                                <a:srgbClr val="D6E3BC"/>
                              </a:gs>
                            </a:gsLst>
                            <a:lin ang="5400000" scaled="1"/>
                          </a:gradFill>
                          <a:ln w="12700">
                            <a:solidFill>
                              <a:srgbClr val="C2D69B"/>
                            </a:solidFill>
                            <a:miter lim="800000"/>
                            <a:headEnd/>
                            <a:tailEnd/>
                          </a:ln>
                          <a:effectLst>
                            <a:outerShdw dist="28398" dir="3806097" algn="ctr" rotWithShape="0">
                              <a:srgbClr val="4E6128">
                                <a:alpha val="50000"/>
                              </a:srgbClr>
                            </a:outerShdw>
                          </a:effectLst>
                        </wps:spPr>
                        <wps:txbx>
                          <w:txbxContent>
                            <w:p w14:paraId="7F313B08" w14:textId="77777777" w:rsidR="00270BB0" w:rsidRDefault="00D81D7F" w:rsidP="009A515C">
                              <w:pPr>
                                <w:jc w:val="center"/>
                              </w:pPr>
                              <w:r>
                                <w:t>Decision Memories of Tesco</w:t>
                              </w:r>
                            </w:p>
                          </w:txbxContent>
                        </wps:txbx>
                        <wps:bodyPr rot="0" vert="horz" wrap="square" anchor="t" anchorCtr="0" upright="1"/>
                      </wps:wsp>
                      <wps:wsp>
                        <wps:cNvPr id="10" name="Rectangle 12"/>
                        <wps:cNvSpPr>
                          <a:spLocks noChangeArrowheads="1"/>
                        </wps:cNvSpPr>
                        <wps:spPr bwMode="auto">
                          <a:xfrm>
                            <a:off x="152714" y="1702112"/>
                            <a:ext cx="1248131" cy="514266"/>
                          </a:xfrm>
                          <a:prstGeom prst="rect">
                            <a:avLst/>
                          </a:prstGeom>
                          <a:gradFill rotWithShape="0">
                            <a:gsLst>
                              <a:gs pos="0">
                                <a:srgbClr val="FFFFFF"/>
                              </a:gs>
                              <a:gs pos="100000">
                                <a:srgbClr val="B6DDE8"/>
                              </a:gs>
                            </a:gsLst>
                            <a:lin ang="5400000" scaled="1"/>
                          </a:gradFill>
                          <a:ln w="12700">
                            <a:solidFill>
                              <a:srgbClr val="92CDDC"/>
                            </a:solidFill>
                            <a:miter lim="800000"/>
                            <a:headEnd/>
                            <a:tailEnd/>
                          </a:ln>
                          <a:effectLst>
                            <a:outerShdw dist="28398" dir="3806097" algn="ctr" rotWithShape="0">
                              <a:srgbClr val="205867">
                                <a:alpha val="50000"/>
                              </a:srgbClr>
                            </a:outerShdw>
                          </a:effectLst>
                        </wps:spPr>
                        <wps:txbx>
                          <w:txbxContent>
                            <w:p w14:paraId="46AE5629" w14:textId="77777777" w:rsidR="00270BB0" w:rsidRDefault="00D81D7F" w:rsidP="009A515C">
                              <w:pPr>
                                <w:jc w:val="center"/>
                              </w:pPr>
                              <w:r>
                                <w:t>Social Networking</w:t>
                              </w:r>
                            </w:p>
                          </w:txbxContent>
                        </wps:txbx>
                        <wps:bodyPr rot="0" vert="horz" wrap="square" anchor="t" anchorCtr="0" upright="1"/>
                      </wps:wsp>
                      <wps:wsp>
                        <wps:cNvPr id="11" name="Rectangle 13"/>
                        <wps:cNvSpPr>
                          <a:spLocks noChangeArrowheads="1"/>
                        </wps:cNvSpPr>
                        <wps:spPr bwMode="auto">
                          <a:xfrm>
                            <a:off x="152714" y="2457414"/>
                            <a:ext cx="1248131" cy="952588"/>
                          </a:xfrm>
                          <a:prstGeom prst="rect">
                            <a:avLst/>
                          </a:prstGeom>
                          <a:gradFill rotWithShape="0">
                            <a:gsLst>
                              <a:gs pos="0">
                                <a:srgbClr val="FFFFFF"/>
                              </a:gs>
                              <a:gs pos="100000">
                                <a:srgbClr val="D6E3BC"/>
                              </a:gs>
                            </a:gsLst>
                            <a:lin ang="5400000" scaled="1"/>
                          </a:gradFill>
                          <a:ln w="12700">
                            <a:solidFill>
                              <a:srgbClr val="C2D69B"/>
                            </a:solidFill>
                            <a:miter lim="800000"/>
                            <a:headEnd/>
                            <a:tailEnd/>
                          </a:ln>
                          <a:effectLst>
                            <a:outerShdw dist="28398" dir="3806097" algn="ctr" rotWithShape="0">
                              <a:srgbClr val="4E6128">
                                <a:alpha val="50000"/>
                              </a:srgbClr>
                            </a:outerShdw>
                          </a:effectLst>
                        </wps:spPr>
                        <wps:txbx>
                          <w:txbxContent>
                            <w:p w14:paraId="1F8D7C35" w14:textId="77777777" w:rsidR="00270BB0" w:rsidRDefault="00D81D7F" w:rsidP="009A515C">
                              <w:pPr>
                                <w:jc w:val="center"/>
                              </w:pPr>
                              <w:r>
                                <w:t>Sharing information about seniors' experience</w:t>
                              </w:r>
                            </w:p>
                          </w:txbxContent>
                        </wps:txbx>
                        <wps:bodyPr rot="0" vert="horz" wrap="square" anchor="t" anchorCtr="0" upright="1"/>
                      </wps:wsp>
                      <wps:wsp>
                        <wps:cNvPr id="12" name="Rectangle 14"/>
                        <wps:cNvSpPr>
                          <a:spLocks noChangeArrowheads="1"/>
                        </wps:cNvSpPr>
                        <wps:spPr bwMode="auto">
                          <a:xfrm>
                            <a:off x="2418666" y="1714494"/>
                            <a:ext cx="1334806" cy="514266"/>
                          </a:xfrm>
                          <a:prstGeom prst="rect">
                            <a:avLst/>
                          </a:prstGeom>
                          <a:gradFill rotWithShape="0">
                            <a:gsLst>
                              <a:gs pos="0">
                                <a:srgbClr val="FFFFFF"/>
                              </a:gs>
                              <a:gs pos="100000">
                                <a:srgbClr val="FBD4B4"/>
                              </a:gs>
                            </a:gsLst>
                            <a:lin ang="5400000" scaled="1"/>
                          </a:gradFill>
                          <a:ln w="12700">
                            <a:solidFill>
                              <a:srgbClr val="FABF8F"/>
                            </a:solidFill>
                            <a:miter lim="800000"/>
                            <a:headEnd/>
                            <a:tailEnd/>
                          </a:ln>
                          <a:effectLst>
                            <a:outerShdw dist="28398" dir="3806097" algn="ctr" rotWithShape="0">
                              <a:srgbClr val="974706">
                                <a:alpha val="50000"/>
                              </a:srgbClr>
                            </a:outerShdw>
                          </a:effectLst>
                        </wps:spPr>
                        <wps:txbx>
                          <w:txbxContent>
                            <w:p w14:paraId="41691EAF" w14:textId="77777777" w:rsidR="00270BB0" w:rsidRDefault="00D81D7F" w:rsidP="009A515C">
                              <w:pPr>
                                <w:jc w:val="center"/>
                              </w:pPr>
                              <w:r>
                                <w:t>Use of information technologies</w:t>
                              </w:r>
                            </w:p>
                          </w:txbxContent>
                        </wps:txbx>
                        <wps:bodyPr rot="0" vert="horz" wrap="square" anchor="t" anchorCtr="0" upright="1"/>
                      </wps:wsp>
                      <wps:wsp>
                        <wps:cNvPr id="13" name="Rectangle 15"/>
                        <wps:cNvSpPr>
                          <a:spLocks noChangeArrowheads="1"/>
                        </wps:cNvSpPr>
                        <wps:spPr bwMode="auto">
                          <a:xfrm>
                            <a:off x="2418666" y="2457414"/>
                            <a:ext cx="1334806" cy="514266"/>
                          </a:xfrm>
                          <a:prstGeom prst="rect">
                            <a:avLst/>
                          </a:prstGeom>
                          <a:gradFill rotWithShape="0">
                            <a:gsLst>
                              <a:gs pos="0">
                                <a:srgbClr val="FFFFFF"/>
                              </a:gs>
                              <a:gs pos="100000">
                                <a:srgbClr val="E5B8B7"/>
                              </a:gs>
                            </a:gsLst>
                            <a:lin ang="5400000" scaled="1"/>
                          </a:gradFill>
                          <a:ln w="12700">
                            <a:solidFill>
                              <a:srgbClr val="D99594"/>
                            </a:solidFill>
                            <a:miter lim="800000"/>
                            <a:headEnd/>
                            <a:tailEnd/>
                          </a:ln>
                          <a:effectLst>
                            <a:outerShdw dist="28398" dir="3806097" algn="ctr" rotWithShape="0">
                              <a:srgbClr val="622423">
                                <a:alpha val="50000"/>
                              </a:srgbClr>
                            </a:outerShdw>
                          </a:effectLst>
                        </wps:spPr>
                        <wps:txbx>
                          <w:txbxContent>
                            <w:p w14:paraId="1B5F653F" w14:textId="77777777" w:rsidR="00270BB0" w:rsidRDefault="00D81D7F" w:rsidP="009A515C">
                              <w:pPr>
                                <w:jc w:val="center"/>
                              </w:pPr>
                              <w:r>
                                <w:t>Know about work procedure</w:t>
                              </w:r>
                            </w:p>
                          </w:txbxContent>
                        </wps:txbx>
                        <wps:bodyPr rot="0" vert="horz" wrap="square" anchor="t" anchorCtr="0" upright="1"/>
                      </wps:wsp>
                      <wps:wsp>
                        <wps:cNvPr id="14" name="Rectangle 16"/>
                        <wps:cNvSpPr>
                          <a:spLocks noChangeArrowheads="1"/>
                        </wps:cNvSpPr>
                        <wps:spPr bwMode="auto">
                          <a:xfrm>
                            <a:off x="2418666" y="3220145"/>
                            <a:ext cx="1334806" cy="764382"/>
                          </a:xfrm>
                          <a:prstGeom prst="rect">
                            <a:avLst/>
                          </a:prstGeom>
                          <a:gradFill rotWithShape="0">
                            <a:gsLst>
                              <a:gs pos="0">
                                <a:srgbClr val="FFFFFF"/>
                              </a:gs>
                              <a:gs pos="100000">
                                <a:srgbClr val="D6E3BC"/>
                              </a:gs>
                            </a:gsLst>
                            <a:lin ang="5400000" scaled="1"/>
                          </a:gradFill>
                          <a:ln w="12700">
                            <a:solidFill>
                              <a:srgbClr val="C2D69B"/>
                            </a:solidFill>
                            <a:miter lim="800000"/>
                            <a:headEnd/>
                            <a:tailEnd/>
                          </a:ln>
                          <a:effectLst>
                            <a:outerShdw dist="28398" dir="3806097" algn="ctr" rotWithShape="0">
                              <a:srgbClr val="4E6128">
                                <a:alpha val="50000"/>
                              </a:srgbClr>
                            </a:outerShdw>
                          </a:effectLst>
                        </wps:spPr>
                        <wps:txbx>
                          <w:txbxContent>
                            <w:p w14:paraId="03AFCE8B" w14:textId="77777777" w:rsidR="00270BB0" w:rsidRPr="008D6662" w:rsidRDefault="00D81D7F" w:rsidP="009A515C">
                              <w:pPr>
                                <w:jc w:val="center"/>
                                <w:rPr>
                                  <w:sz w:val="20"/>
                                </w:rPr>
                              </w:pPr>
                              <w:r w:rsidRPr="008D6662">
                                <w:rPr>
                                  <w:sz w:val="20"/>
                                </w:rPr>
                                <w:t>Gather knowledge about work techniques</w:t>
                              </w:r>
                            </w:p>
                          </w:txbxContent>
                        </wps:txbx>
                        <wps:bodyPr rot="0" vert="horz" wrap="square" anchor="t" anchorCtr="0" upright="1"/>
                      </wps:wsp>
                      <wps:wsp>
                        <wps:cNvPr id="15" name="Rectangle 17"/>
                        <wps:cNvSpPr>
                          <a:spLocks noChangeArrowheads="1"/>
                        </wps:cNvSpPr>
                        <wps:spPr bwMode="auto">
                          <a:xfrm>
                            <a:off x="4800185" y="1702112"/>
                            <a:ext cx="1296009" cy="755302"/>
                          </a:xfrm>
                          <a:prstGeom prst="rect">
                            <a:avLst/>
                          </a:prstGeom>
                          <a:gradFill rotWithShape="0">
                            <a:gsLst>
                              <a:gs pos="0">
                                <a:srgbClr val="FFFFFF"/>
                              </a:gs>
                              <a:gs pos="100000">
                                <a:srgbClr val="CCC0D9"/>
                              </a:gs>
                            </a:gsLst>
                            <a:lin ang="5400000" scaled="1"/>
                          </a:gradFill>
                          <a:ln w="12700">
                            <a:solidFill>
                              <a:srgbClr val="B2A1C7"/>
                            </a:solidFill>
                            <a:miter lim="800000"/>
                            <a:headEnd/>
                            <a:tailEnd/>
                          </a:ln>
                          <a:effectLst>
                            <a:outerShdw dist="28398" dir="3806097" algn="ctr" rotWithShape="0">
                              <a:srgbClr val="3F3151">
                                <a:alpha val="50000"/>
                              </a:srgbClr>
                            </a:outerShdw>
                          </a:effectLst>
                        </wps:spPr>
                        <wps:txbx>
                          <w:txbxContent>
                            <w:p w14:paraId="55184DA4" w14:textId="77777777" w:rsidR="00270BB0" w:rsidRDefault="00D81D7F" w:rsidP="009A515C">
                              <w:pPr>
                                <w:jc w:val="center"/>
                              </w:pPr>
                              <w:r>
                                <w:t>Sharing experience about decision making</w:t>
                              </w:r>
                            </w:p>
                          </w:txbxContent>
                        </wps:txbx>
                        <wps:bodyPr rot="0" vert="horz" wrap="square" anchor="t" anchorCtr="0" upright="1"/>
                      </wps:wsp>
                      <wps:wsp>
                        <wps:cNvPr id="16" name="Rectangle 18"/>
                        <wps:cNvSpPr>
                          <a:spLocks noChangeArrowheads="1"/>
                        </wps:cNvSpPr>
                        <wps:spPr bwMode="auto">
                          <a:xfrm>
                            <a:off x="4800185" y="2653875"/>
                            <a:ext cx="1296009" cy="1008720"/>
                          </a:xfrm>
                          <a:prstGeom prst="rect">
                            <a:avLst/>
                          </a:prstGeom>
                          <a:gradFill rotWithShape="0">
                            <a:gsLst>
                              <a:gs pos="0">
                                <a:srgbClr val="FFFFFF"/>
                              </a:gs>
                              <a:gs pos="100000">
                                <a:srgbClr val="B6DDE8"/>
                              </a:gs>
                            </a:gsLst>
                            <a:lin ang="5400000" scaled="1"/>
                          </a:gradFill>
                          <a:ln w="12700">
                            <a:solidFill>
                              <a:srgbClr val="92CDDC"/>
                            </a:solidFill>
                            <a:miter lim="800000"/>
                            <a:headEnd/>
                            <a:tailEnd/>
                          </a:ln>
                          <a:effectLst>
                            <a:outerShdw dist="28398" dir="3806097" algn="ctr" rotWithShape="0">
                              <a:srgbClr val="205867">
                                <a:alpha val="50000"/>
                              </a:srgbClr>
                            </a:outerShdw>
                          </a:effectLst>
                        </wps:spPr>
                        <wps:txbx>
                          <w:txbxContent>
                            <w:p w14:paraId="3CAB07B2" w14:textId="77777777" w:rsidR="00270BB0" w:rsidRDefault="00D81D7F" w:rsidP="009A515C">
                              <w:pPr>
                                <w:jc w:val="center"/>
                              </w:pPr>
                              <w:r>
                                <w:t>Share information regarding employee performance</w:t>
                              </w:r>
                            </w:p>
                          </w:txbxContent>
                        </wps:txbx>
                        <wps:bodyPr rot="0" vert="horz" wrap="square" anchor="t" anchorCtr="0" upright="1"/>
                      </wps:wsp>
                      <wps:wsp>
                        <wps:cNvPr id="17" name="Rectangle 19"/>
                        <wps:cNvSpPr>
                          <a:spLocks noChangeArrowheads="1"/>
                        </wps:cNvSpPr>
                        <wps:spPr bwMode="auto">
                          <a:xfrm>
                            <a:off x="4800185" y="3861532"/>
                            <a:ext cx="1296009" cy="755302"/>
                          </a:xfrm>
                          <a:prstGeom prst="rect">
                            <a:avLst/>
                          </a:prstGeom>
                          <a:gradFill rotWithShape="0">
                            <a:gsLst>
                              <a:gs pos="0">
                                <a:srgbClr val="FFFFFF"/>
                              </a:gs>
                              <a:gs pos="100000">
                                <a:srgbClr val="FBD4B4"/>
                              </a:gs>
                            </a:gsLst>
                            <a:lin ang="5400000" scaled="1"/>
                          </a:gradFill>
                          <a:ln w="12700">
                            <a:solidFill>
                              <a:srgbClr val="FABF8F"/>
                            </a:solidFill>
                            <a:miter lim="800000"/>
                            <a:headEnd/>
                            <a:tailEnd/>
                          </a:ln>
                          <a:effectLst>
                            <a:outerShdw dist="28398" dir="3806097" algn="ctr" rotWithShape="0">
                              <a:srgbClr val="974706">
                                <a:alpha val="50000"/>
                              </a:srgbClr>
                            </a:outerShdw>
                          </a:effectLst>
                        </wps:spPr>
                        <wps:txbx>
                          <w:txbxContent>
                            <w:p w14:paraId="741E6731" w14:textId="77777777" w:rsidR="00270BB0" w:rsidRDefault="00D81D7F" w:rsidP="009A515C">
                              <w:pPr>
                                <w:jc w:val="center"/>
                              </w:pPr>
                              <w:r>
                                <w:t>Seniors pro</w:t>
                              </w:r>
                              <w:r>
                                <w:t>vide information to become creative</w:t>
                              </w:r>
                            </w:p>
                          </w:txbxContent>
                        </wps:txbx>
                        <wps:bodyPr rot="0" vert="horz" wrap="square" anchor="t" anchorCtr="0" upright="1"/>
                      </wps:wsp>
                      <wps:wsp>
                        <wps:cNvPr id="18" name="Rectangle 20"/>
                        <wps:cNvSpPr>
                          <a:spLocks noChangeArrowheads="1"/>
                        </wps:cNvSpPr>
                        <wps:spPr bwMode="auto">
                          <a:xfrm>
                            <a:off x="152714" y="3660944"/>
                            <a:ext cx="1248131" cy="954239"/>
                          </a:xfrm>
                          <a:prstGeom prst="rect">
                            <a:avLst/>
                          </a:prstGeom>
                          <a:gradFill rotWithShape="0">
                            <a:gsLst>
                              <a:gs pos="0">
                                <a:srgbClr val="FFFFFF"/>
                              </a:gs>
                              <a:gs pos="100000">
                                <a:srgbClr val="FBD4B4"/>
                              </a:gs>
                            </a:gsLst>
                            <a:lin ang="5400000" scaled="1"/>
                          </a:gradFill>
                          <a:ln w="12700">
                            <a:solidFill>
                              <a:srgbClr val="FABF8F"/>
                            </a:solidFill>
                            <a:miter lim="800000"/>
                            <a:headEnd/>
                            <a:tailEnd/>
                          </a:ln>
                          <a:effectLst>
                            <a:outerShdw dist="28398" dir="3806097" algn="ctr" rotWithShape="0">
                              <a:srgbClr val="974706">
                                <a:alpha val="50000"/>
                              </a:srgbClr>
                            </a:outerShdw>
                          </a:effectLst>
                        </wps:spPr>
                        <wps:txbx>
                          <w:txbxContent>
                            <w:p w14:paraId="697CBC5F" w14:textId="77777777" w:rsidR="00270BB0" w:rsidRDefault="00D81D7F" w:rsidP="009A515C">
                              <w:pPr>
                                <w:jc w:val="center"/>
                              </w:pPr>
                              <w:r>
                                <w:t>Understand organisational culture of Tesco</w:t>
                              </w:r>
                            </w:p>
                          </w:txbxContent>
                        </wps:txbx>
                        <wps:bodyPr rot="0" vert="horz" wrap="square" anchor="t" anchorCtr="0" upright="1"/>
                      </wps:wsp>
                      <wps:wsp>
                        <wps:cNvPr id="19" name="AutoShape 21"/>
                        <wps:cNvSpPr>
                          <a:spLocks noChangeArrowheads="1"/>
                        </wps:cNvSpPr>
                        <wps:spPr bwMode="auto">
                          <a:xfrm>
                            <a:off x="752841" y="1437963"/>
                            <a:ext cx="90803" cy="200588"/>
                          </a:xfrm>
                          <a:prstGeom prst="downArrow">
                            <a:avLst>
                              <a:gd name="adj1" fmla="val 50000"/>
                              <a:gd name="adj2" fmla="val 55227"/>
                            </a:avLst>
                          </a:prstGeom>
                          <a:solidFill>
                            <a:srgbClr val="FFFFFF"/>
                          </a:solidFill>
                          <a:ln w="9525">
                            <a:solidFill>
                              <a:srgbClr val="000000"/>
                            </a:solidFill>
                            <a:miter lim="800000"/>
                            <a:headEnd/>
                            <a:tailEnd/>
                          </a:ln>
                        </wps:spPr>
                        <wps:bodyPr rot="0" vert="horz" wrap="square" anchor="t" anchorCtr="0" upright="1"/>
                      </wps:wsp>
                      <wps:wsp>
                        <wps:cNvPr id="20" name="AutoShape 22"/>
                        <wps:cNvSpPr>
                          <a:spLocks noChangeArrowheads="1"/>
                        </wps:cNvSpPr>
                        <wps:spPr bwMode="auto">
                          <a:xfrm>
                            <a:off x="752841" y="2228760"/>
                            <a:ext cx="90803" cy="200588"/>
                          </a:xfrm>
                          <a:prstGeom prst="downArrow">
                            <a:avLst>
                              <a:gd name="adj1" fmla="val 50000"/>
                              <a:gd name="adj2" fmla="val 55227"/>
                            </a:avLst>
                          </a:prstGeom>
                          <a:solidFill>
                            <a:srgbClr val="FFFFFF"/>
                          </a:solidFill>
                          <a:ln w="9525">
                            <a:solidFill>
                              <a:srgbClr val="000000"/>
                            </a:solidFill>
                            <a:miter lim="800000"/>
                            <a:headEnd/>
                            <a:tailEnd/>
                          </a:ln>
                        </wps:spPr>
                        <wps:bodyPr rot="0" vert="horz" wrap="square" anchor="t" anchorCtr="0" upright="1"/>
                      </wps:wsp>
                      <wps:wsp>
                        <wps:cNvPr id="21" name="AutoShape 23"/>
                        <wps:cNvSpPr>
                          <a:spLocks noChangeArrowheads="1"/>
                        </wps:cNvSpPr>
                        <wps:spPr bwMode="auto">
                          <a:xfrm>
                            <a:off x="752841" y="3462832"/>
                            <a:ext cx="90803" cy="199763"/>
                          </a:xfrm>
                          <a:prstGeom prst="downArrow">
                            <a:avLst>
                              <a:gd name="adj1" fmla="val 50000"/>
                              <a:gd name="adj2" fmla="val 55000"/>
                            </a:avLst>
                          </a:prstGeom>
                          <a:solidFill>
                            <a:srgbClr val="FFFFFF"/>
                          </a:solidFill>
                          <a:ln w="9525">
                            <a:solidFill>
                              <a:srgbClr val="000000"/>
                            </a:solidFill>
                            <a:miter lim="800000"/>
                            <a:headEnd/>
                            <a:tailEnd/>
                          </a:ln>
                        </wps:spPr>
                        <wps:bodyPr rot="0" vert="horz" wrap="square" anchor="t" anchorCtr="0" upright="1"/>
                      </wps:wsp>
                      <wps:wsp>
                        <wps:cNvPr id="22" name="AutoShape 24"/>
                        <wps:cNvSpPr>
                          <a:spLocks noChangeArrowheads="1"/>
                        </wps:cNvSpPr>
                        <wps:spPr bwMode="auto">
                          <a:xfrm>
                            <a:off x="3086482" y="1501524"/>
                            <a:ext cx="90803" cy="200588"/>
                          </a:xfrm>
                          <a:prstGeom prst="downArrow">
                            <a:avLst>
                              <a:gd name="adj1" fmla="val 50000"/>
                              <a:gd name="adj2" fmla="val 55227"/>
                            </a:avLst>
                          </a:prstGeom>
                          <a:solidFill>
                            <a:srgbClr val="FFFFFF"/>
                          </a:solidFill>
                          <a:ln w="9525">
                            <a:solidFill>
                              <a:srgbClr val="000000"/>
                            </a:solidFill>
                            <a:miter lim="800000"/>
                            <a:headEnd/>
                            <a:tailEnd/>
                          </a:ln>
                        </wps:spPr>
                        <wps:bodyPr rot="0" vert="horz" wrap="square" anchor="t" anchorCtr="0" upright="1"/>
                      </wps:wsp>
                      <wps:wsp>
                        <wps:cNvPr id="23" name="AutoShape 25"/>
                        <wps:cNvSpPr>
                          <a:spLocks noChangeArrowheads="1"/>
                        </wps:cNvSpPr>
                        <wps:spPr bwMode="auto">
                          <a:xfrm>
                            <a:off x="5434157" y="1501524"/>
                            <a:ext cx="90803" cy="200588"/>
                          </a:xfrm>
                          <a:prstGeom prst="downArrow">
                            <a:avLst>
                              <a:gd name="adj1" fmla="val 50000"/>
                              <a:gd name="adj2" fmla="val 55227"/>
                            </a:avLst>
                          </a:prstGeom>
                          <a:solidFill>
                            <a:srgbClr val="FFFFFF"/>
                          </a:solidFill>
                          <a:ln w="9525">
                            <a:solidFill>
                              <a:srgbClr val="000000"/>
                            </a:solidFill>
                            <a:miter lim="800000"/>
                            <a:headEnd/>
                            <a:tailEnd/>
                          </a:ln>
                        </wps:spPr>
                        <wps:bodyPr rot="0" vert="horz" wrap="square" anchor="t" anchorCtr="0" upright="1"/>
                      </wps:wsp>
                      <wps:wsp>
                        <wps:cNvPr id="24" name="AutoShape 26"/>
                        <wps:cNvSpPr>
                          <a:spLocks noChangeArrowheads="1"/>
                        </wps:cNvSpPr>
                        <wps:spPr bwMode="auto">
                          <a:xfrm>
                            <a:off x="5434157" y="2457414"/>
                            <a:ext cx="90803" cy="199763"/>
                          </a:xfrm>
                          <a:prstGeom prst="downArrow">
                            <a:avLst>
                              <a:gd name="adj1" fmla="val 50000"/>
                              <a:gd name="adj2" fmla="val 55000"/>
                            </a:avLst>
                          </a:prstGeom>
                          <a:solidFill>
                            <a:srgbClr val="FFFFFF"/>
                          </a:solidFill>
                          <a:ln w="9525">
                            <a:solidFill>
                              <a:srgbClr val="000000"/>
                            </a:solidFill>
                            <a:miter lim="800000"/>
                            <a:headEnd/>
                            <a:tailEnd/>
                          </a:ln>
                        </wps:spPr>
                        <wps:bodyPr rot="0" vert="horz" wrap="square" anchor="t" anchorCtr="0" upright="1"/>
                      </wps:wsp>
                      <wps:wsp>
                        <wps:cNvPr id="25" name="AutoShape 27"/>
                        <wps:cNvSpPr>
                          <a:spLocks noChangeArrowheads="1"/>
                        </wps:cNvSpPr>
                        <wps:spPr bwMode="auto">
                          <a:xfrm>
                            <a:off x="5434157" y="3660944"/>
                            <a:ext cx="90803" cy="200588"/>
                          </a:xfrm>
                          <a:prstGeom prst="downArrow">
                            <a:avLst>
                              <a:gd name="adj1" fmla="val 50000"/>
                              <a:gd name="adj2" fmla="val 55227"/>
                            </a:avLst>
                          </a:prstGeom>
                          <a:solidFill>
                            <a:srgbClr val="FFFFFF"/>
                          </a:solidFill>
                          <a:ln w="9525">
                            <a:solidFill>
                              <a:srgbClr val="000000"/>
                            </a:solidFill>
                            <a:miter lim="800000"/>
                            <a:headEnd/>
                            <a:tailEnd/>
                          </a:ln>
                        </wps:spPr>
                        <wps:bodyPr rot="0" vert="horz" wrap="square" anchor="t" anchorCtr="0" upright="1"/>
                      </wps:wsp>
                      <wps:wsp>
                        <wps:cNvPr id="26" name="AutoShape 28"/>
                        <wps:cNvSpPr>
                          <a:spLocks noChangeArrowheads="1"/>
                        </wps:cNvSpPr>
                        <wps:spPr bwMode="auto">
                          <a:xfrm>
                            <a:off x="3086482" y="2229585"/>
                            <a:ext cx="90803" cy="199763"/>
                          </a:xfrm>
                          <a:prstGeom prst="downArrow">
                            <a:avLst>
                              <a:gd name="adj1" fmla="val 50000"/>
                              <a:gd name="adj2" fmla="val 55000"/>
                            </a:avLst>
                          </a:prstGeom>
                          <a:solidFill>
                            <a:srgbClr val="FFFFFF"/>
                          </a:solidFill>
                          <a:ln w="9525">
                            <a:solidFill>
                              <a:srgbClr val="000000"/>
                            </a:solidFill>
                            <a:miter lim="800000"/>
                            <a:headEnd/>
                            <a:tailEnd/>
                          </a:ln>
                        </wps:spPr>
                        <wps:bodyPr rot="0" vert="horz" wrap="square" anchor="t" anchorCtr="0" upright="1"/>
                      </wps:wsp>
                      <wps:wsp>
                        <wps:cNvPr id="27" name="AutoShape 29"/>
                        <wps:cNvSpPr>
                          <a:spLocks noChangeArrowheads="1"/>
                        </wps:cNvSpPr>
                        <wps:spPr bwMode="auto">
                          <a:xfrm>
                            <a:off x="3086482" y="2971679"/>
                            <a:ext cx="90803" cy="200588"/>
                          </a:xfrm>
                          <a:prstGeom prst="downArrow">
                            <a:avLst>
                              <a:gd name="adj1" fmla="val 50000"/>
                              <a:gd name="adj2" fmla="val 55227"/>
                            </a:avLst>
                          </a:prstGeom>
                          <a:solidFill>
                            <a:srgbClr val="FFFFFF"/>
                          </a:solidFill>
                          <a:ln w="9525">
                            <a:solidFill>
                              <a:srgbClr val="000000"/>
                            </a:solidFill>
                            <a:miter lim="800000"/>
                            <a:headEnd/>
                            <a:tailEnd/>
                          </a:ln>
                        </wps:spPr>
                        <wps:bodyPr rot="0" vert="horz" wrap="square" anchor="t" anchorCtr="0" upright="1"/>
                      </wps:wsp>
                    </wpc:wpc>
                  </a:graphicData>
                </a:graphic>
              </wp:inline>
            </w:drawing>
          </mc:Choice>
          <mc:Fallback>
            <w:pict>
              <v:group w14:anchorId="3D1A1BD1" id="Canvas 30" o:spid="_x0000_s1026" editas="canvas" style="width:494.25pt;height:369.9pt;mso-position-horizontal-relative:char;mso-position-vertical-relative:line" coordsize="62769,469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2769;height:46977;visibility:visible;mso-wrap-style:square" filled="t" fillcolor="#4bacc6" stroked="t" strokecolor="#f2f2f2" strokeweight="3pt">
                  <v:fill o:detectmouseclick="t"/>
                  <v:path o:connecttype="none"/>
                </v:shape>
                <v:rect id="Rectangle 3" o:spid="_x0000_s1028" style="position:absolute;left:17004;top:1304;width:28669;height:38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" strokecolor="#92cddc" strokeweight="1pt">
                  <v:fill color2="#b6dde8" focus="100%" type="gradient"/>
                  <v:shadow on="t" color="#205867" opacity=".5" offset="1pt"/>
                  <v:textbox>
                    <w:txbxContent>
                      <w:p w14:paraId="488F010E" w14:textId="77777777" w:rsidR="00270BB0" w:rsidRPr="009A515C" w:rsidRDefault="00D81D7F" w:rsidP="00270BB0">
                        <w:pPr>
                          <w:jc w:val="center"/>
                          <w:rPr>
                            <w:b/>
                          </w:rPr>
                        </w:pPr>
                        <w:r w:rsidRPr="009A515C">
                          <w:rPr>
                            <w:b/>
                          </w:rPr>
                          <w:t>Knowledge Sharing</w:t>
                        </w:r>
                        <w:r w:rsidR="009A515C" w:rsidRPr="009A515C">
                          <w:rPr>
                            <w:b/>
                          </w:rPr>
                          <w:t xml:space="preserve"> F</w:t>
                        </w:r>
                        <w:r w:rsidRPr="009A515C">
                          <w:rPr>
                            <w:b/>
                          </w:rPr>
                          <w:t>ramework of Tesco</w:t>
                        </w:r>
                      </w:p>
                    </w:txbxContent>
                  </v:textbox>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4" o:spid="_x0000_s1029" type="#_x0000_t67" style="position:absolute;left:30864;top:5117;width:908;height:2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"/>
                <v:shapetype id="_x0000_t32" coordsize="21600,21600" o:spt="32" o:oned="t" path="m,l21600,21600e" filled="f">
                  <v:path arrowok="t" fillok="f" o:connecttype="none"/>
                  <o:lock v:ext="edit" shapetype="t"/>
                </v:shapetype>
                <v:shape id="AutoShape 5" o:spid="_x0000_s1030" type="#_x0000_t32" style="position:absolute;left:7528;top:7214;width:4772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"/>
                <v:shape id="AutoShape 6" o:spid="_x0000_s1031" type="#_x0000_t67" style="position:absolute;left:7528;top:7214;width:908;height:1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"/>
                <v:shape id="AutoShape 7" o:spid="_x0000_s1032" type="#_x0000_t67" style="position:absolute;left:54341;top:7214;width:908;height:1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"/>
                <v:shape id="AutoShape 8" o:spid="_x0000_s1033" type="#_x0000_t67" style="position:absolute;left:30864;top:7214;width:908;height:1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"/>
                <v:rect id="Rectangle 9" o:spid="_x0000_s1034" style="position:absolute;left:1527;top:9129;width:12481;height:5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" strokecolor="#d99594" strokeweight="1pt">
                  <v:fill color2="#e5b8b7" focus="100%" type="gradient"/>
                  <v:shadow on="t" color="#622423" opacity=".5" offset="1pt"/>
                  <v:textbox>
                    <w:txbxContent>
                      <w:p w14:paraId="71641637" w14:textId="77777777" w:rsidR="00270BB0" w:rsidRDefault="00D81D7F" w:rsidP="009A515C">
                        <w:pPr>
                          <w:jc w:val="center"/>
                        </w:pPr>
                        <w:r>
                          <w:t>Event Memories of Tesco</w:t>
                        </w:r>
                      </w:p>
                    </w:txbxContent>
                  </v:textbox>
                </v:rect>
                <v:rect id="Rectangle 10" o:spid="_x0000_s1035" style="position:absolute;left:24186;top:9129;width:13348;height:5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" strokecolor="#b2a1c7" strokeweight="1pt">
                  <v:fill color2="#ccc0d9" focus="100%" type="gradient"/>
                  <v:shadow on="t" color="#3f3151" opacity=".5" offset="1pt"/>
                  <v:textbox>
                    <w:txbxContent>
                      <w:p w14:paraId="6FBE5E37" w14:textId="77777777" w:rsidR="00270BB0" w:rsidRDefault="00D81D7F" w:rsidP="009A515C">
                        <w:pPr>
                          <w:jc w:val="center"/>
                        </w:pPr>
                        <w:r>
                          <w:t>Process Memories of Tesco</w:t>
                        </w:r>
                      </w:p>
                    </w:txbxContent>
                  </v:textbox>
                </v:rect>
                <v:rect id="Rectangle 11" o:spid="_x0000_s1036" style="position:absolute;left:48001;top:9121;width:12960;height:5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" strokecolor="#c2d69b" strokeweight="1pt">
                  <v:fill color2="#d6e3bc" focus="100%" type="gradient"/>
                  <v:shadow on="t" color="#4e6128" opacity=".5" offset="1pt"/>
                  <v:textbox>
                    <w:txbxContent>
                      <w:p w14:paraId="7F313B08" w14:textId="77777777" w:rsidR="00270BB0" w:rsidRDefault="00D81D7F" w:rsidP="009A515C">
                        <w:pPr>
                          <w:jc w:val="center"/>
                        </w:pPr>
                        <w:r>
                          <w:t>Decision Memories of Tesco</w:t>
                        </w:r>
                      </w:p>
                    </w:txbxContent>
                  </v:textbox>
                </v:rect>
                <v:rect id="Rectangle 12" o:spid="_x0000_s1037" style="position:absolute;left:1527;top:17021;width:12481;height:5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" strokecolor="#92cddc" strokeweight="1pt">
                  <v:fill color2="#b6dde8" focus="100%" type="gradient"/>
                  <v:shadow on="t" color="#205867" opacity=".5" offset="1pt"/>
                  <v:textbox>
                    <w:txbxContent>
                      <w:p w14:paraId="46AE5629" w14:textId="77777777" w:rsidR="00270BB0" w:rsidRDefault="00D81D7F" w:rsidP="009A515C">
                        <w:pPr>
                          <w:jc w:val="center"/>
                        </w:pPr>
                        <w:r>
                          <w:t>Social Networking</w:t>
                        </w:r>
                      </w:p>
                    </w:txbxContent>
                  </v:textbox>
                </v:rect>
                <v:rect id="Rectangle 13" o:spid="_x0000_s1038" style="position:absolute;left:1527;top:24574;width:12481;height:9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" strokecolor="#c2d69b" strokeweight="1pt">
                  <v:fill color2="#d6e3bc" focus="100%" type="gradient"/>
                  <v:shadow on="t" color="#4e6128" opacity=".5" offset="1pt"/>
                  <v:textbox>
                    <w:txbxContent>
                      <w:p w14:paraId="1F8D7C35" w14:textId="77777777" w:rsidR="00270BB0" w:rsidRDefault="00D81D7F" w:rsidP="009A515C">
                        <w:pPr>
                          <w:jc w:val="center"/>
                        </w:pPr>
                        <w:r>
                          <w:t>Sharing information about seniors' experience</w:t>
                        </w:r>
                      </w:p>
                    </w:txbxContent>
                  </v:textbox>
                </v:rect>
                <v:rect id="Rectangle 14" o:spid="_x0000_s1039" style="position:absolute;left:24186;top:17144;width:13348;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" strokecolor="#fabf8f" strokeweight="1pt">
                  <v:fill color2="#fbd4b4" focus="100%" type="gradient"/>
                  <v:shadow on="t" color="#974706" opacity=".5" offset="1pt"/>
                  <v:textbox>
                    <w:txbxContent>
                      <w:p w14:paraId="41691EAF" w14:textId="77777777" w:rsidR="00270BB0" w:rsidRDefault="00D81D7F" w:rsidP="009A515C">
                        <w:pPr>
                          <w:jc w:val="center"/>
                        </w:pPr>
                        <w:r>
                          <w:t>Use of information technologies</w:t>
                        </w:r>
                      </w:p>
                    </w:txbxContent>
                  </v:textbox>
                </v:rect>
                <v:rect id="Rectangle 15" o:spid="_x0000_s1040" style="position:absolute;left:24186;top:24574;width:13348;height:5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" strokecolor="#d99594" strokeweight="1pt">
                  <v:fill color2="#e5b8b7" focus="100%" type="gradient"/>
                  <v:shadow on="t" color="#622423" opacity=".5" offset="1pt"/>
                  <v:textbox>
                    <w:txbxContent>
                      <w:p w14:paraId="1B5F653F" w14:textId="77777777" w:rsidR="00270BB0" w:rsidRDefault="00D81D7F" w:rsidP="009A515C">
                        <w:pPr>
                          <w:jc w:val="center"/>
                        </w:pPr>
                        <w:r>
                          <w:t>Know about work procedure</w:t>
                        </w:r>
                      </w:p>
                    </w:txbxContent>
                  </v:textbox>
                </v:rect>
                <v:rect id="Rectangle 16" o:spid="_x0000_s1041" style="position:absolute;left:24186;top:32201;width:13348;height:76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" strokecolor="#c2d69b" strokeweight="1pt">
                  <v:fill color2="#d6e3bc" focus="100%" type="gradient"/>
                  <v:shadow on="t" color="#4e6128" opacity=".5" offset="1pt"/>
                  <v:textbox>
                    <w:txbxContent>
                      <w:p w14:paraId="03AFCE8B" w14:textId="77777777" w:rsidR="00270BB0" w:rsidRPr="008D6662" w:rsidRDefault="00D81D7F" w:rsidP="009A515C">
                        <w:pPr>
                          <w:jc w:val="center"/>
                          <w:rPr>
                            <w:sz w:val="20"/>
                          </w:rPr>
                        </w:pPr>
                        <w:r w:rsidRPr="008D6662">
                          <w:rPr>
                            <w:sz w:val="20"/>
                          </w:rPr>
                          <w:t>Gather knowledge about work techniques</w:t>
                        </w:r>
                      </w:p>
                    </w:txbxContent>
                  </v:textbox>
                </v:rect>
                <v:rect id="Rectangle 17" o:spid="_x0000_s1042" style="position:absolute;left:48001;top:17021;width:12960;height:7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" strokecolor="#b2a1c7" strokeweight="1pt">
                  <v:fill color2="#ccc0d9" focus="100%" type="gradient"/>
                  <v:shadow on="t" color="#3f3151" opacity=".5" offset="1pt"/>
                  <v:textbox>
                    <w:txbxContent>
                      <w:p w14:paraId="55184DA4" w14:textId="77777777" w:rsidR="00270BB0" w:rsidRDefault="00D81D7F" w:rsidP="009A515C">
                        <w:pPr>
                          <w:jc w:val="center"/>
                        </w:pPr>
                        <w:r>
                          <w:t>Sharing experience about decision making</w:t>
                        </w:r>
                      </w:p>
                    </w:txbxContent>
                  </v:textbox>
                </v:rect>
                <v:rect id="Rectangle 18" o:spid="_x0000_s1043" style="position:absolute;left:48001;top:26538;width:12960;height:100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" strokecolor="#92cddc" strokeweight="1pt">
                  <v:fill color2="#b6dde8" focus="100%" type="gradient"/>
                  <v:shadow on="t" color="#205867" opacity=".5" offset="1pt"/>
                  <v:textbox>
                    <w:txbxContent>
                      <w:p w14:paraId="3CAB07B2" w14:textId="77777777" w:rsidR="00270BB0" w:rsidRDefault="00D81D7F" w:rsidP="009A515C">
                        <w:pPr>
                          <w:jc w:val="center"/>
                        </w:pPr>
                        <w:r>
                          <w:t>Share information regarding employee performance</w:t>
                        </w:r>
                      </w:p>
                    </w:txbxContent>
                  </v:textbox>
                </v:rect>
                <v:rect id="Rectangle 19" o:spid="_x0000_s1044" style="position:absolute;left:48001;top:38615;width:12960;height:7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" strokecolor="#fabf8f" strokeweight="1pt">
                  <v:fill color2="#fbd4b4" focus="100%" type="gradient"/>
                  <v:shadow on="t" color="#974706" opacity=".5" offset="1pt"/>
                  <v:textbox>
                    <w:txbxContent>
                      <w:p w14:paraId="741E6731" w14:textId="77777777" w:rsidR="00270BB0" w:rsidRDefault="00D81D7F" w:rsidP="009A515C">
                        <w:pPr>
                          <w:jc w:val="center"/>
                        </w:pPr>
                        <w:r>
                          <w:t>Seniors pro</w:t>
                        </w:r>
                        <w:r>
                          <w:t>vide information to become creative</w:t>
                        </w:r>
                      </w:p>
                    </w:txbxContent>
                  </v:textbox>
                </v:rect>
                <v:rect id="Rectangle 20" o:spid="_x0000_s1045" style="position:absolute;left:1527;top:36609;width:12481;height:95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" strokecolor="#fabf8f" strokeweight="1pt">
                  <v:fill color2="#fbd4b4" focus="100%" type="gradient"/>
                  <v:shadow on="t" color="#974706" opacity=".5" offset="1pt"/>
                  <v:textbox>
                    <w:txbxContent>
                      <w:p w14:paraId="697CBC5F" w14:textId="77777777" w:rsidR="00270BB0" w:rsidRDefault="00D81D7F" w:rsidP="009A515C">
                        <w:pPr>
                          <w:jc w:val="center"/>
                        </w:pPr>
                        <w:r>
                          <w:t>Understand organisational culture of Tesco</w:t>
                        </w:r>
                      </w:p>
                    </w:txbxContent>
                  </v:textbox>
                </v:rect>
                <v:shape id="AutoShape 21" o:spid="_x0000_s1046" type="#_x0000_t67" style="position:absolute;left:7528;top:14379;width:908;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"/>
                <v:shape id="AutoShape 22" o:spid="_x0000_s1047" type="#_x0000_t67" style="position:absolute;left:7528;top:22287;width:908;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"/>
                <v:shape id="AutoShape 23" o:spid="_x0000_s1048" type="#_x0000_t67" style="position:absolute;left:7528;top:34628;width:908;height:1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"/>
                <v:shape id="AutoShape 24" o:spid="_x0000_s1049" type="#_x0000_t67" style="position:absolute;left:30864;top:15015;width:908;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"/>
                <v:shape id="AutoShape 25" o:spid="_x0000_s1050" type="#_x0000_t67" style="position:absolute;left:54341;top:15015;width:908;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"/>
                <v:shape id="AutoShape 26" o:spid="_x0000_s1051" type="#_x0000_t67" style="position:absolute;left:54341;top:24574;width:908;height:1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"/>
                <v:shape id="AutoShape 27" o:spid="_x0000_s1052" type="#_x0000_t67" style="position:absolute;left:54341;top:36609;width:908;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"/>
                <v:shape id="AutoShape 28" o:spid="_x0000_s1053" type="#_x0000_t67" style="position:absolute;left:30864;top:22295;width:908;height:1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"/>
                <v:shape id="AutoShape 29" o:spid="_x0000_s1054" type="#_x0000_t67" style="position:absolute;left:30864;top:29716;width:908;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"/>
                <w10:anchorlock/>
              </v:group>
            </w:pict>
          </mc:Fallback>
        </mc:AlternateContent>
      </w:r>
    </w:p>
    <w:p w14:paraId="2489787E" w14:textId="77777777" w:rsidR="009A515C" w:rsidRPr="00BB2C36" w:rsidRDefault="00D81D7F" w:rsidP="009A515C">
      <w:pPr>
        <w:jc w:val="center"/>
        <w:rPr>
          <w:b/>
        </w:rPr>
      </w:pPr>
      <w:r w:rsidRPr="00BB2C36">
        <w:rPr>
          <w:b/>
        </w:rPr>
        <w:t>Figure 1: Knowledge sharing framework</w:t>
      </w:r>
      <w:r>
        <w:rPr>
          <w:b/>
        </w:rPr>
        <w:t xml:space="preserve"> of Tesco</w:t>
      </w:r>
    </w:p>
    <w:p w14:paraId="48E0515D" w14:textId="77777777" w:rsidR="009A515C" w:rsidRDefault="00D81D7F" w:rsidP="00BB2C36">
      <w:pPr>
        <w:jc w:val="center"/>
      </w:pPr>
      <w:r>
        <w:t>(Source: Tesco PLC, 2020)</w:t>
      </w:r>
    </w:p>
    <w:p w14:paraId="609E4396" w14:textId="77777777" w:rsidR="00BB2C36" w:rsidRDefault="00D81D7F" w:rsidP="00BB2C36">
      <w:r>
        <w:t xml:space="preserve">Moreover, </w:t>
      </w:r>
      <w:r w:rsidRPr="00E70E10">
        <w:rPr>
          <w:b/>
          <w:i/>
        </w:rPr>
        <w:t>the process memories</w:t>
      </w:r>
      <w:r>
        <w:t xml:space="preserve"> stage is another critical stage in the knowledge sharing framework of Tesco. In this stage, every new employee or people get a chance to know how things or tasks are done and performed within the organisations. Here, seniors and other experts involved wit</w:t>
      </w:r>
      <w:r>
        <w:t>h new employees and share their knowledge regarding how they can save time and ensure their constant repetition in the future (</w:t>
      </w:r>
      <w:r>
        <w:rPr>
          <w:shd w:val="clear" w:color="auto" w:fill="FFFFFF"/>
        </w:rPr>
        <w:t>Zammit</w:t>
      </w:r>
      <w:r w:rsidR="009A515C">
        <w:rPr>
          <w:shd w:val="clear" w:color="auto" w:fill="FFFFFF"/>
        </w:rPr>
        <w:t xml:space="preserve"> </w:t>
      </w:r>
      <w:r w:rsidRPr="00EE3D20">
        <w:rPr>
          <w:i/>
          <w:shd w:val="clear" w:color="auto" w:fill="FFFFFF"/>
        </w:rPr>
        <w:t>et al</w:t>
      </w:r>
      <w:r>
        <w:rPr>
          <w:shd w:val="clear" w:color="auto" w:fill="FFFFFF"/>
        </w:rPr>
        <w:t>., 2016)</w:t>
      </w:r>
      <w:r>
        <w:t>. Hence, not only in this stage, new employees gathered knowledge regarding their tasks and time, but also se</w:t>
      </w:r>
      <w:r>
        <w:t xml:space="preserve">niors can identify the efficiency of new employees. Therefore, through this stage of the knowledge sharing framework of Tesco people knowledge sharing is enabled within the organisation. </w:t>
      </w:r>
      <w:r w:rsidR="00F81B5D">
        <w:t>In addition</w:t>
      </w:r>
      <w:r>
        <w:t>, in this stage, people within the organisation share thei</w:t>
      </w:r>
      <w:r>
        <w:t>r experiences regarding their working schedule and challenges. Hence, people can find a way of facing difficulties in their work.</w:t>
      </w:r>
    </w:p>
    <w:p w14:paraId="3293B36D" w14:textId="77777777" w:rsidR="00BB2C36" w:rsidRPr="00B5071F" w:rsidRDefault="00D81D7F" w:rsidP="00BB2C36">
      <w:r>
        <w:lastRenderedPageBreak/>
        <w:t xml:space="preserve">Furthermore, </w:t>
      </w:r>
      <w:r w:rsidRPr="00B06C22">
        <w:rPr>
          <w:b/>
          <w:i/>
        </w:rPr>
        <w:t>decision memories</w:t>
      </w:r>
      <w:r>
        <w:t xml:space="preserve"> stage is the final and the most critical step that helps employees and the company to take effe</w:t>
      </w:r>
      <w:r>
        <w:t>ctive decisions. In this stage, seniors and other experts interact with each other regarding decision making of every plan or situations. Therefore, new employees gather knowledge on how to make effective decisions by following their seniors within the org</w:t>
      </w:r>
      <w:r>
        <w:t>anisation (</w:t>
      </w:r>
      <w:r>
        <w:rPr>
          <w:shd w:val="clear" w:color="auto" w:fill="FFFFFF"/>
        </w:rPr>
        <w:t>Zammit</w:t>
      </w:r>
      <w:r w:rsidR="009A515C">
        <w:rPr>
          <w:shd w:val="clear" w:color="auto" w:fill="FFFFFF"/>
        </w:rPr>
        <w:t xml:space="preserve"> </w:t>
      </w:r>
      <w:r w:rsidRPr="00EE3D20">
        <w:rPr>
          <w:i/>
          <w:shd w:val="clear" w:color="auto" w:fill="FFFFFF"/>
        </w:rPr>
        <w:t>et al</w:t>
      </w:r>
      <w:r>
        <w:rPr>
          <w:shd w:val="clear" w:color="auto" w:fill="FFFFFF"/>
        </w:rPr>
        <w:t>., 2016)</w:t>
      </w:r>
      <w:r>
        <w:t>. It also builds</w:t>
      </w:r>
      <w:r w:rsidRPr="00BB2C36">
        <w:rPr>
          <w:b/>
          <w:i/>
        </w:rPr>
        <w:t xml:space="preserve"> a connection</w:t>
      </w:r>
      <w:r>
        <w:t xml:space="preserve"> among the people within the organisation. Moreover, in this stage, all people share their experience of how they tackle situations and have taken decisions in the vital situation and lead Tesco towards success. Hence, this stage of knowledge sharing frame</w:t>
      </w:r>
      <w:r>
        <w:t xml:space="preserve">work enables knowledge sharing among the people regarding </w:t>
      </w:r>
      <w:r w:rsidR="00F81B5D">
        <w:t>decision-making</w:t>
      </w:r>
      <w:r>
        <w:t xml:space="preserve">. Moreover, it also helps to make employees </w:t>
      </w:r>
      <w:r w:rsidRPr="00BB2C36">
        <w:rPr>
          <w:b/>
          <w:i/>
        </w:rPr>
        <w:t>expert</w:t>
      </w:r>
      <w:r>
        <w:t>. Therefore, all these stages of this knowledge sharing framework of Tesco are beneficial and provide knowledge to employees by cover</w:t>
      </w:r>
      <w:r>
        <w:t>ing the three most essential stages.</w:t>
      </w:r>
    </w:p>
    <w:p w14:paraId="67571F95" w14:textId="77777777" w:rsidR="00BB2C36" w:rsidRPr="00A53B87" w:rsidRDefault="00D81D7F" w:rsidP="00DD161F">
      <w:pPr>
        <w:pStyle w:val="Heading2"/>
      </w:pPr>
      <w:bookmarkStart w:id="13" w:name="_Toc46913180"/>
      <w:r>
        <w:t>d. Recommendations for improvement to the current framework</w:t>
      </w:r>
      <w:bookmarkEnd w:id="13"/>
    </w:p>
    <w:p w14:paraId="14637FCF" w14:textId="77777777" w:rsidR="00BB2C36" w:rsidRDefault="00D81D7F" w:rsidP="00BB2C36">
      <w:r>
        <w:t>The knowledge sharing framework of Tesco is very effective; however, there are some lacks in this framework. The event process of the framework they organise v</w:t>
      </w:r>
      <w:r>
        <w:t xml:space="preserve">ery often, even when their new employees join. Therefore, Tesco should </w:t>
      </w:r>
      <w:r w:rsidRPr="00C070B7">
        <w:rPr>
          <w:b/>
          <w:i/>
        </w:rPr>
        <w:t>introduce such more events</w:t>
      </w:r>
      <w:r>
        <w:t xml:space="preserve"> frequently or once in a month, so that their communication process among the employees will be enhanced (</w:t>
      </w:r>
      <w:r>
        <w:rPr>
          <w:shd w:val="clear" w:color="auto" w:fill="FFFFFF"/>
        </w:rPr>
        <w:t>Rezaei</w:t>
      </w:r>
      <w:r w:rsidR="009A515C">
        <w:rPr>
          <w:shd w:val="clear" w:color="auto" w:fill="FFFFFF"/>
        </w:rPr>
        <w:t xml:space="preserve"> </w:t>
      </w:r>
      <w:r w:rsidRPr="00CF0E31">
        <w:rPr>
          <w:i/>
          <w:shd w:val="clear" w:color="auto" w:fill="FFFFFF"/>
        </w:rPr>
        <w:t>et al</w:t>
      </w:r>
      <w:r>
        <w:rPr>
          <w:shd w:val="clear" w:color="auto" w:fill="FFFFFF"/>
        </w:rPr>
        <w:t>., 2016)</w:t>
      </w:r>
      <w:r>
        <w:t>. Therefore, when the communicati</w:t>
      </w:r>
      <w:r>
        <w:t>on process is enhanced, then knowledge sharing will also be enhanced because seniors and employees communicate more with each other and identified their problems as well as shares their knowledge. It will make the framework more productive, and knowledge s</w:t>
      </w:r>
      <w:r>
        <w:t>hare would be enhanced.</w:t>
      </w:r>
    </w:p>
    <w:p w14:paraId="482AD229" w14:textId="77777777" w:rsidR="00BB2C36" w:rsidRPr="00BB2C36" w:rsidRDefault="00D81D7F" w:rsidP="00BB2C36">
      <w:r>
        <w:t xml:space="preserve">Moreover, Tesco should introduce one more stage, such as </w:t>
      </w:r>
      <w:r w:rsidRPr="00C070B7">
        <w:rPr>
          <w:b/>
          <w:i/>
        </w:rPr>
        <w:t>observation and monitoring stage</w:t>
      </w:r>
      <w:r>
        <w:t xml:space="preserve">. This process should be arranged twice in a month. Here, new employees should only observe all tasks that are completed by seniors or experts </w:t>
      </w:r>
      <w:r>
        <w:t>(</w:t>
      </w:r>
      <w:r>
        <w:rPr>
          <w:shd w:val="clear" w:color="auto" w:fill="FFFFFF"/>
        </w:rPr>
        <w:t>Sergeeva and Andreeva, 2016)</w:t>
      </w:r>
      <w:r>
        <w:t>. Therefore, they can gather more knowledge descriptively, and seniors can share their knowledge wisely as well because there would not be any work pressure that is required to be done. Hence, people can concentrate on their pr</w:t>
      </w:r>
      <w:r>
        <w:t>actical learning and interact with people to solve their doubts. Therefore, it will increase the effectiveness of this knowledge-sharing model of Tesco and people within the organisation share their knowledge in a broader context.</w:t>
      </w:r>
    </w:p>
    <w:p w14:paraId="2DCD3DF2" w14:textId="77777777" w:rsidR="001B0663" w:rsidRDefault="00D81D7F" w:rsidP="001B0663">
      <w:pPr>
        <w:pStyle w:val="Heading1"/>
      </w:pPr>
      <w:bookmarkStart w:id="14" w:name="_Toc46913181"/>
      <w:r>
        <w:t>Conclusion</w:t>
      </w:r>
      <w:bookmarkEnd w:id="14"/>
    </w:p>
    <w:p w14:paraId="35CE3898" w14:textId="77777777" w:rsidR="001B0663" w:rsidRDefault="00D81D7F" w:rsidP="001B0663">
      <w:r>
        <w:t xml:space="preserve">Therefore, it </w:t>
      </w:r>
      <w:r>
        <w:t xml:space="preserve">can be stated that knowledge and information plays a significant role in company development. </w:t>
      </w:r>
      <w:r w:rsidR="00513B92">
        <w:t>In this report, a detailed analysis has been provided on the various aspects and how Tesco uses those concepts in their favour. In the first section, a detailed analysis has been provided on the relationship between Knowle</w:t>
      </w:r>
      <w:r w:rsidR="00383DED">
        <w:t xml:space="preserve">dge, Information and Organisation. It also focuses on the model of knowledge assets that focuses on the development of knowledge and information. The second section </w:t>
      </w:r>
      <w:r w:rsidR="00383DED">
        <w:lastRenderedPageBreak/>
        <w:t>focuses on the various knowledge management aspects within the company and the multiple ways in which they create and store experience. In the final chapter, a detailed study has been done based on the establishment of a knowledge management framework that enables knowledge sharing within the company.</w:t>
      </w:r>
    </w:p>
    <w:p w14:paraId="435DE43A" w14:textId="77777777" w:rsidR="001B149F" w:rsidRPr="00383DED" w:rsidRDefault="00D81D7F" w:rsidP="00403A80">
      <w:pPr>
        <w:pStyle w:val="Heading1"/>
      </w:pPr>
      <w:r>
        <w:br w:type="column"/>
      </w:r>
      <w:bookmarkStart w:id="15" w:name="_Toc46913182"/>
      <w:r>
        <w:lastRenderedPageBreak/>
        <w:t>References</w:t>
      </w:r>
      <w:bookmarkEnd w:id="15"/>
    </w:p>
    <w:p w14:paraId="04096A14" w14:textId="77777777" w:rsidR="004115F1" w:rsidRDefault="00D81D7F" w:rsidP="00383DED">
      <w:r w:rsidRPr="009C6D12">
        <w:t>Becker, E., 2016. </w:t>
      </w:r>
      <w:r w:rsidRPr="009C6D12">
        <w:rPr>
          <w:i/>
          <w:iCs/>
        </w:rPr>
        <w:t>Knowledge Capture in Financial Regulation: Data-, Information-and Knowledge-Asymmetries in the US Financial Crisis</w:t>
      </w:r>
      <w:r w:rsidRPr="009C6D12">
        <w:t>. Springer.</w:t>
      </w:r>
    </w:p>
    <w:p w14:paraId="78372F0B" w14:textId="77777777" w:rsidR="004115F1" w:rsidRDefault="00D81D7F" w:rsidP="00383DED">
      <w:r w:rsidRPr="009C6D12">
        <w:t>Cooper, P., 2017. Data, information, knowledge and wisdom. </w:t>
      </w:r>
      <w:r w:rsidRPr="009C6D12">
        <w:rPr>
          <w:i/>
          <w:iCs/>
        </w:rPr>
        <w:t>Anaesthesia &amp; Intensive C</w:t>
      </w:r>
      <w:r w:rsidRPr="009C6D12">
        <w:rPr>
          <w:i/>
          <w:iCs/>
        </w:rPr>
        <w:t>are Medicine</w:t>
      </w:r>
      <w:r w:rsidRPr="009C6D12">
        <w:t>, </w:t>
      </w:r>
      <w:r w:rsidRPr="009C6D12">
        <w:rPr>
          <w:i/>
          <w:iCs/>
        </w:rPr>
        <w:t>18</w:t>
      </w:r>
      <w:r w:rsidRPr="009C6D12">
        <w:t>(1), pp.55-56.</w:t>
      </w:r>
    </w:p>
    <w:p w14:paraId="7814B885" w14:textId="77777777" w:rsidR="004115F1" w:rsidRDefault="00D81D7F" w:rsidP="00BB2C36">
      <w:pPr>
        <w:rPr>
          <w:shd w:val="clear" w:color="auto" w:fill="FFFFFF"/>
        </w:rPr>
      </w:pPr>
      <w:r>
        <w:rPr>
          <w:shd w:val="clear" w:color="auto" w:fill="FFFFFF"/>
        </w:rPr>
        <w:t>Davies, M., 2015.Knowledge–Explicit, implicit and tacit: Philosophical aspects. </w:t>
      </w:r>
      <w:r>
        <w:rPr>
          <w:i/>
          <w:iCs/>
          <w:shd w:val="clear" w:color="auto" w:fill="FFFFFF"/>
        </w:rPr>
        <w:t>International encyclopedia of the social &amp;behavioral sciences</w:t>
      </w:r>
      <w:r>
        <w:rPr>
          <w:shd w:val="clear" w:color="auto" w:fill="FFFFFF"/>
        </w:rPr>
        <w:t>, pp.74-90.</w:t>
      </w:r>
    </w:p>
    <w:p w14:paraId="4DF7CC83" w14:textId="77777777" w:rsidR="004115F1" w:rsidRDefault="00D81D7F" w:rsidP="00BB2C36">
      <w:pPr>
        <w:rPr>
          <w:shd w:val="clear" w:color="auto" w:fill="FFFFFF"/>
        </w:rPr>
      </w:pPr>
      <w:r>
        <w:rPr>
          <w:shd w:val="clear" w:color="auto" w:fill="FFFFFF"/>
        </w:rPr>
        <w:t>Demigha, S., 2015, September.Knowledge</w:t>
      </w:r>
      <w:r>
        <w:rPr>
          <w:shd w:val="clear" w:color="auto" w:fill="FFFFFF"/>
        </w:rPr>
        <w:t xml:space="preserve"> management and intellectual capital in an enterprise information system.In </w:t>
      </w:r>
      <w:r>
        <w:rPr>
          <w:i/>
          <w:iCs/>
          <w:shd w:val="clear" w:color="auto" w:fill="FFFFFF"/>
        </w:rPr>
        <w:t>European Conference on Knowledge Management</w:t>
      </w:r>
      <w:r>
        <w:rPr>
          <w:shd w:val="clear" w:color="auto" w:fill="FFFFFF"/>
        </w:rPr>
        <w:t> (p. 213). Academic Conferences International Limited.</w:t>
      </w:r>
    </w:p>
    <w:p w14:paraId="366DA3B8" w14:textId="77777777" w:rsidR="004115F1" w:rsidRDefault="00D81D7F" w:rsidP="00BB2C36">
      <w:pPr>
        <w:rPr>
          <w:shd w:val="clear" w:color="auto" w:fill="FFFFFF"/>
        </w:rPr>
      </w:pPr>
      <w:r>
        <w:rPr>
          <w:shd w:val="clear" w:color="auto" w:fill="FFFFFF"/>
        </w:rPr>
        <w:t>Duffield, S.M. and Whitty, S.J., 2016. Application of the systemic lessons learned</w:t>
      </w:r>
      <w:r>
        <w:rPr>
          <w:shd w:val="clear" w:color="auto" w:fill="FFFFFF"/>
        </w:rPr>
        <w:t xml:space="preserve"> knowledge model for organisational learning through projects. </w:t>
      </w:r>
      <w:r>
        <w:rPr>
          <w:i/>
          <w:iCs/>
          <w:shd w:val="clear" w:color="auto" w:fill="FFFFFF"/>
        </w:rPr>
        <w:t>International journal of project management</w:t>
      </w:r>
      <w:r>
        <w:rPr>
          <w:shd w:val="clear" w:color="auto" w:fill="FFFFFF"/>
        </w:rPr>
        <w:t>, </w:t>
      </w:r>
      <w:r>
        <w:rPr>
          <w:i/>
          <w:iCs/>
          <w:shd w:val="clear" w:color="auto" w:fill="FFFFFF"/>
        </w:rPr>
        <w:t>34</w:t>
      </w:r>
      <w:r>
        <w:rPr>
          <w:shd w:val="clear" w:color="auto" w:fill="FFFFFF"/>
        </w:rPr>
        <w:t>(7), pp.1280-1293.</w:t>
      </w:r>
    </w:p>
    <w:p w14:paraId="272E936D" w14:textId="77777777" w:rsidR="004115F1" w:rsidRDefault="00D81D7F" w:rsidP="00383DED">
      <w:r w:rsidRPr="006361CF">
        <w:t xml:space="preserve">Duffield, S.M. and Whitty, S.J., 2016. Application of the systemic lessons learned knowledge model for organisational learning </w:t>
      </w:r>
      <w:r w:rsidRPr="006361CF">
        <w:t>through projects. </w:t>
      </w:r>
      <w:r w:rsidRPr="006361CF">
        <w:rPr>
          <w:i/>
          <w:iCs/>
        </w:rPr>
        <w:t>International journal of project management</w:t>
      </w:r>
      <w:r w:rsidRPr="006361CF">
        <w:t>, </w:t>
      </w:r>
      <w:r w:rsidRPr="006361CF">
        <w:rPr>
          <w:i/>
          <w:iCs/>
        </w:rPr>
        <w:t>34</w:t>
      </w:r>
      <w:r w:rsidRPr="006361CF">
        <w:t>(7), pp.1280-1293.</w:t>
      </w:r>
    </w:p>
    <w:p w14:paraId="40DA7E4F" w14:textId="77777777" w:rsidR="004115F1" w:rsidRDefault="00D81D7F" w:rsidP="00BB2C36">
      <w:pPr>
        <w:rPr>
          <w:shd w:val="clear" w:color="auto" w:fill="FFFFFF"/>
        </w:rPr>
      </w:pPr>
      <w:r>
        <w:rPr>
          <w:shd w:val="clear" w:color="auto" w:fill="FFFFFF"/>
        </w:rPr>
        <w:t>Fang, L.H., Lerner, J. and Wu, C., 2017. Intellectual property rights protection, ownership, and innovation: Evidence from China. </w:t>
      </w:r>
      <w:r>
        <w:rPr>
          <w:i/>
          <w:iCs/>
          <w:shd w:val="clear" w:color="auto" w:fill="FFFFFF"/>
        </w:rPr>
        <w:t>The Review of Financial Studies</w:t>
      </w:r>
      <w:r>
        <w:rPr>
          <w:shd w:val="clear" w:color="auto" w:fill="FFFFFF"/>
        </w:rPr>
        <w:t>, </w:t>
      </w:r>
      <w:r>
        <w:rPr>
          <w:i/>
          <w:iCs/>
          <w:shd w:val="clear" w:color="auto" w:fill="FFFFFF"/>
        </w:rPr>
        <w:t>30</w:t>
      </w:r>
      <w:r>
        <w:rPr>
          <w:shd w:val="clear" w:color="auto" w:fill="FFFFFF"/>
        </w:rPr>
        <w:t>(7), pp</w:t>
      </w:r>
      <w:r>
        <w:rPr>
          <w:shd w:val="clear" w:color="auto" w:fill="FFFFFF"/>
        </w:rPr>
        <w:t>.2446-2477.</w:t>
      </w:r>
    </w:p>
    <w:p w14:paraId="192C8201" w14:textId="77777777" w:rsidR="004115F1" w:rsidRDefault="00D81D7F" w:rsidP="00BB2C36">
      <w:pPr>
        <w:rPr>
          <w:shd w:val="clear" w:color="auto" w:fill="FFFFFF"/>
        </w:rPr>
      </w:pPr>
      <w:r>
        <w:rPr>
          <w:shd w:val="clear" w:color="auto" w:fill="FFFFFF"/>
        </w:rPr>
        <w:t>Ghobadi, S., 2015. What drives knowledge sharing in software development teams: A literature review and classification framework. </w:t>
      </w:r>
      <w:r>
        <w:rPr>
          <w:i/>
          <w:iCs/>
          <w:shd w:val="clear" w:color="auto" w:fill="FFFFFF"/>
        </w:rPr>
        <w:t>Information &amp; Management</w:t>
      </w:r>
      <w:r>
        <w:rPr>
          <w:shd w:val="clear" w:color="auto" w:fill="FFFFFF"/>
        </w:rPr>
        <w:t>, </w:t>
      </w:r>
      <w:r>
        <w:rPr>
          <w:i/>
          <w:iCs/>
          <w:shd w:val="clear" w:color="auto" w:fill="FFFFFF"/>
        </w:rPr>
        <w:t>52</w:t>
      </w:r>
      <w:r>
        <w:rPr>
          <w:shd w:val="clear" w:color="auto" w:fill="FFFFFF"/>
        </w:rPr>
        <w:t>(1), pp.82-97.</w:t>
      </w:r>
    </w:p>
    <w:p w14:paraId="5B842A04" w14:textId="77777777" w:rsidR="004115F1" w:rsidRDefault="00D81D7F" w:rsidP="00383DED">
      <w:r w:rsidRPr="00054240">
        <w:t>Harmon, J., Scotti, D.J. and Kessler, E.H., 2018. A multi-theory approa</w:t>
      </w:r>
      <w:r w:rsidRPr="00054240">
        <w:t>ch to managing knowledge assets: The case of complex professional human service organisations.</w:t>
      </w:r>
      <w:r w:rsidRPr="00054240">
        <w:rPr>
          <w:i/>
          <w:iCs/>
        </w:rPr>
        <w:t>Organisation Management Journal</w:t>
      </w:r>
      <w:r w:rsidRPr="00054240">
        <w:t>, </w:t>
      </w:r>
      <w:r w:rsidRPr="00054240">
        <w:rPr>
          <w:i/>
          <w:iCs/>
        </w:rPr>
        <w:t>15</w:t>
      </w:r>
      <w:r w:rsidRPr="00054240">
        <w:t>(1), pp.17-34.</w:t>
      </w:r>
    </w:p>
    <w:p w14:paraId="784CCA7E" w14:textId="77777777" w:rsidR="004115F1" w:rsidRDefault="00D81D7F" w:rsidP="00BB2C36">
      <w:pPr>
        <w:rPr>
          <w:shd w:val="clear" w:color="auto" w:fill="FFFFFF"/>
        </w:rPr>
      </w:pPr>
      <w:r>
        <w:rPr>
          <w:shd w:val="clear" w:color="auto" w:fill="FFFFFF"/>
        </w:rPr>
        <w:t>Janus, S.S., 2016. </w:t>
      </w:r>
      <w:r w:rsidRPr="00516B13">
        <w:rPr>
          <w:i/>
          <w:shd w:val="clear" w:color="auto" w:fill="FFFFFF"/>
        </w:rPr>
        <w:t>Becoming a knowledge-sharing organisation: A handbook for scaling up solutions through knowle</w:t>
      </w:r>
      <w:r w:rsidRPr="00516B13">
        <w:rPr>
          <w:i/>
          <w:shd w:val="clear" w:color="auto" w:fill="FFFFFF"/>
        </w:rPr>
        <w:t>dge capturing and sharing</w:t>
      </w:r>
      <w:r>
        <w:rPr>
          <w:shd w:val="clear" w:color="auto" w:fill="FFFFFF"/>
        </w:rPr>
        <w:t>. The World Bank.</w:t>
      </w:r>
    </w:p>
    <w:p w14:paraId="35014B52" w14:textId="77777777" w:rsidR="004115F1" w:rsidRDefault="00D81D7F" w:rsidP="00383DED">
      <w:r w:rsidRPr="006361CF">
        <w:t>Kansal, J. and Singhal, S., 2018. Development of a competency model for enhancing the organisational effectiveness in a knowledge-based organisation. </w:t>
      </w:r>
      <w:r w:rsidRPr="006361CF">
        <w:rPr>
          <w:i/>
          <w:iCs/>
        </w:rPr>
        <w:t>International Journal of Indian Culture and Business Management</w:t>
      </w:r>
      <w:r w:rsidRPr="006361CF">
        <w:t>, </w:t>
      </w:r>
      <w:r w:rsidRPr="006361CF">
        <w:rPr>
          <w:i/>
          <w:iCs/>
        </w:rPr>
        <w:t>16</w:t>
      </w:r>
      <w:r w:rsidRPr="006361CF">
        <w:t>(3), pp.287-301.</w:t>
      </w:r>
    </w:p>
    <w:p w14:paraId="0DB352E6" w14:textId="77777777" w:rsidR="004115F1" w:rsidRDefault="00D81D7F" w:rsidP="00383DED">
      <w:r w:rsidRPr="00695249">
        <w:lastRenderedPageBreak/>
        <w:t xml:space="preserve">Li, D., Paulin, D., Fast-Berglund, Å., Gullander, P. and Bligård, L.O., 2018, November. Supporting individual needs for intra-organisational knowledge sharing activities in pre-industry 4.0 SMEs. In </w:t>
      </w:r>
      <w:r w:rsidRPr="00695249">
        <w:rPr>
          <w:i/>
          <w:iCs/>
        </w:rPr>
        <w:t>15th International Conference on Int</w:t>
      </w:r>
      <w:r w:rsidRPr="00695249">
        <w:rPr>
          <w:i/>
          <w:iCs/>
        </w:rPr>
        <w:t>ellectual Capital, Knowledge Management and Organisational Learning, ICICKM 2018</w:t>
      </w:r>
      <w:r>
        <w:rPr>
          <w:i/>
          <w:iCs/>
        </w:rPr>
        <w:t xml:space="preserve">,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w:t>
      </w:r>
      <w:r>
        <w:t> pp. 160-170</w:t>
      </w:r>
      <w:r w:rsidRPr="00695249">
        <w:t>.</w:t>
      </w:r>
    </w:p>
    <w:p w14:paraId="337FE752" w14:textId="77777777" w:rsidR="004115F1" w:rsidRDefault="00D81D7F" w:rsidP="00383DED">
      <w:r w:rsidRPr="00695249">
        <w:t>Nguyen, T.M., 2020. Four-dimensional model: a literature review in online organisational knowledge sharing. </w:t>
      </w:r>
      <w:r w:rsidRPr="00695249">
        <w:rPr>
          <w:i/>
          <w:iCs/>
        </w:rPr>
        <w:t xml:space="preserve">VINE Journal of Information and </w:t>
      </w:r>
      <w:r w:rsidRPr="00695249">
        <w:rPr>
          <w:i/>
          <w:iCs/>
        </w:rPr>
        <w:t>Knowledge Management Systems</w:t>
      </w:r>
      <w:r>
        <w:t>,</w:t>
      </w:r>
      <w:r w:rsidRPr="009C6D12">
        <w:rPr>
          <w:i/>
          <w:iCs/>
        </w:rPr>
        <w:t>18</w:t>
      </w:r>
      <w:r w:rsidRPr="009C6D12">
        <w:t>(1), pp.55-56</w:t>
      </w:r>
    </w:p>
    <w:p w14:paraId="4CD9FD3F" w14:textId="77777777" w:rsidR="004115F1" w:rsidRDefault="00D81D7F" w:rsidP="00BB2C36">
      <w:pPr>
        <w:rPr>
          <w:shd w:val="clear" w:color="auto" w:fill="FFFFFF"/>
        </w:rPr>
      </w:pPr>
      <w:r>
        <w:rPr>
          <w:shd w:val="clear" w:color="auto" w:fill="FFFFFF"/>
        </w:rPr>
        <w:t>Park, C., Vertinsky, I. and Becerra, M., 2015.Transfers of tacit vs. explicit knowledge and performance in international joint ventures: The role of age. </w:t>
      </w:r>
      <w:r>
        <w:rPr>
          <w:i/>
          <w:iCs/>
          <w:shd w:val="clear" w:color="auto" w:fill="FFFFFF"/>
        </w:rPr>
        <w:t>International Business Review</w:t>
      </w:r>
      <w:r>
        <w:rPr>
          <w:shd w:val="clear" w:color="auto" w:fill="FFFFFF"/>
        </w:rPr>
        <w:t>, </w:t>
      </w:r>
      <w:r>
        <w:rPr>
          <w:i/>
          <w:iCs/>
          <w:shd w:val="clear" w:color="auto" w:fill="FFFFFF"/>
        </w:rPr>
        <w:t>24</w:t>
      </w:r>
      <w:r>
        <w:rPr>
          <w:shd w:val="clear" w:color="auto" w:fill="FFFFFF"/>
        </w:rPr>
        <w:t>(1), pp.89-101.</w:t>
      </w:r>
    </w:p>
    <w:p w14:paraId="61D52629" w14:textId="77777777" w:rsidR="004115F1" w:rsidRDefault="00D81D7F" w:rsidP="00BB2C36">
      <w:pPr>
        <w:rPr>
          <w:shd w:val="clear" w:color="auto" w:fill="FFFFFF"/>
        </w:rPr>
      </w:pPr>
      <w:r>
        <w:rPr>
          <w:shd w:val="clear" w:color="auto" w:fill="FFFFFF"/>
        </w:rPr>
        <w:t xml:space="preserve">Rezaei, </w:t>
      </w:r>
      <w:r>
        <w:rPr>
          <w:shd w:val="clear" w:color="auto" w:fill="FFFFFF"/>
        </w:rPr>
        <w:t>G., Gholami, H., Shaharou, A.B.M., Saman, M.Z.M., Zakuan, N. and Najmi, M., 2016.Relationship among culture of excellence, organisational performance and knowledge sharing: proposed conceptual framework. </w:t>
      </w:r>
      <w:r>
        <w:rPr>
          <w:i/>
          <w:iCs/>
          <w:shd w:val="clear" w:color="auto" w:fill="FFFFFF"/>
        </w:rPr>
        <w:t>International Journal of Productivity and Quality Ma</w:t>
      </w:r>
      <w:r>
        <w:rPr>
          <w:i/>
          <w:iCs/>
          <w:shd w:val="clear" w:color="auto" w:fill="FFFFFF"/>
        </w:rPr>
        <w:t>nagement</w:t>
      </w:r>
      <w:r>
        <w:rPr>
          <w:shd w:val="clear" w:color="auto" w:fill="FFFFFF"/>
        </w:rPr>
        <w:t>, </w:t>
      </w:r>
      <w:r>
        <w:rPr>
          <w:i/>
          <w:iCs/>
          <w:shd w:val="clear" w:color="auto" w:fill="FFFFFF"/>
        </w:rPr>
        <w:t>19</w:t>
      </w:r>
      <w:r>
        <w:rPr>
          <w:shd w:val="clear" w:color="auto" w:fill="FFFFFF"/>
        </w:rPr>
        <w:t>(4), pp.446-465.</w:t>
      </w:r>
    </w:p>
    <w:p w14:paraId="4925EFA6" w14:textId="77777777" w:rsidR="004115F1" w:rsidRDefault="00D81D7F" w:rsidP="00BB2C36">
      <w:r>
        <w:rPr>
          <w:shd w:val="clear" w:color="auto" w:fill="FFFFFF"/>
        </w:rPr>
        <w:t>Sergeeva, A. and Andreeva, T., 2016. Knowledge sharing research: Bringing context back in. </w:t>
      </w:r>
      <w:r>
        <w:rPr>
          <w:i/>
          <w:iCs/>
          <w:shd w:val="clear" w:color="auto" w:fill="FFFFFF"/>
        </w:rPr>
        <w:t>Journal of Management Inquiry</w:t>
      </w:r>
      <w:r>
        <w:rPr>
          <w:shd w:val="clear" w:color="auto" w:fill="FFFFFF"/>
        </w:rPr>
        <w:t>, </w:t>
      </w:r>
      <w:r>
        <w:rPr>
          <w:i/>
          <w:iCs/>
          <w:shd w:val="clear" w:color="auto" w:fill="FFFFFF"/>
        </w:rPr>
        <w:t>25</w:t>
      </w:r>
      <w:r>
        <w:rPr>
          <w:shd w:val="clear" w:color="auto" w:fill="FFFFFF"/>
        </w:rPr>
        <w:t>(3), pp.240-261.</w:t>
      </w:r>
    </w:p>
    <w:p w14:paraId="4F679DB4" w14:textId="77777777" w:rsidR="004115F1" w:rsidRDefault="00D81D7F" w:rsidP="00BB2C36">
      <w:pPr>
        <w:rPr>
          <w:shd w:val="clear" w:color="auto" w:fill="FFFFFF"/>
        </w:rPr>
      </w:pPr>
      <w:r>
        <w:rPr>
          <w:shd w:val="clear" w:color="auto" w:fill="FFFFFF"/>
        </w:rPr>
        <w:t>Swart, J., Bowman, C. and Howard, K., 2018. Knowledge Assets: Identification and Integration.In </w:t>
      </w:r>
      <w:r>
        <w:rPr>
          <w:i/>
          <w:iCs/>
          <w:shd w:val="clear" w:color="auto" w:fill="FFFFFF"/>
        </w:rPr>
        <w:t>The Palgrave Handbook of Knowledge Management</w:t>
      </w:r>
      <w:r>
        <w:rPr>
          <w:shd w:val="clear" w:color="auto" w:fill="FFFFFF"/>
        </w:rPr>
        <w:t> (pp. 273-303). Palgrave Macmillan, Cham.</w:t>
      </w:r>
    </w:p>
    <w:p w14:paraId="5519D988" w14:textId="77777777" w:rsidR="004115F1" w:rsidRDefault="00D81D7F" w:rsidP="00BB2C36">
      <w:pPr>
        <w:rPr>
          <w:shd w:val="clear" w:color="auto" w:fill="FFFFFF"/>
        </w:rPr>
      </w:pPr>
      <w:r>
        <w:rPr>
          <w:shd w:val="clear" w:color="auto" w:fill="FFFFFF"/>
        </w:rPr>
        <w:t>Sweet, C.M. and Maggio, D.S.E., 2015. Do stronger intellectual property r</w:t>
      </w:r>
      <w:r>
        <w:rPr>
          <w:shd w:val="clear" w:color="auto" w:fill="FFFFFF"/>
        </w:rPr>
        <w:t>ights increase innovation?. </w:t>
      </w:r>
      <w:r>
        <w:rPr>
          <w:i/>
          <w:iCs/>
          <w:shd w:val="clear" w:color="auto" w:fill="FFFFFF"/>
        </w:rPr>
        <w:t>World Development</w:t>
      </w:r>
      <w:r>
        <w:rPr>
          <w:shd w:val="clear" w:color="auto" w:fill="FFFFFF"/>
        </w:rPr>
        <w:t>, </w:t>
      </w:r>
      <w:r>
        <w:rPr>
          <w:i/>
          <w:iCs/>
          <w:shd w:val="clear" w:color="auto" w:fill="FFFFFF"/>
        </w:rPr>
        <w:t>66</w:t>
      </w:r>
      <w:r>
        <w:rPr>
          <w:shd w:val="clear" w:color="auto" w:fill="FFFFFF"/>
        </w:rPr>
        <w:t>, pp.665-677.</w:t>
      </w:r>
    </w:p>
    <w:p w14:paraId="5BBB19C3" w14:textId="77777777" w:rsidR="004115F1" w:rsidRDefault="00D81D7F" w:rsidP="00383DED">
      <w:r w:rsidRPr="00B60F9B">
        <w:t>Tesco PLC. 2020. </w:t>
      </w:r>
      <w:r w:rsidRPr="00B60F9B">
        <w:rPr>
          <w:i/>
          <w:iCs/>
        </w:rPr>
        <w:t>Home</w:t>
      </w:r>
      <w:r w:rsidRPr="00B60F9B">
        <w:t>. [online] Available at: &lt;https://www.tescoplc.com/&gt; [Accessed 28 July 2020].</w:t>
      </w:r>
      <w:r>
        <w:tab/>
      </w:r>
    </w:p>
    <w:p w14:paraId="33D82223" w14:textId="77777777" w:rsidR="004115F1" w:rsidRPr="00743038" w:rsidRDefault="00D81D7F" w:rsidP="00383DED">
      <w:r w:rsidRPr="008F6CA5">
        <w:t>Thamarasseri, I., 2016. Forms of Knowledge and its Organisation in Schools. </w:t>
      </w:r>
      <w:r w:rsidRPr="008F6CA5">
        <w:rPr>
          <w:i/>
          <w:iCs/>
        </w:rPr>
        <w:t>Indian Journal of</w:t>
      </w:r>
      <w:r w:rsidRPr="008F6CA5">
        <w:rPr>
          <w:i/>
          <w:iCs/>
        </w:rPr>
        <w:t xml:space="preserve"> Educational Studies: An Interdisciplinary Journal</w:t>
      </w:r>
      <w:r w:rsidRPr="008F6CA5">
        <w:t>, </w:t>
      </w:r>
      <w:r w:rsidRPr="008F6CA5">
        <w:rPr>
          <w:i/>
          <w:iCs/>
        </w:rPr>
        <w:t>3</w:t>
      </w:r>
      <w:r w:rsidRPr="008F6CA5">
        <w:t>(1), pp.2349-6908.</w:t>
      </w:r>
    </w:p>
    <w:p w14:paraId="05A25975" w14:textId="77777777" w:rsidR="004115F1" w:rsidRDefault="00D81D7F" w:rsidP="00BB2C36">
      <w:pPr>
        <w:rPr>
          <w:shd w:val="clear" w:color="auto" w:fill="FFFFFF"/>
        </w:rPr>
      </w:pPr>
      <w:r>
        <w:rPr>
          <w:shd w:val="clear" w:color="auto" w:fill="FFFFFF"/>
        </w:rPr>
        <w:t>Turner, S.P., 2018. </w:t>
      </w:r>
      <w:r w:rsidRPr="00C441B6">
        <w:rPr>
          <w:i/>
          <w:shd w:val="clear" w:color="auto" w:fill="FFFFFF"/>
        </w:rPr>
        <w:t>The social theory of practices: tradition, tacit knowledge and presuppositions</w:t>
      </w:r>
      <w:r>
        <w:rPr>
          <w:shd w:val="clear" w:color="auto" w:fill="FFFFFF"/>
        </w:rPr>
        <w:t>.John Wiley &amp; Sons.</w:t>
      </w:r>
    </w:p>
    <w:p w14:paraId="404E8E95" w14:textId="77777777" w:rsidR="004115F1" w:rsidRDefault="00D81D7F" w:rsidP="00743038">
      <w:r w:rsidRPr="00544B1E">
        <w:t xml:space="preserve">Weaver, M.J.T., O'Keeffe, J., Hamer, N. and Palmer, C.G., 2019. A </w:t>
      </w:r>
      <w:r w:rsidRPr="00544B1E">
        <w:t>civil society organisation response to water service delivery issues in South Africa drives transformative praxis. Part 2: Knowledge building, learning and active citizenship. </w:t>
      </w:r>
      <w:r w:rsidRPr="00544B1E">
        <w:rPr>
          <w:i/>
          <w:iCs/>
        </w:rPr>
        <w:t>Geoforum</w:t>
      </w:r>
      <w:r w:rsidRPr="00544B1E">
        <w:t>, </w:t>
      </w:r>
      <w:r w:rsidRPr="00544B1E">
        <w:rPr>
          <w:i/>
          <w:iCs/>
        </w:rPr>
        <w:t>107</w:t>
      </w:r>
      <w:r w:rsidRPr="00544B1E">
        <w:t>, pp.14-23.</w:t>
      </w:r>
    </w:p>
    <w:p w14:paraId="20C0C2FF" w14:textId="77777777" w:rsidR="004115F1" w:rsidRDefault="00D81D7F" w:rsidP="00743038">
      <w:r w:rsidRPr="00912A83">
        <w:lastRenderedPageBreak/>
        <w:t>Weerakoon, C., McMurray, A.J., Rametse</w:t>
      </w:r>
      <w:r w:rsidRPr="00912A83">
        <w:t>, N.M. and Arenius, P.M., 2020. Social capital and innovativeness of social enterprises: opportunity-motivation-ability and knowledge creation as mediators. </w:t>
      </w:r>
      <w:r w:rsidRPr="00912A83">
        <w:rPr>
          <w:i/>
          <w:iCs/>
        </w:rPr>
        <w:t>Knowledge Management Research &amp; Practice</w:t>
      </w:r>
      <w:r w:rsidRPr="00912A83">
        <w:t>, </w:t>
      </w:r>
      <w:r w:rsidRPr="00912A83">
        <w:rPr>
          <w:i/>
          <w:iCs/>
        </w:rPr>
        <w:t>18</w:t>
      </w:r>
      <w:r w:rsidRPr="00912A83">
        <w:t>(2), pp.147-161.</w:t>
      </w:r>
    </w:p>
    <w:p w14:paraId="1E057473" w14:textId="77777777" w:rsidR="004115F1" w:rsidRPr="00844446" w:rsidRDefault="00D81D7F" w:rsidP="00743038">
      <w:r w:rsidRPr="00334D07">
        <w:t>yext.co.uk. 2020. </w:t>
      </w:r>
      <w:r w:rsidRPr="00334D07">
        <w:rPr>
          <w:i/>
          <w:iCs/>
        </w:rPr>
        <w:t xml:space="preserve">Tesco Partners With </w:t>
      </w:r>
      <w:r w:rsidRPr="00334D07">
        <w:rPr>
          <w:i/>
          <w:iCs/>
        </w:rPr>
        <w:t>Yext To Manage Digital Knowledge For Over 4,000 Locations - Yext.Co.Uk</w:t>
      </w:r>
      <w:r w:rsidRPr="00334D07">
        <w:t>. [online] Available at: &lt;https://www.yext.co.uk/blog/2017/03/tesco-partners-yext/#:~:text=Using%20the%20Yext%20Knowledge%20Engine,no%20matter%20where%20they%20look.&gt; [Accessed 28 July 2</w:t>
      </w:r>
      <w:r w:rsidRPr="00334D07">
        <w:t>020].</w:t>
      </w:r>
    </w:p>
    <w:p w14:paraId="52512203" w14:textId="77777777" w:rsidR="004115F1" w:rsidRDefault="00D81D7F" w:rsidP="00BB2C36">
      <w:pPr>
        <w:rPr>
          <w:shd w:val="clear" w:color="auto" w:fill="FFFFFF"/>
        </w:rPr>
      </w:pPr>
      <w:r>
        <w:rPr>
          <w:shd w:val="clear" w:color="auto" w:fill="FFFFFF"/>
        </w:rPr>
        <w:t xml:space="preserve">Yoo, S., Jeong, S., Song, JH and Bae, S., 2020. Transformational leadership and knowledge creation practices in Korean and US schools: knowledge assets as mediators. </w:t>
      </w:r>
      <w:r>
        <w:rPr>
          <w:i/>
          <w:iCs/>
          <w:shd w:val="clear" w:color="auto" w:fill="FFFFFF"/>
        </w:rPr>
        <w:t>Knowledge Management Research &amp; Practice</w:t>
      </w:r>
      <w:r>
        <w:rPr>
          <w:shd w:val="clear" w:color="auto" w:fill="FFFFFF"/>
        </w:rPr>
        <w:t>, pp.1-13.</w:t>
      </w:r>
    </w:p>
    <w:p w14:paraId="0D92BCD0" w14:textId="77777777" w:rsidR="004115F1" w:rsidRDefault="00D81D7F" w:rsidP="00BB2C36">
      <w:pPr>
        <w:rPr>
          <w:shd w:val="clear" w:color="auto" w:fill="FFFFFF"/>
        </w:rPr>
      </w:pPr>
      <w:r>
        <w:rPr>
          <w:shd w:val="clear" w:color="auto" w:fill="FFFFFF"/>
        </w:rPr>
        <w:t xml:space="preserve">Zammit, J.P., Gao, J. and Evans, </w:t>
      </w:r>
      <w:r>
        <w:rPr>
          <w:shd w:val="clear" w:color="auto" w:fill="FFFFFF"/>
        </w:rPr>
        <w:t>R., 2016. Development of a knowledge sharing framework for improving the testing processes in global product development. </w:t>
      </w:r>
      <w:r>
        <w:rPr>
          <w:i/>
          <w:iCs/>
          <w:shd w:val="clear" w:color="auto" w:fill="FFFFFF"/>
        </w:rPr>
        <w:t>International Journal of Product Lifecycle Management</w:t>
      </w:r>
      <w:r>
        <w:rPr>
          <w:shd w:val="clear" w:color="auto" w:fill="FFFFFF"/>
        </w:rPr>
        <w:t>, </w:t>
      </w:r>
      <w:r>
        <w:rPr>
          <w:i/>
          <w:iCs/>
          <w:shd w:val="clear" w:color="auto" w:fill="FFFFFF"/>
        </w:rPr>
        <w:t>9</w:t>
      </w:r>
      <w:r>
        <w:rPr>
          <w:shd w:val="clear" w:color="auto" w:fill="FFFFFF"/>
        </w:rPr>
        <w:t>(1), pp.1-18.</w:t>
      </w:r>
    </w:p>
    <w:p w14:paraId="5162245E" w14:textId="77777777" w:rsidR="004115F1" w:rsidRDefault="00D81D7F" w:rsidP="00BB2C36">
      <w:pPr>
        <w:rPr>
          <w:shd w:val="clear" w:color="auto" w:fill="FFFFFF"/>
        </w:rPr>
      </w:pPr>
      <w:r>
        <w:rPr>
          <w:shd w:val="clear" w:color="auto" w:fill="FFFFFF"/>
        </w:rPr>
        <w:t>Zhang, J., Jiang, H., Wu, R. and Li, J., 2019. Reconciling the d</w:t>
      </w:r>
      <w:r>
        <w:rPr>
          <w:shd w:val="clear" w:color="auto" w:fill="FFFFFF"/>
        </w:rPr>
        <w:t>ilemma of knowledge sharing: A network pluralism framework of firms’ R&amp;D alliance network and innovation performance. </w:t>
      </w:r>
      <w:r>
        <w:rPr>
          <w:i/>
          <w:iCs/>
          <w:shd w:val="clear" w:color="auto" w:fill="FFFFFF"/>
        </w:rPr>
        <w:t>Journal of Management</w:t>
      </w:r>
      <w:r>
        <w:rPr>
          <w:shd w:val="clear" w:color="auto" w:fill="FFFFFF"/>
        </w:rPr>
        <w:t>, </w:t>
      </w:r>
      <w:r>
        <w:rPr>
          <w:i/>
          <w:iCs/>
          <w:shd w:val="clear" w:color="auto" w:fill="FFFFFF"/>
        </w:rPr>
        <w:t>45</w:t>
      </w:r>
      <w:r>
        <w:rPr>
          <w:shd w:val="clear" w:color="auto" w:fill="FFFFFF"/>
        </w:rPr>
        <w:t>(7), pp.2635-2665.</w:t>
      </w:r>
    </w:p>
    <w:sectPr w:rsidR="004115F1" w:rsidSect="006B7AF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46368F" w14:textId="77777777" w:rsidR="00D81D7F" w:rsidRDefault="00D81D7F">
      <w:pPr>
        <w:spacing w:after="0" w:line="240" w:lineRule="auto"/>
      </w:pPr>
      <w:r>
        <w:separator/>
      </w:r>
    </w:p>
  </w:endnote>
  <w:endnote w:type="continuationSeparator" w:id="0">
    <w:p w14:paraId="495FEBEB" w14:textId="77777777" w:rsidR="00D81D7F" w:rsidRDefault="00D81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85907"/>
      <w:docPartObj>
        <w:docPartGallery w:val="Page Numbers (Bottom of Page)"/>
        <w:docPartUnique/>
      </w:docPartObj>
    </w:sdtPr>
    <w:sdtEndPr/>
    <w:sdtContent>
      <w:p w14:paraId="0C64F4C4" w14:textId="77777777" w:rsidR="00270BB0" w:rsidRDefault="00D81D7F">
        <w:pPr>
          <w:pStyle w:val="Footer"/>
          <w:jc w:val="right"/>
        </w:pPr>
        <w:r>
          <w:fldChar w:fldCharType="begin"/>
        </w:r>
        <w:r w:rsidR="00534B14">
          <w:instrText xml:space="preserve"> PAGE   \* MERGEFORMAT </w:instrText>
        </w:r>
        <w:r>
          <w:fldChar w:fldCharType="separate"/>
        </w:r>
        <w:r w:rsidR="00C05FDB">
          <w:rPr>
            <w:noProof/>
          </w:rPr>
          <w:t>5</w:t>
        </w:r>
        <w:r>
          <w:rPr>
            <w:noProof/>
          </w:rPr>
          <w:fldChar w:fldCharType="end"/>
        </w:r>
      </w:p>
    </w:sdtContent>
  </w:sdt>
  <w:p w14:paraId="180EB82E" w14:textId="77777777" w:rsidR="00270BB0" w:rsidRDefault="00270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3584D6" w14:textId="77777777" w:rsidR="00D81D7F" w:rsidRDefault="00D81D7F">
      <w:pPr>
        <w:spacing w:after="0" w:line="240" w:lineRule="auto"/>
      </w:pPr>
      <w:r>
        <w:separator/>
      </w:r>
    </w:p>
  </w:footnote>
  <w:footnote w:type="continuationSeparator" w:id="0">
    <w:p w14:paraId="6ADD3122" w14:textId="77777777" w:rsidR="00D81D7F" w:rsidRDefault="00D81D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09"/>
    <w:rsid w:val="0001025B"/>
    <w:rsid w:val="00012414"/>
    <w:rsid w:val="0001458F"/>
    <w:rsid w:val="00026003"/>
    <w:rsid w:val="000530F1"/>
    <w:rsid w:val="00054240"/>
    <w:rsid w:val="00056A37"/>
    <w:rsid w:val="00090A4A"/>
    <w:rsid w:val="00093580"/>
    <w:rsid w:val="000A282E"/>
    <w:rsid w:val="000E2A29"/>
    <w:rsid w:val="000E6558"/>
    <w:rsid w:val="000F3B37"/>
    <w:rsid w:val="00106D7D"/>
    <w:rsid w:val="00112240"/>
    <w:rsid w:val="00134BE0"/>
    <w:rsid w:val="001564A9"/>
    <w:rsid w:val="0018322D"/>
    <w:rsid w:val="001A4990"/>
    <w:rsid w:val="001B0663"/>
    <w:rsid w:val="001B149F"/>
    <w:rsid w:val="001D4A5D"/>
    <w:rsid w:val="001F28AF"/>
    <w:rsid w:val="001F56A8"/>
    <w:rsid w:val="002217B5"/>
    <w:rsid w:val="00227A58"/>
    <w:rsid w:val="002467D8"/>
    <w:rsid w:val="00260B79"/>
    <w:rsid w:val="00270BB0"/>
    <w:rsid w:val="002727C4"/>
    <w:rsid w:val="00272B34"/>
    <w:rsid w:val="00276DBB"/>
    <w:rsid w:val="0028429D"/>
    <w:rsid w:val="00293626"/>
    <w:rsid w:val="002937D5"/>
    <w:rsid w:val="002A710B"/>
    <w:rsid w:val="002B45B4"/>
    <w:rsid w:val="002B4EFB"/>
    <w:rsid w:val="002C3B26"/>
    <w:rsid w:val="002C5440"/>
    <w:rsid w:val="002D7E4F"/>
    <w:rsid w:val="002E7F2C"/>
    <w:rsid w:val="003119E3"/>
    <w:rsid w:val="00327427"/>
    <w:rsid w:val="00333B81"/>
    <w:rsid w:val="00334D07"/>
    <w:rsid w:val="00350720"/>
    <w:rsid w:val="00357A6F"/>
    <w:rsid w:val="003834EC"/>
    <w:rsid w:val="00383DED"/>
    <w:rsid w:val="003A0739"/>
    <w:rsid w:val="003C41C6"/>
    <w:rsid w:val="003D5D5C"/>
    <w:rsid w:val="003F2B09"/>
    <w:rsid w:val="003F73A3"/>
    <w:rsid w:val="00403A80"/>
    <w:rsid w:val="004115F1"/>
    <w:rsid w:val="00477D3C"/>
    <w:rsid w:val="00497AD1"/>
    <w:rsid w:val="004B337F"/>
    <w:rsid w:val="004C6871"/>
    <w:rsid w:val="004F1B25"/>
    <w:rsid w:val="004F6BFE"/>
    <w:rsid w:val="00513B92"/>
    <w:rsid w:val="00516B13"/>
    <w:rsid w:val="00525FB9"/>
    <w:rsid w:val="00534B14"/>
    <w:rsid w:val="00544B1E"/>
    <w:rsid w:val="005457B0"/>
    <w:rsid w:val="0054678B"/>
    <w:rsid w:val="00546867"/>
    <w:rsid w:val="005512F7"/>
    <w:rsid w:val="005576C0"/>
    <w:rsid w:val="0057596C"/>
    <w:rsid w:val="005C131F"/>
    <w:rsid w:val="005C6999"/>
    <w:rsid w:val="005D23AD"/>
    <w:rsid w:val="005D299B"/>
    <w:rsid w:val="005E43EE"/>
    <w:rsid w:val="005F79C1"/>
    <w:rsid w:val="00604C5C"/>
    <w:rsid w:val="0060766E"/>
    <w:rsid w:val="00627311"/>
    <w:rsid w:val="006361CF"/>
    <w:rsid w:val="00663514"/>
    <w:rsid w:val="00667348"/>
    <w:rsid w:val="00670C8D"/>
    <w:rsid w:val="0068355A"/>
    <w:rsid w:val="006852B2"/>
    <w:rsid w:val="00695249"/>
    <w:rsid w:val="006A0297"/>
    <w:rsid w:val="006A1FC3"/>
    <w:rsid w:val="006B7AF6"/>
    <w:rsid w:val="006C11FC"/>
    <w:rsid w:val="006E3AED"/>
    <w:rsid w:val="007068C7"/>
    <w:rsid w:val="007134F4"/>
    <w:rsid w:val="0072148C"/>
    <w:rsid w:val="00723953"/>
    <w:rsid w:val="00732D9D"/>
    <w:rsid w:val="007357AD"/>
    <w:rsid w:val="00743038"/>
    <w:rsid w:val="0076230A"/>
    <w:rsid w:val="0077103C"/>
    <w:rsid w:val="00775763"/>
    <w:rsid w:val="007856EA"/>
    <w:rsid w:val="00794A51"/>
    <w:rsid w:val="00794C80"/>
    <w:rsid w:val="007E58C5"/>
    <w:rsid w:val="007F6EF2"/>
    <w:rsid w:val="00825D24"/>
    <w:rsid w:val="00844446"/>
    <w:rsid w:val="0084515D"/>
    <w:rsid w:val="008773E6"/>
    <w:rsid w:val="00897FAA"/>
    <w:rsid w:val="008B6219"/>
    <w:rsid w:val="008D6662"/>
    <w:rsid w:val="008F4C65"/>
    <w:rsid w:val="008F6CA5"/>
    <w:rsid w:val="008F6E73"/>
    <w:rsid w:val="00912A83"/>
    <w:rsid w:val="00912EB3"/>
    <w:rsid w:val="009167AB"/>
    <w:rsid w:val="009362C5"/>
    <w:rsid w:val="00946A0C"/>
    <w:rsid w:val="00990103"/>
    <w:rsid w:val="0099573D"/>
    <w:rsid w:val="009A11BF"/>
    <w:rsid w:val="009A515C"/>
    <w:rsid w:val="009C6D12"/>
    <w:rsid w:val="009C717D"/>
    <w:rsid w:val="009C7CD0"/>
    <w:rsid w:val="009D27B7"/>
    <w:rsid w:val="009E529E"/>
    <w:rsid w:val="00A00EF2"/>
    <w:rsid w:val="00A0489F"/>
    <w:rsid w:val="00A057C0"/>
    <w:rsid w:val="00A13758"/>
    <w:rsid w:val="00A3024E"/>
    <w:rsid w:val="00A53B87"/>
    <w:rsid w:val="00A55F48"/>
    <w:rsid w:val="00A63649"/>
    <w:rsid w:val="00A76824"/>
    <w:rsid w:val="00B03BAF"/>
    <w:rsid w:val="00B06C22"/>
    <w:rsid w:val="00B31999"/>
    <w:rsid w:val="00B36265"/>
    <w:rsid w:val="00B42A23"/>
    <w:rsid w:val="00B5071F"/>
    <w:rsid w:val="00B571CB"/>
    <w:rsid w:val="00B60F9B"/>
    <w:rsid w:val="00B636F9"/>
    <w:rsid w:val="00B93EDF"/>
    <w:rsid w:val="00BA5C48"/>
    <w:rsid w:val="00BB2C36"/>
    <w:rsid w:val="00BC740D"/>
    <w:rsid w:val="00BD6522"/>
    <w:rsid w:val="00BF4266"/>
    <w:rsid w:val="00BF6311"/>
    <w:rsid w:val="00BF6DDB"/>
    <w:rsid w:val="00BF7C04"/>
    <w:rsid w:val="00C0587C"/>
    <w:rsid w:val="00C05FDB"/>
    <w:rsid w:val="00C070B7"/>
    <w:rsid w:val="00C441B6"/>
    <w:rsid w:val="00C77E3D"/>
    <w:rsid w:val="00C914D6"/>
    <w:rsid w:val="00C96039"/>
    <w:rsid w:val="00CA0220"/>
    <w:rsid w:val="00CA2240"/>
    <w:rsid w:val="00CB1FF2"/>
    <w:rsid w:val="00CC070F"/>
    <w:rsid w:val="00CC44FE"/>
    <w:rsid w:val="00CD7068"/>
    <w:rsid w:val="00CE3FAC"/>
    <w:rsid w:val="00CF0E31"/>
    <w:rsid w:val="00D36C3C"/>
    <w:rsid w:val="00D56D57"/>
    <w:rsid w:val="00D645B3"/>
    <w:rsid w:val="00D81D7F"/>
    <w:rsid w:val="00D849F8"/>
    <w:rsid w:val="00D95078"/>
    <w:rsid w:val="00D95260"/>
    <w:rsid w:val="00DB4C07"/>
    <w:rsid w:val="00DC32C6"/>
    <w:rsid w:val="00DD161F"/>
    <w:rsid w:val="00DE2919"/>
    <w:rsid w:val="00DE58A6"/>
    <w:rsid w:val="00E03E1A"/>
    <w:rsid w:val="00E4223A"/>
    <w:rsid w:val="00E44737"/>
    <w:rsid w:val="00E4687A"/>
    <w:rsid w:val="00E52617"/>
    <w:rsid w:val="00E70E10"/>
    <w:rsid w:val="00E871FA"/>
    <w:rsid w:val="00EA0798"/>
    <w:rsid w:val="00EA2DEB"/>
    <w:rsid w:val="00ED0832"/>
    <w:rsid w:val="00ED2573"/>
    <w:rsid w:val="00EE3D20"/>
    <w:rsid w:val="00F02C45"/>
    <w:rsid w:val="00F21EB3"/>
    <w:rsid w:val="00F45800"/>
    <w:rsid w:val="00F63064"/>
    <w:rsid w:val="00F81B5D"/>
    <w:rsid w:val="00FB2D47"/>
    <w:rsid w:val="00FB60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C76EB"/>
  <w15:docId w15:val="{D81631C1-6F67-4751-937A-43D83F137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C07"/>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DB4C07"/>
    <w:pPr>
      <w:keepNext/>
      <w:keepLines/>
      <w:spacing w:before="480" w:after="0"/>
      <w:outlineLvl w:val="0"/>
    </w:pPr>
    <w:rPr>
      <w:rFonts w:eastAsiaTheme="majorEastAsia" w:cstheme="majorBidi"/>
      <w:b/>
      <w:bCs/>
      <w:sz w:val="24"/>
      <w:szCs w:val="28"/>
    </w:rPr>
  </w:style>
  <w:style w:type="paragraph" w:styleId="Heading2">
    <w:name w:val="heading 2"/>
    <w:basedOn w:val="Normal"/>
    <w:next w:val="Normal"/>
    <w:link w:val="Heading2Char"/>
    <w:uiPriority w:val="9"/>
    <w:unhideWhenUsed/>
    <w:qFormat/>
    <w:rsid w:val="00DB4C0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C07"/>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DB4C07"/>
    <w:rPr>
      <w:rFonts w:ascii="Times New Roman" w:eastAsiaTheme="majorEastAsia" w:hAnsi="Times New Roman" w:cstheme="majorBidi"/>
      <w:b/>
      <w:bCs/>
      <w:szCs w:val="26"/>
      <w:lang w:val="en-GB"/>
    </w:rPr>
  </w:style>
  <w:style w:type="character" w:styleId="Hyperlink">
    <w:name w:val="Hyperlink"/>
    <w:basedOn w:val="DefaultParagraphFont"/>
    <w:uiPriority w:val="99"/>
    <w:unhideWhenUsed/>
    <w:rsid w:val="009C6D12"/>
    <w:rPr>
      <w:color w:val="0000FF"/>
      <w:u w:val="single"/>
    </w:rPr>
  </w:style>
  <w:style w:type="paragraph" w:styleId="Header">
    <w:name w:val="header"/>
    <w:basedOn w:val="Normal"/>
    <w:link w:val="HeaderChar"/>
    <w:uiPriority w:val="99"/>
    <w:semiHidden/>
    <w:unhideWhenUsed/>
    <w:rsid w:val="00272B3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72B34"/>
    <w:rPr>
      <w:rFonts w:ascii="Times New Roman" w:hAnsi="Times New Roman"/>
      <w:lang w:val="en-GB"/>
    </w:rPr>
  </w:style>
  <w:style w:type="paragraph" w:styleId="Footer">
    <w:name w:val="footer"/>
    <w:basedOn w:val="Normal"/>
    <w:link w:val="FooterChar"/>
    <w:uiPriority w:val="99"/>
    <w:unhideWhenUsed/>
    <w:rsid w:val="00272B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2B34"/>
    <w:rPr>
      <w:rFonts w:ascii="Times New Roman" w:hAnsi="Times New Roman"/>
      <w:lang w:val="en-GB"/>
    </w:rPr>
  </w:style>
  <w:style w:type="paragraph" w:styleId="TOCHeading">
    <w:name w:val="TOC Heading"/>
    <w:basedOn w:val="Heading1"/>
    <w:next w:val="Normal"/>
    <w:uiPriority w:val="39"/>
    <w:semiHidden/>
    <w:unhideWhenUsed/>
    <w:qFormat/>
    <w:rsid w:val="00272B3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72B34"/>
    <w:pPr>
      <w:spacing w:after="100"/>
    </w:pPr>
  </w:style>
  <w:style w:type="paragraph" w:styleId="TOC2">
    <w:name w:val="toc 2"/>
    <w:basedOn w:val="Normal"/>
    <w:next w:val="Normal"/>
    <w:autoRedefine/>
    <w:uiPriority w:val="39"/>
    <w:unhideWhenUsed/>
    <w:rsid w:val="00272B34"/>
    <w:pPr>
      <w:spacing w:after="100"/>
      <w:ind w:left="220"/>
    </w:pPr>
  </w:style>
  <w:style w:type="paragraph" w:styleId="BalloonText">
    <w:name w:val="Balloon Text"/>
    <w:basedOn w:val="Normal"/>
    <w:link w:val="BalloonTextChar"/>
    <w:uiPriority w:val="99"/>
    <w:semiHidden/>
    <w:unhideWhenUsed/>
    <w:rsid w:val="00272B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B34"/>
    <w:rPr>
      <w:rFonts w:ascii="Tahoma" w:hAnsi="Tahoma" w:cs="Tahoma"/>
      <w:sz w:val="16"/>
      <w:szCs w:val="16"/>
      <w:lang w:val="en-GB"/>
    </w:rPr>
  </w:style>
  <w:style w:type="character" w:styleId="CommentReference">
    <w:name w:val="annotation reference"/>
    <w:basedOn w:val="DefaultParagraphFont"/>
    <w:uiPriority w:val="99"/>
    <w:semiHidden/>
    <w:unhideWhenUsed/>
    <w:rsid w:val="00BF6DDB"/>
    <w:rPr>
      <w:sz w:val="16"/>
      <w:szCs w:val="16"/>
    </w:rPr>
  </w:style>
  <w:style w:type="paragraph" w:styleId="CommentText">
    <w:name w:val="annotation text"/>
    <w:basedOn w:val="Normal"/>
    <w:link w:val="CommentTextChar"/>
    <w:uiPriority w:val="99"/>
    <w:semiHidden/>
    <w:unhideWhenUsed/>
    <w:rsid w:val="00BF6DDB"/>
    <w:pPr>
      <w:spacing w:line="240" w:lineRule="auto"/>
    </w:pPr>
    <w:rPr>
      <w:sz w:val="20"/>
      <w:szCs w:val="20"/>
    </w:rPr>
  </w:style>
  <w:style w:type="character" w:customStyle="1" w:styleId="CommentTextChar">
    <w:name w:val="Comment Text Char"/>
    <w:basedOn w:val="DefaultParagraphFont"/>
    <w:link w:val="CommentText"/>
    <w:uiPriority w:val="99"/>
    <w:semiHidden/>
    <w:rsid w:val="00BF6DDB"/>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F6DDB"/>
    <w:rPr>
      <w:b/>
      <w:bCs/>
    </w:rPr>
  </w:style>
  <w:style w:type="character" w:customStyle="1" w:styleId="CommentSubjectChar">
    <w:name w:val="Comment Subject Char"/>
    <w:basedOn w:val="CommentTextChar"/>
    <w:link w:val="CommentSubject"/>
    <w:uiPriority w:val="99"/>
    <w:semiHidden/>
    <w:rsid w:val="00BF6DDB"/>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8242746">
      <w:bodyDiv w:val="1"/>
      <w:marLeft w:val="0"/>
      <w:marRight w:val="0"/>
      <w:marTop w:val="0"/>
      <w:marBottom w:val="0"/>
      <w:divBdr>
        <w:top w:val="none" w:sz="0" w:space="0" w:color="auto"/>
        <w:left w:val="none" w:sz="0" w:space="0" w:color="auto"/>
        <w:bottom w:val="none" w:sz="0" w:space="0" w:color="auto"/>
        <w:right w:val="none" w:sz="0" w:space="0" w:color="auto"/>
      </w:divBdr>
      <w:divsChild>
        <w:div w:id="449907170">
          <w:marLeft w:val="0"/>
          <w:marRight w:val="0"/>
          <w:marTop w:val="0"/>
          <w:marBottom w:val="0"/>
          <w:divBdr>
            <w:top w:val="none" w:sz="0" w:space="0" w:color="auto"/>
            <w:left w:val="none" w:sz="0" w:space="0" w:color="auto"/>
            <w:bottom w:val="none" w:sz="0" w:space="0" w:color="auto"/>
            <w:right w:val="none" w:sz="0" w:space="0" w:color="auto"/>
          </w:divBdr>
          <w:divsChild>
            <w:div w:id="17912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B7FEEF5-0FE5-487C-8626-89DEF2F5E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5707</Words>
  <Characters>32530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Tec</cp:lastModifiedBy>
  <cp:revision>9</cp:revision>
  <dcterms:created xsi:type="dcterms:W3CDTF">2020-07-29T06:32:00Z</dcterms:created>
  <dcterms:modified xsi:type="dcterms:W3CDTF">2020-08-14T00:25:00Z</dcterms:modified>
</cp:coreProperties>
</file>