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84395" w14:textId="77777777" w:rsidR="00B36DCA" w:rsidRPr="00BB3EF4" w:rsidRDefault="00B36DCA" w:rsidP="00503B06">
      <w:pPr>
        <w:spacing w:line="360" w:lineRule="auto"/>
        <w:jc w:val="center"/>
        <w:rPr>
          <w:rFonts w:ascii="Arial" w:hAnsi="Arial" w:cs="Arial"/>
          <w:b/>
          <w:sz w:val="22"/>
        </w:rPr>
      </w:pPr>
    </w:p>
    <w:p w14:paraId="5D656EB6" w14:textId="77777777" w:rsidR="00B36DCA" w:rsidRPr="00BB3EF4" w:rsidRDefault="00B36DCA" w:rsidP="00503B06">
      <w:pPr>
        <w:spacing w:line="360" w:lineRule="auto"/>
        <w:jc w:val="center"/>
        <w:rPr>
          <w:rFonts w:ascii="Arial" w:hAnsi="Arial" w:cs="Arial"/>
          <w:b/>
          <w:sz w:val="22"/>
        </w:rPr>
      </w:pPr>
    </w:p>
    <w:p w14:paraId="3404647D" w14:textId="77777777" w:rsidR="00A82120" w:rsidRPr="00BB3EF4" w:rsidRDefault="002A61BC" w:rsidP="00503B06">
      <w:pPr>
        <w:spacing w:line="360" w:lineRule="auto"/>
        <w:jc w:val="center"/>
        <w:rPr>
          <w:rFonts w:ascii="Arial" w:hAnsi="Arial" w:cs="Arial"/>
          <w:b/>
          <w:sz w:val="22"/>
        </w:rPr>
      </w:pPr>
      <w:r w:rsidRPr="00BB3EF4">
        <w:rPr>
          <w:rFonts w:ascii="Arial" w:hAnsi="Arial" w:cs="Arial"/>
          <w:b/>
          <w:sz w:val="22"/>
        </w:rPr>
        <w:t>Module: Digital Transformation in the Health and Care Professions</w:t>
      </w:r>
    </w:p>
    <w:p w14:paraId="0A419D2F" w14:textId="2F9527C4" w:rsidR="003B3576" w:rsidRPr="00BB3EF4" w:rsidRDefault="002A61BC" w:rsidP="00503B06">
      <w:pPr>
        <w:spacing w:line="360" w:lineRule="auto"/>
        <w:jc w:val="center"/>
        <w:rPr>
          <w:rFonts w:ascii="Arial" w:hAnsi="Arial" w:cs="Arial"/>
          <w:b/>
          <w:sz w:val="22"/>
        </w:rPr>
      </w:pPr>
      <w:r w:rsidRPr="00BB3EF4">
        <w:rPr>
          <w:rFonts w:ascii="Arial" w:hAnsi="Arial" w:cs="Arial"/>
          <w:b/>
          <w:sz w:val="22"/>
        </w:rPr>
        <w:t>Module code: BMHP6026</w:t>
      </w:r>
    </w:p>
    <w:p w14:paraId="28FC0E23" w14:textId="701A6A7A" w:rsidR="00B36DCA" w:rsidRPr="00BB3EF4" w:rsidRDefault="002A61BC" w:rsidP="00704081">
      <w:pPr>
        <w:spacing w:line="360" w:lineRule="auto"/>
        <w:jc w:val="center"/>
        <w:rPr>
          <w:rFonts w:ascii="Arial" w:hAnsi="Arial" w:cs="Arial"/>
          <w:b/>
          <w:sz w:val="22"/>
        </w:rPr>
      </w:pPr>
      <w:r w:rsidRPr="00BB3EF4">
        <w:rPr>
          <w:rFonts w:ascii="Arial" w:hAnsi="Arial" w:cs="Arial"/>
          <w:b/>
          <w:sz w:val="22"/>
        </w:rPr>
        <w:t>Assignment Title: Component 1: Written Report</w:t>
      </w:r>
    </w:p>
    <w:p w14:paraId="0284D960" w14:textId="76A8056E" w:rsidR="00AF7FF1" w:rsidRPr="00BB3EF4" w:rsidRDefault="002A61BC" w:rsidP="00503B06">
      <w:pPr>
        <w:spacing w:line="360" w:lineRule="auto"/>
        <w:jc w:val="center"/>
        <w:rPr>
          <w:rFonts w:ascii="Arial" w:hAnsi="Arial" w:cs="Arial"/>
          <w:b/>
          <w:sz w:val="22"/>
        </w:rPr>
      </w:pPr>
      <w:r w:rsidRPr="00BB3EF4">
        <w:rPr>
          <w:rFonts w:ascii="Arial" w:hAnsi="Arial" w:cs="Arial"/>
          <w:b/>
          <w:sz w:val="22"/>
        </w:rPr>
        <w:t xml:space="preserve">Student Name: </w:t>
      </w:r>
      <w:r w:rsidR="00704081">
        <w:rPr>
          <w:rFonts w:ascii="Arial" w:hAnsi="Arial" w:cs="Arial"/>
          <w:b/>
          <w:sz w:val="22"/>
        </w:rPr>
        <w:t xml:space="preserve">Gabriela Emilia </w:t>
      </w:r>
      <w:proofErr w:type="spellStart"/>
      <w:r w:rsidR="00704081">
        <w:rPr>
          <w:rFonts w:ascii="Arial" w:hAnsi="Arial" w:cs="Arial"/>
          <w:b/>
          <w:sz w:val="22"/>
        </w:rPr>
        <w:t>Gheorghe</w:t>
      </w:r>
      <w:proofErr w:type="spellEnd"/>
      <w:r w:rsidR="00704081">
        <w:rPr>
          <w:rFonts w:ascii="Arial" w:hAnsi="Arial" w:cs="Arial"/>
          <w:b/>
          <w:sz w:val="22"/>
        </w:rPr>
        <w:t xml:space="preserve"> </w:t>
      </w:r>
    </w:p>
    <w:p w14:paraId="6ED54DA6" w14:textId="096FE6C7" w:rsidR="00AF7FF1" w:rsidRPr="00BB3EF4" w:rsidRDefault="002A61BC" w:rsidP="00503B06">
      <w:pPr>
        <w:spacing w:line="360" w:lineRule="auto"/>
        <w:jc w:val="center"/>
        <w:rPr>
          <w:rFonts w:ascii="Arial" w:hAnsi="Arial" w:cs="Arial"/>
          <w:b/>
          <w:sz w:val="22"/>
        </w:rPr>
      </w:pPr>
      <w:r w:rsidRPr="00BB3EF4">
        <w:rPr>
          <w:rFonts w:ascii="Arial" w:hAnsi="Arial" w:cs="Arial"/>
          <w:b/>
          <w:sz w:val="22"/>
        </w:rPr>
        <w:t>Student Number:</w:t>
      </w:r>
      <w:r w:rsidR="00704081">
        <w:rPr>
          <w:rFonts w:ascii="Arial" w:hAnsi="Arial" w:cs="Arial"/>
          <w:b/>
          <w:sz w:val="22"/>
        </w:rPr>
        <w:t xml:space="preserve"> 2310506</w:t>
      </w:r>
    </w:p>
    <w:p w14:paraId="631BC893" w14:textId="77777777" w:rsidR="00B36DCA" w:rsidRPr="00BB3EF4" w:rsidRDefault="002A61BC" w:rsidP="00503B06">
      <w:pPr>
        <w:spacing w:line="360" w:lineRule="auto"/>
        <w:rPr>
          <w:rFonts w:ascii="Arial" w:hAnsi="Arial" w:cs="Arial"/>
          <w:b/>
          <w:sz w:val="22"/>
        </w:rPr>
      </w:pPr>
      <w:r w:rsidRPr="00BB3EF4">
        <w:rPr>
          <w:rFonts w:ascii="Arial" w:hAnsi="Arial" w:cs="Arial"/>
          <w:b/>
          <w:sz w:val="22"/>
        </w:rPr>
        <w:br w:type="page"/>
      </w:r>
    </w:p>
    <w:sdt>
      <w:sdtPr>
        <w:rPr>
          <w:rFonts w:ascii="Arial" w:eastAsiaTheme="minorHAnsi" w:hAnsi="Arial" w:cs="Arial"/>
          <w:color w:val="auto"/>
          <w:sz w:val="22"/>
          <w:szCs w:val="22"/>
          <w:lang w:val="en-GB"/>
        </w:rPr>
        <w:id w:val="666833900"/>
        <w:docPartObj>
          <w:docPartGallery w:val="Table of Contents"/>
          <w:docPartUnique/>
        </w:docPartObj>
      </w:sdtPr>
      <w:sdtEndPr>
        <w:rPr>
          <w:b/>
          <w:bCs/>
          <w:noProof/>
        </w:rPr>
      </w:sdtEndPr>
      <w:sdtContent>
        <w:p w14:paraId="42A1DBBF" w14:textId="26FEB12D" w:rsidR="007C2759" w:rsidRPr="00BB3EF4" w:rsidRDefault="002A61BC" w:rsidP="00503B06">
          <w:pPr>
            <w:pStyle w:val="Titlucuprins"/>
            <w:spacing w:before="0" w:line="360" w:lineRule="auto"/>
            <w:jc w:val="center"/>
            <w:rPr>
              <w:rFonts w:ascii="Arial" w:hAnsi="Arial" w:cs="Arial"/>
              <w:b/>
              <w:color w:val="auto"/>
              <w:sz w:val="22"/>
              <w:szCs w:val="22"/>
            </w:rPr>
          </w:pPr>
          <w:r w:rsidRPr="00BB3EF4">
            <w:rPr>
              <w:rFonts w:ascii="Arial" w:hAnsi="Arial" w:cs="Arial"/>
              <w:b/>
              <w:color w:val="auto"/>
              <w:sz w:val="22"/>
              <w:szCs w:val="22"/>
            </w:rPr>
            <w:t>Table of Contents</w:t>
          </w:r>
        </w:p>
        <w:p w14:paraId="33417BDC" w14:textId="77777777" w:rsidR="00503B06" w:rsidRPr="00BB3EF4" w:rsidRDefault="002A61BC" w:rsidP="00503B06">
          <w:pPr>
            <w:pStyle w:val="Cuprins1"/>
            <w:tabs>
              <w:tab w:val="left" w:pos="480"/>
              <w:tab w:val="right" w:leader="dot" w:pos="9350"/>
            </w:tabs>
            <w:spacing w:line="360" w:lineRule="auto"/>
            <w:rPr>
              <w:rFonts w:ascii="Arial" w:eastAsiaTheme="minorEastAsia" w:hAnsi="Arial" w:cs="Arial"/>
              <w:noProof/>
              <w:sz w:val="22"/>
              <w:lang w:eastAsia="en-GB"/>
            </w:rPr>
          </w:pPr>
          <w:r w:rsidRPr="00BB3EF4">
            <w:rPr>
              <w:rFonts w:ascii="Arial" w:hAnsi="Arial" w:cs="Arial"/>
              <w:b/>
              <w:bCs/>
              <w:noProof/>
              <w:sz w:val="22"/>
            </w:rPr>
            <w:fldChar w:fldCharType="begin"/>
          </w:r>
          <w:r w:rsidRPr="00BB3EF4">
            <w:rPr>
              <w:rFonts w:ascii="Arial" w:hAnsi="Arial" w:cs="Arial"/>
              <w:b/>
              <w:bCs/>
              <w:noProof/>
              <w:sz w:val="22"/>
            </w:rPr>
            <w:instrText xml:space="preserve"> TOC \o "1-3" \h \z \u </w:instrText>
          </w:r>
          <w:r w:rsidRPr="00BB3EF4">
            <w:rPr>
              <w:rFonts w:ascii="Arial" w:hAnsi="Arial" w:cs="Arial"/>
              <w:b/>
              <w:bCs/>
              <w:noProof/>
              <w:sz w:val="22"/>
            </w:rPr>
            <w:fldChar w:fldCharType="separate"/>
          </w:r>
          <w:hyperlink w:anchor="_Toc209555737" w:history="1">
            <w:r w:rsidR="00503B06" w:rsidRPr="00BB3EF4">
              <w:rPr>
                <w:rStyle w:val="Hyperlink"/>
                <w:rFonts w:ascii="Arial" w:hAnsi="Arial" w:cs="Arial"/>
                <w:noProof/>
                <w:sz w:val="22"/>
              </w:rPr>
              <w:t>1</w:t>
            </w:r>
            <w:r w:rsidR="00503B06" w:rsidRPr="00BB3EF4">
              <w:rPr>
                <w:rFonts w:ascii="Arial" w:eastAsiaTheme="minorEastAsia" w:hAnsi="Arial" w:cs="Arial"/>
                <w:noProof/>
                <w:sz w:val="22"/>
                <w:lang w:eastAsia="en-GB"/>
              </w:rPr>
              <w:tab/>
            </w:r>
            <w:r w:rsidR="00503B06" w:rsidRPr="00BB3EF4">
              <w:rPr>
                <w:rStyle w:val="Hyperlink"/>
                <w:rFonts w:ascii="Arial" w:hAnsi="Arial" w:cs="Arial"/>
                <w:noProof/>
                <w:sz w:val="22"/>
              </w:rPr>
              <w:t>Introduction</w:t>
            </w:r>
            <w:r w:rsidR="00503B06" w:rsidRPr="00BB3EF4">
              <w:rPr>
                <w:rFonts w:ascii="Arial" w:hAnsi="Arial" w:cs="Arial"/>
                <w:noProof/>
                <w:webHidden/>
                <w:sz w:val="22"/>
              </w:rPr>
              <w:tab/>
            </w:r>
            <w:r w:rsidR="00503B06" w:rsidRPr="00BB3EF4">
              <w:rPr>
                <w:rFonts w:ascii="Arial" w:hAnsi="Arial" w:cs="Arial"/>
                <w:noProof/>
                <w:webHidden/>
                <w:sz w:val="22"/>
              </w:rPr>
              <w:fldChar w:fldCharType="begin"/>
            </w:r>
            <w:r w:rsidR="00503B06" w:rsidRPr="00BB3EF4">
              <w:rPr>
                <w:rFonts w:ascii="Arial" w:hAnsi="Arial" w:cs="Arial"/>
                <w:noProof/>
                <w:webHidden/>
                <w:sz w:val="22"/>
              </w:rPr>
              <w:instrText xml:space="preserve"> PAGEREF _Toc209555737 \h </w:instrText>
            </w:r>
            <w:r w:rsidR="00503B06" w:rsidRPr="00BB3EF4">
              <w:rPr>
                <w:rFonts w:ascii="Arial" w:hAnsi="Arial" w:cs="Arial"/>
                <w:noProof/>
                <w:webHidden/>
                <w:sz w:val="22"/>
              </w:rPr>
            </w:r>
            <w:r w:rsidR="00503B06" w:rsidRPr="00BB3EF4">
              <w:rPr>
                <w:rFonts w:ascii="Arial" w:hAnsi="Arial" w:cs="Arial"/>
                <w:noProof/>
                <w:webHidden/>
                <w:sz w:val="22"/>
              </w:rPr>
              <w:fldChar w:fldCharType="separate"/>
            </w:r>
            <w:r w:rsidR="00503B06" w:rsidRPr="00BB3EF4">
              <w:rPr>
                <w:rFonts w:ascii="Arial" w:hAnsi="Arial" w:cs="Arial"/>
                <w:noProof/>
                <w:webHidden/>
                <w:sz w:val="22"/>
              </w:rPr>
              <w:t>3</w:t>
            </w:r>
            <w:r w:rsidR="00503B06" w:rsidRPr="00BB3EF4">
              <w:rPr>
                <w:rFonts w:ascii="Arial" w:hAnsi="Arial" w:cs="Arial"/>
                <w:noProof/>
                <w:webHidden/>
                <w:sz w:val="22"/>
              </w:rPr>
              <w:fldChar w:fldCharType="end"/>
            </w:r>
          </w:hyperlink>
        </w:p>
        <w:p w14:paraId="72396316" w14:textId="77777777" w:rsidR="00503B06" w:rsidRPr="00BB3EF4" w:rsidRDefault="00503B06" w:rsidP="00503B06">
          <w:pPr>
            <w:pStyle w:val="Cuprins1"/>
            <w:tabs>
              <w:tab w:val="left" w:pos="480"/>
              <w:tab w:val="right" w:leader="dot" w:pos="9350"/>
            </w:tabs>
            <w:spacing w:line="360" w:lineRule="auto"/>
            <w:rPr>
              <w:rFonts w:ascii="Arial" w:eastAsiaTheme="minorEastAsia" w:hAnsi="Arial" w:cs="Arial"/>
              <w:noProof/>
              <w:sz w:val="22"/>
              <w:lang w:eastAsia="en-GB"/>
            </w:rPr>
          </w:pPr>
          <w:hyperlink w:anchor="_Toc209555738" w:history="1">
            <w:r w:rsidRPr="00BB3EF4">
              <w:rPr>
                <w:rStyle w:val="Hyperlink"/>
                <w:rFonts w:ascii="Arial" w:hAnsi="Arial" w:cs="Arial"/>
                <w:noProof/>
                <w:sz w:val="22"/>
              </w:rPr>
              <w:t>2</w:t>
            </w:r>
            <w:r w:rsidRPr="00BB3EF4">
              <w:rPr>
                <w:rFonts w:ascii="Arial" w:eastAsiaTheme="minorEastAsia" w:hAnsi="Arial" w:cs="Arial"/>
                <w:noProof/>
                <w:sz w:val="22"/>
                <w:lang w:eastAsia="en-GB"/>
              </w:rPr>
              <w:tab/>
            </w:r>
            <w:r w:rsidRPr="00BB3EF4">
              <w:rPr>
                <w:rStyle w:val="Hyperlink"/>
                <w:rFonts w:ascii="Arial" w:hAnsi="Arial" w:cs="Arial"/>
                <w:noProof/>
                <w:sz w:val="22"/>
              </w:rPr>
              <w:t>Overview of Digital Transformation (Telehealth)</w:t>
            </w:r>
            <w:r w:rsidRPr="00BB3EF4">
              <w:rPr>
                <w:rFonts w:ascii="Arial" w:hAnsi="Arial" w:cs="Arial"/>
                <w:noProof/>
                <w:webHidden/>
                <w:sz w:val="22"/>
              </w:rPr>
              <w:tab/>
            </w:r>
            <w:r w:rsidRPr="00BB3EF4">
              <w:rPr>
                <w:rFonts w:ascii="Arial" w:hAnsi="Arial" w:cs="Arial"/>
                <w:noProof/>
                <w:webHidden/>
                <w:sz w:val="22"/>
              </w:rPr>
              <w:fldChar w:fldCharType="begin"/>
            </w:r>
            <w:r w:rsidRPr="00BB3EF4">
              <w:rPr>
                <w:rFonts w:ascii="Arial" w:hAnsi="Arial" w:cs="Arial"/>
                <w:noProof/>
                <w:webHidden/>
                <w:sz w:val="22"/>
              </w:rPr>
              <w:instrText xml:space="preserve"> PAGEREF _Toc209555738 \h </w:instrText>
            </w:r>
            <w:r w:rsidRPr="00BB3EF4">
              <w:rPr>
                <w:rFonts w:ascii="Arial" w:hAnsi="Arial" w:cs="Arial"/>
                <w:noProof/>
                <w:webHidden/>
                <w:sz w:val="22"/>
              </w:rPr>
            </w:r>
            <w:r w:rsidRPr="00BB3EF4">
              <w:rPr>
                <w:rFonts w:ascii="Arial" w:hAnsi="Arial" w:cs="Arial"/>
                <w:noProof/>
                <w:webHidden/>
                <w:sz w:val="22"/>
              </w:rPr>
              <w:fldChar w:fldCharType="separate"/>
            </w:r>
            <w:r w:rsidRPr="00BB3EF4">
              <w:rPr>
                <w:rFonts w:ascii="Arial" w:hAnsi="Arial" w:cs="Arial"/>
                <w:noProof/>
                <w:webHidden/>
                <w:sz w:val="22"/>
              </w:rPr>
              <w:t>3</w:t>
            </w:r>
            <w:r w:rsidRPr="00BB3EF4">
              <w:rPr>
                <w:rFonts w:ascii="Arial" w:hAnsi="Arial" w:cs="Arial"/>
                <w:noProof/>
                <w:webHidden/>
                <w:sz w:val="22"/>
              </w:rPr>
              <w:fldChar w:fldCharType="end"/>
            </w:r>
          </w:hyperlink>
        </w:p>
        <w:p w14:paraId="1E9B3DBA" w14:textId="77777777" w:rsidR="00503B06" w:rsidRPr="00BB3EF4" w:rsidRDefault="00503B06" w:rsidP="00503B06">
          <w:pPr>
            <w:pStyle w:val="Cuprins1"/>
            <w:tabs>
              <w:tab w:val="left" w:pos="480"/>
              <w:tab w:val="right" w:leader="dot" w:pos="9350"/>
            </w:tabs>
            <w:spacing w:line="360" w:lineRule="auto"/>
            <w:rPr>
              <w:rFonts w:ascii="Arial" w:eastAsiaTheme="minorEastAsia" w:hAnsi="Arial" w:cs="Arial"/>
              <w:noProof/>
              <w:sz w:val="22"/>
              <w:lang w:eastAsia="en-GB"/>
            </w:rPr>
          </w:pPr>
          <w:hyperlink w:anchor="_Toc209555739" w:history="1">
            <w:r w:rsidRPr="00BB3EF4">
              <w:rPr>
                <w:rStyle w:val="Hyperlink"/>
                <w:rFonts w:ascii="Arial" w:hAnsi="Arial" w:cs="Arial"/>
                <w:noProof/>
                <w:sz w:val="22"/>
              </w:rPr>
              <w:t>3</w:t>
            </w:r>
            <w:r w:rsidRPr="00BB3EF4">
              <w:rPr>
                <w:rFonts w:ascii="Arial" w:eastAsiaTheme="minorEastAsia" w:hAnsi="Arial" w:cs="Arial"/>
                <w:noProof/>
                <w:sz w:val="22"/>
                <w:lang w:eastAsia="en-GB"/>
              </w:rPr>
              <w:tab/>
            </w:r>
            <w:r w:rsidRPr="00BB3EF4">
              <w:rPr>
                <w:rStyle w:val="Hyperlink"/>
                <w:rFonts w:ascii="Arial" w:hAnsi="Arial" w:cs="Arial"/>
                <w:noProof/>
                <w:sz w:val="22"/>
              </w:rPr>
              <w:t>Impact of Telehealth on Workforce</w:t>
            </w:r>
            <w:r w:rsidRPr="00BB3EF4">
              <w:rPr>
                <w:rFonts w:ascii="Arial" w:hAnsi="Arial" w:cs="Arial"/>
                <w:noProof/>
                <w:webHidden/>
                <w:sz w:val="22"/>
              </w:rPr>
              <w:tab/>
            </w:r>
            <w:r w:rsidRPr="00BB3EF4">
              <w:rPr>
                <w:rFonts w:ascii="Arial" w:hAnsi="Arial" w:cs="Arial"/>
                <w:noProof/>
                <w:webHidden/>
                <w:sz w:val="22"/>
              </w:rPr>
              <w:fldChar w:fldCharType="begin"/>
            </w:r>
            <w:r w:rsidRPr="00BB3EF4">
              <w:rPr>
                <w:rFonts w:ascii="Arial" w:hAnsi="Arial" w:cs="Arial"/>
                <w:noProof/>
                <w:webHidden/>
                <w:sz w:val="22"/>
              </w:rPr>
              <w:instrText xml:space="preserve"> PAGEREF _Toc209555739 \h </w:instrText>
            </w:r>
            <w:r w:rsidRPr="00BB3EF4">
              <w:rPr>
                <w:rFonts w:ascii="Arial" w:hAnsi="Arial" w:cs="Arial"/>
                <w:noProof/>
                <w:webHidden/>
                <w:sz w:val="22"/>
              </w:rPr>
            </w:r>
            <w:r w:rsidRPr="00BB3EF4">
              <w:rPr>
                <w:rFonts w:ascii="Arial" w:hAnsi="Arial" w:cs="Arial"/>
                <w:noProof/>
                <w:webHidden/>
                <w:sz w:val="22"/>
              </w:rPr>
              <w:fldChar w:fldCharType="separate"/>
            </w:r>
            <w:r w:rsidRPr="00BB3EF4">
              <w:rPr>
                <w:rFonts w:ascii="Arial" w:hAnsi="Arial" w:cs="Arial"/>
                <w:noProof/>
                <w:webHidden/>
                <w:sz w:val="22"/>
              </w:rPr>
              <w:t>4</w:t>
            </w:r>
            <w:r w:rsidRPr="00BB3EF4">
              <w:rPr>
                <w:rFonts w:ascii="Arial" w:hAnsi="Arial" w:cs="Arial"/>
                <w:noProof/>
                <w:webHidden/>
                <w:sz w:val="22"/>
              </w:rPr>
              <w:fldChar w:fldCharType="end"/>
            </w:r>
          </w:hyperlink>
        </w:p>
        <w:p w14:paraId="449BD06D" w14:textId="77777777" w:rsidR="00503B06" w:rsidRPr="00BB3EF4" w:rsidRDefault="00503B06" w:rsidP="00503B06">
          <w:pPr>
            <w:pStyle w:val="Cuprins1"/>
            <w:tabs>
              <w:tab w:val="left" w:pos="480"/>
              <w:tab w:val="right" w:leader="dot" w:pos="9350"/>
            </w:tabs>
            <w:spacing w:line="360" w:lineRule="auto"/>
            <w:rPr>
              <w:rFonts w:ascii="Arial" w:eastAsiaTheme="minorEastAsia" w:hAnsi="Arial" w:cs="Arial"/>
              <w:noProof/>
              <w:sz w:val="22"/>
              <w:lang w:eastAsia="en-GB"/>
            </w:rPr>
          </w:pPr>
          <w:hyperlink w:anchor="_Toc209555740" w:history="1">
            <w:r w:rsidRPr="00BB3EF4">
              <w:rPr>
                <w:rStyle w:val="Hyperlink"/>
                <w:rFonts w:ascii="Arial" w:hAnsi="Arial" w:cs="Arial"/>
                <w:noProof/>
                <w:sz w:val="22"/>
              </w:rPr>
              <w:t>4</w:t>
            </w:r>
            <w:r w:rsidRPr="00BB3EF4">
              <w:rPr>
                <w:rFonts w:ascii="Arial" w:eastAsiaTheme="minorEastAsia" w:hAnsi="Arial" w:cs="Arial"/>
                <w:noProof/>
                <w:sz w:val="22"/>
                <w:lang w:eastAsia="en-GB"/>
              </w:rPr>
              <w:tab/>
            </w:r>
            <w:r w:rsidRPr="00BB3EF4">
              <w:rPr>
                <w:rStyle w:val="Hyperlink"/>
                <w:rFonts w:ascii="Arial" w:hAnsi="Arial" w:cs="Arial"/>
                <w:noProof/>
                <w:sz w:val="22"/>
              </w:rPr>
              <w:t>Impact of Telehealth on Service Delivery</w:t>
            </w:r>
            <w:r w:rsidRPr="00BB3EF4">
              <w:rPr>
                <w:rFonts w:ascii="Arial" w:hAnsi="Arial" w:cs="Arial"/>
                <w:noProof/>
                <w:webHidden/>
                <w:sz w:val="22"/>
              </w:rPr>
              <w:tab/>
            </w:r>
            <w:r w:rsidRPr="00BB3EF4">
              <w:rPr>
                <w:rFonts w:ascii="Arial" w:hAnsi="Arial" w:cs="Arial"/>
                <w:noProof/>
                <w:webHidden/>
                <w:sz w:val="22"/>
              </w:rPr>
              <w:fldChar w:fldCharType="begin"/>
            </w:r>
            <w:r w:rsidRPr="00BB3EF4">
              <w:rPr>
                <w:rFonts w:ascii="Arial" w:hAnsi="Arial" w:cs="Arial"/>
                <w:noProof/>
                <w:webHidden/>
                <w:sz w:val="22"/>
              </w:rPr>
              <w:instrText xml:space="preserve"> PAGEREF _Toc209555740 \h </w:instrText>
            </w:r>
            <w:r w:rsidRPr="00BB3EF4">
              <w:rPr>
                <w:rFonts w:ascii="Arial" w:hAnsi="Arial" w:cs="Arial"/>
                <w:noProof/>
                <w:webHidden/>
                <w:sz w:val="22"/>
              </w:rPr>
            </w:r>
            <w:r w:rsidRPr="00BB3EF4">
              <w:rPr>
                <w:rFonts w:ascii="Arial" w:hAnsi="Arial" w:cs="Arial"/>
                <w:noProof/>
                <w:webHidden/>
                <w:sz w:val="22"/>
              </w:rPr>
              <w:fldChar w:fldCharType="separate"/>
            </w:r>
            <w:r w:rsidRPr="00BB3EF4">
              <w:rPr>
                <w:rFonts w:ascii="Arial" w:hAnsi="Arial" w:cs="Arial"/>
                <w:noProof/>
                <w:webHidden/>
                <w:sz w:val="22"/>
              </w:rPr>
              <w:t>5</w:t>
            </w:r>
            <w:r w:rsidRPr="00BB3EF4">
              <w:rPr>
                <w:rFonts w:ascii="Arial" w:hAnsi="Arial" w:cs="Arial"/>
                <w:noProof/>
                <w:webHidden/>
                <w:sz w:val="22"/>
              </w:rPr>
              <w:fldChar w:fldCharType="end"/>
            </w:r>
          </w:hyperlink>
        </w:p>
        <w:p w14:paraId="2897C6DB" w14:textId="77777777" w:rsidR="00503B06" w:rsidRPr="00BB3EF4" w:rsidRDefault="00503B06" w:rsidP="00503B06">
          <w:pPr>
            <w:pStyle w:val="Cuprins1"/>
            <w:tabs>
              <w:tab w:val="left" w:pos="480"/>
              <w:tab w:val="right" w:leader="dot" w:pos="9350"/>
            </w:tabs>
            <w:spacing w:line="360" w:lineRule="auto"/>
            <w:rPr>
              <w:rFonts w:ascii="Arial" w:eastAsiaTheme="minorEastAsia" w:hAnsi="Arial" w:cs="Arial"/>
              <w:noProof/>
              <w:sz w:val="22"/>
              <w:lang w:eastAsia="en-GB"/>
            </w:rPr>
          </w:pPr>
          <w:hyperlink w:anchor="_Toc209555741" w:history="1">
            <w:r w:rsidRPr="00BB3EF4">
              <w:rPr>
                <w:rStyle w:val="Hyperlink"/>
                <w:rFonts w:ascii="Arial" w:hAnsi="Arial" w:cs="Arial"/>
                <w:noProof/>
                <w:sz w:val="22"/>
              </w:rPr>
              <w:t>5</w:t>
            </w:r>
            <w:r w:rsidRPr="00BB3EF4">
              <w:rPr>
                <w:rFonts w:ascii="Arial" w:eastAsiaTheme="minorEastAsia" w:hAnsi="Arial" w:cs="Arial"/>
                <w:noProof/>
                <w:sz w:val="22"/>
                <w:lang w:eastAsia="en-GB"/>
              </w:rPr>
              <w:tab/>
            </w:r>
            <w:r w:rsidRPr="00BB3EF4">
              <w:rPr>
                <w:rStyle w:val="Hyperlink"/>
                <w:rFonts w:ascii="Arial" w:hAnsi="Arial" w:cs="Arial"/>
                <w:noProof/>
                <w:sz w:val="22"/>
              </w:rPr>
              <w:t>Conclusion</w:t>
            </w:r>
            <w:r w:rsidRPr="00BB3EF4">
              <w:rPr>
                <w:rFonts w:ascii="Arial" w:hAnsi="Arial" w:cs="Arial"/>
                <w:noProof/>
                <w:webHidden/>
                <w:sz w:val="22"/>
              </w:rPr>
              <w:tab/>
            </w:r>
            <w:r w:rsidRPr="00BB3EF4">
              <w:rPr>
                <w:rFonts w:ascii="Arial" w:hAnsi="Arial" w:cs="Arial"/>
                <w:noProof/>
                <w:webHidden/>
                <w:sz w:val="22"/>
              </w:rPr>
              <w:fldChar w:fldCharType="begin"/>
            </w:r>
            <w:r w:rsidRPr="00BB3EF4">
              <w:rPr>
                <w:rFonts w:ascii="Arial" w:hAnsi="Arial" w:cs="Arial"/>
                <w:noProof/>
                <w:webHidden/>
                <w:sz w:val="22"/>
              </w:rPr>
              <w:instrText xml:space="preserve"> PAGEREF _Toc209555741 \h </w:instrText>
            </w:r>
            <w:r w:rsidRPr="00BB3EF4">
              <w:rPr>
                <w:rFonts w:ascii="Arial" w:hAnsi="Arial" w:cs="Arial"/>
                <w:noProof/>
                <w:webHidden/>
                <w:sz w:val="22"/>
              </w:rPr>
            </w:r>
            <w:r w:rsidRPr="00BB3EF4">
              <w:rPr>
                <w:rFonts w:ascii="Arial" w:hAnsi="Arial" w:cs="Arial"/>
                <w:noProof/>
                <w:webHidden/>
                <w:sz w:val="22"/>
              </w:rPr>
              <w:fldChar w:fldCharType="separate"/>
            </w:r>
            <w:r w:rsidRPr="00BB3EF4">
              <w:rPr>
                <w:rFonts w:ascii="Arial" w:hAnsi="Arial" w:cs="Arial"/>
                <w:noProof/>
                <w:webHidden/>
                <w:sz w:val="22"/>
              </w:rPr>
              <w:t>7</w:t>
            </w:r>
            <w:r w:rsidRPr="00BB3EF4">
              <w:rPr>
                <w:rFonts w:ascii="Arial" w:hAnsi="Arial" w:cs="Arial"/>
                <w:noProof/>
                <w:webHidden/>
                <w:sz w:val="22"/>
              </w:rPr>
              <w:fldChar w:fldCharType="end"/>
            </w:r>
          </w:hyperlink>
        </w:p>
        <w:p w14:paraId="61B4908E" w14:textId="77777777" w:rsidR="00503B06" w:rsidRPr="00BB3EF4" w:rsidRDefault="00503B06" w:rsidP="00503B06">
          <w:pPr>
            <w:pStyle w:val="Cuprins1"/>
            <w:tabs>
              <w:tab w:val="left" w:pos="480"/>
              <w:tab w:val="right" w:leader="dot" w:pos="9350"/>
            </w:tabs>
            <w:spacing w:line="360" w:lineRule="auto"/>
            <w:rPr>
              <w:rFonts w:ascii="Arial" w:eastAsiaTheme="minorEastAsia" w:hAnsi="Arial" w:cs="Arial"/>
              <w:noProof/>
              <w:sz w:val="22"/>
              <w:lang w:eastAsia="en-GB"/>
            </w:rPr>
          </w:pPr>
          <w:hyperlink w:anchor="_Toc209555742" w:history="1">
            <w:r w:rsidRPr="00BB3EF4">
              <w:rPr>
                <w:rStyle w:val="Hyperlink"/>
                <w:rFonts w:ascii="Arial" w:hAnsi="Arial" w:cs="Arial"/>
                <w:noProof/>
                <w:sz w:val="22"/>
              </w:rPr>
              <w:t>6</w:t>
            </w:r>
            <w:r w:rsidRPr="00BB3EF4">
              <w:rPr>
                <w:rFonts w:ascii="Arial" w:eastAsiaTheme="minorEastAsia" w:hAnsi="Arial" w:cs="Arial"/>
                <w:noProof/>
                <w:sz w:val="22"/>
                <w:lang w:eastAsia="en-GB"/>
              </w:rPr>
              <w:tab/>
            </w:r>
            <w:r w:rsidRPr="00BB3EF4">
              <w:rPr>
                <w:rStyle w:val="Hyperlink"/>
                <w:rFonts w:ascii="Arial" w:hAnsi="Arial" w:cs="Arial"/>
                <w:noProof/>
                <w:sz w:val="22"/>
              </w:rPr>
              <w:t>References</w:t>
            </w:r>
            <w:r w:rsidRPr="00BB3EF4">
              <w:rPr>
                <w:rFonts w:ascii="Arial" w:hAnsi="Arial" w:cs="Arial"/>
                <w:noProof/>
                <w:webHidden/>
                <w:sz w:val="22"/>
              </w:rPr>
              <w:tab/>
            </w:r>
            <w:r w:rsidRPr="00BB3EF4">
              <w:rPr>
                <w:rFonts w:ascii="Arial" w:hAnsi="Arial" w:cs="Arial"/>
                <w:noProof/>
                <w:webHidden/>
                <w:sz w:val="22"/>
              </w:rPr>
              <w:fldChar w:fldCharType="begin"/>
            </w:r>
            <w:r w:rsidRPr="00BB3EF4">
              <w:rPr>
                <w:rFonts w:ascii="Arial" w:hAnsi="Arial" w:cs="Arial"/>
                <w:noProof/>
                <w:webHidden/>
                <w:sz w:val="22"/>
              </w:rPr>
              <w:instrText xml:space="preserve"> PAGEREF _Toc209555742 \h </w:instrText>
            </w:r>
            <w:r w:rsidRPr="00BB3EF4">
              <w:rPr>
                <w:rFonts w:ascii="Arial" w:hAnsi="Arial" w:cs="Arial"/>
                <w:noProof/>
                <w:webHidden/>
                <w:sz w:val="22"/>
              </w:rPr>
            </w:r>
            <w:r w:rsidRPr="00BB3EF4">
              <w:rPr>
                <w:rFonts w:ascii="Arial" w:hAnsi="Arial" w:cs="Arial"/>
                <w:noProof/>
                <w:webHidden/>
                <w:sz w:val="22"/>
              </w:rPr>
              <w:fldChar w:fldCharType="separate"/>
            </w:r>
            <w:r w:rsidRPr="00BB3EF4">
              <w:rPr>
                <w:rFonts w:ascii="Arial" w:hAnsi="Arial" w:cs="Arial"/>
                <w:noProof/>
                <w:webHidden/>
                <w:sz w:val="22"/>
              </w:rPr>
              <w:t>8</w:t>
            </w:r>
            <w:r w:rsidRPr="00BB3EF4">
              <w:rPr>
                <w:rFonts w:ascii="Arial" w:hAnsi="Arial" w:cs="Arial"/>
                <w:noProof/>
                <w:webHidden/>
                <w:sz w:val="22"/>
              </w:rPr>
              <w:fldChar w:fldCharType="end"/>
            </w:r>
          </w:hyperlink>
        </w:p>
        <w:p w14:paraId="56781569" w14:textId="3454744E" w:rsidR="007C2759" w:rsidRPr="00BB3EF4" w:rsidRDefault="002A61BC" w:rsidP="00503B06">
          <w:pPr>
            <w:spacing w:line="360" w:lineRule="auto"/>
            <w:rPr>
              <w:rFonts w:ascii="Arial" w:hAnsi="Arial" w:cs="Arial"/>
              <w:sz w:val="22"/>
            </w:rPr>
          </w:pPr>
          <w:r w:rsidRPr="00BB3EF4">
            <w:rPr>
              <w:rFonts w:ascii="Arial" w:hAnsi="Arial" w:cs="Arial"/>
              <w:b/>
              <w:bCs/>
              <w:noProof/>
              <w:sz w:val="22"/>
            </w:rPr>
            <w:fldChar w:fldCharType="end"/>
          </w:r>
        </w:p>
      </w:sdtContent>
    </w:sdt>
    <w:p w14:paraId="3EBF1D20" w14:textId="77777777" w:rsidR="007C2759" w:rsidRPr="00BB3EF4" w:rsidRDefault="002A61BC" w:rsidP="00503B06">
      <w:pPr>
        <w:spacing w:line="360" w:lineRule="auto"/>
        <w:rPr>
          <w:rFonts w:ascii="Arial" w:hAnsi="Arial" w:cs="Arial"/>
          <w:b/>
          <w:sz w:val="22"/>
        </w:rPr>
      </w:pPr>
      <w:r w:rsidRPr="00BB3EF4">
        <w:rPr>
          <w:rFonts w:ascii="Arial" w:hAnsi="Arial" w:cs="Arial"/>
          <w:sz w:val="22"/>
        </w:rPr>
        <w:br w:type="page"/>
      </w:r>
    </w:p>
    <w:p w14:paraId="59BB3259" w14:textId="1CD3DA2C" w:rsidR="00E00765" w:rsidRPr="00BB3EF4" w:rsidRDefault="002A61BC" w:rsidP="00503B06">
      <w:pPr>
        <w:pStyle w:val="Titlu1"/>
        <w:spacing w:line="360" w:lineRule="auto"/>
        <w:jc w:val="both"/>
        <w:rPr>
          <w:rFonts w:ascii="Arial" w:hAnsi="Arial" w:cs="Arial"/>
          <w:sz w:val="22"/>
        </w:rPr>
      </w:pPr>
      <w:bookmarkStart w:id="0" w:name="_Toc209555737"/>
      <w:r w:rsidRPr="00BB3EF4">
        <w:rPr>
          <w:rFonts w:ascii="Arial" w:hAnsi="Arial" w:cs="Arial"/>
          <w:sz w:val="22"/>
        </w:rPr>
        <w:lastRenderedPageBreak/>
        <w:t>Introduction</w:t>
      </w:r>
      <w:bookmarkEnd w:id="0"/>
    </w:p>
    <w:p w14:paraId="282D76B3" w14:textId="537D47E4" w:rsidR="00E00765" w:rsidRPr="00BB3EF4" w:rsidRDefault="00B67284" w:rsidP="00503B06">
      <w:pPr>
        <w:spacing w:line="360" w:lineRule="auto"/>
        <w:jc w:val="both"/>
        <w:rPr>
          <w:rFonts w:ascii="Arial" w:hAnsi="Arial" w:cs="Arial"/>
          <w:sz w:val="22"/>
        </w:rPr>
      </w:pPr>
      <w:r w:rsidRPr="00BB3EF4">
        <w:rPr>
          <w:rFonts w:ascii="Arial" w:hAnsi="Arial" w:cs="Arial"/>
          <w:sz w:val="22"/>
        </w:rPr>
        <w:t xml:space="preserve"> </w:t>
      </w:r>
      <w:r w:rsidRPr="00BB3EF4">
        <w:rPr>
          <w:rFonts w:ascii="Arial" w:hAnsi="Arial" w:cs="Arial"/>
          <w:sz w:val="22"/>
        </w:rPr>
        <w:tab/>
      </w:r>
      <w:r w:rsidR="002A61BC" w:rsidRPr="00BB3EF4">
        <w:rPr>
          <w:rFonts w:ascii="Arial" w:hAnsi="Arial" w:cs="Arial"/>
          <w:sz w:val="22"/>
        </w:rPr>
        <w:t>Digital transformation in health and social care applies to the part of embedding techn</w:t>
      </w:r>
      <w:r w:rsidR="00431836" w:rsidRPr="00BB3EF4">
        <w:rPr>
          <w:rFonts w:ascii="Arial" w:hAnsi="Arial" w:cs="Arial"/>
          <w:sz w:val="22"/>
        </w:rPr>
        <w:t xml:space="preserve">ology in old healthcare systems. It </w:t>
      </w:r>
      <w:r w:rsidR="002A61BC" w:rsidRPr="00BB3EF4">
        <w:rPr>
          <w:rFonts w:ascii="Arial" w:hAnsi="Arial" w:cs="Arial"/>
          <w:sz w:val="22"/>
        </w:rPr>
        <w:t>enhance the performance of these systems in terms of efficiency, accessibility, and outcomes. It entails a process in which the implementation of paper-based and face-to-face practices is substituted with digital tools that promote the use of improved methods in which professionals provide care or patients receive services. Over the last ten years, the National Health Service (NHS) has progressively tried to invest in digital healthcare technologies to transform the care system and deal with the incr</w:t>
      </w:r>
      <w:r w:rsidR="00FC2FC2" w:rsidRPr="00BB3EF4">
        <w:rPr>
          <w:rFonts w:ascii="Arial" w:hAnsi="Arial" w:cs="Arial"/>
          <w:sz w:val="22"/>
        </w:rPr>
        <w:t>easing pressure on the service</w:t>
      </w:r>
      <w:r w:rsidR="001A7F0E" w:rsidRPr="00BB3EF4">
        <w:rPr>
          <w:rFonts w:ascii="Arial" w:hAnsi="Arial" w:cs="Arial"/>
          <w:sz w:val="22"/>
        </w:rPr>
        <w:t xml:space="preserve"> (Fleming et al., 2025)</w:t>
      </w:r>
      <w:r w:rsidR="002A61BC" w:rsidRPr="00BB3EF4">
        <w:rPr>
          <w:rFonts w:ascii="Arial" w:hAnsi="Arial" w:cs="Arial"/>
          <w:sz w:val="22"/>
        </w:rPr>
        <w:t>. Telehealth allows making contact with healthcare professionals remotely with the use of video, telephone, or digital methods, minimising the use of face-to-face visits.</w:t>
      </w:r>
      <w:r w:rsidR="007D3E19" w:rsidRPr="00BB3EF4">
        <w:rPr>
          <w:rFonts w:ascii="Arial" w:hAnsi="Arial" w:cs="Arial"/>
          <w:sz w:val="22"/>
        </w:rPr>
        <w:t xml:space="preserve"> The </w:t>
      </w:r>
      <w:r w:rsidR="002A61BC" w:rsidRPr="00BB3EF4">
        <w:rPr>
          <w:rFonts w:ascii="Arial" w:hAnsi="Arial" w:cs="Arial"/>
          <w:sz w:val="22"/>
        </w:rPr>
        <w:t xml:space="preserve">report will be a critical review of the two </w:t>
      </w:r>
      <w:r w:rsidR="00EA7FB0" w:rsidRPr="00BB3EF4">
        <w:rPr>
          <w:rFonts w:ascii="Arial" w:hAnsi="Arial" w:cs="Arial"/>
          <w:sz w:val="22"/>
        </w:rPr>
        <w:t xml:space="preserve">aspects of </w:t>
      </w:r>
      <w:r w:rsidR="00792CF0" w:rsidRPr="00BB3EF4">
        <w:rPr>
          <w:rFonts w:ascii="Arial" w:hAnsi="Arial" w:cs="Arial"/>
          <w:sz w:val="22"/>
        </w:rPr>
        <w:t xml:space="preserve">health or </w:t>
      </w:r>
      <w:r w:rsidR="00EA7FB0" w:rsidRPr="00BB3EF4">
        <w:rPr>
          <w:rFonts w:ascii="Arial" w:hAnsi="Arial" w:cs="Arial"/>
          <w:sz w:val="22"/>
        </w:rPr>
        <w:t>social care</w:t>
      </w:r>
      <w:r w:rsidR="002A61BC" w:rsidRPr="00BB3EF4">
        <w:rPr>
          <w:rFonts w:ascii="Arial" w:hAnsi="Arial" w:cs="Arial"/>
          <w:sz w:val="22"/>
        </w:rPr>
        <w:t xml:space="preserve">, with </w:t>
      </w:r>
      <w:r w:rsidR="00792CF0" w:rsidRPr="00BB3EF4">
        <w:rPr>
          <w:rFonts w:ascii="Arial" w:hAnsi="Arial" w:cs="Arial"/>
          <w:sz w:val="22"/>
        </w:rPr>
        <w:t>respect to</w:t>
      </w:r>
      <w:r w:rsidR="002A61BC" w:rsidRPr="00BB3EF4">
        <w:rPr>
          <w:rFonts w:ascii="Arial" w:hAnsi="Arial" w:cs="Arial"/>
          <w:sz w:val="22"/>
        </w:rPr>
        <w:t xml:space="preserve"> </w:t>
      </w:r>
      <w:r w:rsidR="00792CF0" w:rsidRPr="00BB3EF4">
        <w:rPr>
          <w:rFonts w:ascii="Arial" w:hAnsi="Arial" w:cs="Arial"/>
          <w:sz w:val="22"/>
        </w:rPr>
        <w:t>Telehealth.</w:t>
      </w:r>
    </w:p>
    <w:p w14:paraId="5CCE87A0" w14:textId="622657AB" w:rsidR="003371F8" w:rsidRPr="00BB3EF4" w:rsidRDefault="002A61BC" w:rsidP="00503B06">
      <w:pPr>
        <w:pStyle w:val="Titlu1"/>
        <w:spacing w:line="360" w:lineRule="auto"/>
        <w:jc w:val="both"/>
        <w:rPr>
          <w:rFonts w:ascii="Arial" w:hAnsi="Arial" w:cs="Arial"/>
          <w:sz w:val="22"/>
        </w:rPr>
      </w:pPr>
      <w:bookmarkStart w:id="1" w:name="_Toc209555738"/>
      <w:r w:rsidRPr="00BB3EF4">
        <w:rPr>
          <w:rFonts w:ascii="Arial" w:hAnsi="Arial" w:cs="Arial"/>
          <w:sz w:val="22"/>
        </w:rPr>
        <w:t>Overview</w:t>
      </w:r>
      <w:r w:rsidR="0056618D" w:rsidRPr="00BB3EF4">
        <w:rPr>
          <w:rFonts w:ascii="Arial" w:hAnsi="Arial" w:cs="Arial"/>
          <w:sz w:val="22"/>
        </w:rPr>
        <w:t xml:space="preserve"> of Digital Transformation </w:t>
      </w:r>
      <w:r w:rsidR="00C03A9D" w:rsidRPr="00BB3EF4">
        <w:rPr>
          <w:rFonts w:ascii="Arial" w:hAnsi="Arial" w:cs="Arial"/>
          <w:sz w:val="22"/>
        </w:rPr>
        <w:t>(</w:t>
      </w:r>
      <w:r w:rsidR="000E742C" w:rsidRPr="00BB3EF4">
        <w:rPr>
          <w:rFonts w:ascii="Arial" w:hAnsi="Arial" w:cs="Arial"/>
          <w:sz w:val="22"/>
        </w:rPr>
        <w:t>Telehealth</w:t>
      </w:r>
      <w:r w:rsidR="00C03A9D" w:rsidRPr="00BB3EF4">
        <w:rPr>
          <w:rFonts w:ascii="Arial" w:hAnsi="Arial" w:cs="Arial"/>
          <w:sz w:val="22"/>
        </w:rPr>
        <w:t>)</w:t>
      </w:r>
      <w:bookmarkEnd w:id="1"/>
    </w:p>
    <w:p w14:paraId="3D3B7068" w14:textId="397EBB2F" w:rsidR="00A82FBE" w:rsidRPr="00BB3EF4" w:rsidRDefault="00E227AE" w:rsidP="00503B06">
      <w:pPr>
        <w:spacing w:line="360" w:lineRule="auto"/>
        <w:jc w:val="both"/>
        <w:rPr>
          <w:rFonts w:ascii="Arial" w:hAnsi="Arial" w:cs="Arial"/>
          <w:sz w:val="22"/>
        </w:rPr>
      </w:pPr>
      <w:r w:rsidRPr="00BB3EF4">
        <w:rPr>
          <w:rFonts w:ascii="Arial" w:hAnsi="Arial" w:cs="Arial"/>
          <w:sz w:val="22"/>
        </w:rPr>
        <w:t xml:space="preserve"> </w:t>
      </w:r>
      <w:r w:rsidRPr="00BB3EF4">
        <w:rPr>
          <w:rFonts w:ascii="Arial" w:hAnsi="Arial" w:cs="Arial"/>
          <w:sz w:val="22"/>
        </w:rPr>
        <w:tab/>
      </w:r>
      <w:r w:rsidR="002A61BC" w:rsidRPr="00BB3EF4">
        <w:rPr>
          <w:rFonts w:ascii="Arial" w:hAnsi="Arial" w:cs="Arial"/>
          <w:sz w:val="22"/>
        </w:rPr>
        <w:t>The application of the digital technology tools in the provis</w:t>
      </w:r>
      <w:r w:rsidR="0018344C" w:rsidRPr="00BB3EF4">
        <w:rPr>
          <w:rFonts w:ascii="Arial" w:hAnsi="Arial" w:cs="Arial"/>
          <w:sz w:val="22"/>
        </w:rPr>
        <w:t xml:space="preserve">ion of healthcare services is </w:t>
      </w:r>
      <w:r w:rsidR="002A61BC" w:rsidRPr="00BB3EF4">
        <w:rPr>
          <w:rFonts w:ascii="Arial" w:hAnsi="Arial" w:cs="Arial"/>
          <w:sz w:val="22"/>
        </w:rPr>
        <w:t xml:space="preserve">referred to as </w:t>
      </w:r>
      <w:proofErr w:type="spellStart"/>
      <w:r w:rsidR="002A61BC" w:rsidRPr="00BB3EF4">
        <w:rPr>
          <w:rFonts w:ascii="Arial" w:hAnsi="Arial" w:cs="Arial"/>
          <w:sz w:val="22"/>
        </w:rPr>
        <w:t>telehealth</w:t>
      </w:r>
      <w:proofErr w:type="spellEnd"/>
      <w:r w:rsidR="002A61BC" w:rsidRPr="00BB3EF4">
        <w:rPr>
          <w:rFonts w:ascii="Arial" w:hAnsi="Arial" w:cs="Arial"/>
          <w:sz w:val="22"/>
        </w:rPr>
        <w:t>. It involve distanced visits through video or phone calls, the capacity to track patients off-</w:t>
      </w:r>
      <w:r w:rsidR="00C67F66" w:rsidRPr="00BB3EF4">
        <w:rPr>
          <w:rFonts w:ascii="Arial" w:hAnsi="Arial" w:cs="Arial"/>
          <w:sz w:val="22"/>
        </w:rPr>
        <w:t>site and use health management a</w:t>
      </w:r>
      <w:r w:rsidR="002A61BC" w:rsidRPr="00BB3EF4">
        <w:rPr>
          <w:rFonts w:ascii="Arial" w:hAnsi="Arial" w:cs="Arial"/>
          <w:sz w:val="22"/>
        </w:rPr>
        <w:t>pps</w:t>
      </w:r>
      <w:r w:rsidR="00C67F66" w:rsidRPr="00BB3EF4">
        <w:rPr>
          <w:rFonts w:ascii="Arial" w:hAnsi="Arial" w:cs="Arial"/>
          <w:sz w:val="22"/>
        </w:rPr>
        <w:t xml:space="preserve"> (</w:t>
      </w:r>
      <w:proofErr w:type="spellStart"/>
      <w:r w:rsidR="00C67F66" w:rsidRPr="00BB3EF4">
        <w:rPr>
          <w:rFonts w:ascii="Arial" w:hAnsi="Arial" w:cs="Arial"/>
          <w:sz w:val="22"/>
        </w:rPr>
        <w:t>Ikwuanusi</w:t>
      </w:r>
      <w:proofErr w:type="spellEnd"/>
      <w:r w:rsidR="00C67F66" w:rsidRPr="00BB3EF4">
        <w:rPr>
          <w:rFonts w:ascii="Arial" w:hAnsi="Arial" w:cs="Arial"/>
          <w:sz w:val="22"/>
        </w:rPr>
        <w:t xml:space="preserve"> et al., 2024)</w:t>
      </w:r>
      <w:r w:rsidR="002A61BC" w:rsidRPr="00BB3EF4">
        <w:rPr>
          <w:rFonts w:ascii="Arial" w:hAnsi="Arial" w:cs="Arial"/>
          <w:sz w:val="22"/>
        </w:rPr>
        <w:t>. It strives towards being more responsible through increasing availability, convenience and efficiency of care and decreasing unnecessar</w:t>
      </w:r>
      <w:r w:rsidR="0053197C" w:rsidRPr="00BB3EF4">
        <w:rPr>
          <w:rFonts w:ascii="Arial" w:hAnsi="Arial" w:cs="Arial"/>
          <w:sz w:val="22"/>
        </w:rPr>
        <w:t>y between-the-face appointments</w:t>
      </w:r>
      <w:r w:rsidR="002A61BC" w:rsidRPr="00BB3EF4">
        <w:rPr>
          <w:rFonts w:ascii="Arial" w:hAnsi="Arial" w:cs="Arial"/>
          <w:sz w:val="22"/>
        </w:rPr>
        <w:t xml:space="preserve">. The </w:t>
      </w:r>
      <w:r w:rsidR="0018344C" w:rsidRPr="00BB3EF4">
        <w:rPr>
          <w:rFonts w:ascii="Arial" w:hAnsi="Arial" w:cs="Arial"/>
          <w:sz w:val="22"/>
        </w:rPr>
        <w:t>innovators</w:t>
      </w:r>
      <w:r w:rsidR="002A61BC" w:rsidRPr="00BB3EF4">
        <w:rPr>
          <w:rFonts w:ascii="Arial" w:hAnsi="Arial" w:cs="Arial"/>
          <w:sz w:val="22"/>
        </w:rPr>
        <w:t xml:space="preserve"> of Telehealth tended to mostly confine the exercise to certain segments of patients, like those afflicted with chronic diseases or in rural sites</w:t>
      </w:r>
      <w:r w:rsidR="00C67F66" w:rsidRPr="00BB3EF4">
        <w:rPr>
          <w:rFonts w:ascii="Arial" w:hAnsi="Arial" w:cs="Arial"/>
          <w:sz w:val="22"/>
        </w:rPr>
        <w:t xml:space="preserve"> (Paul et al., 2024)</w:t>
      </w:r>
      <w:r w:rsidR="002A61BC" w:rsidRPr="00BB3EF4">
        <w:rPr>
          <w:rFonts w:ascii="Arial" w:hAnsi="Arial" w:cs="Arial"/>
          <w:sz w:val="22"/>
        </w:rPr>
        <w:t xml:space="preserve">. </w:t>
      </w:r>
      <w:r w:rsidR="0018344C" w:rsidRPr="00BB3EF4">
        <w:rPr>
          <w:rFonts w:ascii="Arial" w:hAnsi="Arial" w:cs="Arial"/>
          <w:sz w:val="22"/>
        </w:rPr>
        <w:t>O</w:t>
      </w:r>
      <w:r w:rsidR="002A61BC" w:rsidRPr="00BB3EF4">
        <w:rPr>
          <w:rFonts w:ascii="Arial" w:hAnsi="Arial" w:cs="Arial"/>
          <w:sz w:val="22"/>
        </w:rPr>
        <w:t xml:space="preserve">nline consultations became more scalable due to the increasing accessibility of phones with smart features, secure online providers, and trusted internet connection solutions. This was accompanied by policy initiatives in the NHS, such as the Five Year Forward View and the NHS Long Term </w:t>
      </w:r>
      <w:r w:rsidR="00C00D36" w:rsidRPr="00BB3EF4">
        <w:rPr>
          <w:rFonts w:ascii="Arial" w:hAnsi="Arial" w:cs="Arial"/>
          <w:sz w:val="22"/>
        </w:rPr>
        <w:t>Plan that</w:t>
      </w:r>
      <w:r w:rsidR="002A61BC" w:rsidRPr="00BB3EF4">
        <w:rPr>
          <w:rFonts w:ascii="Arial" w:hAnsi="Arial" w:cs="Arial"/>
          <w:sz w:val="22"/>
        </w:rPr>
        <w:t xml:space="preserve"> encouraged digital transformation as one way of achieving efficiency and dealing with an increasingly challenging healthcare system, which was put under pressure</w:t>
      </w:r>
      <w:r w:rsidR="00C00D36" w:rsidRPr="00BB3EF4">
        <w:rPr>
          <w:rFonts w:ascii="Arial" w:hAnsi="Arial" w:cs="Arial"/>
          <w:sz w:val="22"/>
        </w:rPr>
        <w:t xml:space="preserve"> (NHS, 2025)</w:t>
      </w:r>
      <w:r w:rsidR="002A61BC" w:rsidRPr="00BB3EF4">
        <w:rPr>
          <w:rFonts w:ascii="Arial" w:hAnsi="Arial" w:cs="Arial"/>
          <w:sz w:val="22"/>
        </w:rPr>
        <w:t>.</w:t>
      </w:r>
    </w:p>
    <w:p w14:paraId="29A24AA7" w14:textId="4DDFD63C" w:rsidR="003371F8" w:rsidRPr="00BB3EF4" w:rsidRDefault="000A7C17" w:rsidP="00503B06">
      <w:pPr>
        <w:spacing w:line="360" w:lineRule="auto"/>
        <w:jc w:val="both"/>
        <w:rPr>
          <w:rFonts w:ascii="Arial" w:hAnsi="Arial" w:cs="Arial"/>
          <w:sz w:val="22"/>
        </w:rPr>
      </w:pPr>
      <w:r w:rsidRPr="00BB3EF4">
        <w:rPr>
          <w:rFonts w:ascii="Arial" w:hAnsi="Arial" w:cs="Arial"/>
          <w:sz w:val="22"/>
        </w:rPr>
        <w:t xml:space="preserve"> </w:t>
      </w:r>
      <w:r w:rsidRPr="00BB3EF4">
        <w:rPr>
          <w:rFonts w:ascii="Arial" w:hAnsi="Arial" w:cs="Arial"/>
          <w:sz w:val="22"/>
        </w:rPr>
        <w:tab/>
      </w:r>
      <w:r w:rsidR="00DA38C8" w:rsidRPr="00BB3EF4">
        <w:rPr>
          <w:rFonts w:ascii="Arial" w:hAnsi="Arial" w:cs="Arial"/>
          <w:sz w:val="22"/>
        </w:rPr>
        <w:t>P</w:t>
      </w:r>
      <w:r w:rsidR="002A61BC" w:rsidRPr="00BB3EF4">
        <w:rPr>
          <w:rFonts w:ascii="Arial" w:hAnsi="Arial" w:cs="Arial"/>
          <w:sz w:val="22"/>
        </w:rPr>
        <w:t>andemic acted as the greatest stimulus to the massive adoption of Telehealth. Lack of physical interactions, along with the necessity to continue providing the needed medical care, drove the NHS to quickly increase the number of virtual consultations</w:t>
      </w:r>
      <w:r w:rsidR="00C867AC" w:rsidRPr="00BB3EF4">
        <w:rPr>
          <w:rFonts w:ascii="Arial" w:hAnsi="Arial" w:cs="Arial"/>
          <w:sz w:val="22"/>
        </w:rPr>
        <w:t xml:space="preserve"> (</w:t>
      </w:r>
      <w:proofErr w:type="spellStart"/>
      <w:r w:rsidR="00C867AC" w:rsidRPr="00BB3EF4">
        <w:rPr>
          <w:rFonts w:ascii="Arial" w:hAnsi="Arial" w:cs="Arial"/>
          <w:sz w:val="22"/>
        </w:rPr>
        <w:t>Almeman</w:t>
      </w:r>
      <w:proofErr w:type="spellEnd"/>
      <w:r w:rsidR="00C867AC" w:rsidRPr="00BB3EF4">
        <w:rPr>
          <w:rFonts w:ascii="Arial" w:hAnsi="Arial" w:cs="Arial"/>
          <w:sz w:val="22"/>
        </w:rPr>
        <w:t>, 2024).</w:t>
      </w:r>
      <w:r w:rsidR="002A61BC" w:rsidRPr="00BB3EF4">
        <w:rPr>
          <w:rFonts w:ascii="Arial" w:hAnsi="Arial" w:cs="Arial"/>
          <w:sz w:val="22"/>
        </w:rPr>
        <w:t xml:space="preserve"> Digital first approaches in general practices in the UK changed almost overnight, with NHS Digital recording that during the peak of the crisis, most GP visits were conducted via the internet or telephone. Telehealth services were also extended to hospitals in order to ensure continuity of care, particularly in the case of outpatient clinics.</w:t>
      </w:r>
      <w:r w:rsidR="00AD5839" w:rsidRPr="00BB3EF4">
        <w:rPr>
          <w:rFonts w:ascii="Arial" w:hAnsi="Arial" w:cs="Arial"/>
          <w:sz w:val="22"/>
        </w:rPr>
        <w:t xml:space="preserve"> </w:t>
      </w:r>
      <w:r w:rsidR="002A61BC" w:rsidRPr="00BB3EF4">
        <w:rPr>
          <w:rFonts w:ascii="Arial" w:hAnsi="Arial" w:cs="Arial"/>
          <w:sz w:val="22"/>
        </w:rPr>
        <w:t>Telehealth since emerged as a mainstream aspect of care provision. Some of the infrastructure the NHS has invested in has been through the NHS App integration, video consultation tools and staff-based digital training programmes</w:t>
      </w:r>
      <w:r w:rsidR="0066517C" w:rsidRPr="00BB3EF4">
        <w:rPr>
          <w:rFonts w:ascii="Arial" w:hAnsi="Arial" w:cs="Arial"/>
          <w:sz w:val="22"/>
        </w:rPr>
        <w:t xml:space="preserve"> (</w:t>
      </w:r>
      <w:proofErr w:type="spellStart"/>
      <w:r w:rsidR="0066517C" w:rsidRPr="00BB3EF4">
        <w:rPr>
          <w:rFonts w:ascii="Arial" w:hAnsi="Arial" w:cs="Arial"/>
          <w:sz w:val="22"/>
        </w:rPr>
        <w:t>Faruque</w:t>
      </w:r>
      <w:proofErr w:type="spellEnd"/>
      <w:r w:rsidR="0066517C" w:rsidRPr="00BB3EF4">
        <w:rPr>
          <w:rFonts w:ascii="Arial" w:hAnsi="Arial" w:cs="Arial"/>
          <w:sz w:val="22"/>
        </w:rPr>
        <w:t xml:space="preserve"> et al., 2024)</w:t>
      </w:r>
      <w:r w:rsidR="002A61BC" w:rsidRPr="00BB3EF4">
        <w:rPr>
          <w:rFonts w:ascii="Arial" w:hAnsi="Arial" w:cs="Arial"/>
          <w:sz w:val="22"/>
        </w:rPr>
        <w:t xml:space="preserve">. </w:t>
      </w:r>
    </w:p>
    <w:p w14:paraId="7375D280" w14:textId="616164C5" w:rsidR="0056618D" w:rsidRPr="00BB3EF4" w:rsidRDefault="002A61BC" w:rsidP="00503B06">
      <w:pPr>
        <w:pStyle w:val="Titlu1"/>
        <w:spacing w:line="360" w:lineRule="auto"/>
        <w:jc w:val="both"/>
        <w:rPr>
          <w:rFonts w:ascii="Arial" w:hAnsi="Arial" w:cs="Arial"/>
          <w:sz w:val="22"/>
        </w:rPr>
      </w:pPr>
      <w:bookmarkStart w:id="2" w:name="_Toc209555739"/>
      <w:r w:rsidRPr="00BB3EF4">
        <w:rPr>
          <w:rFonts w:ascii="Arial" w:hAnsi="Arial" w:cs="Arial"/>
          <w:sz w:val="22"/>
        </w:rPr>
        <w:lastRenderedPageBreak/>
        <w:t xml:space="preserve">Impact of </w:t>
      </w:r>
      <w:r w:rsidR="000E742C" w:rsidRPr="00BB3EF4">
        <w:rPr>
          <w:rFonts w:ascii="Arial" w:hAnsi="Arial" w:cs="Arial"/>
          <w:sz w:val="22"/>
        </w:rPr>
        <w:t xml:space="preserve">Telehealth </w:t>
      </w:r>
      <w:r w:rsidRPr="00BB3EF4">
        <w:rPr>
          <w:rFonts w:ascii="Arial" w:hAnsi="Arial" w:cs="Arial"/>
          <w:sz w:val="22"/>
        </w:rPr>
        <w:t>on Workforce</w:t>
      </w:r>
      <w:bookmarkEnd w:id="2"/>
    </w:p>
    <w:p w14:paraId="5948781C" w14:textId="559A9616" w:rsidR="00836E59" w:rsidRPr="00BB3EF4" w:rsidRDefault="00AD5839" w:rsidP="00503B06">
      <w:pPr>
        <w:spacing w:line="360" w:lineRule="auto"/>
        <w:jc w:val="both"/>
        <w:rPr>
          <w:rFonts w:ascii="Arial" w:hAnsi="Arial" w:cs="Arial"/>
          <w:sz w:val="22"/>
        </w:rPr>
      </w:pPr>
      <w:r w:rsidRPr="00BB3EF4">
        <w:rPr>
          <w:rFonts w:ascii="Arial" w:hAnsi="Arial" w:cs="Arial"/>
          <w:sz w:val="22"/>
        </w:rPr>
        <w:t xml:space="preserve"> </w:t>
      </w:r>
      <w:r w:rsidRPr="00BB3EF4">
        <w:rPr>
          <w:rFonts w:ascii="Arial" w:hAnsi="Arial" w:cs="Arial"/>
          <w:sz w:val="22"/>
        </w:rPr>
        <w:tab/>
      </w:r>
      <w:r w:rsidR="002A61BC" w:rsidRPr="00BB3EF4">
        <w:rPr>
          <w:rFonts w:ascii="Arial" w:hAnsi="Arial" w:cs="Arial"/>
          <w:sz w:val="22"/>
        </w:rPr>
        <w:t>Implementation of Telehealth in the NHS has had extensive effects on the employees of the healthcare sector. A frequent practice of interactions between general practitioners and their connected networks with nurses and other specialists and patients also changed under the effect of online service consultation, requiring new abil</w:t>
      </w:r>
      <w:r w:rsidR="00836E59" w:rsidRPr="00BB3EF4">
        <w:rPr>
          <w:rFonts w:ascii="Arial" w:hAnsi="Arial" w:cs="Arial"/>
          <w:sz w:val="22"/>
        </w:rPr>
        <w:t>ities, habits, and expectations</w:t>
      </w:r>
      <w:r w:rsidR="00B750C4" w:rsidRPr="00BB3EF4">
        <w:rPr>
          <w:rFonts w:ascii="Arial" w:hAnsi="Arial" w:cs="Arial"/>
          <w:sz w:val="22"/>
        </w:rPr>
        <w:t xml:space="preserve">. </w:t>
      </w:r>
      <w:r w:rsidR="002A61BC" w:rsidRPr="00BB3EF4">
        <w:rPr>
          <w:rFonts w:ascii="Arial" w:hAnsi="Arial" w:cs="Arial"/>
          <w:sz w:val="22"/>
        </w:rPr>
        <w:t xml:space="preserve">Telehealth guarantees that </w:t>
      </w:r>
      <w:r w:rsidR="0041008F" w:rsidRPr="00BB3EF4">
        <w:rPr>
          <w:rFonts w:ascii="Arial" w:hAnsi="Arial" w:cs="Arial"/>
          <w:sz w:val="22"/>
        </w:rPr>
        <w:t xml:space="preserve">general practitioners </w:t>
      </w:r>
      <w:r w:rsidR="002A61BC" w:rsidRPr="00BB3EF4">
        <w:rPr>
          <w:rFonts w:ascii="Arial" w:hAnsi="Arial" w:cs="Arial"/>
          <w:sz w:val="22"/>
        </w:rPr>
        <w:t xml:space="preserve">and nurses </w:t>
      </w:r>
      <w:r w:rsidR="0041008F" w:rsidRPr="00BB3EF4">
        <w:rPr>
          <w:rFonts w:ascii="Arial" w:hAnsi="Arial" w:cs="Arial"/>
          <w:sz w:val="22"/>
        </w:rPr>
        <w:t>can</w:t>
      </w:r>
      <w:r w:rsidR="002A61BC" w:rsidRPr="00BB3EF4">
        <w:rPr>
          <w:rFonts w:ascii="Arial" w:hAnsi="Arial" w:cs="Arial"/>
          <w:sz w:val="22"/>
        </w:rPr>
        <w:t xml:space="preserve"> be able to communicate with the patients without limitations on the physical clinic grounds</w:t>
      </w:r>
      <w:r w:rsidR="0066517C" w:rsidRPr="00BB3EF4">
        <w:rPr>
          <w:rFonts w:ascii="Arial" w:hAnsi="Arial" w:cs="Arial"/>
          <w:sz w:val="22"/>
        </w:rPr>
        <w:t xml:space="preserve"> (Choi et al., 2025)</w:t>
      </w:r>
      <w:r w:rsidR="002A61BC" w:rsidRPr="00BB3EF4">
        <w:rPr>
          <w:rFonts w:ascii="Arial" w:hAnsi="Arial" w:cs="Arial"/>
          <w:sz w:val="22"/>
        </w:rPr>
        <w:t>. This has also minimised the correlations that were necessary between travelling among sites and clinicians attending t</w:t>
      </w:r>
      <w:r w:rsidR="0053197C" w:rsidRPr="00BB3EF4">
        <w:rPr>
          <w:rFonts w:ascii="Arial" w:hAnsi="Arial" w:cs="Arial"/>
          <w:sz w:val="22"/>
        </w:rPr>
        <w:t xml:space="preserve">o more people at the same time </w:t>
      </w:r>
      <w:r w:rsidR="0066517C" w:rsidRPr="00BB3EF4">
        <w:rPr>
          <w:rFonts w:ascii="Arial" w:hAnsi="Arial" w:cs="Arial"/>
          <w:sz w:val="22"/>
        </w:rPr>
        <w:t>(Weiss et al., 2025)</w:t>
      </w:r>
      <w:r w:rsidR="002A61BC" w:rsidRPr="00BB3EF4">
        <w:rPr>
          <w:rFonts w:ascii="Arial" w:hAnsi="Arial" w:cs="Arial"/>
          <w:sz w:val="22"/>
        </w:rPr>
        <w:t>. To the workforce, this was a chance to maintain professional duties and respond promptly to the need during the crisis. The practice proved the strength of health care workers with the help of electronic indexes that prolonged their front loads in providing care.</w:t>
      </w:r>
      <w:r w:rsidR="00836E59" w:rsidRPr="00BB3EF4">
        <w:rPr>
          <w:rFonts w:ascii="Arial" w:hAnsi="Arial" w:cs="Arial"/>
          <w:sz w:val="22"/>
        </w:rPr>
        <w:t xml:space="preserve"> </w:t>
      </w:r>
    </w:p>
    <w:p w14:paraId="48B98C5D" w14:textId="241522E5" w:rsidR="00097698" w:rsidRPr="00BB3EF4" w:rsidRDefault="00836E59" w:rsidP="00503B06">
      <w:pPr>
        <w:spacing w:line="360" w:lineRule="auto"/>
        <w:jc w:val="both"/>
        <w:rPr>
          <w:rFonts w:ascii="Arial" w:hAnsi="Arial" w:cs="Arial"/>
          <w:sz w:val="22"/>
        </w:rPr>
      </w:pPr>
      <w:r w:rsidRPr="00BB3EF4">
        <w:rPr>
          <w:rFonts w:ascii="Arial" w:hAnsi="Arial" w:cs="Arial"/>
          <w:sz w:val="22"/>
        </w:rPr>
        <w:t xml:space="preserve"> </w:t>
      </w:r>
      <w:r w:rsidRPr="00BB3EF4">
        <w:rPr>
          <w:rFonts w:ascii="Arial" w:hAnsi="Arial" w:cs="Arial"/>
          <w:sz w:val="22"/>
        </w:rPr>
        <w:tab/>
      </w:r>
      <w:r w:rsidR="002A61BC" w:rsidRPr="00BB3EF4">
        <w:rPr>
          <w:rFonts w:ascii="Arial" w:hAnsi="Arial" w:cs="Arial"/>
          <w:sz w:val="22"/>
        </w:rPr>
        <w:t xml:space="preserve">The other beneficial effect has been the </w:t>
      </w:r>
      <w:proofErr w:type="spellStart"/>
      <w:r w:rsidR="002A61BC" w:rsidRPr="00BB3EF4">
        <w:rPr>
          <w:rFonts w:ascii="Arial" w:hAnsi="Arial" w:cs="Arial"/>
          <w:sz w:val="22"/>
        </w:rPr>
        <w:t>upskilling</w:t>
      </w:r>
      <w:proofErr w:type="spellEnd"/>
      <w:r w:rsidR="002A61BC" w:rsidRPr="00BB3EF4">
        <w:rPr>
          <w:rFonts w:ascii="Arial" w:hAnsi="Arial" w:cs="Arial"/>
          <w:sz w:val="22"/>
        </w:rPr>
        <w:t xml:space="preserve"> of the personnel in digital literacy. The implementation of Telehealth related to the process in which the professionals developed new systems, either video consultation platforms or integrations of electronic patient records. This improved their competence in the use of digital health devices, and this is one of the skills which is already considered a mandatory healthcare skill nationwide</w:t>
      </w:r>
      <w:r w:rsidR="0066517C" w:rsidRPr="00BB3EF4">
        <w:rPr>
          <w:rFonts w:ascii="Arial" w:hAnsi="Arial" w:cs="Arial"/>
          <w:sz w:val="22"/>
        </w:rPr>
        <w:t xml:space="preserve"> (</w:t>
      </w:r>
      <w:proofErr w:type="spellStart"/>
      <w:r w:rsidR="0066517C" w:rsidRPr="00BB3EF4">
        <w:rPr>
          <w:rFonts w:ascii="Arial" w:hAnsi="Arial" w:cs="Arial"/>
          <w:sz w:val="22"/>
        </w:rPr>
        <w:t>Vaismoradi</w:t>
      </w:r>
      <w:proofErr w:type="spellEnd"/>
      <w:r w:rsidR="0066517C" w:rsidRPr="00BB3EF4">
        <w:rPr>
          <w:rFonts w:ascii="Arial" w:hAnsi="Arial" w:cs="Arial"/>
          <w:sz w:val="22"/>
        </w:rPr>
        <w:t xml:space="preserve"> et al., 2024)</w:t>
      </w:r>
      <w:r w:rsidR="002A61BC" w:rsidRPr="00BB3EF4">
        <w:rPr>
          <w:rFonts w:ascii="Arial" w:hAnsi="Arial" w:cs="Arial"/>
          <w:sz w:val="22"/>
        </w:rPr>
        <w:t xml:space="preserve">. Many organisations also created new roles that covered the </w:t>
      </w:r>
      <w:proofErr w:type="spellStart"/>
      <w:r w:rsidR="002A61BC" w:rsidRPr="00BB3EF4">
        <w:rPr>
          <w:rFonts w:ascii="Arial" w:hAnsi="Arial" w:cs="Arial"/>
          <w:sz w:val="22"/>
        </w:rPr>
        <w:t>telehealth</w:t>
      </w:r>
      <w:proofErr w:type="spellEnd"/>
      <w:r w:rsidR="002A61BC" w:rsidRPr="00BB3EF4">
        <w:rPr>
          <w:rFonts w:ascii="Arial" w:hAnsi="Arial" w:cs="Arial"/>
          <w:sz w:val="22"/>
        </w:rPr>
        <w:t xml:space="preserve"> coordinators, digital care navigators or IT support staff members to aid in the greater use of technology. Those functions made the new digital health industries diversified and provided them with employment opportunities.</w:t>
      </w:r>
    </w:p>
    <w:p w14:paraId="5334A4D2" w14:textId="267CB837" w:rsidR="00097698" w:rsidRPr="00BB3EF4" w:rsidRDefault="00836E59" w:rsidP="00503B06">
      <w:pPr>
        <w:spacing w:line="360" w:lineRule="auto"/>
        <w:jc w:val="both"/>
        <w:rPr>
          <w:rFonts w:ascii="Arial" w:hAnsi="Arial" w:cs="Arial"/>
          <w:sz w:val="22"/>
        </w:rPr>
      </w:pPr>
      <w:r w:rsidRPr="00BB3EF4">
        <w:rPr>
          <w:rFonts w:ascii="Arial" w:hAnsi="Arial" w:cs="Arial"/>
          <w:sz w:val="22"/>
        </w:rPr>
        <w:t xml:space="preserve"> </w:t>
      </w:r>
      <w:r w:rsidRPr="00BB3EF4">
        <w:rPr>
          <w:rFonts w:ascii="Arial" w:hAnsi="Arial" w:cs="Arial"/>
          <w:sz w:val="22"/>
        </w:rPr>
        <w:tab/>
      </w:r>
      <w:r w:rsidR="002A61BC" w:rsidRPr="00BB3EF4">
        <w:rPr>
          <w:rFonts w:ascii="Arial" w:hAnsi="Arial" w:cs="Arial"/>
          <w:sz w:val="22"/>
        </w:rPr>
        <w:t>However, there have also been a number of challenges facing the workforce brought about by Telehealth. In the realm of digital consultation, the excessive workload has been considered among the most pressing issues. Due to the virtual platforms, healthcare was made more accessible to the patients, and this is also what led to elevated levels of demand</w:t>
      </w:r>
      <w:r w:rsidR="001A2D6D" w:rsidRPr="00BB3EF4">
        <w:rPr>
          <w:rFonts w:ascii="Arial" w:hAnsi="Arial" w:cs="Arial"/>
          <w:sz w:val="22"/>
        </w:rPr>
        <w:t xml:space="preserve"> (O’Hara and Reid, 2024)</w:t>
      </w:r>
      <w:r w:rsidR="002A61BC" w:rsidRPr="00BB3EF4">
        <w:rPr>
          <w:rFonts w:ascii="Arial" w:hAnsi="Arial" w:cs="Arial"/>
          <w:sz w:val="22"/>
        </w:rPr>
        <w:t>. They were required to work longer hours, and their work contexts between work and personal life were blurred, particularly in a remote location. One of the factors contributing to the fact that employees were already overstretched by the institutions was the expectation of unrestricted availability at all times.</w:t>
      </w:r>
      <w:r w:rsidRPr="00BB3EF4">
        <w:rPr>
          <w:rFonts w:ascii="Arial" w:hAnsi="Arial" w:cs="Arial"/>
          <w:sz w:val="22"/>
        </w:rPr>
        <w:t xml:space="preserve"> </w:t>
      </w:r>
      <w:r w:rsidR="002A61BC" w:rsidRPr="00BB3EF4">
        <w:rPr>
          <w:rFonts w:ascii="Arial" w:hAnsi="Arial" w:cs="Arial"/>
          <w:sz w:val="22"/>
        </w:rPr>
        <w:t>The other problem was training pressure, as not all the professionals were eager to implement technologies</w:t>
      </w:r>
      <w:r w:rsidR="001A2D6D" w:rsidRPr="00BB3EF4">
        <w:rPr>
          <w:rFonts w:ascii="Arial" w:hAnsi="Arial" w:cs="Arial"/>
          <w:sz w:val="22"/>
        </w:rPr>
        <w:t xml:space="preserve"> (Simmons et al., 2024)</w:t>
      </w:r>
      <w:r w:rsidR="002A61BC" w:rsidRPr="00BB3EF4">
        <w:rPr>
          <w:rFonts w:ascii="Arial" w:hAnsi="Arial" w:cs="Arial"/>
          <w:sz w:val="22"/>
        </w:rPr>
        <w:t>. The need to acquire new systems within a shorter period was additional pressure on the stress levels of the staff, especially during the pandemic</w:t>
      </w:r>
      <w:r w:rsidR="00406462" w:rsidRPr="00BB3EF4">
        <w:rPr>
          <w:rFonts w:ascii="Arial" w:hAnsi="Arial" w:cs="Arial"/>
          <w:sz w:val="22"/>
        </w:rPr>
        <w:t xml:space="preserve"> (</w:t>
      </w:r>
      <w:proofErr w:type="spellStart"/>
      <w:r w:rsidR="00406462" w:rsidRPr="00BB3EF4">
        <w:rPr>
          <w:rFonts w:ascii="Arial" w:hAnsi="Arial" w:cs="Arial"/>
          <w:sz w:val="22"/>
        </w:rPr>
        <w:t>Charalambous</w:t>
      </w:r>
      <w:proofErr w:type="spellEnd"/>
      <w:r w:rsidR="00406462" w:rsidRPr="00BB3EF4">
        <w:rPr>
          <w:rFonts w:ascii="Arial" w:hAnsi="Arial" w:cs="Arial"/>
          <w:sz w:val="22"/>
        </w:rPr>
        <w:t xml:space="preserve"> et al., 2024).</w:t>
      </w:r>
      <w:r w:rsidR="002A61BC" w:rsidRPr="00BB3EF4">
        <w:rPr>
          <w:rFonts w:ascii="Arial" w:hAnsi="Arial" w:cs="Arial"/>
          <w:sz w:val="22"/>
        </w:rPr>
        <w:t xml:space="preserve"> Such incompatibility brought an emphasis on the digital gaps between workers and the need to remain continuously trained when compared to the one-time training.</w:t>
      </w:r>
    </w:p>
    <w:p w14:paraId="61FA552B" w14:textId="79506599" w:rsidR="00A82FBE" w:rsidRPr="00BB3EF4" w:rsidRDefault="00836E59" w:rsidP="00503B06">
      <w:pPr>
        <w:spacing w:line="360" w:lineRule="auto"/>
        <w:jc w:val="both"/>
        <w:rPr>
          <w:rFonts w:ascii="Arial" w:hAnsi="Arial" w:cs="Arial"/>
          <w:sz w:val="22"/>
        </w:rPr>
      </w:pPr>
      <w:r w:rsidRPr="00BB3EF4">
        <w:rPr>
          <w:rFonts w:ascii="Arial" w:hAnsi="Arial" w:cs="Arial"/>
          <w:sz w:val="22"/>
        </w:rPr>
        <w:lastRenderedPageBreak/>
        <w:t xml:space="preserve"> </w:t>
      </w:r>
      <w:r w:rsidRPr="00BB3EF4">
        <w:rPr>
          <w:rFonts w:ascii="Arial" w:hAnsi="Arial" w:cs="Arial"/>
          <w:sz w:val="22"/>
        </w:rPr>
        <w:tab/>
      </w:r>
      <w:r w:rsidR="002A61BC" w:rsidRPr="00BB3EF4">
        <w:rPr>
          <w:rFonts w:ascii="Arial" w:hAnsi="Arial" w:cs="Arial"/>
          <w:sz w:val="22"/>
        </w:rPr>
        <w:t>Technical failures were also an issue amongst healthcare workers. Loss of connection to the internet, plateauing of the platform or inability of some gadgets to work led to delays and aggravations. They not only caused issues in the working process but also destroyed the credibility of the personnel in the efficiency of Telehealth</w:t>
      </w:r>
      <w:r w:rsidR="00406462" w:rsidRPr="00BB3EF4">
        <w:rPr>
          <w:rFonts w:ascii="Arial" w:hAnsi="Arial" w:cs="Arial"/>
          <w:sz w:val="22"/>
        </w:rPr>
        <w:t xml:space="preserve"> (</w:t>
      </w:r>
      <w:proofErr w:type="spellStart"/>
      <w:r w:rsidR="00406462" w:rsidRPr="00BB3EF4">
        <w:rPr>
          <w:rFonts w:ascii="Arial" w:hAnsi="Arial" w:cs="Arial"/>
          <w:sz w:val="22"/>
        </w:rPr>
        <w:t>Alharbi</w:t>
      </w:r>
      <w:proofErr w:type="spellEnd"/>
      <w:r w:rsidR="00406462" w:rsidRPr="00BB3EF4">
        <w:rPr>
          <w:rFonts w:ascii="Arial" w:hAnsi="Arial" w:cs="Arial"/>
          <w:sz w:val="22"/>
        </w:rPr>
        <w:t xml:space="preserve"> et al., 2024)</w:t>
      </w:r>
      <w:r w:rsidR="002A61BC" w:rsidRPr="00BB3EF4">
        <w:rPr>
          <w:rFonts w:ascii="Arial" w:hAnsi="Arial" w:cs="Arial"/>
          <w:sz w:val="22"/>
        </w:rPr>
        <w:t>. This reduced productivity on the part of others instead of enhancing productivity. Such problems underlined the necessity to possess a good IT infrastructure and technological contribution to enable the working force to offer care easily in a digital-first employment environment.</w:t>
      </w:r>
      <w:r w:rsidRPr="00BB3EF4">
        <w:rPr>
          <w:rFonts w:ascii="Arial" w:hAnsi="Arial" w:cs="Arial"/>
          <w:sz w:val="22"/>
        </w:rPr>
        <w:t xml:space="preserve"> </w:t>
      </w:r>
      <w:r w:rsidR="002A61BC" w:rsidRPr="00BB3EF4">
        <w:rPr>
          <w:rFonts w:ascii="Arial" w:hAnsi="Arial" w:cs="Arial"/>
          <w:sz w:val="22"/>
        </w:rPr>
        <w:t>Another issue has been the lack of hands-on clinical assessment during a virtual consultation</w:t>
      </w:r>
      <w:r w:rsidR="00CB31B1" w:rsidRPr="00BB3EF4">
        <w:rPr>
          <w:rFonts w:ascii="Arial" w:hAnsi="Arial" w:cs="Arial"/>
          <w:sz w:val="22"/>
        </w:rPr>
        <w:t xml:space="preserve"> (</w:t>
      </w:r>
      <w:proofErr w:type="spellStart"/>
      <w:r w:rsidR="00CB31B1" w:rsidRPr="00BB3EF4">
        <w:rPr>
          <w:rFonts w:ascii="Arial" w:hAnsi="Arial" w:cs="Arial"/>
          <w:sz w:val="22"/>
        </w:rPr>
        <w:t>Bulto</w:t>
      </w:r>
      <w:proofErr w:type="spellEnd"/>
      <w:r w:rsidR="00CB31B1" w:rsidRPr="00BB3EF4">
        <w:rPr>
          <w:rFonts w:ascii="Arial" w:hAnsi="Arial" w:cs="Arial"/>
          <w:sz w:val="22"/>
        </w:rPr>
        <w:t>, 2024)</w:t>
      </w:r>
      <w:r w:rsidR="002A61BC" w:rsidRPr="00BB3EF4">
        <w:rPr>
          <w:rFonts w:ascii="Arial" w:hAnsi="Arial" w:cs="Arial"/>
          <w:sz w:val="22"/>
        </w:rPr>
        <w:t xml:space="preserve">. Most medical workers believed that Telehealth deprived them of an opportunity to perform a proper physical examination, and it increased the chances of misdiagnosis or oversight of symptoms. This lowered the trust of certain personnel in the security of Telehealth as a mode of care. </w:t>
      </w:r>
    </w:p>
    <w:p w14:paraId="0D1ABB9E" w14:textId="6DB280D9" w:rsidR="00097698" w:rsidRPr="00BB3EF4" w:rsidRDefault="00836E59" w:rsidP="00503B06">
      <w:pPr>
        <w:spacing w:line="360" w:lineRule="auto"/>
        <w:jc w:val="both"/>
        <w:rPr>
          <w:rFonts w:ascii="Arial" w:hAnsi="Arial" w:cs="Arial"/>
          <w:sz w:val="22"/>
        </w:rPr>
      </w:pPr>
      <w:r w:rsidRPr="00BB3EF4">
        <w:rPr>
          <w:rFonts w:ascii="Arial" w:hAnsi="Arial" w:cs="Arial"/>
          <w:sz w:val="22"/>
        </w:rPr>
        <w:t xml:space="preserve"> </w:t>
      </w:r>
      <w:r w:rsidRPr="00BB3EF4">
        <w:rPr>
          <w:rFonts w:ascii="Arial" w:hAnsi="Arial" w:cs="Arial"/>
          <w:sz w:val="22"/>
        </w:rPr>
        <w:tab/>
      </w:r>
      <w:r w:rsidR="002A61BC" w:rsidRPr="00BB3EF4">
        <w:rPr>
          <w:rFonts w:ascii="Arial" w:hAnsi="Arial" w:cs="Arial"/>
          <w:sz w:val="22"/>
        </w:rPr>
        <w:t>The Technology Acceptance Model (TAM) postulates that the way people embrace technology depends on the perceived usefulness and perceived ease of use of a technology. The belief among many staff members at the NHS was that Telehealth could help them continue care and save on travel</w:t>
      </w:r>
      <w:r w:rsidR="00CB31B1" w:rsidRPr="00BB3EF4">
        <w:rPr>
          <w:rFonts w:ascii="Arial" w:hAnsi="Arial" w:cs="Arial"/>
          <w:sz w:val="22"/>
        </w:rPr>
        <w:t xml:space="preserve"> (</w:t>
      </w:r>
      <w:proofErr w:type="spellStart"/>
      <w:r w:rsidR="00CB31B1" w:rsidRPr="00BB3EF4">
        <w:rPr>
          <w:rFonts w:ascii="Arial" w:hAnsi="Arial" w:cs="Arial"/>
          <w:sz w:val="22"/>
        </w:rPr>
        <w:t>Mogaji</w:t>
      </w:r>
      <w:proofErr w:type="spellEnd"/>
      <w:r w:rsidR="00CB31B1" w:rsidRPr="00BB3EF4">
        <w:rPr>
          <w:rFonts w:ascii="Arial" w:hAnsi="Arial" w:cs="Arial"/>
          <w:sz w:val="22"/>
        </w:rPr>
        <w:t xml:space="preserve"> et al., 2024)</w:t>
      </w:r>
      <w:r w:rsidR="002A61BC" w:rsidRPr="00BB3EF4">
        <w:rPr>
          <w:rFonts w:ascii="Arial" w:hAnsi="Arial" w:cs="Arial"/>
          <w:sz w:val="22"/>
        </w:rPr>
        <w:t>. Its ease of use, however, rested on training, technical support, and the reliability of the system. The staff became more accepting when platforms were good and training was done. On the other hand</w:t>
      </w:r>
      <w:r w:rsidR="00445D99" w:rsidRPr="00BB3EF4">
        <w:rPr>
          <w:rFonts w:ascii="Arial" w:hAnsi="Arial" w:cs="Arial"/>
          <w:sz w:val="22"/>
        </w:rPr>
        <w:t>, failure and other systems and</w:t>
      </w:r>
      <w:r w:rsidR="002A61BC" w:rsidRPr="00BB3EF4">
        <w:rPr>
          <w:rFonts w:ascii="Arial" w:hAnsi="Arial" w:cs="Arial"/>
          <w:sz w:val="22"/>
        </w:rPr>
        <w:t xml:space="preserve"> poor training led to the development of resistance, which proved the usefulness of TAM in the understanding of workforce responses.</w:t>
      </w:r>
      <w:r w:rsidR="00445D99" w:rsidRPr="00BB3EF4">
        <w:rPr>
          <w:rFonts w:ascii="Arial" w:hAnsi="Arial" w:cs="Arial"/>
          <w:sz w:val="22"/>
        </w:rPr>
        <w:t xml:space="preserve"> Likewise, t</w:t>
      </w:r>
      <w:r w:rsidR="002A61BC" w:rsidRPr="00BB3EF4">
        <w:rPr>
          <w:rFonts w:ascii="Arial" w:hAnsi="Arial" w:cs="Arial"/>
          <w:sz w:val="22"/>
        </w:rPr>
        <w:t>he Change Model, manufactured by Lewin, can also be used to assess the ways of adaptation of the workforce to Telehealth. The unfreezing was the stage experienced during the pandemic when the staff was compelled to establish a shift to normative face-to-face models</w:t>
      </w:r>
      <w:r w:rsidR="001970B4" w:rsidRPr="00BB3EF4">
        <w:rPr>
          <w:rFonts w:ascii="Arial" w:hAnsi="Arial" w:cs="Arial"/>
          <w:sz w:val="22"/>
        </w:rPr>
        <w:t xml:space="preserve"> (</w:t>
      </w:r>
      <w:proofErr w:type="spellStart"/>
      <w:r w:rsidR="001970B4" w:rsidRPr="00BB3EF4">
        <w:rPr>
          <w:rFonts w:ascii="Arial" w:hAnsi="Arial" w:cs="Arial"/>
          <w:sz w:val="22"/>
        </w:rPr>
        <w:t>Memon</w:t>
      </w:r>
      <w:proofErr w:type="spellEnd"/>
      <w:r w:rsidR="001970B4" w:rsidRPr="00BB3EF4">
        <w:rPr>
          <w:rFonts w:ascii="Arial" w:hAnsi="Arial" w:cs="Arial"/>
          <w:sz w:val="22"/>
        </w:rPr>
        <w:t xml:space="preserve"> et al., 2021)</w:t>
      </w:r>
      <w:r w:rsidR="002A61BC" w:rsidRPr="00BB3EF4">
        <w:rPr>
          <w:rFonts w:ascii="Arial" w:hAnsi="Arial" w:cs="Arial"/>
          <w:sz w:val="22"/>
        </w:rPr>
        <w:t xml:space="preserve">. The change phase included the adoption of new systems and the </w:t>
      </w:r>
      <w:proofErr w:type="spellStart"/>
      <w:r w:rsidR="002A61BC" w:rsidRPr="00BB3EF4">
        <w:rPr>
          <w:rFonts w:ascii="Arial" w:hAnsi="Arial" w:cs="Arial"/>
          <w:sz w:val="22"/>
        </w:rPr>
        <w:t>upskilling</w:t>
      </w:r>
      <w:proofErr w:type="spellEnd"/>
      <w:r w:rsidR="002A61BC" w:rsidRPr="00BB3EF4">
        <w:rPr>
          <w:rFonts w:ascii="Arial" w:hAnsi="Arial" w:cs="Arial"/>
          <w:sz w:val="22"/>
        </w:rPr>
        <w:t xml:space="preserve"> of digital consultations very quickly. Refreezing has not been completed yet as organisations strive to make Telehealth a regular aspect of the service delivery process. However, the fact that there has been no possibility to sustain motivation, capacity to deal with workload problems, and adhere to the quality of clinical work, demonstrates that the refreezing stage was not fully achieved</w:t>
      </w:r>
      <w:r w:rsidR="00956C79" w:rsidRPr="00BB3EF4">
        <w:rPr>
          <w:rFonts w:ascii="Arial" w:hAnsi="Arial" w:cs="Arial"/>
          <w:sz w:val="22"/>
        </w:rPr>
        <w:t xml:space="preserve"> (Jenkins and White, 2021</w:t>
      </w:r>
      <w:r w:rsidR="0053197C" w:rsidRPr="00BB3EF4">
        <w:rPr>
          <w:rFonts w:ascii="Arial" w:hAnsi="Arial" w:cs="Arial"/>
          <w:sz w:val="22"/>
        </w:rPr>
        <w:t>; Choi et al., 2025</w:t>
      </w:r>
      <w:r w:rsidR="00956C79" w:rsidRPr="00BB3EF4">
        <w:rPr>
          <w:rFonts w:ascii="Arial" w:hAnsi="Arial" w:cs="Arial"/>
          <w:sz w:val="22"/>
        </w:rPr>
        <w:t>)</w:t>
      </w:r>
      <w:r w:rsidR="002A61BC" w:rsidRPr="00BB3EF4">
        <w:rPr>
          <w:rFonts w:ascii="Arial" w:hAnsi="Arial" w:cs="Arial"/>
          <w:sz w:val="22"/>
        </w:rPr>
        <w:t xml:space="preserve">. </w:t>
      </w:r>
    </w:p>
    <w:p w14:paraId="03AEF2FC" w14:textId="7C5FB976" w:rsidR="00F941DE" w:rsidRPr="00BB3EF4" w:rsidRDefault="002A61BC" w:rsidP="00503B06">
      <w:pPr>
        <w:pStyle w:val="Titlu1"/>
        <w:spacing w:line="360" w:lineRule="auto"/>
        <w:jc w:val="both"/>
        <w:rPr>
          <w:rFonts w:ascii="Arial" w:hAnsi="Arial" w:cs="Arial"/>
          <w:sz w:val="22"/>
        </w:rPr>
      </w:pPr>
      <w:bookmarkStart w:id="3" w:name="_Toc209555740"/>
      <w:r w:rsidRPr="00BB3EF4">
        <w:rPr>
          <w:rFonts w:ascii="Arial" w:hAnsi="Arial" w:cs="Arial"/>
          <w:sz w:val="22"/>
        </w:rPr>
        <w:t xml:space="preserve">Impact of </w:t>
      </w:r>
      <w:r w:rsidR="000E742C" w:rsidRPr="00BB3EF4">
        <w:rPr>
          <w:rFonts w:ascii="Arial" w:hAnsi="Arial" w:cs="Arial"/>
          <w:sz w:val="22"/>
        </w:rPr>
        <w:t>Telehealth</w:t>
      </w:r>
      <w:r w:rsidR="0034217F" w:rsidRPr="00BB3EF4">
        <w:rPr>
          <w:rFonts w:ascii="Arial" w:hAnsi="Arial" w:cs="Arial"/>
          <w:sz w:val="22"/>
        </w:rPr>
        <w:t xml:space="preserve"> on</w:t>
      </w:r>
      <w:r w:rsidR="000E742C" w:rsidRPr="00BB3EF4">
        <w:rPr>
          <w:rFonts w:ascii="Arial" w:hAnsi="Arial" w:cs="Arial"/>
          <w:sz w:val="22"/>
        </w:rPr>
        <w:t xml:space="preserve"> </w:t>
      </w:r>
      <w:r w:rsidRPr="00BB3EF4">
        <w:rPr>
          <w:rFonts w:ascii="Arial" w:hAnsi="Arial" w:cs="Arial"/>
          <w:sz w:val="22"/>
        </w:rPr>
        <w:t>Service Delivery</w:t>
      </w:r>
      <w:bookmarkEnd w:id="3"/>
    </w:p>
    <w:p w14:paraId="61ADE42F" w14:textId="0E83494C" w:rsidR="00A82FBE" w:rsidRPr="00BB3EF4" w:rsidRDefault="000A3BBC" w:rsidP="00503B06">
      <w:pPr>
        <w:spacing w:line="360" w:lineRule="auto"/>
        <w:jc w:val="both"/>
        <w:rPr>
          <w:rFonts w:ascii="Arial" w:hAnsi="Arial" w:cs="Arial"/>
          <w:sz w:val="22"/>
        </w:rPr>
      </w:pPr>
      <w:r w:rsidRPr="00BB3EF4">
        <w:rPr>
          <w:rFonts w:ascii="Arial" w:hAnsi="Arial" w:cs="Arial"/>
          <w:sz w:val="22"/>
        </w:rPr>
        <w:t xml:space="preserve"> </w:t>
      </w:r>
      <w:r w:rsidRPr="00BB3EF4">
        <w:rPr>
          <w:rFonts w:ascii="Arial" w:hAnsi="Arial" w:cs="Arial"/>
          <w:sz w:val="22"/>
        </w:rPr>
        <w:tab/>
      </w:r>
      <w:r w:rsidR="002A61BC" w:rsidRPr="00BB3EF4">
        <w:rPr>
          <w:rFonts w:ascii="Arial" w:hAnsi="Arial" w:cs="Arial"/>
          <w:sz w:val="22"/>
        </w:rPr>
        <w:t>Before, service delivery has been based on the model that relies mainly on face-to-face interactions with the recipient, to consultations that involve remote and hybrid care pathways. Primary care, mental health, and outpatient services have been the most conspicuous examples of this change as virtual consultations became a common part of this practice</w:t>
      </w:r>
      <w:r w:rsidR="00E1110B" w:rsidRPr="00BB3EF4">
        <w:rPr>
          <w:rFonts w:ascii="Arial" w:hAnsi="Arial" w:cs="Arial"/>
          <w:sz w:val="22"/>
        </w:rPr>
        <w:t xml:space="preserve"> (Weiss et al., 2024)</w:t>
      </w:r>
      <w:r w:rsidR="002A61BC" w:rsidRPr="00BB3EF4">
        <w:rPr>
          <w:rFonts w:ascii="Arial" w:hAnsi="Arial" w:cs="Arial"/>
          <w:sz w:val="22"/>
        </w:rPr>
        <w:t>. Telehealth has offered opportunities for increased efficiency and accessibility, but has also posed challenges of equity, quality, and personal aspects of care.</w:t>
      </w:r>
      <w:r w:rsidR="00F902A8" w:rsidRPr="00BB3EF4">
        <w:rPr>
          <w:rFonts w:ascii="Arial" w:hAnsi="Arial" w:cs="Arial"/>
          <w:sz w:val="22"/>
        </w:rPr>
        <w:t xml:space="preserve"> </w:t>
      </w:r>
      <w:r w:rsidR="002A61BC" w:rsidRPr="00BB3EF4">
        <w:rPr>
          <w:rFonts w:ascii="Arial" w:hAnsi="Arial" w:cs="Arial"/>
          <w:sz w:val="22"/>
        </w:rPr>
        <w:t xml:space="preserve">Owing to the possibility of sustained </w:t>
      </w:r>
      <w:r w:rsidR="002A61BC" w:rsidRPr="00BB3EF4">
        <w:rPr>
          <w:rFonts w:ascii="Arial" w:hAnsi="Arial" w:cs="Arial"/>
          <w:sz w:val="22"/>
        </w:rPr>
        <w:lastRenderedPageBreak/>
        <w:t>continuity of care throughout the pandemic, it has been determined as one of the most significant positive impacts on the delivery of services. Lockdowns imposed on close-up interactions, and this would have closed most services where there would be no alternatives online</w:t>
      </w:r>
      <w:r w:rsidR="00E1110B" w:rsidRPr="00BB3EF4">
        <w:rPr>
          <w:rFonts w:ascii="Arial" w:hAnsi="Arial" w:cs="Arial"/>
          <w:sz w:val="22"/>
        </w:rPr>
        <w:t xml:space="preserve"> (</w:t>
      </w:r>
      <w:proofErr w:type="spellStart"/>
      <w:r w:rsidR="00E1110B" w:rsidRPr="00BB3EF4">
        <w:rPr>
          <w:rFonts w:ascii="Arial" w:hAnsi="Arial" w:cs="Arial"/>
          <w:sz w:val="22"/>
        </w:rPr>
        <w:t>Vaismoradi</w:t>
      </w:r>
      <w:proofErr w:type="spellEnd"/>
      <w:r w:rsidR="00E1110B" w:rsidRPr="00BB3EF4">
        <w:rPr>
          <w:rFonts w:ascii="Arial" w:hAnsi="Arial" w:cs="Arial"/>
          <w:sz w:val="22"/>
        </w:rPr>
        <w:t xml:space="preserve"> et al., 2024)</w:t>
      </w:r>
      <w:r w:rsidR="002A61BC" w:rsidRPr="00BB3EF4">
        <w:rPr>
          <w:rFonts w:ascii="Arial" w:hAnsi="Arial" w:cs="Arial"/>
          <w:sz w:val="22"/>
        </w:rPr>
        <w:t>. The continuity contributed to ensuring that backlogs did not get out of control and that the patients with chronic conditions were not left without health care providers</w:t>
      </w:r>
      <w:r w:rsidR="004116BE" w:rsidRPr="00BB3EF4">
        <w:rPr>
          <w:rFonts w:ascii="Arial" w:hAnsi="Arial" w:cs="Arial"/>
          <w:sz w:val="22"/>
        </w:rPr>
        <w:t xml:space="preserve"> (O’Hara and Reid, 2024)</w:t>
      </w:r>
      <w:r w:rsidR="002A61BC" w:rsidRPr="00BB3EF4">
        <w:rPr>
          <w:rFonts w:ascii="Arial" w:hAnsi="Arial" w:cs="Arial"/>
          <w:sz w:val="22"/>
        </w:rPr>
        <w:t>.</w:t>
      </w:r>
    </w:p>
    <w:p w14:paraId="5557458E" w14:textId="5D9FB03D" w:rsidR="00A82FBE" w:rsidRPr="00BB3EF4" w:rsidRDefault="00066DC6" w:rsidP="00503B06">
      <w:pPr>
        <w:spacing w:line="360" w:lineRule="auto"/>
        <w:jc w:val="both"/>
        <w:rPr>
          <w:rFonts w:ascii="Arial" w:hAnsi="Arial" w:cs="Arial"/>
          <w:sz w:val="22"/>
        </w:rPr>
      </w:pPr>
      <w:r w:rsidRPr="00BB3EF4">
        <w:rPr>
          <w:rFonts w:ascii="Arial" w:hAnsi="Arial" w:cs="Arial"/>
          <w:sz w:val="22"/>
        </w:rPr>
        <w:t xml:space="preserve"> </w:t>
      </w:r>
      <w:r w:rsidRPr="00BB3EF4">
        <w:rPr>
          <w:rFonts w:ascii="Arial" w:hAnsi="Arial" w:cs="Arial"/>
          <w:sz w:val="22"/>
        </w:rPr>
        <w:tab/>
      </w:r>
      <w:r w:rsidR="002A61BC" w:rsidRPr="00BB3EF4">
        <w:rPr>
          <w:rFonts w:ascii="Arial" w:hAnsi="Arial" w:cs="Arial"/>
          <w:sz w:val="22"/>
        </w:rPr>
        <w:t>There is also another development, such as a reduction in the waiting period in certain practices. The virtual consultations allowed for more efficient scheduling and clearing of the face-to-face appointments with patients with complex needs. This enabled the providers to have the cases triaged more efficiently and to get the available limited resources to maximum utilisation</w:t>
      </w:r>
      <w:r w:rsidR="004116BE" w:rsidRPr="00BB3EF4">
        <w:rPr>
          <w:rFonts w:ascii="Arial" w:hAnsi="Arial" w:cs="Arial"/>
          <w:sz w:val="22"/>
        </w:rPr>
        <w:t xml:space="preserve"> (Simmons et al., 2024)</w:t>
      </w:r>
      <w:r w:rsidR="002A61BC" w:rsidRPr="00BB3EF4">
        <w:rPr>
          <w:rFonts w:ascii="Arial" w:hAnsi="Arial" w:cs="Arial"/>
          <w:sz w:val="22"/>
        </w:rPr>
        <w:t>. In the case of services that are overburdened due to increased demand, Telehealth provided a viable opportunity to cater to the high demand without the need to install more infrastructure. NHS England emphasised that virtual consultation was especially useful to facilitate patients in the outpatient clinic, where a number of appointments were of a type of discussion and no physical examination.</w:t>
      </w:r>
      <w:r w:rsidRPr="00BB3EF4">
        <w:rPr>
          <w:rFonts w:ascii="Arial" w:hAnsi="Arial" w:cs="Arial"/>
          <w:sz w:val="22"/>
        </w:rPr>
        <w:t xml:space="preserve"> </w:t>
      </w:r>
      <w:r w:rsidR="002A61BC" w:rsidRPr="00BB3EF4">
        <w:rPr>
          <w:rFonts w:ascii="Arial" w:hAnsi="Arial" w:cs="Arial"/>
          <w:sz w:val="22"/>
        </w:rPr>
        <w:t>Telehealth has also been used in reinforcing the incorporation of new care models within the health services</w:t>
      </w:r>
      <w:r w:rsidR="004116BE" w:rsidRPr="00BB3EF4">
        <w:rPr>
          <w:rFonts w:ascii="Arial" w:hAnsi="Arial" w:cs="Arial"/>
          <w:sz w:val="22"/>
        </w:rPr>
        <w:t xml:space="preserve"> (</w:t>
      </w:r>
      <w:proofErr w:type="spellStart"/>
      <w:r w:rsidR="004116BE" w:rsidRPr="00BB3EF4">
        <w:rPr>
          <w:rFonts w:ascii="Arial" w:hAnsi="Arial" w:cs="Arial"/>
          <w:sz w:val="22"/>
        </w:rPr>
        <w:t>Charalambous</w:t>
      </w:r>
      <w:proofErr w:type="spellEnd"/>
      <w:r w:rsidR="004116BE" w:rsidRPr="00BB3EF4">
        <w:rPr>
          <w:rFonts w:ascii="Arial" w:hAnsi="Arial" w:cs="Arial"/>
          <w:sz w:val="22"/>
        </w:rPr>
        <w:t xml:space="preserve"> et al., 2024)</w:t>
      </w:r>
      <w:r w:rsidR="002A61BC" w:rsidRPr="00BB3EF4">
        <w:rPr>
          <w:rFonts w:ascii="Arial" w:hAnsi="Arial" w:cs="Arial"/>
          <w:sz w:val="22"/>
        </w:rPr>
        <w:t xml:space="preserve">. Digital-first models in primary care have enabled practices to have hybrid models wherein patients were given a choice of doing appointments remotely or face-to-face. </w:t>
      </w:r>
    </w:p>
    <w:p w14:paraId="5D2B559A" w14:textId="34EDCA98" w:rsidR="00097698" w:rsidRPr="00BB3EF4" w:rsidRDefault="00066DC6" w:rsidP="00503B06">
      <w:pPr>
        <w:spacing w:line="360" w:lineRule="auto"/>
        <w:jc w:val="both"/>
        <w:rPr>
          <w:rFonts w:ascii="Arial" w:hAnsi="Arial" w:cs="Arial"/>
          <w:sz w:val="22"/>
        </w:rPr>
      </w:pPr>
      <w:r w:rsidRPr="00BB3EF4">
        <w:rPr>
          <w:rFonts w:ascii="Arial" w:hAnsi="Arial" w:cs="Arial"/>
          <w:sz w:val="22"/>
        </w:rPr>
        <w:t xml:space="preserve"> </w:t>
      </w:r>
      <w:r w:rsidRPr="00BB3EF4">
        <w:rPr>
          <w:rFonts w:ascii="Arial" w:hAnsi="Arial" w:cs="Arial"/>
          <w:sz w:val="22"/>
        </w:rPr>
        <w:tab/>
        <w:t xml:space="preserve">In the </w:t>
      </w:r>
      <w:r w:rsidR="004116BE" w:rsidRPr="00BB3EF4">
        <w:rPr>
          <w:rFonts w:ascii="Arial" w:hAnsi="Arial" w:cs="Arial"/>
          <w:sz w:val="22"/>
        </w:rPr>
        <w:t xml:space="preserve">view of </w:t>
      </w:r>
      <w:proofErr w:type="spellStart"/>
      <w:r w:rsidR="004116BE" w:rsidRPr="00BB3EF4">
        <w:rPr>
          <w:rFonts w:ascii="Arial" w:hAnsi="Arial" w:cs="Arial"/>
          <w:sz w:val="22"/>
        </w:rPr>
        <w:t>Alharbi</w:t>
      </w:r>
      <w:proofErr w:type="spellEnd"/>
      <w:r w:rsidR="004116BE" w:rsidRPr="00BB3EF4">
        <w:rPr>
          <w:rFonts w:ascii="Arial" w:hAnsi="Arial" w:cs="Arial"/>
          <w:sz w:val="22"/>
        </w:rPr>
        <w:t xml:space="preserve"> et al. (2024),</w:t>
      </w:r>
      <w:r w:rsidRPr="00BB3EF4">
        <w:rPr>
          <w:rFonts w:ascii="Arial" w:hAnsi="Arial" w:cs="Arial"/>
          <w:sz w:val="22"/>
        </w:rPr>
        <w:t xml:space="preserve"> </w:t>
      </w:r>
      <w:r w:rsidR="00A2119C" w:rsidRPr="00BB3EF4">
        <w:rPr>
          <w:rFonts w:ascii="Arial" w:hAnsi="Arial" w:cs="Arial"/>
          <w:sz w:val="22"/>
        </w:rPr>
        <w:t>h</w:t>
      </w:r>
      <w:r w:rsidRPr="00BB3EF4">
        <w:rPr>
          <w:rFonts w:ascii="Arial" w:hAnsi="Arial" w:cs="Arial"/>
          <w:sz w:val="22"/>
        </w:rPr>
        <w:t>ealthcare</w:t>
      </w:r>
      <w:r w:rsidR="002A61BC" w:rsidRPr="00BB3EF4">
        <w:rPr>
          <w:rFonts w:ascii="Arial" w:hAnsi="Arial" w:cs="Arial"/>
          <w:sz w:val="22"/>
        </w:rPr>
        <w:t xml:space="preserve"> concerns are not only about diagnosis and treatment, but a therapeutic relationship exists between a patient and a provider as well. It was also considered by other professionals that Telehealth undermined the human-centred relationship, resulting in a less empathetic and more mistrustful relationship. Patients also asserted that digital consultations were even less personal and comprehensive than they were to one another in person</w:t>
      </w:r>
      <w:r w:rsidR="00A2119C" w:rsidRPr="00BB3EF4">
        <w:rPr>
          <w:rFonts w:ascii="Arial" w:hAnsi="Arial" w:cs="Arial"/>
          <w:sz w:val="22"/>
        </w:rPr>
        <w:t xml:space="preserve"> (</w:t>
      </w:r>
      <w:proofErr w:type="spellStart"/>
      <w:r w:rsidR="00A2119C" w:rsidRPr="00BB3EF4">
        <w:rPr>
          <w:rFonts w:ascii="Arial" w:hAnsi="Arial" w:cs="Arial"/>
          <w:sz w:val="22"/>
        </w:rPr>
        <w:t>Bulto</w:t>
      </w:r>
      <w:proofErr w:type="spellEnd"/>
      <w:r w:rsidR="00A2119C" w:rsidRPr="00BB3EF4">
        <w:rPr>
          <w:rFonts w:ascii="Arial" w:hAnsi="Arial" w:cs="Arial"/>
          <w:sz w:val="22"/>
        </w:rPr>
        <w:t>, 2024)</w:t>
      </w:r>
      <w:r w:rsidR="002A61BC" w:rsidRPr="00BB3EF4">
        <w:rPr>
          <w:rFonts w:ascii="Arial" w:hAnsi="Arial" w:cs="Arial"/>
          <w:sz w:val="22"/>
        </w:rPr>
        <w:t>. This created the question as to whether there was also a potential for the efficiency to be enhanced at the expense of the quality of care.</w:t>
      </w:r>
      <w:r w:rsidR="00CE2A56" w:rsidRPr="00BB3EF4">
        <w:rPr>
          <w:rFonts w:ascii="Arial" w:hAnsi="Arial" w:cs="Arial"/>
          <w:sz w:val="22"/>
        </w:rPr>
        <w:t xml:space="preserve"> </w:t>
      </w:r>
      <w:r w:rsidR="002A61BC" w:rsidRPr="00BB3EF4">
        <w:rPr>
          <w:rFonts w:ascii="Arial" w:hAnsi="Arial" w:cs="Arial"/>
          <w:sz w:val="22"/>
        </w:rPr>
        <w:t>The stipulated trade-offs are clearly brought out upon a critical comparison of the pre- and post-Telehealth service delivery. The past services were geographically codified, capacity in a clinic, and physical presence prior to Telehealth</w:t>
      </w:r>
      <w:r w:rsidR="00A2119C" w:rsidRPr="00BB3EF4">
        <w:rPr>
          <w:rFonts w:ascii="Arial" w:hAnsi="Arial" w:cs="Arial"/>
          <w:sz w:val="22"/>
        </w:rPr>
        <w:t xml:space="preserve"> (Fleming et al., 2025)</w:t>
      </w:r>
      <w:r w:rsidR="002A61BC" w:rsidRPr="00BB3EF4">
        <w:rPr>
          <w:rFonts w:ascii="Arial" w:hAnsi="Arial" w:cs="Arial"/>
          <w:sz w:val="22"/>
        </w:rPr>
        <w:t>. In contrast, the eradication of barriers was undertaken in Telehealth, yet new barriers are introduced and should be addressed. It is a challenge to sustain good things in both models in a favourable hybrid process by health systems.</w:t>
      </w:r>
    </w:p>
    <w:p w14:paraId="75E2064D" w14:textId="10F27FA6" w:rsidR="000F21AE" w:rsidRPr="00BB3EF4" w:rsidRDefault="00CE2A56" w:rsidP="00503B06">
      <w:pPr>
        <w:spacing w:line="360" w:lineRule="auto"/>
        <w:jc w:val="both"/>
        <w:rPr>
          <w:rFonts w:ascii="Arial" w:hAnsi="Arial" w:cs="Arial"/>
          <w:sz w:val="22"/>
        </w:rPr>
      </w:pPr>
      <w:r w:rsidRPr="00BB3EF4">
        <w:rPr>
          <w:rFonts w:ascii="Arial" w:hAnsi="Arial" w:cs="Arial"/>
          <w:sz w:val="22"/>
        </w:rPr>
        <w:t xml:space="preserve"> </w:t>
      </w:r>
      <w:r w:rsidRPr="00BB3EF4">
        <w:rPr>
          <w:rFonts w:ascii="Arial" w:hAnsi="Arial" w:cs="Arial"/>
          <w:sz w:val="22"/>
        </w:rPr>
        <w:tab/>
      </w:r>
      <w:r w:rsidR="002A61BC" w:rsidRPr="00BB3EF4">
        <w:rPr>
          <w:rFonts w:ascii="Arial" w:hAnsi="Arial" w:cs="Arial"/>
          <w:sz w:val="22"/>
        </w:rPr>
        <w:t>Equity of access and effectiveness is a dilemma that goes round and round in service delivery in Telehealth</w:t>
      </w:r>
      <w:r w:rsidR="00A2119C" w:rsidRPr="00BB3EF4">
        <w:rPr>
          <w:rFonts w:ascii="Arial" w:hAnsi="Arial" w:cs="Arial"/>
          <w:sz w:val="22"/>
        </w:rPr>
        <w:t xml:space="preserve"> (</w:t>
      </w:r>
      <w:proofErr w:type="spellStart"/>
      <w:r w:rsidR="00A2119C" w:rsidRPr="00BB3EF4">
        <w:rPr>
          <w:rFonts w:ascii="Arial" w:hAnsi="Arial" w:cs="Arial"/>
          <w:sz w:val="22"/>
        </w:rPr>
        <w:t>Ikwuanusi</w:t>
      </w:r>
      <w:proofErr w:type="spellEnd"/>
      <w:r w:rsidR="00A2119C" w:rsidRPr="00BB3EF4">
        <w:rPr>
          <w:rFonts w:ascii="Arial" w:hAnsi="Arial" w:cs="Arial"/>
          <w:sz w:val="22"/>
        </w:rPr>
        <w:t xml:space="preserve"> et al., 2024)</w:t>
      </w:r>
      <w:r w:rsidR="002A61BC" w:rsidRPr="00BB3EF4">
        <w:rPr>
          <w:rFonts w:ascii="Arial" w:hAnsi="Arial" w:cs="Arial"/>
          <w:sz w:val="22"/>
        </w:rPr>
        <w:t xml:space="preserve">. These are the efficiencies that are evident as the waiting period is also decreased, capacity and processes are simplified. However, the problem of equity has also become a subject matter, as not all patients will be able to use online treatment </w:t>
      </w:r>
      <w:r w:rsidR="002A61BC" w:rsidRPr="00BB3EF4">
        <w:rPr>
          <w:rFonts w:ascii="Arial" w:hAnsi="Arial" w:cs="Arial"/>
          <w:sz w:val="22"/>
        </w:rPr>
        <w:lastRenderedPageBreak/>
        <w:t>equally. The pressure of the NHS Telehealth adoption hinges upon the academic research, and the findings have shown that the gains cannot be distributed evenly among the groups of patients</w:t>
      </w:r>
      <w:r w:rsidR="00A2119C" w:rsidRPr="00BB3EF4">
        <w:rPr>
          <w:rFonts w:ascii="Arial" w:hAnsi="Arial" w:cs="Arial"/>
          <w:sz w:val="22"/>
        </w:rPr>
        <w:t xml:space="preserve"> (Paul et al., 2024)</w:t>
      </w:r>
      <w:r w:rsidR="002A61BC" w:rsidRPr="00BB3EF4">
        <w:rPr>
          <w:rFonts w:ascii="Arial" w:hAnsi="Arial" w:cs="Arial"/>
          <w:sz w:val="22"/>
        </w:rPr>
        <w:t xml:space="preserve">. In order to cope with that, it is necessary to introduce certain measures, such as digital inclusion programs, operation of bottom-up alternatives, since not all people can be provided care via the </w:t>
      </w:r>
      <w:r w:rsidRPr="00BB3EF4">
        <w:rPr>
          <w:rFonts w:ascii="Arial" w:hAnsi="Arial" w:cs="Arial"/>
          <w:sz w:val="22"/>
        </w:rPr>
        <w:t>internet</w:t>
      </w:r>
      <w:r w:rsidR="002A61BC" w:rsidRPr="00BB3EF4">
        <w:rPr>
          <w:rFonts w:ascii="Arial" w:hAnsi="Arial" w:cs="Arial"/>
          <w:sz w:val="22"/>
        </w:rPr>
        <w:t>.</w:t>
      </w:r>
    </w:p>
    <w:p w14:paraId="752D0D15" w14:textId="6402A79C" w:rsidR="00F941DE" w:rsidRPr="00BB3EF4" w:rsidRDefault="002A61BC" w:rsidP="00503B06">
      <w:pPr>
        <w:pStyle w:val="Titlu1"/>
        <w:spacing w:line="360" w:lineRule="auto"/>
        <w:jc w:val="both"/>
        <w:rPr>
          <w:rFonts w:ascii="Arial" w:hAnsi="Arial" w:cs="Arial"/>
          <w:sz w:val="22"/>
        </w:rPr>
      </w:pPr>
      <w:bookmarkStart w:id="4" w:name="_Toc209555741"/>
      <w:r w:rsidRPr="00BB3EF4">
        <w:rPr>
          <w:rFonts w:ascii="Arial" w:hAnsi="Arial" w:cs="Arial"/>
          <w:sz w:val="22"/>
        </w:rPr>
        <w:t>Conclusion</w:t>
      </w:r>
      <w:bookmarkEnd w:id="4"/>
      <w:r w:rsidRPr="00BB3EF4">
        <w:rPr>
          <w:rFonts w:ascii="Arial" w:hAnsi="Arial" w:cs="Arial"/>
          <w:sz w:val="22"/>
        </w:rPr>
        <w:t xml:space="preserve"> </w:t>
      </w:r>
    </w:p>
    <w:p w14:paraId="4A743DC8" w14:textId="5738851A" w:rsidR="00A82FBE" w:rsidRPr="00BB3EF4" w:rsidRDefault="00CE2A56" w:rsidP="00503B06">
      <w:pPr>
        <w:spacing w:line="360" w:lineRule="auto"/>
        <w:jc w:val="both"/>
        <w:rPr>
          <w:rFonts w:ascii="Arial" w:hAnsi="Arial" w:cs="Arial"/>
          <w:sz w:val="22"/>
        </w:rPr>
      </w:pPr>
      <w:r w:rsidRPr="00BB3EF4">
        <w:rPr>
          <w:rFonts w:ascii="Arial" w:hAnsi="Arial" w:cs="Arial"/>
          <w:sz w:val="22"/>
        </w:rPr>
        <w:t xml:space="preserve"> </w:t>
      </w:r>
      <w:r w:rsidRPr="00BB3EF4">
        <w:rPr>
          <w:rFonts w:ascii="Arial" w:hAnsi="Arial" w:cs="Arial"/>
          <w:sz w:val="22"/>
        </w:rPr>
        <w:tab/>
        <w:t xml:space="preserve">It has been concluded that Telehealth </w:t>
      </w:r>
      <w:r w:rsidR="002A61BC" w:rsidRPr="00BB3EF4">
        <w:rPr>
          <w:rFonts w:ascii="Arial" w:hAnsi="Arial" w:cs="Arial"/>
          <w:sz w:val="22"/>
        </w:rPr>
        <w:t>has changed the service provision and how the workforce operates, the use of which has been significantl</w:t>
      </w:r>
      <w:r w:rsidR="007127C5" w:rsidRPr="00BB3EF4">
        <w:rPr>
          <w:rFonts w:ascii="Arial" w:hAnsi="Arial" w:cs="Arial"/>
          <w:sz w:val="22"/>
        </w:rPr>
        <w:t xml:space="preserve">y accelerated amid the </w:t>
      </w:r>
      <w:r w:rsidR="002A61BC" w:rsidRPr="00BB3EF4">
        <w:rPr>
          <w:rFonts w:ascii="Arial" w:hAnsi="Arial" w:cs="Arial"/>
          <w:sz w:val="22"/>
        </w:rPr>
        <w:t>pandemic. Telehealth has enabled care to persist and enhanced access through the replacement of a system that is literally face-to-face with new paradigm shifts of hybrid care.</w:t>
      </w:r>
      <w:r w:rsidR="007127C5" w:rsidRPr="00BB3EF4">
        <w:rPr>
          <w:rFonts w:ascii="Arial" w:hAnsi="Arial" w:cs="Arial"/>
          <w:sz w:val="22"/>
        </w:rPr>
        <w:t xml:space="preserve"> </w:t>
      </w:r>
      <w:r w:rsidR="00FD0C9D" w:rsidRPr="00BB3EF4">
        <w:rPr>
          <w:rFonts w:ascii="Arial" w:hAnsi="Arial" w:cs="Arial"/>
          <w:sz w:val="22"/>
        </w:rPr>
        <w:t xml:space="preserve">Telehealth has provided flexibility in the working practices, cultivated skills in digital literacy, and enabled professionals to continue the delivery of vital services in a crisis. At the same time, it also identified such additional strains as heavy workload, no demarcation between work and personal life and matters regarding the phase elimination of practical clinical experiences. </w:t>
      </w:r>
    </w:p>
    <w:p w14:paraId="6872FD5E" w14:textId="77777777" w:rsidR="00A82FBE" w:rsidRPr="00BB3EF4" w:rsidRDefault="00A82FBE" w:rsidP="00503B06">
      <w:pPr>
        <w:spacing w:line="360" w:lineRule="auto"/>
        <w:jc w:val="both"/>
        <w:rPr>
          <w:rFonts w:ascii="Arial" w:hAnsi="Arial" w:cs="Arial"/>
          <w:sz w:val="22"/>
        </w:rPr>
      </w:pPr>
    </w:p>
    <w:p w14:paraId="0FF90898" w14:textId="77777777" w:rsidR="00434BB5" w:rsidRPr="00BB3EF4" w:rsidRDefault="00434BB5" w:rsidP="00503B06">
      <w:pPr>
        <w:spacing w:line="360" w:lineRule="auto"/>
        <w:rPr>
          <w:rFonts w:ascii="Arial" w:hAnsi="Arial" w:cs="Arial"/>
          <w:b/>
          <w:sz w:val="22"/>
        </w:rPr>
      </w:pPr>
      <w:r w:rsidRPr="00BB3EF4">
        <w:rPr>
          <w:rFonts w:ascii="Arial" w:hAnsi="Arial" w:cs="Arial"/>
          <w:sz w:val="22"/>
        </w:rPr>
        <w:br w:type="page"/>
      </w:r>
    </w:p>
    <w:p w14:paraId="45C9E992" w14:textId="476F4A76" w:rsidR="009B61C6" w:rsidRPr="00BB3EF4" w:rsidRDefault="002A61BC" w:rsidP="00503B06">
      <w:pPr>
        <w:pStyle w:val="Titlu1"/>
        <w:spacing w:line="360" w:lineRule="auto"/>
        <w:rPr>
          <w:rFonts w:ascii="Arial" w:hAnsi="Arial" w:cs="Arial"/>
          <w:sz w:val="22"/>
        </w:rPr>
      </w:pPr>
      <w:bookmarkStart w:id="5" w:name="_Toc209555742"/>
      <w:r w:rsidRPr="00BB3EF4">
        <w:rPr>
          <w:rFonts w:ascii="Arial" w:hAnsi="Arial" w:cs="Arial"/>
          <w:sz w:val="22"/>
        </w:rPr>
        <w:lastRenderedPageBreak/>
        <w:t>References</w:t>
      </w:r>
      <w:bookmarkEnd w:id="5"/>
      <w:r w:rsidRPr="00BB3EF4">
        <w:rPr>
          <w:rFonts w:ascii="Arial" w:hAnsi="Arial" w:cs="Arial"/>
          <w:sz w:val="22"/>
        </w:rPr>
        <w:t xml:space="preserve"> </w:t>
      </w:r>
    </w:p>
    <w:p w14:paraId="519CC6DD" w14:textId="77777777" w:rsidR="00C00D36" w:rsidRPr="00BB3EF4" w:rsidRDefault="00C00D36" w:rsidP="00503B06">
      <w:pPr>
        <w:spacing w:line="360" w:lineRule="auto"/>
        <w:ind w:left="720" w:hanging="720"/>
        <w:jc w:val="both"/>
        <w:rPr>
          <w:rFonts w:ascii="Arial" w:hAnsi="Arial" w:cs="Arial"/>
          <w:sz w:val="22"/>
        </w:rPr>
      </w:pPr>
      <w:proofErr w:type="spellStart"/>
      <w:r w:rsidRPr="00BB3EF4">
        <w:rPr>
          <w:rFonts w:ascii="Arial" w:hAnsi="Arial" w:cs="Arial"/>
          <w:sz w:val="22"/>
        </w:rPr>
        <w:t>Alharbi</w:t>
      </w:r>
      <w:proofErr w:type="spellEnd"/>
      <w:r w:rsidRPr="00BB3EF4">
        <w:rPr>
          <w:rFonts w:ascii="Arial" w:hAnsi="Arial" w:cs="Arial"/>
          <w:sz w:val="22"/>
        </w:rPr>
        <w:t xml:space="preserve">, A. R., </w:t>
      </w:r>
      <w:proofErr w:type="spellStart"/>
      <w:r w:rsidRPr="00BB3EF4">
        <w:rPr>
          <w:rFonts w:ascii="Arial" w:hAnsi="Arial" w:cs="Arial"/>
          <w:sz w:val="22"/>
        </w:rPr>
        <w:t>Al-Shammari</w:t>
      </w:r>
      <w:proofErr w:type="spellEnd"/>
      <w:r w:rsidRPr="00BB3EF4">
        <w:rPr>
          <w:rFonts w:ascii="Arial" w:hAnsi="Arial" w:cs="Arial"/>
          <w:sz w:val="22"/>
        </w:rPr>
        <w:t xml:space="preserve">, A. H. S., </w:t>
      </w:r>
      <w:proofErr w:type="spellStart"/>
      <w:r w:rsidRPr="00BB3EF4">
        <w:rPr>
          <w:rFonts w:ascii="Arial" w:hAnsi="Arial" w:cs="Arial"/>
          <w:sz w:val="22"/>
        </w:rPr>
        <w:t>Alshammari</w:t>
      </w:r>
      <w:proofErr w:type="spellEnd"/>
      <w:r w:rsidRPr="00BB3EF4">
        <w:rPr>
          <w:rFonts w:ascii="Arial" w:hAnsi="Arial" w:cs="Arial"/>
          <w:sz w:val="22"/>
        </w:rPr>
        <w:t xml:space="preserve">, M. H. S., </w:t>
      </w:r>
      <w:proofErr w:type="spellStart"/>
      <w:r w:rsidRPr="00BB3EF4">
        <w:rPr>
          <w:rFonts w:ascii="Arial" w:hAnsi="Arial" w:cs="Arial"/>
          <w:sz w:val="22"/>
        </w:rPr>
        <w:t>Marzog</w:t>
      </w:r>
      <w:proofErr w:type="spellEnd"/>
      <w:r w:rsidRPr="00BB3EF4">
        <w:rPr>
          <w:rFonts w:ascii="Arial" w:hAnsi="Arial" w:cs="Arial"/>
          <w:sz w:val="22"/>
        </w:rPr>
        <w:t xml:space="preserve">, L. S., </w:t>
      </w:r>
      <w:proofErr w:type="spellStart"/>
      <w:r w:rsidRPr="00BB3EF4">
        <w:rPr>
          <w:rFonts w:ascii="Arial" w:hAnsi="Arial" w:cs="Arial"/>
          <w:sz w:val="22"/>
        </w:rPr>
        <w:t>Al-Shabili</w:t>
      </w:r>
      <w:proofErr w:type="spellEnd"/>
      <w:r w:rsidRPr="00BB3EF4">
        <w:rPr>
          <w:rFonts w:ascii="Arial" w:hAnsi="Arial" w:cs="Arial"/>
          <w:sz w:val="22"/>
        </w:rPr>
        <w:t xml:space="preserve">, A., </w:t>
      </w:r>
      <w:proofErr w:type="spellStart"/>
      <w:r w:rsidRPr="00BB3EF4">
        <w:rPr>
          <w:rFonts w:ascii="Arial" w:hAnsi="Arial" w:cs="Arial"/>
          <w:sz w:val="22"/>
        </w:rPr>
        <w:t>Alanazi</w:t>
      </w:r>
      <w:proofErr w:type="spellEnd"/>
      <w:r w:rsidRPr="00BB3EF4">
        <w:rPr>
          <w:rFonts w:ascii="Arial" w:hAnsi="Arial" w:cs="Arial"/>
          <w:sz w:val="22"/>
        </w:rPr>
        <w:t xml:space="preserve">, D. S., ... and </w:t>
      </w:r>
      <w:proofErr w:type="spellStart"/>
      <w:r w:rsidRPr="00BB3EF4">
        <w:rPr>
          <w:rFonts w:ascii="Arial" w:hAnsi="Arial" w:cs="Arial"/>
          <w:sz w:val="22"/>
        </w:rPr>
        <w:t>Al-Dossary</w:t>
      </w:r>
      <w:proofErr w:type="spellEnd"/>
      <w:r w:rsidRPr="00BB3EF4">
        <w:rPr>
          <w:rFonts w:ascii="Arial" w:hAnsi="Arial" w:cs="Arial"/>
          <w:sz w:val="22"/>
        </w:rPr>
        <w:t>, L. A. (2024). The Role of Nurse</w:t>
      </w:r>
      <w:r w:rsidRPr="00BB3EF4">
        <w:rPr>
          <w:rFonts w:ascii="Cambria Math" w:hAnsi="Cambria Math" w:cs="Cambria Math"/>
          <w:sz w:val="22"/>
        </w:rPr>
        <w:t>‐</w:t>
      </w:r>
      <w:r w:rsidRPr="00BB3EF4">
        <w:rPr>
          <w:rFonts w:ascii="Arial" w:hAnsi="Arial" w:cs="Arial"/>
          <w:sz w:val="22"/>
        </w:rPr>
        <w:t>Led Telehealth Interventions in Improving Healthcare Services and Patient Care. </w:t>
      </w:r>
      <w:r w:rsidRPr="00BB3EF4">
        <w:rPr>
          <w:rFonts w:ascii="Arial" w:hAnsi="Arial" w:cs="Arial"/>
          <w:i/>
          <w:iCs/>
          <w:sz w:val="22"/>
        </w:rPr>
        <w:t>Journal of International Crisis and Risk Communication Research</w:t>
      </w:r>
      <w:r w:rsidRPr="00BB3EF4">
        <w:rPr>
          <w:rFonts w:ascii="Arial" w:hAnsi="Arial" w:cs="Arial"/>
          <w:sz w:val="22"/>
        </w:rPr>
        <w:t>, </w:t>
      </w:r>
      <w:r w:rsidRPr="00BB3EF4">
        <w:rPr>
          <w:rFonts w:ascii="Arial" w:hAnsi="Arial" w:cs="Arial"/>
          <w:i/>
          <w:iCs/>
          <w:sz w:val="22"/>
        </w:rPr>
        <w:t>7</w:t>
      </w:r>
      <w:r w:rsidRPr="00BB3EF4">
        <w:rPr>
          <w:rFonts w:ascii="Arial" w:hAnsi="Arial" w:cs="Arial"/>
          <w:sz w:val="22"/>
        </w:rPr>
        <w:t>(S8), 96.</w:t>
      </w:r>
    </w:p>
    <w:p w14:paraId="0685DDBC" w14:textId="77777777" w:rsidR="00C00D36" w:rsidRPr="00BB3EF4" w:rsidRDefault="00C00D36" w:rsidP="00503B06">
      <w:pPr>
        <w:spacing w:line="360" w:lineRule="auto"/>
        <w:ind w:left="720" w:hanging="720"/>
        <w:jc w:val="both"/>
        <w:rPr>
          <w:rFonts w:ascii="Arial" w:hAnsi="Arial" w:cs="Arial"/>
          <w:sz w:val="22"/>
        </w:rPr>
      </w:pPr>
      <w:proofErr w:type="spellStart"/>
      <w:r w:rsidRPr="00BB3EF4">
        <w:rPr>
          <w:rFonts w:ascii="Arial" w:hAnsi="Arial" w:cs="Arial"/>
          <w:sz w:val="22"/>
        </w:rPr>
        <w:t>Almeman</w:t>
      </w:r>
      <w:proofErr w:type="spellEnd"/>
      <w:r w:rsidRPr="00BB3EF4">
        <w:rPr>
          <w:rFonts w:ascii="Arial" w:hAnsi="Arial" w:cs="Arial"/>
          <w:sz w:val="22"/>
        </w:rPr>
        <w:t>, A. (2024). The digital transformation in pharmacy: embracing online platforms and the cosmeceutical paradigm shift. </w:t>
      </w:r>
      <w:r w:rsidRPr="00BB3EF4">
        <w:rPr>
          <w:rFonts w:ascii="Arial" w:hAnsi="Arial" w:cs="Arial"/>
          <w:i/>
          <w:iCs/>
          <w:sz w:val="22"/>
        </w:rPr>
        <w:t>Journal of Health, Population and Nutrition</w:t>
      </w:r>
      <w:r w:rsidRPr="00BB3EF4">
        <w:rPr>
          <w:rFonts w:ascii="Arial" w:hAnsi="Arial" w:cs="Arial"/>
          <w:sz w:val="22"/>
        </w:rPr>
        <w:t>, </w:t>
      </w:r>
      <w:r w:rsidRPr="00BB3EF4">
        <w:rPr>
          <w:rFonts w:ascii="Arial" w:hAnsi="Arial" w:cs="Arial"/>
          <w:i/>
          <w:iCs/>
          <w:sz w:val="22"/>
        </w:rPr>
        <w:t>43</w:t>
      </w:r>
      <w:r w:rsidRPr="00BB3EF4">
        <w:rPr>
          <w:rFonts w:ascii="Arial" w:hAnsi="Arial" w:cs="Arial"/>
          <w:sz w:val="22"/>
        </w:rPr>
        <w:t>(1), 60.</w:t>
      </w:r>
    </w:p>
    <w:p w14:paraId="589839C8" w14:textId="77777777" w:rsidR="00C00D36" w:rsidRPr="00BB3EF4" w:rsidRDefault="00C00D36" w:rsidP="00503B06">
      <w:pPr>
        <w:spacing w:line="360" w:lineRule="auto"/>
        <w:ind w:left="720" w:hanging="720"/>
        <w:jc w:val="both"/>
        <w:rPr>
          <w:rFonts w:ascii="Arial" w:hAnsi="Arial" w:cs="Arial"/>
          <w:sz w:val="22"/>
        </w:rPr>
      </w:pPr>
      <w:proofErr w:type="spellStart"/>
      <w:r w:rsidRPr="00BB3EF4">
        <w:rPr>
          <w:rFonts w:ascii="Arial" w:hAnsi="Arial" w:cs="Arial"/>
          <w:sz w:val="22"/>
        </w:rPr>
        <w:t>Bulto</w:t>
      </w:r>
      <w:proofErr w:type="spellEnd"/>
      <w:r w:rsidRPr="00BB3EF4">
        <w:rPr>
          <w:rFonts w:ascii="Arial" w:hAnsi="Arial" w:cs="Arial"/>
          <w:sz w:val="22"/>
        </w:rPr>
        <w:t>, L. N. (2024). The role of nurse</w:t>
      </w:r>
      <w:r w:rsidRPr="00BB3EF4">
        <w:rPr>
          <w:rFonts w:ascii="Cambria Math" w:hAnsi="Cambria Math" w:cs="Cambria Math"/>
          <w:sz w:val="22"/>
        </w:rPr>
        <w:t>‐</w:t>
      </w:r>
      <w:r w:rsidRPr="00BB3EF4">
        <w:rPr>
          <w:rFonts w:ascii="Arial" w:hAnsi="Arial" w:cs="Arial"/>
          <w:sz w:val="22"/>
        </w:rPr>
        <w:t xml:space="preserve">led </w:t>
      </w:r>
      <w:proofErr w:type="spellStart"/>
      <w:r w:rsidRPr="00BB3EF4">
        <w:rPr>
          <w:rFonts w:ascii="Arial" w:hAnsi="Arial" w:cs="Arial"/>
          <w:sz w:val="22"/>
        </w:rPr>
        <w:t>telehealth</w:t>
      </w:r>
      <w:proofErr w:type="spellEnd"/>
      <w:r w:rsidRPr="00BB3EF4">
        <w:rPr>
          <w:rFonts w:ascii="Arial" w:hAnsi="Arial" w:cs="Arial"/>
          <w:sz w:val="22"/>
        </w:rPr>
        <w:t xml:space="preserve"> interventions in bridging healthcare gaps and expanding access. </w:t>
      </w:r>
      <w:r w:rsidRPr="00BB3EF4">
        <w:rPr>
          <w:rFonts w:ascii="Arial" w:hAnsi="Arial" w:cs="Arial"/>
          <w:i/>
          <w:iCs/>
          <w:sz w:val="22"/>
        </w:rPr>
        <w:t>Nursing open</w:t>
      </w:r>
      <w:r w:rsidRPr="00BB3EF4">
        <w:rPr>
          <w:rFonts w:ascii="Arial" w:hAnsi="Arial" w:cs="Arial"/>
          <w:sz w:val="22"/>
        </w:rPr>
        <w:t>, </w:t>
      </w:r>
      <w:r w:rsidRPr="00BB3EF4">
        <w:rPr>
          <w:rFonts w:ascii="Arial" w:hAnsi="Arial" w:cs="Arial"/>
          <w:i/>
          <w:iCs/>
          <w:sz w:val="22"/>
        </w:rPr>
        <w:t>11</w:t>
      </w:r>
      <w:r w:rsidRPr="00BB3EF4">
        <w:rPr>
          <w:rFonts w:ascii="Arial" w:hAnsi="Arial" w:cs="Arial"/>
          <w:sz w:val="22"/>
        </w:rPr>
        <w:t>(1), e2092.</w:t>
      </w:r>
    </w:p>
    <w:p w14:paraId="62ED883E" w14:textId="77777777" w:rsidR="00C00D36" w:rsidRPr="00BB3EF4" w:rsidRDefault="00C00D36" w:rsidP="00503B06">
      <w:pPr>
        <w:spacing w:line="360" w:lineRule="auto"/>
        <w:ind w:left="720" w:hanging="720"/>
        <w:jc w:val="both"/>
        <w:rPr>
          <w:rFonts w:ascii="Arial" w:hAnsi="Arial" w:cs="Arial"/>
          <w:sz w:val="22"/>
        </w:rPr>
      </w:pPr>
      <w:proofErr w:type="spellStart"/>
      <w:r w:rsidRPr="00BB3EF4">
        <w:rPr>
          <w:rFonts w:ascii="Arial" w:hAnsi="Arial" w:cs="Arial"/>
          <w:sz w:val="22"/>
        </w:rPr>
        <w:t>Charalambous</w:t>
      </w:r>
      <w:proofErr w:type="spellEnd"/>
      <w:r w:rsidRPr="00BB3EF4">
        <w:rPr>
          <w:rFonts w:ascii="Arial" w:hAnsi="Arial" w:cs="Arial"/>
          <w:sz w:val="22"/>
        </w:rPr>
        <w:t xml:space="preserve">, J., </w:t>
      </w:r>
      <w:proofErr w:type="spellStart"/>
      <w:r w:rsidRPr="00BB3EF4">
        <w:rPr>
          <w:rFonts w:ascii="Arial" w:hAnsi="Arial" w:cs="Arial"/>
          <w:sz w:val="22"/>
        </w:rPr>
        <w:t>Hollingdrake</w:t>
      </w:r>
      <w:proofErr w:type="spellEnd"/>
      <w:r w:rsidRPr="00BB3EF4">
        <w:rPr>
          <w:rFonts w:ascii="Arial" w:hAnsi="Arial" w:cs="Arial"/>
          <w:sz w:val="22"/>
        </w:rPr>
        <w:t xml:space="preserve">, O., and Currie, J. (2024). Nurse practitioner led </w:t>
      </w:r>
      <w:proofErr w:type="spellStart"/>
      <w:r w:rsidRPr="00BB3EF4">
        <w:rPr>
          <w:rFonts w:ascii="Arial" w:hAnsi="Arial" w:cs="Arial"/>
          <w:sz w:val="22"/>
        </w:rPr>
        <w:t>telehealth</w:t>
      </w:r>
      <w:proofErr w:type="spellEnd"/>
      <w:r w:rsidRPr="00BB3EF4">
        <w:rPr>
          <w:rFonts w:ascii="Arial" w:hAnsi="Arial" w:cs="Arial"/>
          <w:sz w:val="22"/>
        </w:rPr>
        <w:t xml:space="preserve"> services: A scoping review. </w:t>
      </w:r>
      <w:r w:rsidRPr="00BB3EF4">
        <w:rPr>
          <w:rFonts w:ascii="Arial" w:hAnsi="Arial" w:cs="Arial"/>
          <w:i/>
          <w:iCs/>
          <w:sz w:val="22"/>
        </w:rPr>
        <w:t>Journal of clinical nursing</w:t>
      </w:r>
      <w:r w:rsidRPr="00BB3EF4">
        <w:rPr>
          <w:rFonts w:ascii="Arial" w:hAnsi="Arial" w:cs="Arial"/>
          <w:sz w:val="22"/>
        </w:rPr>
        <w:t>, </w:t>
      </w:r>
      <w:r w:rsidRPr="00BB3EF4">
        <w:rPr>
          <w:rFonts w:ascii="Arial" w:hAnsi="Arial" w:cs="Arial"/>
          <w:i/>
          <w:iCs/>
          <w:sz w:val="22"/>
        </w:rPr>
        <w:t>33</w:t>
      </w:r>
      <w:r w:rsidRPr="00BB3EF4">
        <w:rPr>
          <w:rFonts w:ascii="Arial" w:hAnsi="Arial" w:cs="Arial"/>
          <w:sz w:val="22"/>
        </w:rPr>
        <w:t>(3), 839-858.</w:t>
      </w:r>
    </w:p>
    <w:p w14:paraId="4D90A384" w14:textId="77777777" w:rsidR="00C00D36" w:rsidRPr="00BB3EF4" w:rsidRDefault="00C00D36" w:rsidP="00503B06">
      <w:pPr>
        <w:spacing w:line="360" w:lineRule="auto"/>
        <w:ind w:left="720" w:hanging="720"/>
        <w:jc w:val="both"/>
        <w:rPr>
          <w:rFonts w:ascii="Arial" w:hAnsi="Arial" w:cs="Arial"/>
          <w:sz w:val="22"/>
        </w:rPr>
      </w:pPr>
      <w:r w:rsidRPr="00BB3EF4">
        <w:rPr>
          <w:rFonts w:ascii="Arial" w:hAnsi="Arial" w:cs="Arial"/>
          <w:sz w:val="22"/>
        </w:rPr>
        <w:t xml:space="preserve">Choi, J., Woo, S., and Ferrell, A. (2025). Artificial intelligence assisted </w:t>
      </w:r>
      <w:proofErr w:type="spellStart"/>
      <w:r w:rsidRPr="00BB3EF4">
        <w:rPr>
          <w:rFonts w:ascii="Arial" w:hAnsi="Arial" w:cs="Arial"/>
          <w:sz w:val="22"/>
        </w:rPr>
        <w:t>telehealth</w:t>
      </w:r>
      <w:proofErr w:type="spellEnd"/>
      <w:r w:rsidRPr="00BB3EF4">
        <w:rPr>
          <w:rFonts w:ascii="Arial" w:hAnsi="Arial" w:cs="Arial"/>
          <w:sz w:val="22"/>
        </w:rPr>
        <w:t xml:space="preserve"> for nursing: A scoping review. </w:t>
      </w:r>
      <w:r w:rsidRPr="00BB3EF4">
        <w:rPr>
          <w:rFonts w:ascii="Arial" w:hAnsi="Arial" w:cs="Arial"/>
          <w:i/>
          <w:iCs/>
          <w:sz w:val="22"/>
        </w:rPr>
        <w:t xml:space="preserve">Journal of Telemedicine and </w:t>
      </w:r>
      <w:proofErr w:type="spellStart"/>
      <w:r w:rsidRPr="00BB3EF4">
        <w:rPr>
          <w:rFonts w:ascii="Arial" w:hAnsi="Arial" w:cs="Arial"/>
          <w:i/>
          <w:iCs/>
          <w:sz w:val="22"/>
        </w:rPr>
        <w:t>Telecare</w:t>
      </w:r>
      <w:proofErr w:type="spellEnd"/>
      <w:r w:rsidRPr="00BB3EF4">
        <w:rPr>
          <w:rFonts w:ascii="Arial" w:hAnsi="Arial" w:cs="Arial"/>
          <w:sz w:val="22"/>
        </w:rPr>
        <w:t>, </w:t>
      </w:r>
      <w:r w:rsidRPr="00BB3EF4">
        <w:rPr>
          <w:rFonts w:ascii="Arial" w:hAnsi="Arial" w:cs="Arial"/>
          <w:i/>
          <w:iCs/>
          <w:sz w:val="22"/>
        </w:rPr>
        <w:t>31</w:t>
      </w:r>
      <w:r w:rsidRPr="00BB3EF4">
        <w:rPr>
          <w:rFonts w:ascii="Arial" w:hAnsi="Arial" w:cs="Arial"/>
          <w:sz w:val="22"/>
        </w:rPr>
        <w:t>(1), 140-149.</w:t>
      </w:r>
    </w:p>
    <w:p w14:paraId="40DDD57F" w14:textId="77777777" w:rsidR="00C00D36" w:rsidRPr="00BB3EF4" w:rsidRDefault="00C00D36" w:rsidP="00503B06">
      <w:pPr>
        <w:spacing w:line="360" w:lineRule="auto"/>
        <w:ind w:left="720" w:hanging="720"/>
        <w:jc w:val="both"/>
        <w:rPr>
          <w:rFonts w:ascii="Arial" w:hAnsi="Arial" w:cs="Arial"/>
          <w:sz w:val="22"/>
        </w:rPr>
      </w:pPr>
      <w:proofErr w:type="spellStart"/>
      <w:r w:rsidRPr="00BB3EF4">
        <w:rPr>
          <w:rFonts w:ascii="Arial" w:hAnsi="Arial" w:cs="Arial"/>
          <w:sz w:val="22"/>
        </w:rPr>
        <w:t>Faruque</w:t>
      </w:r>
      <w:proofErr w:type="spellEnd"/>
      <w:r w:rsidRPr="00BB3EF4">
        <w:rPr>
          <w:rFonts w:ascii="Arial" w:hAnsi="Arial" w:cs="Arial"/>
          <w:sz w:val="22"/>
        </w:rPr>
        <w:t xml:space="preserve">, M. O., Chowdhury, S., </w:t>
      </w:r>
      <w:proofErr w:type="spellStart"/>
      <w:r w:rsidRPr="00BB3EF4">
        <w:rPr>
          <w:rFonts w:ascii="Arial" w:hAnsi="Arial" w:cs="Arial"/>
          <w:sz w:val="22"/>
        </w:rPr>
        <w:t>Rabbani</w:t>
      </w:r>
      <w:proofErr w:type="spellEnd"/>
      <w:r w:rsidRPr="00BB3EF4">
        <w:rPr>
          <w:rFonts w:ascii="Arial" w:hAnsi="Arial" w:cs="Arial"/>
          <w:sz w:val="22"/>
        </w:rPr>
        <w:t xml:space="preserve">, G., and </w:t>
      </w:r>
      <w:proofErr w:type="spellStart"/>
      <w:r w:rsidRPr="00BB3EF4">
        <w:rPr>
          <w:rFonts w:ascii="Arial" w:hAnsi="Arial" w:cs="Arial"/>
          <w:sz w:val="22"/>
        </w:rPr>
        <w:t>Nure</w:t>
      </w:r>
      <w:proofErr w:type="spellEnd"/>
      <w:r w:rsidRPr="00BB3EF4">
        <w:rPr>
          <w:rFonts w:ascii="Arial" w:hAnsi="Arial" w:cs="Arial"/>
          <w:sz w:val="22"/>
        </w:rPr>
        <w:t>, A. (2024). Technology adoption and digital transformation in small businesses: Trends, challenges, and opportunities. </w:t>
      </w:r>
      <w:r w:rsidRPr="00BB3EF4">
        <w:rPr>
          <w:rFonts w:ascii="Arial" w:hAnsi="Arial" w:cs="Arial"/>
          <w:i/>
          <w:iCs/>
          <w:sz w:val="22"/>
        </w:rPr>
        <w:t>International Journal For Multidisciplinary Research</w:t>
      </w:r>
      <w:r w:rsidRPr="00BB3EF4">
        <w:rPr>
          <w:rFonts w:ascii="Arial" w:hAnsi="Arial" w:cs="Arial"/>
          <w:sz w:val="22"/>
        </w:rPr>
        <w:t>, </w:t>
      </w:r>
      <w:r w:rsidRPr="00BB3EF4">
        <w:rPr>
          <w:rFonts w:ascii="Arial" w:hAnsi="Arial" w:cs="Arial"/>
          <w:i/>
          <w:iCs/>
          <w:sz w:val="22"/>
        </w:rPr>
        <w:t>6</w:t>
      </w:r>
      <w:r w:rsidRPr="00BB3EF4">
        <w:rPr>
          <w:rFonts w:ascii="Arial" w:hAnsi="Arial" w:cs="Arial"/>
          <w:sz w:val="22"/>
        </w:rPr>
        <w:t>(10.36948).</w:t>
      </w:r>
    </w:p>
    <w:p w14:paraId="19543B1C" w14:textId="77777777" w:rsidR="00C00D36" w:rsidRPr="00BB3EF4" w:rsidRDefault="00C00D36" w:rsidP="00503B06">
      <w:pPr>
        <w:spacing w:line="360" w:lineRule="auto"/>
        <w:ind w:left="720" w:hanging="720"/>
        <w:jc w:val="both"/>
        <w:rPr>
          <w:rFonts w:ascii="Arial" w:hAnsi="Arial" w:cs="Arial"/>
          <w:sz w:val="22"/>
        </w:rPr>
      </w:pPr>
      <w:r w:rsidRPr="00BB3EF4">
        <w:rPr>
          <w:rFonts w:ascii="Arial" w:hAnsi="Arial" w:cs="Arial"/>
          <w:sz w:val="22"/>
        </w:rPr>
        <w:t xml:space="preserve">Fleming, W., </w:t>
      </w:r>
      <w:proofErr w:type="spellStart"/>
      <w:r w:rsidRPr="00BB3EF4">
        <w:rPr>
          <w:rFonts w:ascii="Arial" w:hAnsi="Arial" w:cs="Arial"/>
          <w:sz w:val="22"/>
        </w:rPr>
        <w:t>Coutts</w:t>
      </w:r>
      <w:proofErr w:type="spellEnd"/>
      <w:r w:rsidRPr="00BB3EF4">
        <w:rPr>
          <w:rFonts w:ascii="Arial" w:hAnsi="Arial" w:cs="Arial"/>
          <w:sz w:val="22"/>
        </w:rPr>
        <w:t xml:space="preserve">, A., Pochard, D., </w:t>
      </w:r>
      <w:proofErr w:type="spellStart"/>
      <w:r w:rsidRPr="00BB3EF4">
        <w:rPr>
          <w:rFonts w:ascii="Arial" w:hAnsi="Arial" w:cs="Arial"/>
          <w:sz w:val="22"/>
        </w:rPr>
        <w:t>Trivedi</w:t>
      </w:r>
      <w:proofErr w:type="spellEnd"/>
      <w:r w:rsidRPr="00BB3EF4">
        <w:rPr>
          <w:rFonts w:ascii="Arial" w:hAnsi="Arial" w:cs="Arial"/>
          <w:sz w:val="22"/>
        </w:rPr>
        <w:t xml:space="preserve">, D., and Sanderson, K. (2025). </w:t>
      </w:r>
      <w:proofErr w:type="spellStart"/>
      <w:r w:rsidRPr="00BB3EF4">
        <w:rPr>
          <w:rFonts w:ascii="Arial" w:hAnsi="Arial" w:cs="Arial"/>
          <w:sz w:val="22"/>
        </w:rPr>
        <w:t>Human-Centered</w:t>
      </w:r>
      <w:proofErr w:type="spellEnd"/>
      <w:r w:rsidRPr="00BB3EF4">
        <w:rPr>
          <w:rFonts w:ascii="Arial" w:hAnsi="Arial" w:cs="Arial"/>
          <w:sz w:val="22"/>
        </w:rPr>
        <w:t xml:space="preserve"> Design and Digital Transformation of Mental Health Services. </w:t>
      </w:r>
      <w:r w:rsidRPr="00BB3EF4">
        <w:rPr>
          <w:rFonts w:ascii="Arial" w:hAnsi="Arial" w:cs="Arial"/>
          <w:i/>
          <w:iCs/>
          <w:sz w:val="22"/>
        </w:rPr>
        <w:t>JMIR Human Factors</w:t>
      </w:r>
      <w:r w:rsidRPr="00BB3EF4">
        <w:rPr>
          <w:rFonts w:ascii="Arial" w:hAnsi="Arial" w:cs="Arial"/>
          <w:sz w:val="22"/>
        </w:rPr>
        <w:t>, </w:t>
      </w:r>
      <w:r w:rsidRPr="00BB3EF4">
        <w:rPr>
          <w:rFonts w:ascii="Arial" w:hAnsi="Arial" w:cs="Arial"/>
          <w:i/>
          <w:iCs/>
          <w:sz w:val="22"/>
        </w:rPr>
        <w:t>12</w:t>
      </w:r>
      <w:r w:rsidRPr="00BB3EF4">
        <w:rPr>
          <w:rFonts w:ascii="Arial" w:hAnsi="Arial" w:cs="Arial"/>
          <w:sz w:val="22"/>
        </w:rPr>
        <w:t>, e66040.</w:t>
      </w:r>
    </w:p>
    <w:p w14:paraId="4F6C7012" w14:textId="77777777" w:rsidR="00C00D36" w:rsidRPr="00BB3EF4" w:rsidRDefault="00C00D36" w:rsidP="00503B06">
      <w:pPr>
        <w:spacing w:line="360" w:lineRule="auto"/>
        <w:ind w:left="720" w:hanging="720"/>
        <w:jc w:val="both"/>
        <w:rPr>
          <w:rFonts w:ascii="Arial" w:hAnsi="Arial" w:cs="Arial"/>
          <w:sz w:val="22"/>
        </w:rPr>
      </w:pPr>
      <w:proofErr w:type="spellStart"/>
      <w:r w:rsidRPr="00BB3EF4">
        <w:rPr>
          <w:rFonts w:ascii="Arial" w:hAnsi="Arial" w:cs="Arial"/>
          <w:sz w:val="22"/>
        </w:rPr>
        <w:t>Ikwuanusi</w:t>
      </w:r>
      <w:proofErr w:type="spellEnd"/>
      <w:r w:rsidRPr="00BB3EF4">
        <w:rPr>
          <w:rFonts w:ascii="Arial" w:hAnsi="Arial" w:cs="Arial"/>
          <w:sz w:val="22"/>
        </w:rPr>
        <w:t xml:space="preserve">, U. F., </w:t>
      </w:r>
      <w:proofErr w:type="spellStart"/>
      <w:r w:rsidRPr="00BB3EF4">
        <w:rPr>
          <w:rFonts w:ascii="Arial" w:hAnsi="Arial" w:cs="Arial"/>
          <w:sz w:val="22"/>
        </w:rPr>
        <w:t>Onunka</w:t>
      </w:r>
      <w:proofErr w:type="spellEnd"/>
      <w:r w:rsidRPr="00BB3EF4">
        <w:rPr>
          <w:rFonts w:ascii="Arial" w:hAnsi="Arial" w:cs="Arial"/>
          <w:sz w:val="22"/>
        </w:rPr>
        <w:t xml:space="preserve">, O., </w:t>
      </w:r>
      <w:proofErr w:type="spellStart"/>
      <w:r w:rsidRPr="00BB3EF4">
        <w:rPr>
          <w:rFonts w:ascii="Arial" w:hAnsi="Arial" w:cs="Arial"/>
          <w:sz w:val="22"/>
        </w:rPr>
        <w:t>Owoade</w:t>
      </w:r>
      <w:proofErr w:type="spellEnd"/>
      <w:r w:rsidRPr="00BB3EF4">
        <w:rPr>
          <w:rFonts w:ascii="Arial" w:hAnsi="Arial" w:cs="Arial"/>
          <w:sz w:val="22"/>
        </w:rPr>
        <w:t xml:space="preserve">, S. J., and </w:t>
      </w:r>
      <w:proofErr w:type="spellStart"/>
      <w:r w:rsidRPr="00BB3EF4">
        <w:rPr>
          <w:rFonts w:ascii="Arial" w:hAnsi="Arial" w:cs="Arial"/>
          <w:sz w:val="22"/>
        </w:rPr>
        <w:t>Uzoka</w:t>
      </w:r>
      <w:proofErr w:type="spellEnd"/>
      <w:r w:rsidRPr="00BB3EF4">
        <w:rPr>
          <w:rFonts w:ascii="Arial" w:hAnsi="Arial" w:cs="Arial"/>
          <w:sz w:val="22"/>
        </w:rPr>
        <w:t>, A. (2024). Digital transformation in public sector services: Enhancing productivity and accountability through scalable software solutions. </w:t>
      </w:r>
      <w:r w:rsidRPr="00BB3EF4">
        <w:rPr>
          <w:rFonts w:ascii="Arial" w:hAnsi="Arial" w:cs="Arial"/>
          <w:i/>
          <w:iCs/>
          <w:sz w:val="22"/>
        </w:rPr>
        <w:t>International Journal of Applied Research in Social Sciences. P-ISSN</w:t>
      </w:r>
      <w:r w:rsidRPr="00BB3EF4">
        <w:rPr>
          <w:rFonts w:ascii="Arial" w:hAnsi="Arial" w:cs="Arial"/>
          <w:sz w:val="22"/>
        </w:rPr>
        <w:t>, 2706-9176.</w:t>
      </w:r>
    </w:p>
    <w:p w14:paraId="0E1446A6" w14:textId="77777777" w:rsidR="00C00D36" w:rsidRPr="00BB3EF4" w:rsidRDefault="00C00D36" w:rsidP="00503B06">
      <w:pPr>
        <w:spacing w:line="360" w:lineRule="auto"/>
        <w:ind w:left="720" w:hanging="720"/>
        <w:jc w:val="both"/>
        <w:rPr>
          <w:rFonts w:ascii="Arial" w:hAnsi="Arial" w:cs="Arial"/>
          <w:sz w:val="22"/>
        </w:rPr>
      </w:pPr>
      <w:r w:rsidRPr="00BB3EF4">
        <w:rPr>
          <w:rFonts w:ascii="Arial" w:hAnsi="Arial" w:cs="Arial"/>
          <w:sz w:val="22"/>
        </w:rPr>
        <w:t>Jenkins, R. L., and White, P. (2021). Telehealth advancing nursing practice. </w:t>
      </w:r>
      <w:r w:rsidRPr="00BB3EF4">
        <w:rPr>
          <w:rFonts w:ascii="Arial" w:hAnsi="Arial" w:cs="Arial"/>
          <w:i/>
          <w:iCs/>
          <w:sz w:val="22"/>
        </w:rPr>
        <w:t>Nursing Outlook</w:t>
      </w:r>
      <w:r w:rsidRPr="00BB3EF4">
        <w:rPr>
          <w:rFonts w:ascii="Arial" w:hAnsi="Arial" w:cs="Arial"/>
          <w:sz w:val="22"/>
        </w:rPr>
        <w:t>, </w:t>
      </w:r>
      <w:r w:rsidRPr="00BB3EF4">
        <w:rPr>
          <w:rFonts w:ascii="Arial" w:hAnsi="Arial" w:cs="Arial"/>
          <w:i/>
          <w:iCs/>
          <w:sz w:val="22"/>
        </w:rPr>
        <w:t>49</w:t>
      </w:r>
      <w:r w:rsidRPr="00BB3EF4">
        <w:rPr>
          <w:rFonts w:ascii="Arial" w:hAnsi="Arial" w:cs="Arial"/>
          <w:sz w:val="22"/>
        </w:rPr>
        <w:t>(2), 100-105.</w:t>
      </w:r>
    </w:p>
    <w:p w14:paraId="3AE6F531" w14:textId="77777777" w:rsidR="00C00D36" w:rsidRPr="00BB3EF4" w:rsidRDefault="00C00D36" w:rsidP="00503B06">
      <w:pPr>
        <w:spacing w:line="360" w:lineRule="auto"/>
        <w:ind w:left="720" w:hanging="720"/>
        <w:jc w:val="both"/>
        <w:rPr>
          <w:rFonts w:ascii="Arial" w:hAnsi="Arial" w:cs="Arial"/>
          <w:sz w:val="22"/>
        </w:rPr>
      </w:pPr>
      <w:proofErr w:type="spellStart"/>
      <w:r w:rsidRPr="00BB3EF4">
        <w:rPr>
          <w:rFonts w:ascii="Arial" w:hAnsi="Arial" w:cs="Arial"/>
          <w:sz w:val="22"/>
        </w:rPr>
        <w:t>Memon</w:t>
      </w:r>
      <w:proofErr w:type="spellEnd"/>
      <w:r w:rsidRPr="00BB3EF4">
        <w:rPr>
          <w:rFonts w:ascii="Arial" w:hAnsi="Arial" w:cs="Arial"/>
          <w:sz w:val="22"/>
        </w:rPr>
        <w:t xml:space="preserve">, F. A., Shah, S., and </w:t>
      </w:r>
      <w:proofErr w:type="spellStart"/>
      <w:r w:rsidRPr="00BB3EF4">
        <w:rPr>
          <w:rFonts w:ascii="Arial" w:hAnsi="Arial" w:cs="Arial"/>
          <w:sz w:val="22"/>
        </w:rPr>
        <w:t>Khoso</w:t>
      </w:r>
      <w:proofErr w:type="spellEnd"/>
      <w:r w:rsidRPr="00BB3EF4">
        <w:rPr>
          <w:rFonts w:ascii="Arial" w:hAnsi="Arial" w:cs="Arial"/>
          <w:sz w:val="22"/>
        </w:rPr>
        <w:t>, I. U. (2021). Improving Employee's Engagement in Change: Reassessing Kurt Lewin's Model. </w:t>
      </w:r>
      <w:r w:rsidRPr="00BB3EF4">
        <w:rPr>
          <w:rFonts w:ascii="Arial" w:hAnsi="Arial" w:cs="Arial"/>
          <w:i/>
          <w:iCs/>
          <w:sz w:val="22"/>
        </w:rPr>
        <w:t>City University Research Journal (CURJ)</w:t>
      </w:r>
      <w:r w:rsidRPr="00BB3EF4">
        <w:rPr>
          <w:rFonts w:ascii="Arial" w:hAnsi="Arial" w:cs="Arial"/>
          <w:sz w:val="22"/>
        </w:rPr>
        <w:t>, </w:t>
      </w:r>
      <w:r w:rsidRPr="00BB3EF4">
        <w:rPr>
          <w:rFonts w:ascii="Arial" w:hAnsi="Arial" w:cs="Arial"/>
          <w:i/>
          <w:iCs/>
          <w:sz w:val="22"/>
        </w:rPr>
        <w:t>11</w:t>
      </w:r>
      <w:r w:rsidRPr="00BB3EF4">
        <w:rPr>
          <w:rFonts w:ascii="Arial" w:hAnsi="Arial" w:cs="Arial"/>
          <w:sz w:val="22"/>
        </w:rPr>
        <w:t>(1).</w:t>
      </w:r>
    </w:p>
    <w:p w14:paraId="49593D0E" w14:textId="77777777" w:rsidR="00C00D36" w:rsidRPr="00BB3EF4" w:rsidRDefault="00C00D36" w:rsidP="00503B06">
      <w:pPr>
        <w:spacing w:line="360" w:lineRule="auto"/>
        <w:ind w:left="720" w:hanging="720"/>
        <w:jc w:val="both"/>
        <w:rPr>
          <w:rFonts w:ascii="Arial" w:hAnsi="Arial" w:cs="Arial"/>
          <w:sz w:val="22"/>
        </w:rPr>
      </w:pPr>
      <w:r w:rsidRPr="00BB3EF4">
        <w:rPr>
          <w:rFonts w:ascii="Arial" w:hAnsi="Arial" w:cs="Arial"/>
          <w:sz w:val="22"/>
          <w:lang w:val="fr-CA"/>
        </w:rPr>
        <w:t xml:space="preserve">Mogaji, E., Viglia, G., Srivastava, P., and Dwivedi, Y. K. (2024). </w:t>
      </w:r>
      <w:r w:rsidRPr="00BB3EF4">
        <w:rPr>
          <w:rFonts w:ascii="Arial" w:hAnsi="Arial" w:cs="Arial"/>
          <w:sz w:val="22"/>
        </w:rPr>
        <w:t>Is it the end of the technology acceptance model in the era of generative artificial intelligence?. </w:t>
      </w:r>
      <w:r w:rsidRPr="00BB3EF4">
        <w:rPr>
          <w:rFonts w:ascii="Arial" w:hAnsi="Arial" w:cs="Arial"/>
          <w:i/>
          <w:iCs/>
          <w:sz w:val="22"/>
        </w:rPr>
        <w:t>International Journal of Contemporary Hospitality Management</w:t>
      </w:r>
      <w:r w:rsidRPr="00BB3EF4">
        <w:rPr>
          <w:rFonts w:ascii="Arial" w:hAnsi="Arial" w:cs="Arial"/>
          <w:sz w:val="22"/>
        </w:rPr>
        <w:t>, </w:t>
      </w:r>
      <w:r w:rsidRPr="00BB3EF4">
        <w:rPr>
          <w:rFonts w:ascii="Arial" w:hAnsi="Arial" w:cs="Arial"/>
          <w:i/>
          <w:iCs/>
          <w:sz w:val="22"/>
        </w:rPr>
        <w:t>36</w:t>
      </w:r>
      <w:r w:rsidRPr="00BB3EF4">
        <w:rPr>
          <w:rFonts w:ascii="Arial" w:hAnsi="Arial" w:cs="Arial"/>
          <w:sz w:val="22"/>
        </w:rPr>
        <w:t>(10), 3324-3339.</w:t>
      </w:r>
    </w:p>
    <w:p w14:paraId="7F881D45" w14:textId="77777777" w:rsidR="00C00D36" w:rsidRPr="00BB3EF4" w:rsidRDefault="00C00D36" w:rsidP="00503B06">
      <w:pPr>
        <w:spacing w:line="360" w:lineRule="auto"/>
        <w:ind w:left="720" w:hanging="720"/>
        <w:jc w:val="both"/>
        <w:rPr>
          <w:rFonts w:ascii="Arial" w:hAnsi="Arial" w:cs="Arial"/>
          <w:sz w:val="22"/>
        </w:rPr>
      </w:pPr>
      <w:r w:rsidRPr="00BB3EF4">
        <w:rPr>
          <w:rFonts w:ascii="Arial" w:hAnsi="Arial" w:cs="Arial"/>
          <w:sz w:val="22"/>
        </w:rPr>
        <w:t xml:space="preserve">NHS (2025). FIVE YEAR FORWARD VIEW. Available at </w:t>
      </w:r>
      <w:hyperlink r:id="rId8" w:history="1">
        <w:r w:rsidRPr="00BB3EF4">
          <w:rPr>
            <w:rStyle w:val="Hyperlink"/>
            <w:rFonts w:ascii="Arial" w:hAnsi="Arial" w:cs="Arial"/>
            <w:color w:val="auto"/>
            <w:sz w:val="22"/>
          </w:rPr>
          <w:t>https://www.england.nhs.uk/wp-content/uploads/2014/10/5yfv-web.pdf</w:t>
        </w:r>
      </w:hyperlink>
      <w:r w:rsidRPr="00BB3EF4">
        <w:rPr>
          <w:rFonts w:ascii="Arial" w:hAnsi="Arial" w:cs="Arial"/>
          <w:sz w:val="22"/>
        </w:rPr>
        <w:t xml:space="preserve"> </w:t>
      </w:r>
    </w:p>
    <w:p w14:paraId="23D7E272" w14:textId="77777777" w:rsidR="00C00D36" w:rsidRPr="00BB3EF4" w:rsidRDefault="00C00D36" w:rsidP="00503B06">
      <w:pPr>
        <w:spacing w:line="360" w:lineRule="auto"/>
        <w:ind w:left="720" w:hanging="720"/>
        <w:jc w:val="both"/>
        <w:rPr>
          <w:rFonts w:ascii="Arial" w:hAnsi="Arial" w:cs="Arial"/>
          <w:sz w:val="22"/>
        </w:rPr>
      </w:pPr>
      <w:r w:rsidRPr="00BB3EF4">
        <w:rPr>
          <w:rFonts w:ascii="Arial" w:hAnsi="Arial" w:cs="Arial"/>
          <w:sz w:val="22"/>
        </w:rPr>
        <w:t xml:space="preserve">O’Hara, C., and Reid, M. (2024). </w:t>
      </w:r>
      <w:proofErr w:type="spellStart"/>
      <w:r w:rsidRPr="00BB3EF4">
        <w:rPr>
          <w:rFonts w:ascii="Arial" w:hAnsi="Arial" w:cs="Arial"/>
          <w:sz w:val="22"/>
        </w:rPr>
        <w:t>Characterizing</w:t>
      </w:r>
      <w:proofErr w:type="spellEnd"/>
      <w:r w:rsidRPr="00BB3EF4">
        <w:rPr>
          <w:rFonts w:ascii="Arial" w:hAnsi="Arial" w:cs="Arial"/>
          <w:sz w:val="22"/>
        </w:rPr>
        <w:t xml:space="preserve"> the </w:t>
      </w:r>
      <w:proofErr w:type="spellStart"/>
      <w:r w:rsidRPr="00BB3EF4">
        <w:rPr>
          <w:rFonts w:ascii="Arial" w:hAnsi="Arial" w:cs="Arial"/>
          <w:sz w:val="22"/>
        </w:rPr>
        <w:t>telehealth</w:t>
      </w:r>
      <w:proofErr w:type="spellEnd"/>
      <w:r w:rsidRPr="00BB3EF4">
        <w:rPr>
          <w:rFonts w:ascii="Arial" w:hAnsi="Arial" w:cs="Arial"/>
          <w:sz w:val="22"/>
        </w:rPr>
        <w:t xml:space="preserve"> nursing workforce. </w:t>
      </w:r>
      <w:r w:rsidRPr="00BB3EF4">
        <w:rPr>
          <w:rFonts w:ascii="Arial" w:hAnsi="Arial" w:cs="Arial"/>
          <w:i/>
          <w:iCs/>
          <w:sz w:val="22"/>
        </w:rPr>
        <w:t>Journal of Nursing Regulation</w:t>
      </w:r>
      <w:r w:rsidRPr="00BB3EF4">
        <w:rPr>
          <w:rFonts w:ascii="Arial" w:hAnsi="Arial" w:cs="Arial"/>
          <w:sz w:val="22"/>
        </w:rPr>
        <w:t>, </w:t>
      </w:r>
      <w:r w:rsidRPr="00BB3EF4">
        <w:rPr>
          <w:rFonts w:ascii="Arial" w:hAnsi="Arial" w:cs="Arial"/>
          <w:i/>
          <w:iCs/>
          <w:sz w:val="22"/>
        </w:rPr>
        <w:t>15</w:t>
      </w:r>
      <w:r w:rsidRPr="00BB3EF4">
        <w:rPr>
          <w:rFonts w:ascii="Arial" w:hAnsi="Arial" w:cs="Arial"/>
          <w:sz w:val="22"/>
        </w:rPr>
        <w:t>(1), 80-87.</w:t>
      </w:r>
    </w:p>
    <w:p w14:paraId="2C16E4FD" w14:textId="77777777" w:rsidR="00C00D36" w:rsidRPr="00BB3EF4" w:rsidRDefault="00C00D36" w:rsidP="00503B06">
      <w:pPr>
        <w:spacing w:line="360" w:lineRule="auto"/>
        <w:ind w:left="720" w:hanging="720"/>
        <w:jc w:val="both"/>
        <w:rPr>
          <w:rFonts w:ascii="Arial" w:hAnsi="Arial" w:cs="Arial"/>
          <w:sz w:val="22"/>
        </w:rPr>
      </w:pPr>
      <w:r w:rsidRPr="00BB3EF4">
        <w:rPr>
          <w:rFonts w:ascii="Arial" w:hAnsi="Arial" w:cs="Arial"/>
          <w:sz w:val="22"/>
        </w:rPr>
        <w:lastRenderedPageBreak/>
        <w:t xml:space="preserve">Paul, J., </w:t>
      </w:r>
      <w:proofErr w:type="spellStart"/>
      <w:r w:rsidRPr="00BB3EF4">
        <w:rPr>
          <w:rFonts w:ascii="Arial" w:hAnsi="Arial" w:cs="Arial"/>
          <w:sz w:val="22"/>
        </w:rPr>
        <w:t>Ueno</w:t>
      </w:r>
      <w:proofErr w:type="spellEnd"/>
      <w:r w:rsidRPr="00BB3EF4">
        <w:rPr>
          <w:rFonts w:ascii="Arial" w:hAnsi="Arial" w:cs="Arial"/>
          <w:sz w:val="22"/>
        </w:rPr>
        <w:t xml:space="preserve">, A., Dennis, C., </w:t>
      </w:r>
      <w:proofErr w:type="spellStart"/>
      <w:r w:rsidRPr="00BB3EF4">
        <w:rPr>
          <w:rFonts w:ascii="Arial" w:hAnsi="Arial" w:cs="Arial"/>
          <w:sz w:val="22"/>
        </w:rPr>
        <w:t>Alamanos</w:t>
      </w:r>
      <w:proofErr w:type="spellEnd"/>
      <w:r w:rsidRPr="00BB3EF4">
        <w:rPr>
          <w:rFonts w:ascii="Arial" w:hAnsi="Arial" w:cs="Arial"/>
          <w:sz w:val="22"/>
        </w:rPr>
        <w:t xml:space="preserve">, E., Curtis, L., </w:t>
      </w:r>
      <w:proofErr w:type="spellStart"/>
      <w:r w:rsidRPr="00BB3EF4">
        <w:rPr>
          <w:rFonts w:ascii="Arial" w:hAnsi="Arial" w:cs="Arial"/>
          <w:sz w:val="22"/>
        </w:rPr>
        <w:t>Foroudi</w:t>
      </w:r>
      <w:proofErr w:type="spellEnd"/>
      <w:r w:rsidRPr="00BB3EF4">
        <w:rPr>
          <w:rFonts w:ascii="Arial" w:hAnsi="Arial" w:cs="Arial"/>
          <w:sz w:val="22"/>
        </w:rPr>
        <w:t>, P., ... and Wirtz, J. (2024). Digital transformation: A multidisciplinary perspective and future research agenda. </w:t>
      </w:r>
      <w:r w:rsidRPr="00BB3EF4">
        <w:rPr>
          <w:rFonts w:ascii="Arial" w:hAnsi="Arial" w:cs="Arial"/>
          <w:i/>
          <w:iCs/>
          <w:sz w:val="22"/>
        </w:rPr>
        <w:t>International Journal of Consumer Studies</w:t>
      </w:r>
      <w:r w:rsidRPr="00BB3EF4">
        <w:rPr>
          <w:rFonts w:ascii="Arial" w:hAnsi="Arial" w:cs="Arial"/>
          <w:sz w:val="22"/>
        </w:rPr>
        <w:t>, </w:t>
      </w:r>
      <w:r w:rsidRPr="00BB3EF4">
        <w:rPr>
          <w:rFonts w:ascii="Arial" w:hAnsi="Arial" w:cs="Arial"/>
          <w:i/>
          <w:iCs/>
          <w:sz w:val="22"/>
        </w:rPr>
        <w:t>48</w:t>
      </w:r>
      <w:r w:rsidRPr="00BB3EF4">
        <w:rPr>
          <w:rFonts w:ascii="Arial" w:hAnsi="Arial" w:cs="Arial"/>
          <w:sz w:val="22"/>
        </w:rPr>
        <w:t>(2), e13015.</w:t>
      </w:r>
    </w:p>
    <w:p w14:paraId="055B92E2" w14:textId="77777777" w:rsidR="00C00D36" w:rsidRPr="00BB3EF4" w:rsidRDefault="00C00D36" w:rsidP="00503B06">
      <w:pPr>
        <w:spacing w:line="360" w:lineRule="auto"/>
        <w:ind w:left="720" w:hanging="720"/>
        <w:jc w:val="both"/>
        <w:rPr>
          <w:rFonts w:ascii="Arial" w:hAnsi="Arial" w:cs="Arial"/>
          <w:sz w:val="22"/>
        </w:rPr>
      </w:pPr>
      <w:r w:rsidRPr="00BB3EF4">
        <w:rPr>
          <w:rFonts w:ascii="Arial" w:hAnsi="Arial" w:cs="Arial"/>
          <w:sz w:val="22"/>
        </w:rPr>
        <w:t xml:space="preserve">Simmons, S., </w:t>
      </w:r>
      <w:proofErr w:type="spellStart"/>
      <w:r w:rsidRPr="00BB3EF4">
        <w:rPr>
          <w:rFonts w:ascii="Arial" w:hAnsi="Arial" w:cs="Arial"/>
          <w:sz w:val="22"/>
        </w:rPr>
        <w:t>Tabi</w:t>
      </w:r>
      <w:proofErr w:type="spellEnd"/>
      <w:r w:rsidRPr="00BB3EF4">
        <w:rPr>
          <w:rFonts w:ascii="Arial" w:hAnsi="Arial" w:cs="Arial"/>
          <w:sz w:val="22"/>
        </w:rPr>
        <w:t xml:space="preserve">, M., Bester, E., and </w:t>
      </w:r>
      <w:proofErr w:type="spellStart"/>
      <w:r w:rsidRPr="00BB3EF4">
        <w:rPr>
          <w:rFonts w:ascii="Arial" w:hAnsi="Arial" w:cs="Arial"/>
          <w:sz w:val="22"/>
        </w:rPr>
        <w:t>Zanetos</w:t>
      </w:r>
      <w:proofErr w:type="spellEnd"/>
      <w:r w:rsidRPr="00BB3EF4">
        <w:rPr>
          <w:rFonts w:ascii="Arial" w:hAnsi="Arial" w:cs="Arial"/>
          <w:sz w:val="22"/>
        </w:rPr>
        <w:t xml:space="preserve">, J. (2024). Integrating </w:t>
      </w:r>
      <w:proofErr w:type="spellStart"/>
      <w:r w:rsidRPr="00BB3EF4">
        <w:rPr>
          <w:rFonts w:ascii="Arial" w:hAnsi="Arial" w:cs="Arial"/>
          <w:sz w:val="22"/>
        </w:rPr>
        <w:t>telehealth</w:t>
      </w:r>
      <w:proofErr w:type="spellEnd"/>
      <w:r w:rsidRPr="00BB3EF4">
        <w:rPr>
          <w:rFonts w:ascii="Arial" w:hAnsi="Arial" w:cs="Arial"/>
          <w:sz w:val="22"/>
        </w:rPr>
        <w:t xml:space="preserve"> into nursing education through </w:t>
      </w:r>
      <w:proofErr w:type="spellStart"/>
      <w:r w:rsidRPr="00BB3EF4">
        <w:rPr>
          <w:rFonts w:ascii="Arial" w:hAnsi="Arial" w:cs="Arial"/>
          <w:sz w:val="22"/>
        </w:rPr>
        <w:t>standardized</w:t>
      </w:r>
      <w:proofErr w:type="spellEnd"/>
      <w:r w:rsidRPr="00BB3EF4">
        <w:rPr>
          <w:rFonts w:ascii="Arial" w:hAnsi="Arial" w:cs="Arial"/>
          <w:sz w:val="22"/>
        </w:rPr>
        <w:t xml:space="preserve"> patient simulation. </w:t>
      </w:r>
      <w:r w:rsidRPr="00BB3EF4">
        <w:rPr>
          <w:rFonts w:ascii="Arial" w:hAnsi="Arial" w:cs="Arial"/>
          <w:i/>
          <w:iCs/>
          <w:sz w:val="22"/>
        </w:rPr>
        <w:t>Clinical Simulation In Nursing</w:t>
      </w:r>
      <w:r w:rsidRPr="00BB3EF4">
        <w:rPr>
          <w:rFonts w:ascii="Arial" w:hAnsi="Arial" w:cs="Arial"/>
          <w:sz w:val="22"/>
        </w:rPr>
        <w:t>, </w:t>
      </w:r>
      <w:r w:rsidRPr="00BB3EF4">
        <w:rPr>
          <w:rFonts w:ascii="Arial" w:hAnsi="Arial" w:cs="Arial"/>
          <w:i/>
          <w:iCs/>
          <w:sz w:val="22"/>
        </w:rPr>
        <w:t>97</w:t>
      </w:r>
      <w:r w:rsidRPr="00BB3EF4">
        <w:rPr>
          <w:rFonts w:ascii="Arial" w:hAnsi="Arial" w:cs="Arial"/>
          <w:sz w:val="22"/>
        </w:rPr>
        <w:t>, 101647.</w:t>
      </w:r>
    </w:p>
    <w:p w14:paraId="251E9AD4" w14:textId="77777777" w:rsidR="00C00D36" w:rsidRPr="00BB3EF4" w:rsidRDefault="00C00D36" w:rsidP="00503B06">
      <w:pPr>
        <w:spacing w:line="360" w:lineRule="auto"/>
        <w:ind w:left="720" w:hanging="720"/>
        <w:jc w:val="both"/>
        <w:rPr>
          <w:rFonts w:ascii="Arial" w:hAnsi="Arial" w:cs="Arial"/>
          <w:sz w:val="22"/>
        </w:rPr>
      </w:pPr>
      <w:r w:rsidRPr="00BB3EF4">
        <w:rPr>
          <w:rFonts w:ascii="Arial" w:hAnsi="Arial" w:cs="Arial"/>
          <w:sz w:val="22"/>
          <w:lang w:val="fr-CA"/>
        </w:rPr>
        <w:t xml:space="preserve">Vaismoradi, M., Rae, J., Turunen, H., and Logan, P. A. (2024). </w:t>
      </w:r>
      <w:proofErr w:type="spellStart"/>
      <w:r w:rsidRPr="00BB3EF4">
        <w:rPr>
          <w:rFonts w:ascii="Arial" w:hAnsi="Arial" w:cs="Arial"/>
          <w:sz w:val="22"/>
        </w:rPr>
        <w:t>Specialized</w:t>
      </w:r>
      <w:proofErr w:type="spellEnd"/>
      <w:r w:rsidRPr="00BB3EF4">
        <w:rPr>
          <w:rFonts w:ascii="Arial" w:hAnsi="Arial" w:cs="Arial"/>
          <w:sz w:val="22"/>
        </w:rPr>
        <w:t xml:space="preserve"> nurses’ role in ensuring patient safety within the context of </w:t>
      </w:r>
      <w:proofErr w:type="spellStart"/>
      <w:r w:rsidRPr="00BB3EF4">
        <w:rPr>
          <w:rFonts w:ascii="Arial" w:hAnsi="Arial" w:cs="Arial"/>
          <w:sz w:val="22"/>
        </w:rPr>
        <w:t>telehealth</w:t>
      </w:r>
      <w:proofErr w:type="spellEnd"/>
      <w:r w:rsidRPr="00BB3EF4">
        <w:rPr>
          <w:rFonts w:ascii="Arial" w:hAnsi="Arial" w:cs="Arial"/>
          <w:sz w:val="22"/>
        </w:rPr>
        <w:t xml:space="preserve"> in home care: A scoping review. </w:t>
      </w:r>
      <w:r w:rsidRPr="00BB3EF4">
        <w:rPr>
          <w:rFonts w:ascii="Arial" w:hAnsi="Arial" w:cs="Arial"/>
          <w:i/>
          <w:iCs/>
          <w:sz w:val="22"/>
        </w:rPr>
        <w:t>Digital Health</w:t>
      </w:r>
      <w:r w:rsidRPr="00BB3EF4">
        <w:rPr>
          <w:rFonts w:ascii="Arial" w:hAnsi="Arial" w:cs="Arial"/>
          <w:sz w:val="22"/>
        </w:rPr>
        <w:t>, </w:t>
      </w:r>
      <w:r w:rsidRPr="00BB3EF4">
        <w:rPr>
          <w:rFonts w:ascii="Arial" w:hAnsi="Arial" w:cs="Arial"/>
          <w:i/>
          <w:iCs/>
          <w:sz w:val="22"/>
        </w:rPr>
        <w:t>10</w:t>
      </w:r>
      <w:r w:rsidRPr="00BB3EF4">
        <w:rPr>
          <w:rFonts w:ascii="Arial" w:hAnsi="Arial" w:cs="Arial"/>
          <w:sz w:val="22"/>
        </w:rPr>
        <w:t>, 20552076241287272.</w:t>
      </w:r>
    </w:p>
    <w:p w14:paraId="22268FBC" w14:textId="77777777" w:rsidR="00C00D36" w:rsidRPr="00BB3EF4" w:rsidRDefault="00C00D36" w:rsidP="00503B06">
      <w:pPr>
        <w:spacing w:line="360" w:lineRule="auto"/>
        <w:ind w:left="720" w:hanging="720"/>
        <w:jc w:val="both"/>
        <w:rPr>
          <w:rFonts w:ascii="Arial" w:hAnsi="Arial" w:cs="Arial"/>
          <w:sz w:val="22"/>
        </w:rPr>
      </w:pPr>
      <w:r w:rsidRPr="00BB3EF4">
        <w:rPr>
          <w:rFonts w:ascii="Arial" w:hAnsi="Arial" w:cs="Arial"/>
          <w:sz w:val="22"/>
        </w:rPr>
        <w:t xml:space="preserve">Weiss, C. R., Roberts, M., </w:t>
      </w:r>
      <w:proofErr w:type="spellStart"/>
      <w:r w:rsidRPr="00BB3EF4">
        <w:rPr>
          <w:rFonts w:ascii="Arial" w:hAnsi="Arial" w:cs="Arial"/>
          <w:sz w:val="22"/>
        </w:rPr>
        <w:t>Florell</w:t>
      </w:r>
      <w:proofErr w:type="spellEnd"/>
      <w:r w:rsidRPr="00BB3EF4">
        <w:rPr>
          <w:rFonts w:ascii="Arial" w:hAnsi="Arial" w:cs="Arial"/>
          <w:sz w:val="22"/>
        </w:rPr>
        <w:t xml:space="preserve">, M., Wood, R., </w:t>
      </w:r>
      <w:proofErr w:type="spellStart"/>
      <w:r w:rsidRPr="00BB3EF4">
        <w:rPr>
          <w:rFonts w:ascii="Arial" w:hAnsi="Arial" w:cs="Arial"/>
          <w:sz w:val="22"/>
        </w:rPr>
        <w:t>Johnson-Koenke</w:t>
      </w:r>
      <w:proofErr w:type="spellEnd"/>
      <w:r w:rsidRPr="00BB3EF4">
        <w:rPr>
          <w:rFonts w:ascii="Arial" w:hAnsi="Arial" w:cs="Arial"/>
          <w:sz w:val="22"/>
        </w:rPr>
        <w:t xml:space="preserve">, R., </w:t>
      </w:r>
      <w:proofErr w:type="spellStart"/>
      <w:r w:rsidRPr="00BB3EF4">
        <w:rPr>
          <w:rFonts w:ascii="Arial" w:hAnsi="Arial" w:cs="Arial"/>
          <w:sz w:val="22"/>
        </w:rPr>
        <w:t>Amura</w:t>
      </w:r>
      <w:proofErr w:type="spellEnd"/>
      <w:r w:rsidRPr="00BB3EF4">
        <w:rPr>
          <w:rFonts w:ascii="Arial" w:hAnsi="Arial" w:cs="Arial"/>
          <w:sz w:val="22"/>
        </w:rPr>
        <w:t xml:space="preserve">, C. R., ... and Jones, J. (2024). Best practices for </w:t>
      </w:r>
      <w:proofErr w:type="spellStart"/>
      <w:r w:rsidRPr="00BB3EF4">
        <w:rPr>
          <w:rFonts w:ascii="Arial" w:hAnsi="Arial" w:cs="Arial"/>
          <w:sz w:val="22"/>
        </w:rPr>
        <w:t>telehealth</w:t>
      </w:r>
      <w:proofErr w:type="spellEnd"/>
      <w:r w:rsidRPr="00BB3EF4">
        <w:rPr>
          <w:rFonts w:ascii="Arial" w:hAnsi="Arial" w:cs="Arial"/>
          <w:sz w:val="22"/>
        </w:rPr>
        <w:t xml:space="preserve"> in nurse-led care settings—a qualitative study. </w:t>
      </w:r>
      <w:r w:rsidRPr="00BB3EF4">
        <w:rPr>
          <w:rFonts w:ascii="Arial" w:hAnsi="Arial" w:cs="Arial"/>
          <w:i/>
          <w:iCs/>
          <w:sz w:val="22"/>
        </w:rPr>
        <w:t>Policy, Politics, &amp; Nursing Practice</w:t>
      </w:r>
      <w:r w:rsidRPr="00BB3EF4">
        <w:rPr>
          <w:rFonts w:ascii="Arial" w:hAnsi="Arial" w:cs="Arial"/>
          <w:sz w:val="22"/>
        </w:rPr>
        <w:t>, </w:t>
      </w:r>
      <w:r w:rsidRPr="00BB3EF4">
        <w:rPr>
          <w:rFonts w:ascii="Arial" w:hAnsi="Arial" w:cs="Arial"/>
          <w:i/>
          <w:iCs/>
          <w:sz w:val="22"/>
        </w:rPr>
        <w:t>25</w:t>
      </w:r>
      <w:r w:rsidRPr="00BB3EF4">
        <w:rPr>
          <w:rFonts w:ascii="Arial" w:hAnsi="Arial" w:cs="Arial"/>
          <w:sz w:val="22"/>
        </w:rPr>
        <w:t>(1), 47-57.</w:t>
      </w:r>
    </w:p>
    <w:p w14:paraId="08235D74" w14:textId="77777777" w:rsidR="00B36DCA" w:rsidRPr="00BB3EF4" w:rsidRDefault="00B36DCA" w:rsidP="00503B06">
      <w:pPr>
        <w:spacing w:line="360" w:lineRule="auto"/>
        <w:jc w:val="center"/>
        <w:rPr>
          <w:rFonts w:ascii="Arial" w:hAnsi="Arial" w:cs="Arial"/>
          <w:b/>
          <w:sz w:val="22"/>
        </w:rPr>
      </w:pPr>
    </w:p>
    <w:sectPr w:rsidR="00B36DCA" w:rsidRPr="00BB3EF4" w:rsidSect="00023A54">
      <w:foot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E7085A" w14:textId="77777777" w:rsidR="000B39E3" w:rsidRDefault="000B39E3">
      <w:pPr>
        <w:spacing w:line="240" w:lineRule="auto"/>
      </w:pPr>
      <w:r>
        <w:separator/>
      </w:r>
    </w:p>
  </w:endnote>
  <w:endnote w:type="continuationSeparator" w:id="0">
    <w:p w14:paraId="481F01C1" w14:textId="77777777" w:rsidR="000B39E3" w:rsidRDefault="000B39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39EC6" w14:textId="77777777" w:rsidR="006B4BC8" w:rsidRDefault="002A61BC" w:rsidP="006B4BC8">
    <w:pPr>
      <w:pStyle w:val="Subsol"/>
      <w:tabs>
        <w:tab w:val="clear" w:pos="4680"/>
        <w:tab w:val="clear" w:pos="9360"/>
        <w:tab w:val="left" w:pos="6899"/>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3C812" w14:textId="77777777" w:rsidR="000B39E3" w:rsidRDefault="000B39E3">
      <w:pPr>
        <w:spacing w:line="240" w:lineRule="auto"/>
      </w:pPr>
      <w:r>
        <w:separator/>
      </w:r>
    </w:p>
  </w:footnote>
  <w:footnote w:type="continuationSeparator" w:id="0">
    <w:p w14:paraId="23BA1090" w14:textId="77777777" w:rsidR="000B39E3" w:rsidRDefault="000B39E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1762342"/>
      <w:docPartObj>
        <w:docPartGallery w:val="Page Numbers (Top of Page)"/>
        <w:docPartUnique/>
      </w:docPartObj>
    </w:sdtPr>
    <w:sdtEndPr>
      <w:rPr>
        <w:noProof/>
      </w:rPr>
    </w:sdtEndPr>
    <w:sdtContent>
      <w:p w14:paraId="0934BD0D" w14:textId="4A8BB739" w:rsidR="0056618D" w:rsidRDefault="002A61BC">
        <w:pPr>
          <w:pStyle w:val="Antet"/>
          <w:jc w:val="right"/>
        </w:pPr>
        <w:r>
          <w:fldChar w:fldCharType="begin"/>
        </w:r>
        <w:r>
          <w:instrText xml:space="preserve"> PAGE   \* MERGEFORMAT </w:instrText>
        </w:r>
        <w:r>
          <w:fldChar w:fldCharType="separate"/>
        </w:r>
        <w:r w:rsidR="00503B06">
          <w:rPr>
            <w:noProof/>
          </w:rPr>
          <w:t>1</w:t>
        </w:r>
        <w:r>
          <w:rPr>
            <w:noProof/>
          </w:rPr>
          <w:fldChar w:fldCharType="end"/>
        </w:r>
      </w:p>
    </w:sdtContent>
  </w:sdt>
  <w:p w14:paraId="6E848226" w14:textId="77777777" w:rsidR="0056618D" w:rsidRDefault="0056618D">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04493"/>
    <w:multiLevelType w:val="multilevel"/>
    <w:tmpl w:val="1E9EE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8164FE"/>
    <w:multiLevelType w:val="hybridMultilevel"/>
    <w:tmpl w:val="7A3A985E"/>
    <w:lvl w:ilvl="0" w:tplc="72F6CD14">
      <w:start w:val="1"/>
      <w:numFmt w:val="bullet"/>
      <w:lvlText w:val=""/>
      <w:lvlJc w:val="left"/>
      <w:pPr>
        <w:ind w:left="360" w:hanging="360"/>
      </w:pPr>
      <w:rPr>
        <w:rFonts w:ascii="Symbol" w:hAnsi="Symbol" w:hint="default"/>
      </w:rPr>
    </w:lvl>
    <w:lvl w:ilvl="1" w:tplc="0ED8B804" w:tentative="1">
      <w:start w:val="1"/>
      <w:numFmt w:val="bullet"/>
      <w:lvlText w:val="o"/>
      <w:lvlJc w:val="left"/>
      <w:pPr>
        <w:ind w:left="1440" w:hanging="360"/>
      </w:pPr>
      <w:rPr>
        <w:rFonts w:ascii="Courier New" w:hAnsi="Courier New" w:cs="Courier New" w:hint="default"/>
      </w:rPr>
    </w:lvl>
    <w:lvl w:ilvl="2" w:tplc="E0A48AC6" w:tentative="1">
      <w:start w:val="1"/>
      <w:numFmt w:val="bullet"/>
      <w:lvlText w:val=""/>
      <w:lvlJc w:val="left"/>
      <w:pPr>
        <w:ind w:left="2160" w:hanging="360"/>
      </w:pPr>
      <w:rPr>
        <w:rFonts w:ascii="Wingdings" w:hAnsi="Wingdings" w:hint="default"/>
      </w:rPr>
    </w:lvl>
    <w:lvl w:ilvl="3" w:tplc="56F21456" w:tentative="1">
      <w:start w:val="1"/>
      <w:numFmt w:val="bullet"/>
      <w:lvlText w:val=""/>
      <w:lvlJc w:val="left"/>
      <w:pPr>
        <w:ind w:left="2880" w:hanging="360"/>
      </w:pPr>
      <w:rPr>
        <w:rFonts w:ascii="Symbol" w:hAnsi="Symbol" w:hint="default"/>
      </w:rPr>
    </w:lvl>
    <w:lvl w:ilvl="4" w:tplc="875C670A" w:tentative="1">
      <w:start w:val="1"/>
      <w:numFmt w:val="bullet"/>
      <w:lvlText w:val="o"/>
      <w:lvlJc w:val="left"/>
      <w:pPr>
        <w:ind w:left="3600" w:hanging="360"/>
      </w:pPr>
      <w:rPr>
        <w:rFonts w:ascii="Courier New" w:hAnsi="Courier New" w:cs="Courier New" w:hint="default"/>
      </w:rPr>
    </w:lvl>
    <w:lvl w:ilvl="5" w:tplc="64269AA0" w:tentative="1">
      <w:start w:val="1"/>
      <w:numFmt w:val="bullet"/>
      <w:lvlText w:val=""/>
      <w:lvlJc w:val="left"/>
      <w:pPr>
        <w:ind w:left="4320" w:hanging="360"/>
      </w:pPr>
      <w:rPr>
        <w:rFonts w:ascii="Wingdings" w:hAnsi="Wingdings" w:hint="default"/>
      </w:rPr>
    </w:lvl>
    <w:lvl w:ilvl="6" w:tplc="8B34EC16" w:tentative="1">
      <w:start w:val="1"/>
      <w:numFmt w:val="bullet"/>
      <w:lvlText w:val=""/>
      <w:lvlJc w:val="left"/>
      <w:pPr>
        <w:ind w:left="5040" w:hanging="360"/>
      </w:pPr>
      <w:rPr>
        <w:rFonts w:ascii="Symbol" w:hAnsi="Symbol" w:hint="default"/>
      </w:rPr>
    </w:lvl>
    <w:lvl w:ilvl="7" w:tplc="9C9CB51C" w:tentative="1">
      <w:start w:val="1"/>
      <w:numFmt w:val="bullet"/>
      <w:lvlText w:val="o"/>
      <w:lvlJc w:val="left"/>
      <w:pPr>
        <w:ind w:left="5760" w:hanging="360"/>
      </w:pPr>
      <w:rPr>
        <w:rFonts w:ascii="Courier New" w:hAnsi="Courier New" w:cs="Courier New" w:hint="default"/>
      </w:rPr>
    </w:lvl>
    <w:lvl w:ilvl="8" w:tplc="7222E14A" w:tentative="1">
      <w:start w:val="1"/>
      <w:numFmt w:val="bullet"/>
      <w:lvlText w:val=""/>
      <w:lvlJc w:val="left"/>
      <w:pPr>
        <w:ind w:left="6480" w:hanging="360"/>
      </w:pPr>
      <w:rPr>
        <w:rFonts w:ascii="Wingdings" w:hAnsi="Wingdings" w:hint="default"/>
      </w:rPr>
    </w:lvl>
  </w:abstractNum>
  <w:abstractNum w:abstractNumId="2" w15:restartNumberingAfterBreak="0">
    <w:nsid w:val="223D281A"/>
    <w:multiLevelType w:val="multilevel"/>
    <w:tmpl w:val="6AC0B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AD537F"/>
    <w:multiLevelType w:val="hybridMultilevel"/>
    <w:tmpl w:val="0612471E"/>
    <w:lvl w:ilvl="0" w:tplc="5A4CAC04">
      <w:start w:val="1"/>
      <w:numFmt w:val="bullet"/>
      <w:lvlText w:val=""/>
      <w:lvlJc w:val="left"/>
      <w:pPr>
        <w:ind w:left="720" w:hanging="360"/>
      </w:pPr>
      <w:rPr>
        <w:rFonts w:ascii="Symbol" w:hAnsi="Symbol" w:hint="default"/>
      </w:rPr>
    </w:lvl>
    <w:lvl w:ilvl="1" w:tplc="A60ED564" w:tentative="1">
      <w:start w:val="1"/>
      <w:numFmt w:val="bullet"/>
      <w:lvlText w:val="o"/>
      <w:lvlJc w:val="left"/>
      <w:pPr>
        <w:ind w:left="1440" w:hanging="360"/>
      </w:pPr>
      <w:rPr>
        <w:rFonts w:ascii="Courier New" w:hAnsi="Courier New" w:cs="Courier New" w:hint="default"/>
      </w:rPr>
    </w:lvl>
    <w:lvl w:ilvl="2" w:tplc="09DC90D0" w:tentative="1">
      <w:start w:val="1"/>
      <w:numFmt w:val="bullet"/>
      <w:lvlText w:val=""/>
      <w:lvlJc w:val="left"/>
      <w:pPr>
        <w:ind w:left="2160" w:hanging="360"/>
      </w:pPr>
      <w:rPr>
        <w:rFonts w:ascii="Wingdings" w:hAnsi="Wingdings" w:hint="default"/>
      </w:rPr>
    </w:lvl>
    <w:lvl w:ilvl="3" w:tplc="21425AC4" w:tentative="1">
      <w:start w:val="1"/>
      <w:numFmt w:val="bullet"/>
      <w:lvlText w:val=""/>
      <w:lvlJc w:val="left"/>
      <w:pPr>
        <w:ind w:left="2880" w:hanging="360"/>
      </w:pPr>
      <w:rPr>
        <w:rFonts w:ascii="Symbol" w:hAnsi="Symbol" w:hint="default"/>
      </w:rPr>
    </w:lvl>
    <w:lvl w:ilvl="4" w:tplc="752E001C" w:tentative="1">
      <w:start w:val="1"/>
      <w:numFmt w:val="bullet"/>
      <w:lvlText w:val="o"/>
      <w:lvlJc w:val="left"/>
      <w:pPr>
        <w:ind w:left="3600" w:hanging="360"/>
      </w:pPr>
      <w:rPr>
        <w:rFonts w:ascii="Courier New" w:hAnsi="Courier New" w:cs="Courier New" w:hint="default"/>
      </w:rPr>
    </w:lvl>
    <w:lvl w:ilvl="5" w:tplc="9CFAD39C" w:tentative="1">
      <w:start w:val="1"/>
      <w:numFmt w:val="bullet"/>
      <w:lvlText w:val=""/>
      <w:lvlJc w:val="left"/>
      <w:pPr>
        <w:ind w:left="4320" w:hanging="360"/>
      </w:pPr>
      <w:rPr>
        <w:rFonts w:ascii="Wingdings" w:hAnsi="Wingdings" w:hint="default"/>
      </w:rPr>
    </w:lvl>
    <w:lvl w:ilvl="6" w:tplc="AA3431F4" w:tentative="1">
      <w:start w:val="1"/>
      <w:numFmt w:val="bullet"/>
      <w:lvlText w:val=""/>
      <w:lvlJc w:val="left"/>
      <w:pPr>
        <w:ind w:left="5040" w:hanging="360"/>
      </w:pPr>
      <w:rPr>
        <w:rFonts w:ascii="Symbol" w:hAnsi="Symbol" w:hint="default"/>
      </w:rPr>
    </w:lvl>
    <w:lvl w:ilvl="7" w:tplc="EC2AB534" w:tentative="1">
      <w:start w:val="1"/>
      <w:numFmt w:val="bullet"/>
      <w:lvlText w:val="o"/>
      <w:lvlJc w:val="left"/>
      <w:pPr>
        <w:ind w:left="5760" w:hanging="360"/>
      </w:pPr>
      <w:rPr>
        <w:rFonts w:ascii="Courier New" w:hAnsi="Courier New" w:cs="Courier New" w:hint="default"/>
      </w:rPr>
    </w:lvl>
    <w:lvl w:ilvl="8" w:tplc="0CF0957C" w:tentative="1">
      <w:start w:val="1"/>
      <w:numFmt w:val="bullet"/>
      <w:lvlText w:val=""/>
      <w:lvlJc w:val="left"/>
      <w:pPr>
        <w:ind w:left="6480" w:hanging="360"/>
      </w:pPr>
      <w:rPr>
        <w:rFonts w:ascii="Wingdings" w:hAnsi="Wingdings" w:hint="default"/>
      </w:rPr>
    </w:lvl>
  </w:abstractNum>
  <w:abstractNum w:abstractNumId="4" w15:restartNumberingAfterBreak="0">
    <w:nsid w:val="2A5F2E63"/>
    <w:multiLevelType w:val="multilevel"/>
    <w:tmpl w:val="7FE28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EA69E4"/>
    <w:multiLevelType w:val="multilevel"/>
    <w:tmpl w:val="3EFA8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D04BCB"/>
    <w:multiLevelType w:val="hybridMultilevel"/>
    <w:tmpl w:val="DB54CB68"/>
    <w:lvl w:ilvl="0" w:tplc="F48AE830">
      <w:start w:val="1"/>
      <w:numFmt w:val="bullet"/>
      <w:lvlText w:val=""/>
      <w:lvlJc w:val="left"/>
      <w:pPr>
        <w:ind w:left="360" w:hanging="360"/>
      </w:pPr>
      <w:rPr>
        <w:rFonts w:ascii="Symbol" w:hAnsi="Symbol" w:hint="default"/>
      </w:rPr>
    </w:lvl>
    <w:lvl w:ilvl="1" w:tplc="0526C380" w:tentative="1">
      <w:start w:val="1"/>
      <w:numFmt w:val="bullet"/>
      <w:lvlText w:val="o"/>
      <w:lvlJc w:val="left"/>
      <w:pPr>
        <w:ind w:left="1080" w:hanging="360"/>
      </w:pPr>
      <w:rPr>
        <w:rFonts w:ascii="Courier New" w:hAnsi="Courier New" w:cs="Courier New" w:hint="default"/>
      </w:rPr>
    </w:lvl>
    <w:lvl w:ilvl="2" w:tplc="8208F5C4" w:tentative="1">
      <w:start w:val="1"/>
      <w:numFmt w:val="bullet"/>
      <w:lvlText w:val=""/>
      <w:lvlJc w:val="left"/>
      <w:pPr>
        <w:ind w:left="1800" w:hanging="360"/>
      </w:pPr>
      <w:rPr>
        <w:rFonts w:ascii="Wingdings" w:hAnsi="Wingdings" w:hint="default"/>
      </w:rPr>
    </w:lvl>
    <w:lvl w:ilvl="3" w:tplc="EC1691B0" w:tentative="1">
      <w:start w:val="1"/>
      <w:numFmt w:val="bullet"/>
      <w:lvlText w:val=""/>
      <w:lvlJc w:val="left"/>
      <w:pPr>
        <w:ind w:left="2520" w:hanging="360"/>
      </w:pPr>
      <w:rPr>
        <w:rFonts w:ascii="Symbol" w:hAnsi="Symbol" w:hint="default"/>
      </w:rPr>
    </w:lvl>
    <w:lvl w:ilvl="4" w:tplc="A714170C" w:tentative="1">
      <w:start w:val="1"/>
      <w:numFmt w:val="bullet"/>
      <w:lvlText w:val="o"/>
      <w:lvlJc w:val="left"/>
      <w:pPr>
        <w:ind w:left="3240" w:hanging="360"/>
      </w:pPr>
      <w:rPr>
        <w:rFonts w:ascii="Courier New" w:hAnsi="Courier New" w:cs="Courier New" w:hint="default"/>
      </w:rPr>
    </w:lvl>
    <w:lvl w:ilvl="5" w:tplc="AB2666B8" w:tentative="1">
      <w:start w:val="1"/>
      <w:numFmt w:val="bullet"/>
      <w:lvlText w:val=""/>
      <w:lvlJc w:val="left"/>
      <w:pPr>
        <w:ind w:left="3960" w:hanging="360"/>
      </w:pPr>
      <w:rPr>
        <w:rFonts w:ascii="Wingdings" w:hAnsi="Wingdings" w:hint="default"/>
      </w:rPr>
    </w:lvl>
    <w:lvl w:ilvl="6" w:tplc="1CC2B2C6" w:tentative="1">
      <w:start w:val="1"/>
      <w:numFmt w:val="bullet"/>
      <w:lvlText w:val=""/>
      <w:lvlJc w:val="left"/>
      <w:pPr>
        <w:ind w:left="4680" w:hanging="360"/>
      </w:pPr>
      <w:rPr>
        <w:rFonts w:ascii="Symbol" w:hAnsi="Symbol" w:hint="default"/>
      </w:rPr>
    </w:lvl>
    <w:lvl w:ilvl="7" w:tplc="E996A11E" w:tentative="1">
      <w:start w:val="1"/>
      <w:numFmt w:val="bullet"/>
      <w:lvlText w:val="o"/>
      <w:lvlJc w:val="left"/>
      <w:pPr>
        <w:ind w:left="5400" w:hanging="360"/>
      </w:pPr>
      <w:rPr>
        <w:rFonts w:ascii="Courier New" w:hAnsi="Courier New" w:cs="Courier New" w:hint="default"/>
      </w:rPr>
    </w:lvl>
    <w:lvl w:ilvl="8" w:tplc="9B1864EE" w:tentative="1">
      <w:start w:val="1"/>
      <w:numFmt w:val="bullet"/>
      <w:lvlText w:val=""/>
      <w:lvlJc w:val="left"/>
      <w:pPr>
        <w:ind w:left="6120" w:hanging="360"/>
      </w:pPr>
      <w:rPr>
        <w:rFonts w:ascii="Wingdings" w:hAnsi="Wingdings" w:hint="default"/>
      </w:rPr>
    </w:lvl>
  </w:abstractNum>
  <w:abstractNum w:abstractNumId="7" w15:restartNumberingAfterBreak="0">
    <w:nsid w:val="3D1F1BFA"/>
    <w:multiLevelType w:val="hybridMultilevel"/>
    <w:tmpl w:val="FDA0A4F2"/>
    <w:lvl w:ilvl="0" w:tplc="8D44F2EA">
      <w:start w:val="1"/>
      <w:numFmt w:val="bullet"/>
      <w:lvlText w:val=""/>
      <w:lvlJc w:val="left"/>
      <w:pPr>
        <w:ind w:left="360" w:hanging="360"/>
      </w:pPr>
      <w:rPr>
        <w:rFonts w:ascii="Symbol" w:hAnsi="Symbol" w:hint="default"/>
      </w:rPr>
    </w:lvl>
    <w:lvl w:ilvl="1" w:tplc="9DF4280E" w:tentative="1">
      <w:start w:val="1"/>
      <w:numFmt w:val="bullet"/>
      <w:lvlText w:val="o"/>
      <w:lvlJc w:val="left"/>
      <w:pPr>
        <w:ind w:left="1080" w:hanging="360"/>
      </w:pPr>
      <w:rPr>
        <w:rFonts w:ascii="Courier New" w:hAnsi="Courier New" w:cs="Courier New" w:hint="default"/>
      </w:rPr>
    </w:lvl>
    <w:lvl w:ilvl="2" w:tplc="EEF24A54" w:tentative="1">
      <w:start w:val="1"/>
      <w:numFmt w:val="bullet"/>
      <w:lvlText w:val=""/>
      <w:lvlJc w:val="left"/>
      <w:pPr>
        <w:ind w:left="1800" w:hanging="360"/>
      </w:pPr>
      <w:rPr>
        <w:rFonts w:ascii="Wingdings" w:hAnsi="Wingdings" w:hint="default"/>
      </w:rPr>
    </w:lvl>
    <w:lvl w:ilvl="3" w:tplc="0B04F71C" w:tentative="1">
      <w:start w:val="1"/>
      <w:numFmt w:val="bullet"/>
      <w:lvlText w:val=""/>
      <w:lvlJc w:val="left"/>
      <w:pPr>
        <w:ind w:left="2520" w:hanging="360"/>
      </w:pPr>
      <w:rPr>
        <w:rFonts w:ascii="Symbol" w:hAnsi="Symbol" w:hint="default"/>
      </w:rPr>
    </w:lvl>
    <w:lvl w:ilvl="4" w:tplc="8B222E18" w:tentative="1">
      <w:start w:val="1"/>
      <w:numFmt w:val="bullet"/>
      <w:lvlText w:val="o"/>
      <w:lvlJc w:val="left"/>
      <w:pPr>
        <w:ind w:left="3240" w:hanging="360"/>
      </w:pPr>
      <w:rPr>
        <w:rFonts w:ascii="Courier New" w:hAnsi="Courier New" w:cs="Courier New" w:hint="default"/>
      </w:rPr>
    </w:lvl>
    <w:lvl w:ilvl="5" w:tplc="C2C20832" w:tentative="1">
      <w:start w:val="1"/>
      <w:numFmt w:val="bullet"/>
      <w:lvlText w:val=""/>
      <w:lvlJc w:val="left"/>
      <w:pPr>
        <w:ind w:left="3960" w:hanging="360"/>
      </w:pPr>
      <w:rPr>
        <w:rFonts w:ascii="Wingdings" w:hAnsi="Wingdings" w:hint="default"/>
      </w:rPr>
    </w:lvl>
    <w:lvl w:ilvl="6" w:tplc="ADFAC8AC" w:tentative="1">
      <w:start w:val="1"/>
      <w:numFmt w:val="bullet"/>
      <w:lvlText w:val=""/>
      <w:lvlJc w:val="left"/>
      <w:pPr>
        <w:ind w:left="4680" w:hanging="360"/>
      </w:pPr>
      <w:rPr>
        <w:rFonts w:ascii="Symbol" w:hAnsi="Symbol" w:hint="default"/>
      </w:rPr>
    </w:lvl>
    <w:lvl w:ilvl="7" w:tplc="E9FE7CF0" w:tentative="1">
      <w:start w:val="1"/>
      <w:numFmt w:val="bullet"/>
      <w:lvlText w:val="o"/>
      <w:lvlJc w:val="left"/>
      <w:pPr>
        <w:ind w:left="5400" w:hanging="360"/>
      </w:pPr>
      <w:rPr>
        <w:rFonts w:ascii="Courier New" w:hAnsi="Courier New" w:cs="Courier New" w:hint="default"/>
      </w:rPr>
    </w:lvl>
    <w:lvl w:ilvl="8" w:tplc="83C6AE2E" w:tentative="1">
      <w:start w:val="1"/>
      <w:numFmt w:val="bullet"/>
      <w:lvlText w:val=""/>
      <w:lvlJc w:val="left"/>
      <w:pPr>
        <w:ind w:left="6120" w:hanging="360"/>
      </w:pPr>
      <w:rPr>
        <w:rFonts w:ascii="Wingdings" w:hAnsi="Wingdings" w:hint="default"/>
      </w:rPr>
    </w:lvl>
  </w:abstractNum>
  <w:abstractNum w:abstractNumId="8" w15:restartNumberingAfterBreak="0">
    <w:nsid w:val="45BB5BF0"/>
    <w:multiLevelType w:val="multilevel"/>
    <w:tmpl w:val="14CAE83C"/>
    <w:lvl w:ilvl="0">
      <w:start w:val="1"/>
      <w:numFmt w:val="decimal"/>
      <w:pStyle w:val="Titlu1"/>
      <w:lvlText w:val="%1"/>
      <w:lvlJc w:val="left"/>
      <w:pPr>
        <w:ind w:left="432" w:hanging="432"/>
      </w:pPr>
    </w:lvl>
    <w:lvl w:ilvl="1">
      <w:start w:val="1"/>
      <w:numFmt w:val="decimal"/>
      <w:pStyle w:val="Titlu2"/>
      <w:lvlText w:val="%1.%2"/>
      <w:lvlJc w:val="left"/>
      <w:pPr>
        <w:ind w:left="576" w:hanging="576"/>
      </w:pPr>
    </w:lvl>
    <w:lvl w:ilvl="2">
      <w:start w:val="1"/>
      <w:numFmt w:val="decimal"/>
      <w:pStyle w:val="Titlu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4C506C1F"/>
    <w:multiLevelType w:val="hybridMultilevel"/>
    <w:tmpl w:val="2DC42CAE"/>
    <w:lvl w:ilvl="0" w:tplc="406AA3E8">
      <w:start w:val="1"/>
      <w:numFmt w:val="bullet"/>
      <w:lvlText w:val=""/>
      <w:lvlJc w:val="left"/>
      <w:pPr>
        <w:ind w:left="360" w:hanging="360"/>
      </w:pPr>
      <w:rPr>
        <w:rFonts w:ascii="Symbol" w:hAnsi="Symbol" w:hint="default"/>
      </w:rPr>
    </w:lvl>
    <w:lvl w:ilvl="1" w:tplc="9272A506" w:tentative="1">
      <w:start w:val="1"/>
      <w:numFmt w:val="bullet"/>
      <w:lvlText w:val="o"/>
      <w:lvlJc w:val="left"/>
      <w:pPr>
        <w:ind w:left="1080" w:hanging="360"/>
      </w:pPr>
      <w:rPr>
        <w:rFonts w:ascii="Courier New" w:hAnsi="Courier New" w:cs="Courier New" w:hint="default"/>
      </w:rPr>
    </w:lvl>
    <w:lvl w:ilvl="2" w:tplc="7B3E8A84" w:tentative="1">
      <w:start w:val="1"/>
      <w:numFmt w:val="bullet"/>
      <w:lvlText w:val=""/>
      <w:lvlJc w:val="left"/>
      <w:pPr>
        <w:ind w:left="1800" w:hanging="360"/>
      </w:pPr>
      <w:rPr>
        <w:rFonts w:ascii="Wingdings" w:hAnsi="Wingdings" w:hint="default"/>
      </w:rPr>
    </w:lvl>
    <w:lvl w:ilvl="3" w:tplc="847ADBD8" w:tentative="1">
      <w:start w:val="1"/>
      <w:numFmt w:val="bullet"/>
      <w:lvlText w:val=""/>
      <w:lvlJc w:val="left"/>
      <w:pPr>
        <w:ind w:left="2520" w:hanging="360"/>
      </w:pPr>
      <w:rPr>
        <w:rFonts w:ascii="Symbol" w:hAnsi="Symbol" w:hint="default"/>
      </w:rPr>
    </w:lvl>
    <w:lvl w:ilvl="4" w:tplc="7D84B46E" w:tentative="1">
      <w:start w:val="1"/>
      <w:numFmt w:val="bullet"/>
      <w:lvlText w:val="o"/>
      <w:lvlJc w:val="left"/>
      <w:pPr>
        <w:ind w:left="3240" w:hanging="360"/>
      </w:pPr>
      <w:rPr>
        <w:rFonts w:ascii="Courier New" w:hAnsi="Courier New" w:cs="Courier New" w:hint="default"/>
      </w:rPr>
    </w:lvl>
    <w:lvl w:ilvl="5" w:tplc="6B808B32" w:tentative="1">
      <w:start w:val="1"/>
      <w:numFmt w:val="bullet"/>
      <w:lvlText w:val=""/>
      <w:lvlJc w:val="left"/>
      <w:pPr>
        <w:ind w:left="3960" w:hanging="360"/>
      </w:pPr>
      <w:rPr>
        <w:rFonts w:ascii="Wingdings" w:hAnsi="Wingdings" w:hint="default"/>
      </w:rPr>
    </w:lvl>
    <w:lvl w:ilvl="6" w:tplc="648E09EA" w:tentative="1">
      <w:start w:val="1"/>
      <w:numFmt w:val="bullet"/>
      <w:lvlText w:val=""/>
      <w:lvlJc w:val="left"/>
      <w:pPr>
        <w:ind w:left="4680" w:hanging="360"/>
      </w:pPr>
      <w:rPr>
        <w:rFonts w:ascii="Symbol" w:hAnsi="Symbol" w:hint="default"/>
      </w:rPr>
    </w:lvl>
    <w:lvl w:ilvl="7" w:tplc="D292B0E2" w:tentative="1">
      <w:start w:val="1"/>
      <w:numFmt w:val="bullet"/>
      <w:lvlText w:val="o"/>
      <w:lvlJc w:val="left"/>
      <w:pPr>
        <w:ind w:left="5400" w:hanging="360"/>
      </w:pPr>
      <w:rPr>
        <w:rFonts w:ascii="Courier New" w:hAnsi="Courier New" w:cs="Courier New" w:hint="default"/>
      </w:rPr>
    </w:lvl>
    <w:lvl w:ilvl="8" w:tplc="394EE316" w:tentative="1">
      <w:start w:val="1"/>
      <w:numFmt w:val="bullet"/>
      <w:lvlText w:val=""/>
      <w:lvlJc w:val="left"/>
      <w:pPr>
        <w:ind w:left="6120" w:hanging="360"/>
      </w:pPr>
      <w:rPr>
        <w:rFonts w:ascii="Wingdings" w:hAnsi="Wingdings" w:hint="default"/>
      </w:rPr>
    </w:lvl>
  </w:abstractNum>
  <w:abstractNum w:abstractNumId="10" w15:restartNumberingAfterBreak="0">
    <w:nsid w:val="51487F22"/>
    <w:multiLevelType w:val="multilevel"/>
    <w:tmpl w:val="3A5EA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7AA6514"/>
    <w:multiLevelType w:val="multilevel"/>
    <w:tmpl w:val="5EDA6D7A"/>
    <w:lvl w:ilvl="0">
      <w:start w:val="1"/>
      <w:numFmt w:val="decimal"/>
      <w:lvlText w:val="%1"/>
      <w:lvlJc w:val="left"/>
      <w:pPr>
        <w:ind w:left="432" w:hanging="432"/>
      </w:pPr>
      <w:rPr>
        <w:i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Titlu5"/>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5FFE4CB4"/>
    <w:multiLevelType w:val="hybridMultilevel"/>
    <w:tmpl w:val="C7464AC8"/>
    <w:lvl w:ilvl="0" w:tplc="25768A16">
      <w:start w:val="1"/>
      <w:numFmt w:val="bullet"/>
      <w:lvlText w:val=""/>
      <w:lvlJc w:val="left"/>
      <w:pPr>
        <w:ind w:left="720" w:hanging="360"/>
      </w:pPr>
      <w:rPr>
        <w:rFonts w:ascii="Symbol" w:hAnsi="Symbol" w:hint="default"/>
      </w:rPr>
    </w:lvl>
    <w:lvl w:ilvl="1" w:tplc="EC366014" w:tentative="1">
      <w:start w:val="1"/>
      <w:numFmt w:val="bullet"/>
      <w:lvlText w:val="o"/>
      <w:lvlJc w:val="left"/>
      <w:pPr>
        <w:ind w:left="1440" w:hanging="360"/>
      </w:pPr>
      <w:rPr>
        <w:rFonts w:ascii="Courier New" w:hAnsi="Courier New" w:cs="Courier New" w:hint="default"/>
      </w:rPr>
    </w:lvl>
    <w:lvl w:ilvl="2" w:tplc="590EEC28" w:tentative="1">
      <w:start w:val="1"/>
      <w:numFmt w:val="bullet"/>
      <w:lvlText w:val=""/>
      <w:lvlJc w:val="left"/>
      <w:pPr>
        <w:ind w:left="2160" w:hanging="360"/>
      </w:pPr>
      <w:rPr>
        <w:rFonts w:ascii="Wingdings" w:hAnsi="Wingdings" w:hint="default"/>
      </w:rPr>
    </w:lvl>
    <w:lvl w:ilvl="3" w:tplc="616E5536" w:tentative="1">
      <w:start w:val="1"/>
      <w:numFmt w:val="bullet"/>
      <w:lvlText w:val=""/>
      <w:lvlJc w:val="left"/>
      <w:pPr>
        <w:ind w:left="2880" w:hanging="360"/>
      </w:pPr>
      <w:rPr>
        <w:rFonts w:ascii="Symbol" w:hAnsi="Symbol" w:hint="default"/>
      </w:rPr>
    </w:lvl>
    <w:lvl w:ilvl="4" w:tplc="6030899A" w:tentative="1">
      <w:start w:val="1"/>
      <w:numFmt w:val="bullet"/>
      <w:lvlText w:val="o"/>
      <w:lvlJc w:val="left"/>
      <w:pPr>
        <w:ind w:left="3600" w:hanging="360"/>
      </w:pPr>
      <w:rPr>
        <w:rFonts w:ascii="Courier New" w:hAnsi="Courier New" w:cs="Courier New" w:hint="default"/>
      </w:rPr>
    </w:lvl>
    <w:lvl w:ilvl="5" w:tplc="821249AE" w:tentative="1">
      <w:start w:val="1"/>
      <w:numFmt w:val="bullet"/>
      <w:lvlText w:val=""/>
      <w:lvlJc w:val="left"/>
      <w:pPr>
        <w:ind w:left="4320" w:hanging="360"/>
      </w:pPr>
      <w:rPr>
        <w:rFonts w:ascii="Wingdings" w:hAnsi="Wingdings" w:hint="default"/>
      </w:rPr>
    </w:lvl>
    <w:lvl w:ilvl="6" w:tplc="1D6037E4" w:tentative="1">
      <w:start w:val="1"/>
      <w:numFmt w:val="bullet"/>
      <w:lvlText w:val=""/>
      <w:lvlJc w:val="left"/>
      <w:pPr>
        <w:ind w:left="5040" w:hanging="360"/>
      </w:pPr>
      <w:rPr>
        <w:rFonts w:ascii="Symbol" w:hAnsi="Symbol" w:hint="default"/>
      </w:rPr>
    </w:lvl>
    <w:lvl w:ilvl="7" w:tplc="A2AC51AE" w:tentative="1">
      <w:start w:val="1"/>
      <w:numFmt w:val="bullet"/>
      <w:lvlText w:val="o"/>
      <w:lvlJc w:val="left"/>
      <w:pPr>
        <w:ind w:left="5760" w:hanging="360"/>
      </w:pPr>
      <w:rPr>
        <w:rFonts w:ascii="Courier New" w:hAnsi="Courier New" w:cs="Courier New" w:hint="default"/>
      </w:rPr>
    </w:lvl>
    <w:lvl w:ilvl="8" w:tplc="E2E4F3F6" w:tentative="1">
      <w:start w:val="1"/>
      <w:numFmt w:val="bullet"/>
      <w:lvlText w:val=""/>
      <w:lvlJc w:val="left"/>
      <w:pPr>
        <w:ind w:left="6480" w:hanging="360"/>
      </w:pPr>
      <w:rPr>
        <w:rFonts w:ascii="Wingdings" w:hAnsi="Wingdings" w:hint="default"/>
      </w:rPr>
    </w:lvl>
  </w:abstractNum>
  <w:abstractNum w:abstractNumId="13" w15:restartNumberingAfterBreak="0">
    <w:nsid w:val="699012DA"/>
    <w:multiLevelType w:val="hybridMultilevel"/>
    <w:tmpl w:val="C03C55D6"/>
    <w:lvl w:ilvl="0" w:tplc="7DD4B99E">
      <w:start w:val="1"/>
      <w:numFmt w:val="bullet"/>
      <w:lvlText w:val=""/>
      <w:lvlJc w:val="left"/>
      <w:pPr>
        <w:ind w:left="360" w:hanging="360"/>
      </w:pPr>
      <w:rPr>
        <w:rFonts w:ascii="Symbol" w:hAnsi="Symbol" w:hint="default"/>
      </w:rPr>
    </w:lvl>
    <w:lvl w:ilvl="1" w:tplc="6576F314" w:tentative="1">
      <w:start w:val="1"/>
      <w:numFmt w:val="bullet"/>
      <w:lvlText w:val="o"/>
      <w:lvlJc w:val="left"/>
      <w:pPr>
        <w:ind w:left="1080" w:hanging="360"/>
      </w:pPr>
      <w:rPr>
        <w:rFonts w:ascii="Courier New" w:hAnsi="Courier New" w:cs="Courier New" w:hint="default"/>
      </w:rPr>
    </w:lvl>
    <w:lvl w:ilvl="2" w:tplc="EE8CF436" w:tentative="1">
      <w:start w:val="1"/>
      <w:numFmt w:val="bullet"/>
      <w:lvlText w:val=""/>
      <w:lvlJc w:val="left"/>
      <w:pPr>
        <w:ind w:left="1800" w:hanging="360"/>
      </w:pPr>
      <w:rPr>
        <w:rFonts w:ascii="Wingdings" w:hAnsi="Wingdings" w:hint="default"/>
      </w:rPr>
    </w:lvl>
    <w:lvl w:ilvl="3" w:tplc="879A830E" w:tentative="1">
      <w:start w:val="1"/>
      <w:numFmt w:val="bullet"/>
      <w:lvlText w:val=""/>
      <w:lvlJc w:val="left"/>
      <w:pPr>
        <w:ind w:left="2520" w:hanging="360"/>
      </w:pPr>
      <w:rPr>
        <w:rFonts w:ascii="Symbol" w:hAnsi="Symbol" w:hint="default"/>
      </w:rPr>
    </w:lvl>
    <w:lvl w:ilvl="4" w:tplc="2802440A" w:tentative="1">
      <w:start w:val="1"/>
      <w:numFmt w:val="bullet"/>
      <w:lvlText w:val="o"/>
      <w:lvlJc w:val="left"/>
      <w:pPr>
        <w:ind w:left="3240" w:hanging="360"/>
      </w:pPr>
      <w:rPr>
        <w:rFonts w:ascii="Courier New" w:hAnsi="Courier New" w:cs="Courier New" w:hint="default"/>
      </w:rPr>
    </w:lvl>
    <w:lvl w:ilvl="5" w:tplc="8B8287BC" w:tentative="1">
      <w:start w:val="1"/>
      <w:numFmt w:val="bullet"/>
      <w:lvlText w:val=""/>
      <w:lvlJc w:val="left"/>
      <w:pPr>
        <w:ind w:left="3960" w:hanging="360"/>
      </w:pPr>
      <w:rPr>
        <w:rFonts w:ascii="Wingdings" w:hAnsi="Wingdings" w:hint="default"/>
      </w:rPr>
    </w:lvl>
    <w:lvl w:ilvl="6" w:tplc="971EC8AA" w:tentative="1">
      <w:start w:val="1"/>
      <w:numFmt w:val="bullet"/>
      <w:lvlText w:val=""/>
      <w:lvlJc w:val="left"/>
      <w:pPr>
        <w:ind w:left="4680" w:hanging="360"/>
      </w:pPr>
      <w:rPr>
        <w:rFonts w:ascii="Symbol" w:hAnsi="Symbol" w:hint="default"/>
      </w:rPr>
    </w:lvl>
    <w:lvl w:ilvl="7" w:tplc="D64A7470" w:tentative="1">
      <w:start w:val="1"/>
      <w:numFmt w:val="bullet"/>
      <w:lvlText w:val="o"/>
      <w:lvlJc w:val="left"/>
      <w:pPr>
        <w:ind w:left="5400" w:hanging="360"/>
      </w:pPr>
      <w:rPr>
        <w:rFonts w:ascii="Courier New" w:hAnsi="Courier New" w:cs="Courier New" w:hint="default"/>
      </w:rPr>
    </w:lvl>
    <w:lvl w:ilvl="8" w:tplc="891439D6" w:tentative="1">
      <w:start w:val="1"/>
      <w:numFmt w:val="bullet"/>
      <w:lvlText w:val=""/>
      <w:lvlJc w:val="left"/>
      <w:pPr>
        <w:ind w:left="6120" w:hanging="360"/>
      </w:pPr>
      <w:rPr>
        <w:rFonts w:ascii="Wingdings" w:hAnsi="Wingdings" w:hint="default"/>
      </w:rPr>
    </w:lvl>
  </w:abstractNum>
  <w:abstractNum w:abstractNumId="14" w15:restartNumberingAfterBreak="0">
    <w:nsid w:val="6DEC46AB"/>
    <w:multiLevelType w:val="multilevel"/>
    <w:tmpl w:val="BD2A9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E4B1329"/>
    <w:multiLevelType w:val="hybridMultilevel"/>
    <w:tmpl w:val="9C329C1E"/>
    <w:lvl w:ilvl="0" w:tplc="17E89AB0">
      <w:start w:val="1"/>
      <w:numFmt w:val="bullet"/>
      <w:lvlText w:val=""/>
      <w:lvlJc w:val="left"/>
      <w:pPr>
        <w:ind w:left="360" w:hanging="360"/>
      </w:pPr>
      <w:rPr>
        <w:rFonts w:ascii="Symbol" w:hAnsi="Symbol" w:hint="default"/>
      </w:rPr>
    </w:lvl>
    <w:lvl w:ilvl="1" w:tplc="C77EC338" w:tentative="1">
      <w:start w:val="1"/>
      <w:numFmt w:val="bullet"/>
      <w:lvlText w:val="o"/>
      <w:lvlJc w:val="left"/>
      <w:pPr>
        <w:ind w:left="1080" w:hanging="360"/>
      </w:pPr>
      <w:rPr>
        <w:rFonts w:ascii="Courier New" w:hAnsi="Courier New" w:cs="Courier New" w:hint="default"/>
      </w:rPr>
    </w:lvl>
    <w:lvl w:ilvl="2" w:tplc="DDBAC486" w:tentative="1">
      <w:start w:val="1"/>
      <w:numFmt w:val="bullet"/>
      <w:lvlText w:val=""/>
      <w:lvlJc w:val="left"/>
      <w:pPr>
        <w:ind w:left="1800" w:hanging="360"/>
      </w:pPr>
      <w:rPr>
        <w:rFonts w:ascii="Wingdings" w:hAnsi="Wingdings" w:hint="default"/>
      </w:rPr>
    </w:lvl>
    <w:lvl w:ilvl="3" w:tplc="E0B40158" w:tentative="1">
      <w:start w:val="1"/>
      <w:numFmt w:val="bullet"/>
      <w:lvlText w:val=""/>
      <w:lvlJc w:val="left"/>
      <w:pPr>
        <w:ind w:left="2520" w:hanging="360"/>
      </w:pPr>
      <w:rPr>
        <w:rFonts w:ascii="Symbol" w:hAnsi="Symbol" w:hint="default"/>
      </w:rPr>
    </w:lvl>
    <w:lvl w:ilvl="4" w:tplc="E3C6D1B2" w:tentative="1">
      <w:start w:val="1"/>
      <w:numFmt w:val="bullet"/>
      <w:lvlText w:val="o"/>
      <w:lvlJc w:val="left"/>
      <w:pPr>
        <w:ind w:left="3240" w:hanging="360"/>
      </w:pPr>
      <w:rPr>
        <w:rFonts w:ascii="Courier New" w:hAnsi="Courier New" w:cs="Courier New" w:hint="default"/>
      </w:rPr>
    </w:lvl>
    <w:lvl w:ilvl="5" w:tplc="39CA4F30" w:tentative="1">
      <w:start w:val="1"/>
      <w:numFmt w:val="bullet"/>
      <w:lvlText w:val=""/>
      <w:lvlJc w:val="left"/>
      <w:pPr>
        <w:ind w:left="3960" w:hanging="360"/>
      </w:pPr>
      <w:rPr>
        <w:rFonts w:ascii="Wingdings" w:hAnsi="Wingdings" w:hint="default"/>
      </w:rPr>
    </w:lvl>
    <w:lvl w:ilvl="6" w:tplc="3C4697E0" w:tentative="1">
      <w:start w:val="1"/>
      <w:numFmt w:val="bullet"/>
      <w:lvlText w:val=""/>
      <w:lvlJc w:val="left"/>
      <w:pPr>
        <w:ind w:left="4680" w:hanging="360"/>
      </w:pPr>
      <w:rPr>
        <w:rFonts w:ascii="Symbol" w:hAnsi="Symbol" w:hint="default"/>
      </w:rPr>
    </w:lvl>
    <w:lvl w:ilvl="7" w:tplc="ECB0A7BA" w:tentative="1">
      <w:start w:val="1"/>
      <w:numFmt w:val="bullet"/>
      <w:lvlText w:val="o"/>
      <w:lvlJc w:val="left"/>
      <w:pPr>
        <w:ind w:left="5400" w:hanging="360"/>
      </w:pPr>
      <w:rPr>
        <w:rFonts w:ascii="Courier New" w:hAnsi="Courier New" w:cs="Courier New" w:hint="default"/>
      </w:rPr>
    </w:lvl>
    <w:lvl w:ilvl="8" w:tplc="09FEA7F0" w:tentative="1">
      <w:start w:val="1"/>
      <w:numFmt w:val="bullet"/>
      <w:lvlText w:val=""/>
      <w:lvlJc w:val="left"/>
      <w:pPr>
        <w:ind w:left="6120" w:hanging="360"/>
      </w:pPr>
      <w:rPr>
        <w:rFonts w:ascii="Wingdings" w:hAnsi="Wingdings" w:hint="default"/>
      </w:rPr>
    </w:lvl>
  </w:abstractNum>
  <w:abstractNum w:abstractNumId="16" w15:restartNumberingAfterBreak="0">
    <w:nsid w:val="75435B57"/>
    <w:multiLevelType w:val="hybridMultilevel"/>
    <w:tmpl w:val="C16CDFE4"/>
    <w:lvl w:ilvl="0" w:tplc="59BCDEE4">
      <w:start w:val="1"/>
      <w:numFmt w:val="bullet"/>
      <w:lvlText w:val=""/>
      <w:lvlJc w:val="left"/>
      <w:pPr>
        <w:ind w:left="720" w:hanging="360"/>
      </w:pPr>
      <w:rPr>
        <w:rFonts w:ascii="Symbol" w:hAnsi="Symbol" w:hint="default"/>
      </w:rPr>
    </w:lvl>
    <w:lvl w:ilvl="1" w:tplc="77905F62" w:tentative="1">
      <w:start w:val="1"/>
      <w:numFmt w:val="bullet"/>
      <w:lvlText w:val="o"/>
      <w:lvlJc w:val="left"/>
      <w:pPr>
        <w:ind w:left="1440" w:hanging="360"/>
      </w:pPr>
      <w:rPr>
        <w:rFonts w:ascii="Courier New" w:hAnsi="Courier New" w:cs="Courier New" w:hint="default"/>
      </w:rPr>
    </w:lvl>
    <w:lvl w:ilvl="2" w:tplc="922287EC" w:tentative="1">
      <w:start w:val="1"/>
      <w:numFmt w:val="bullet"/>
      <w:lvlText w:val=""/>
      <w:lvlJc w:val="left"/>
      <w:pPr>
        <w:ind w:left="2160" w:hanging="360"/>
      </w:pPr>
      <w:rPr>
        <w:rFonts w:ascii="Wingdings" w:hAnsi="Wingdings" w:hint="default"/>
      </w:rPr>
    </w:lvl>
    <w:lvl w:ilvl="3" w:tplc="D5D280CC" w:tentative="1">
      <w:start w:val="1"/>
      <w:numFmt w:val="bullet"/>
      <w:lvlText w:val=""/>
      <w:lvlJc w:val="left"/>
      <w:pPr>
        <w:ind w:left="2880" w:hanging="360"/>
      </w:pPr>
      <w:rPr>
        <w:rFonts w:ascii="Symbol" w:hAnsi="Symbol" w:hint="default"/>
      </w:rPr>
    </w:lvl>
    <w:lvl w:ilvl="4" w:tplc="B232DF36" w:tentative="1">
      <w:start w:val="1"/>
      <w:numFmt w:val="bullet"/>
      <w:lvlText w:val="o"/>
      <w:lvlJc w:val="left"/>
      <w:pPr>
        <w:ind w:left="3600" w:hanging="360"/>
      </w:pPr>
      <w:rPr>
        <w:rFonts w:ascii="Courier New" w:hAnsi="Courier New" w:cs="Courier New" w:hint="default"/>
      </w:rPr>
    </w:lvl>
    <w:lvl w:ilvl="5" w:tplc="B90691A0" w:tentative="1">
      <w:start w:val="1"/>
      <w:numFmt w:val="bullet"/>
      <w:lvlText w:val=""/>
      <w:lvlJc w:val="left"/>
      <w:pPr>
        <w:ind w:left="4320" w:hanging="360"/>
      </w:pPr>
      <w:rPr>
        <w:rFonts w:ascii="Wingdings" w:hAnsi="Wingdings" w:hint="default"/>
      </w:rPr>
    </w:lvl>
    <w:lvl w:ilvl="6" w:tplc="0F42D52E" w:tentative="1">
      <w:start w:val="1"/>
      <w:numFmt w:val="bullet"/>
      <w:lvlText w:val=""/>
      <w:lvlJc w:val="left"/>
      <w:pPr>
        <w:ind w:left="5040" w:hanging="360"/>
      </w:pPr>
      <w:rPr>
        <w:rFonts w:ascii="Symbol" w:hAnsi="Symbol" w:hint="default"/>
      </w:rPr>
    </w:lvl>
    <w:lvl w:ilvl="7" w:tplc="CF929838" w:tentative="1">
      <w:start w:val="1"/>
      <w:numFmt w:val="bullet"/>
      <w:lvlText w:val="o"/>
      <w:lvlJc w:val="left"/>
      <w:pPr>
        <w:ind w:left="5760" w:hanging="360"/>
      </w:pPr>
      <w:rPr>
        <w:rFonts w:ascii="Courier New" w:hAnsi="Courier New" w:cs="Courier New" w:hint="default"/>
      </w:rPr>
    </w:lvl>
    <w:lvl w:ilvl="8" w:tplc="4C1646B2" w:tentative="1">
      <w:start w:val="1"/>
      <w:numFmt w:val="bullet"/>
      <w:lvlText w:val=""/>
      <w:lvlJc w:val="left"/>
      <w:pPr>
        <w:ind w:left="6480" w:hanging="360"/>
      </w:pPr>
      <w:rPr>
        <w:rFonts w:ascii="Wingdings" w:hAnsi="Wingdings" w:hint="default"/>
      </w:rPr>
    </w:lvl>
  </w:abstractNum>
  <w:num w:numId="1" w16cid:durableId="894317853">
    <w:abstractNumId w:val="8"/>
  </w:num>
  <w:num w:numId="2" w16cid:durableId="758407918">
    <w:abstractNumId w:val="8"/>
  </w:num>
  <w:num w:numId="3" w16cid:durableId="540636245">
    <w:abstractNumId w:val="15"/>
  </w:num>
  <w:num w:numId="4" w16cid:durableId="684602448">
    <w:abstractNumId w:val="13"/>
  </w:num>
  <w:num w:numId="5" w16cid:durableId="910233787">
    <w:abstractNumId w:val="6"/>
  </w:num>
  <w:num w:numId="6" w16cid:durableId="1487474747">
    <w:abstractNumId w:val="3"/>
  </w:num>
  <w:num w:numId="7" w16cid:durableId="1129276775">
    <w:abstractNumId w:val="7"/>
  </w:num>
  <w:num w:numId="8" w16cid:durableId="881215913">
    <w:abstractNumId w:val="9"/>
  </w:num>
  <w:num w:numId="9" w16cid:durableId="1323967058">
    <w:abstractNumId w:val="1"/>
  </w:num>
  <w:num w:numId="10" w16cid:durableId="1488546565">
    <w:abstractNumId w:val="11"/>
  </w:num>
  <w:num w:numId="11" w16cid:durableId="2144304712">
    <w:abstractNumId w:val="12"/>
  </w:num>
  <w:num w:numId="12" w16cid:durableId="1411271194">
    <w:abstractNumId w:val="16"/>
  </w:num>
  <w:num w:numId="13" w16cid:durableId="573048762">
    <w:abstractNumId w:val="5"/>
  </w:num>
  <w:num w:numId="14" w16cid:durableId="541870561">
    <w:abstractNumId w:val="0"/>
  </w:num>
  <w:num w:numId="15" w16cid:durableId="88817976">
    <w:abstractNumId w:val="14"/>
  </w:num>
  <w:num w:numId="16" w16cid:durableId="951128641">
    <w:abstractNumId w:val="2"/>
  </w:num>
  <w:num w:numId="17" w16cid:durableId="908462548">
    <w:abstractNumId w:val="10"/>
  </w:num>
  <w:num w:numId="18" w16cid:durableId="16654693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AxNDc2M7Q0NzQ3tDBQ0lEKTi0uzszPAykwrAUAVTPYnywAAAA="/>
  </w:docVars>
  <w:rsids>
    <w:rsidRoot w:val="00B12308"/>
    <w:rsid w:val="00003376"/>
    <w:rsid w:val="00005310"/>
    <w:rsid w:val="00012C6F"/>
    <w:rsid w:val="00022A94"/>
    <w:rsid w:val="00023955"/>
    <w:rsid w:val="00023FA1"/>
    <w:rsid w:val="00026E3B"/>
    <w:rsid w:val="00033D47"/>
    <w:rsid w:val="000344C8"/>
    <w:rsid w:val="00036B86"/>
    <w:rsid w:val="00040402"/>
    <w:rsid w:val="00040CCF"/>
    <w:rsid w:val="000450FA"/>
    <w:rsid w:val="00045A91"/>
    <w:rsid w:val="000607B8"/>
    <w:rsid w:val="0006198A"/>
    <w:rsid w:val="00061C5C"/>
    <w:rsid w:val="000628B9"/>
    <w:rsid w:val="00064C37"/>
    <w:rsid w:val="00065CC0"/>
    <w:rsid w:val="0006635C"/>
    <w:rsid w:val="00066DC6"/>
    <w:rsid w:val="0006709B"/>
    <w:rsid w:val="00070EF4"/>
    <w:rsid w:val="000719D8"/>
    <w:rsid w:val="00071A80"/>
    <w:rsid w:val="00075814"/>
    <w:rsid w:val="00076C2C"/>
    <w:rsid w:val="00082659"/>
    <w:rsid w:val="0008449D"/>
    <w:rsid w:val="000872DF"/>
    <w:rsid w:val="000909F6"/>
    <w:rsid w:val="00090F08"/>
    <w:rsid w:val="00094750"/>
    <w:rsid w:val="00095139"/>
    <w:rsid w:val="00096D97"/>
    <w:rsid w:val="00096F86"/>
    <w:rsid w:val="00097698"/>
    <w:rsid w:val="000A015D"/>
    <w:rsid w:val="000A04F2"/>
    <w:rsid w:val="000A14BE"/>
    <w:rsid w:val="000A1A1E"/>
    <w:rsid w:val="000A24EE"/>
    <w:rsid w:val="000A3BBC"/>
    <w:rsid w:val="000A469B"/>
    <w:rsid w:val="000A6374"/>
    <w:rsid w:val="000A7C17"/>
    <w:rsid w:val="000B00FE"/>
    <w:rsid w:val="000B1464"/>
    <w:rsid w:val="000B2BFB"/>
    <w:rsid w:val="000B3403"/>
    <w:rsid w:val="000B39E3"/>
    <w:rsid w:val="000B4370"/>
    <w:rsid w:val="000B5978"/>
    <w:rsid w:val="000B73A0"/>
    <w:rsid w:val="000C11F5"/>
    <w:rsid w:val="000C13F8"/>
    <w:rsid w:val="000C2A3C"/>
    <w:rsid w:val="000C35BF"/>
    <w:rsid w:val="000C3CF1"/>
    <w:rsid w:val="000C3F40"/>
    <w:rsid w:val="000C4C88"/>
    <w:rsid w:val="000C77E6"/>
    <w:rsid w:val="000D1A94"/>
    <w:rsid w:val="000D51BD"/>
    <w:rsid w:val="000D7C63"/>
    <w:rsid w:val="000E5870"/>
    <w:rsid w:val="000E742C"/>
    <w:rsid w:val="000F21AE"/>
    <w:rsid w:val="000F54E9"/>
    <w:rsid w:val="000F5993"/>
    <w:rsid w:val="000F6A4D"/>
    <w:rsid w:val="00100669"/>
    <w:rsid w:val="0010067E"/>
    <w:rsid w:val="00100D95"/>
    <w:rsid w:val="00101BD5"/>
    <w:rsid w:val="0010319C"/>
    <w:rsid w:val="0010375F"/>
    <w:rsid w:val="00107B62"/>
    <w:rsid w:val="001127B6"/>
    <w:rsid w:val="001143A9"/>
    <w:rsid w:val="00116134"/>
    <w:rsid w:val="00121B0F"/>
    <w:rsid w:val="0012255C"/>
    <w:rsid w:val="001226ED"/>
    <w:rsid w:val="001227C4"/>
    <w:rsid w:val="00123F80"/>
    <w:rsid w:val="00124661"/>
    <w:rsid w:val="0012660D"/>
    <w:rsid w:val="0013703C"/>
    <w:rsid w:val="0014122B"/>
    <w:rsid w:val="00141CA3"/>
    <w:rsid w:val="00145193"/>
    <w:rsid w:val="00151F9B"/>
    <w:rsid w:val="00152050"/>
    <w:rsid w:val="00156041"/>
    <w:rsid w:val="00161604"/>
    <w:rsid w:val="00164AEE"/>
    <w:rsid w:val="001653CB"/>
    <w:rsid w:val="00165D33"/>
    <w:rsid w:val="00165E6F"/>
    <w:rsid w:val="001708EB"/>
    <w:rsid w:val="001715B8"/>
    <w:rsid w:val="00174E6A"/>
    <w:rsid w:val="00176B36"/>
    <w:rsid w:val="001833DD"/>
    <w:rsid w:val="0018344C"/>
    <w:rsid w:val="00183988"/>
    <w:rsid w:val="00184963"/>
    <w:rsid w:val="00191142"/>
    <w:rsid w:val="00194DC2"/>
    <w:rsid w:val="00196337"/>
    <w:rsid w:val="001968D6"/>
    <w:rsid w:val="001970B4"/>
    <w:rsid w:val="00197237"/>
    <w:rsid w:val="001978F6"/>
    <w:rsid w:val="001A2D6D"/>
    <w:rsid w:val="001A312E"/>
    <w:rsid w:val="001A6795"/>
    <w:rsid w:val="001A7F0E"/>
    <w:rsid w:val="001B03F2"/>
    <w:rsid w:val="001B4FE8"/>
    <w:rsid w:val="001B500A"/>
    <w:rsid w:val="001C0BDC"/>
    <w:rsid w:val="001C3EA3"/>
    <w:rsid w:val="001C45F2"/>
    <w:rsid w:val="001C5A02"/>
    <w:rsid w:val="001C65FD"/>
    <w:rsid w:val="001C684B"/>
    <w:rsid w:val="001C6890"/>
    <w:rsid w:val="001C7897"/>
    <w:rsid w:val="001D0616"/>
    <w:rsid w:val="001D5BFF"/>
    <w:rsid w:val="001E0DF5"/>
    <w:rsid w:val="001E1291"/>
    <w:rsid w:val="001E1E9F"/>
    <w:rsid w:val="001E26BE"/>
    <w:rsid w:val="001E27DE"/>
    <w:rsid w:val="001F2D94"/>
    <w:rsid w:val="001F44C3"/>
    <w:rsid w:val="001F4F59"/>
    <w:rsid w:val="001F5AB6"/>
    <w:rsid w:val="001F5C34"/>
    <w:rsid w:val="001F6D04"/>
    <w:rsid w:val="00202AE7"/>
    <w:rsid w:val="00206A10"/>
    <w:rsid w:val="00215D0F"/>
    <w:rsid w:val="00215D5A"/>
    <w:rsid w:val="0022007E"/>
    <w:rsid w:val="002218F1"/>
    <w:rsid w:val="00222D64"/>
    <w:rsid w:val="002231AD"/>
    <w:rsid w:val="0022359F"/>
    <w:rsid w:val="002236D3"/>
    <w:rsid w:val="002248F2"/>
    <w:rsid w:val="0022774C"/>
    <w:rsid w:val="002300C1"/>
    <w:rsid w:val="00231AA9"/>
    <w:rsid w:val="00233CCA"/>
    <w:rsid w:val="002357FB"/>
    <w:rsid w:val="00236F1F"/>
    <w:rsid w:val="00240887"/>
    <w:rsid w:val="00244666"/>
    <w:rsid w:val="00244B55"/>
    <w:rsid w:val="0024520D"/>
    <w:rsid w:val="002563CA"/>
    <w:rsid w:val="00261AE9"/>
    <w:rsid w:val="00261BC1"/>
    <w:rsid w:val="00262358"/>
    <w:rsid w:val="00263247"/>
    <w:rsid w:val="00265566"/>
    <w:rsid w:val="00266CF0"/>
    <w:rsid w:val="00270CEB"/>
    <w:rsid w:val="00285B5E"/>
    <w:rsid w:val="00286AAA"/>
    <w:rsid w:val="00287571"/>
    <w:rsid w:val="00290947"/>
    <w:rsid w:val="00294456"/>
    <w:rsid w:val="0029485D"/>
    <w:rsid w:val="002951A0"/>
    <w:rsid w:val="002968AC"/>
    <w:rsid w:val="00296A51"/>
    <w:rsid w:val="002A345F"/>
    <w:rsid w:val="002A4169"/>
    <w:rsid w:val="002A5B3D"/>
    <w:rsid w:val="002A61BC"/>
    <w:rsid w:val="002A69DB"/>
    <w:rsid w:val="002B1F2A"/>
    <w:rsid w:val="002B306D"/>
    <w:rsid w:val="002B689E"/>
    <w:rsid w:val="002B768A"/>
    <w:rsid w:val="002C0ECE"/>
    <w:rsid w:val="002C401E"/>
    <w:rsid w:val="002C4CD4"/>
    <w:rsid w:val="002C4F89"/>
    <w:rsid w:val="002D3423"/>
    <w:rsid w:val="002E229B"/>
    <w:rsid w:val="002E2EA7"/>
    <w:rsid w:val="002E4063"/>
    <w:rsid w:val="002F7417"/>
    <w:rsid w:val="003050E1"/>
    <w:rsid w:val="003053A4"/>
    <w:rsid w:val="00305879"/>
    <w:rsid w:val="0030600A"/>
    <w:rsid w:val="003067D9"/>
    <w:rsid w:val="0030772B"/>
    <w:rsid w:val="00312201"/>
    <w:rsid w:val="00313B88"/>
    <w:rsid w:val="003216F0"/>
    <w:rsid w:val="00322087"/>
    <w:rsid w:val="00325A27"/>
    <w:rsid w:val="00326B62"/>
    <w:rsid w:val="003302C9"/>
    <w:rsid w:val="00332C59"/>
    <w:rsid w:val="00336728"/>
    <w:rsid w:val="003371F8"/>
    <w:rsid w:val="00341A2E"/>
    <w:rsid w:val="0034217F"/>
    <w:rsid w:val="0034634D"/>
    <w:rsid w:val="003504A4"/>
    <w:rsid w:val="00351BB1"/>
    <w:rsid w:val="003543BF"/>
    <w:rsid w:val="003551E8"/>
    <w:rsid w:val="00355374"/>
    <w:rsid w:val="00355FA4"/>
    <w:rsid w:val="0035618C"/>
    <w:rsid w:val="00357801"/>
    <w:rsid w:val="00357BCC"/>
    <w:rsid w:val="003609BB"/>
    <w:rsid w:val="00361038"/>
    <w:rsid w:val="00361FAC"/>
    <w:rsid w:val="00365DEA"/>
    <w:rsid w:val="00377865"/>
    <w:rsid w:val="00380833"/>
    <w:rsid w:val="003830A6"/>
    <w:rsid w:val="00384972"/>
    <w:rsid w:val="003900E9"/>
    <w:rsid w:val="003907B1"/>
    <w:rsid w:val="00391B41"/>
    <w:rsid w:val="00393B1D"/>
    <w:rsid w:val="003956B6"/>
    <w:rsid w:val="003A410E"/>
    <w:rsid w:val="003A6349"/>
    <w:rsid w:val="003A7A6F"/>
    <w:rsid w:val="003B3576"/>
    <w:rsid w:val="003B5A30"/>
    <w:rsid w:val="003B5C62"/>
    <w:rsid w:val="003B7032"/>
    <w:rsid w:val="003C09A0"/>
    <w:rsid w:val="003C0DDC"/>
    <w:rsid w:val="003C3070"/>
    <w:rsid w:val="003C39A5"/>
    <w:rsid w:val="003C4C82"/>
    <w:rsid w:val="003C4CAF"/>
    <w:rsid w:val="003C53E7"/>
    <w:rsid w:val="003C5CEC"/>
    <w:rsid w:val="003C5E40"/>
    <w:rsid w:val="003D2D0F"/>
    <w:rsid w:val="003D2DF8"/>
    <w:rsid w:val="003E2BD7"/>
    <w:rsid w:val="003E394D"/>
    <w:rsid w:val="003E4477"/>
    <w:rsid w:val="003E64DB"/>
    <w:rsid w:val="003E7F1F"/>
    <w:rsid w:val="003F0501"/>
    <w:rsid w:val="003F08A8"/>
    <w:rsid w:val="00406462"/>
    <w:rsid w:val="0041008F"/>
    <w:rsid w:val="004114AA"/>
    <w:rsid w:val="004116BE"/>
    <w:rsid w:val="00411FBE"/>
    <w:rsid w:val="0041465E"/>
    <w:rsid w:val="00414F59"/>
    <w:rsid w:val="004231E7"/>
    <w:rsid w:val="00425593"/>
    <w:rsid w:val="00425C69"/>
    <w:rsid w:val="00431836"/>
    <w:rsid w:val="00432958"/>
    <w:rsid w:val="00433EA2"/>
    <w:rsid w:val="00434BB5"/>
    <w:rsid w:val="00435D39"/>
    <w:rsid w:val="00437676"/>
    <w:rsid w:val="00440595"/>
    <w:rsid w:val="00442886"/>
    <w:rsid w:val="004429C5"/>
    <w:rsid w:val="004449B0"/>
    <w:rsid w:val="00445BD9"/>
    <w:rsid w:val="00445D99"/>
    <w:rsid w:val="00445DBE"/>
    <w:rsid w:val="00446132"/>
    <w:rsid w:val="00453EF5"/>
    <w:rsid w:val="00460A66"/>
    <w:rsid w:val="004615F4"/>
    <w:rsid w:val="00467B00"/>
    <w:rsid w:val="004728B1"/>
    <w:rsid w:val="00473963"/>
    <w:rsid w:val="004755B9"/>
    <w:rsid w:val="00475B4F"/>
    <w:rsid w:val="00491E40"/>
    <w:rsid w:val="0049224B"/>
    <w:rsid w:val="004966DF"/>
    <w:rsid w:val="004A0828"/>
    <w:rsid w:val="004A457A"/>
    <w:rsid w:val="004B23C3"/>
    <w:rsid w:val="004B401A"/>
    <w:rsid w:val="004B4BCF"/>
    <w:rsid w:val="004B6B07"/>
    <w:rsid w:val="004B7941"/>
    <w:rsid w:val="004B79A6"/>
    <w:rsid w:val="004C3936"/>
    <w:rsid w:val="004D055C"/>
    <w:rsid w:val="004D34D6"/>
    <w:rsid w:val="004D432E"/>
    <w:rsid w:val="004D4944"/>
    <w:rsid w:val="004D5D0D"/>
    <w:rsid w:val="004D65DB"/>
    <w:rsid w:val="004D7CEA"/>
    <w:rsid w:val="004E0480"/>
    <w:rsid w:val="004E37F5"/>
    <w:rsid w:val="004E49E7"/>
    <w:rsid w:val="004E6BA7"/>
    <w:rsid w:val="004E7623"/>
    <w:rsid w:val="004E778F"/>
    <w:rsid w:val="004F3986"/>
    <w:rsid w:val="00502416"/>
    <w:rsid w:val="00503B06"/>
    <w:rsid w:val="00504916"/>
    <w:rsid w:val="0050523B"/>
    <w:rsid w:val="005068CF"/>
    <w:rsid w:val="00506F2E"/>
    <w:rsid w:val="005077BA"/>
    <w:rsid w:val="00510AFB"/>
    <w:rsid w:val="00517275"/>
    <w:rsid w:val="00517446"/>
    <w:rsid w:val="00522536"/>
    <w:rsid w:val="00522B34"/>
    <w:rsid w:val="005230D9"/>
    <w:rsid w:val="00523D50"/>
    <w:rsid w:val="00523E3B"/>
    <w:rsid w:val="00530BAC"/>
    <w:rsid w:val="0053197C"/>
    <w:rsid w:val="005329E6"/>
    <w:rsid w:val="00532FBD"/>
    <w:rsid w:val="005334CD"/>
    <w:rsid w:val="00533A53"/>
    <w:rsid w:val="00533AC3"/>
    <w:rsid w:val="00534DFA"/>
    <w:rsid w:val="005350DD"/>
    <w:rsid w:val="005417FC"/>
    <w:rsid w:val="00544E50"/>
    <w:rsid w:val="005454E7"/>
    <w:rsid w:val="00554159"/>
    <w:rsid w:val="005572D1"/>
    <w:rsid w:val="00557649"/>
    <w:rsid w:val="0056266C"/>
    <w:rsid w:val="005650D6"/>
    <w:rsid w:val="0056618D"/>
    <w:rsid w:val="005716AB"/>
    <w:rsid w:val="00574BE1"/>
    <w:rsid w:val="00576DFE"/>
    <w:rsid w:val="005778E1"/>
    <w:rsid w:val="00580589"/>
    <w:rsid w:val="00581B29"/>
    <w:rsid w:val="0058287C"/>
    <w:rsid w:val="00593143"/>
    <w:rsid w:val="00593309"/>
    <w:rsid w:val="00593D73"/>
    <w:rsid w:val="00594BCA"/>
    <w:rsid w:val="0059524B"/>
    <w:rsid w:val="00595F6E"/>
    <w:rsid w:val="005964AE"/>
    <w:rsid w:val="005A4CE9"/>
    <w:rsid w:val="005A65BC"/>
    <w:rsid w:val="005B1E6F"/>
    <w:rsid w:val="005B28F8"/>
    <w:rsid w:val="005C69B9"/>
    <w:rsid w:val="005D0916"/>
    <w:rsid w:val="005D0B59"/>
    <w:rsid w:val="005D2C6A"/>
    <w:rsid w:val="005D54BB"/>
    <w:rsid w:val="005E1274"/>
    <w:rsid w:val="005E4BC0"/>
    <w:rsid w:val="005E6815"/>
    <w:rsid w:val="005E68DA"/>
    <w:rsid w:val="005E764A"/>
    <w:rsid w:val="005F0CB3"/>
    <w:rsid w:val="005F1693"/>
    <w:rsid w:val="005F4A62"/>
    <w:rsid w:val="005F64BD"/>
    <w:rsid w:val="005F6FC6"/>
    <w:rsid w:val="00600C51"/>
    <w:rsid w:val="00605FB0"/>
    <w:rsid w:val="00610B97"/>
    <w:rsid w:val="00614149"/>
    <w:rsid w:val="0061416C"/>
    <w:rsid w:val="0061446C"/>
    <w:rsid w:val="0061581B"/>
    <w:rsid w:val="00616D6D"/>
    <w:rsid w:val="00617210"/>
    <w:rsid w:val="006218D2"/>
    <w:rsid w:val="00622151"/>
    <w:rsid w:val="006246FE"/>
    <w:rsid w:val="00625F2F"/>
    <w:rsid w:val="00626B82"/>
    <w:rsid w:val="006270CF"/>
    <w:rsid w:val="00631896"/>
    <w:rsid w:val="00633C74"/>
    <w:rsid w:val="00635D3F"/>
    <w:rsid w:val="006365F9"/>
    <w:rsid w:val="00645297"/>
    <w:rsid w:val="00646139"/>
    <w:rsid w:val="00651174"/>
    <w:rsid w:val="00652346"/>
    <w:rsid w:val="00654042"/>
    <w:rsid w:val="0065418F"/>
    <w:rsid w:val="00655231"/>
    <w:rsid w:val="006552B9"/>
    <w:rsid w:val="006607CA"/>
    <w:rsid w:val="0066517C"/>
    <w:rsid w:val="00665427"/>
    <w:rsid w:val="00670D93"/>
    <w:rsid w:val="00671A2A"/>
    <w:rsid w:val="006728E1"/>
    <w:rsid w:val="00673F0F"/>
    <w:rsid w:val="00675792"/>
    <w:rsid w:val="00675E64"/>
    <w:rsid w:val="006805F4"/>
    <w:rsid w:val="0069449B"/>
    <w:rsid w:val="0069562F"/>
    <w:rsid w:val="00695F4E"/>
    <w:rsid w:val="006A03FC"/>
    <w:rsid w:val="006B0EA6"/>
    <w:rsid w:val="006B372E"/>
    <w:rsid w:val="006B3C5C"/>
    <w:rsid w:val="006B4483"/>
    <w:rsid w:val="006B4BC8"/>
    <w:rsid w:val="006B4DD0"/>
    <w:rsid w:val="006B70DE"/>
    <w:rsid w:val="006B7727"/>
    <w:rsid w:val="006C1BF0"/>
    <w:rsid w:val="006C4FA4"/>
    <w:rsid w:val="006C55ED"/>
    <w:rsid w:val="006C575A"/>
    <w:rsid w:val="006D46F9"/>
    <w:rsid w:val="006D4C12"/>
    <w:rsid w:val="006D50E3"/>
    <w:rsid w:val="006E385B"/>
    <w:rsid w:val="006E48D0"/>
    <w:rsid w:val="006F4D4E"/>
    <w:rsid w:val="006F73B1"/>
    <w:rsid w:val="00700916"/>
    <w:rsid w:val="00701B70"/>
    <w:rsid w:val="00702F83"/>
    <w:rsid w:val="00704081"/>
    <w:rsid w:val="00705C86"/>
    <w:rsid w:val="00705D61"/>
    <w:rsid w:val="007127C5"/>
    <w:rsid w:val="00713563"/>
    <w:rsid w:val="0071525F"/>
    <w:rsid w:val="00715FF3"/>
    <w:rsid w:val="00720FAA"/>
    <w:rsid w:val="007213D3"/>
    <w:rsid w:val="00730BD4"/>
    <w:rsid w:val="00732436"/>
    <w:rsid w:val="00733930"/>
    <w:rsid w:val="007361D7"/>
    <w:rsid w:val="00736284"/>
    <w:rsid w:val="00737351"/>
    <w:rsid w:val="007376E9"/>
    <w:rsid w:val="00740E16"/>
    <w:rsid w:val="0074189B"/>
    <w:rsid w:val="00743F54"/>
    <w:rsid w:val="007459A2"/>
    <w:rsid w:val="00745AF1"/>
    <w:rsid w:val="00745FDA"/>
    <w:rsid w:val="00746802"/>
    <w:rsid w:val="00747F01"/>
    <w:rsid w:val="00753B03"/>
    <w:rsid w:val="00760B88"/>
    <w:rsid w:val="00765F7E"/>
    <w:rsid w:val="00770B19"/>
    <w:rsid w:val="00772BD6"/>
    <w:rsid w:val="00773171"/>
    <w:rsid w:val="007743D2"/>
    <w:rsid w:val="00775EA0"/>
    <w:rsid w:val="007820CD"/>
    <w:rsid w:val="007823A5"/>
    <w:rsid w:val="00782A1B"/>
    <w:rsid w:val="00784B92"/>
    <w:rsid w:val="00786422"/>
    <w:rsid w:val="00787960"/>
    <w:rsid w:val="00787E38"/>
    <w:rsid w:val="0079099A"/>
    <w:rsid w:val="00790D42"/>
    <w:rsid w:val="00792582"/>
    <w:rsid w:val="00792CF0"/>
    <w:rsid w:val="00796C07"/>
    <w:rsid w:val="007A07E7"/>
    <w:rsid w:val="007A2A5D"/>
    <w:rsid w:val="007A2B8E"/>
    <w:rsid w:val="007A31F3"/>
    <w:rsid w:val="007A355E"/>
    <w:rsid w:val="007A45AD"/>
    <w:rsid w:val="007A5C82"/>
    <w:rsid w:val="007B05BA"/>
    <w:rsid w:val="007B0AFD"/>
    <w:rsid w:val="007B1549"/>
    <w:rsid w:val="007B5376"/>
    <w:rsid w:val="007B6491"/>
    <w:rsid w:val="007C2759"/>
    <w:rsid w:val="007C363E"/>
    <w:rsid w:val="007C6FD8"/>
    <w:rsid w:val="007D0C20"/>
    <w:rsid w:val="007D298C"/>
    <w:rsid w:val="007D2B2E"/>
    <w:rsid w:val="007D3E19"/>
    <w:rsid w:val="007E11A3"/>
    <w:rsid w:val="007E2268"/>
    <w:rsid w:val="007E2821"/>
    <w:rsid w:val="007E3CEE"/>
    <w:rsid w:val="007E4058"/>
    <w:rsid w:val="007E7D39"/>
    <w:rsid w:val="007F50A5"/>
    <w:rsid w:val="007F7C61"/>
    <w:rsid w:val="0080099B"/>
    <w:rsid w:val="00803800"/>
    <w:rsid w:val="008054D9"/>
    <w:rsid w:val="00806A38"/>
    <w:rsid w:val="00811E9D"/>
    <w:rsid w:val="00811F89"/>
    <w:rsid w:val="00812B73"/>
    <w:rsid w:val="00812C87"/>
    <w:rsid w:val="00812D90"/>
    <w:rsid w:val="00815BCD"/>
    <w:rsid w:val="0081653F"/>
    <w:rsid w:val="00816D3B"/>
    <w:rsid w:val="0081759E"/>
    <w:rsid w:val="00820274"/>
    <w:rsid w:val="00821D67"/>
    <w:rsid w:val="008223A3"/>
    <w:rsid w:val="008259E7"/>
    <w:rsid w:val="008269AF"/>
    <w:rsid w:val="00832231"/>
    <w:rsid w:val="00833FFF"/>
    <w:rsid w:val="008351E2"/>
    <w:rsid w:val="00836CD2"/>
    <w:rsid w:val="00836E59"/>
    <w:rsid w:val="008375F1"/>
    <w:rsid w:val="00842FCA"/>
    <w:rsid w:val="00846FF7"/>
    <w:rsid w:val="008547A2"/>
    <w:rsid w:val="00854C2A"/>
    <w:rsid w:val="008566BB"/>
    <w:rsid w:val="008605A0"/>
    <w:rsid w:val="00860796"/>
    <w:rsid w:val="008609FC"/>
    <w:rsid w:val="0086171E"/>
    <w:rsid w:val="00863A50"/>
    <w:rsid w:val="00864AD9"/>
    <w:rsid w:val="00866C78"/>
    <w:rsid w:val="0087261E"/>
    <w:rsid w:val="00874241"/>
    <w:rsid w:val="00877CF9"/>
    <w:rsid w:val="00877F52"/>
    <w:rsid w:val="00883DB6"/>
    <w:rsid w:val="00886C2C"/>
    <w:rsid w:val="00891461"/>
    <w:rsid w:val="00896598"/>
    <w:rsid w:val="00896CE3"/>
    <w:rsid w:val="008A3760"/>
    <w:rsid w:val="008A507E"/>
    <w:rsid w:val="008A7C09"/>
    <w:rsid w:val="008B0BA8"/>
    <w:rsid w:val="008B131C"/>
    <w:rsid w:val="008B2F17"/>
    <w:rsid w:val="008B45F6"/>
    <w:rsid w:val="008B604C"/>
    <w:rsid w:val="008C0A2A"/>
    <w:rsid w:val="008C3C5A"/>
    <w:rsid w:val="008C4413"/>
    <w:rsid w:val="008C535B"/>
    <w:rsid w:val="008D11BD"/>
    <w:rsid w:val="008D1738"/>
    <w:rsid w:val="008D49E1"/>
    <w:rsid w:val="008E6B35"/>
    <w:rsid w:val="008F146C"/>
    <w:rsid w:val="008F49E3"/>
    <w:rsid w:val="008F54CC"/>
    <w:rsid w:val="008F6519"/>
    <w:rsid w:val="008F6AF7"/>
    <w:rsid w:val="00902F16"/>
    <w:rsid w:val="00903D74"/>
    <w:rsid w:val="0090511B"/>
    <w:rsid w:val="00906F56"/>
    <w:rsid w:val="009077F3"/>
    <w:rsid w:val="009156B3"/>
    <w:rsid w:val="00916593"/>
    <w:rsid w:val="00917B6C"/>
    <w:rsid w:val="00917C6A"/>
    <w:rsid w:val="00924589"/>
    <w:rsid w:val="00924A67"/>
    <w:rsid w:val="00925A94"/>
    <w:rsid w:val="00926CBF"/>
    <w:rsid w:val="0093388A"/>
    <w:rsid w:val="009340EC"/>
    <w:rsid w:val="00935BBC"/>
    <w:rsid w:val="009372F6"/>
    <w:rsid w:val="009373EB"/>
    <w:rsid w:val="00937BC5"/>
    <w:rsid w:val="009433CB"/>
    <w:rsid w:val="00946933"/>
    <w:rsid w:val="00947006"/>
    <w:rsid w:val="00947739"/>
    <w:rsid w:val="009534C0"/>
    <w:rsid w:val="009537AC"/>
    <w:rsid w:val="00954B63"/>
    <w:rsid w:val="00956C79"/>
    <w:rsid w:val="00956ECB"/>
    <w:rsid w:val="0095745B"/>
    <w:rsid w:val="00957745"/>
    <w:rsid w:val="009609B3"/>
    <w:rsid w:val="00961A7B"/>
    <w:rsid w:val="00961BC9"/>
    <w:rsid w:val="00965463"/>
    <w:rsid w:val="0097082A"/>
    <w:rsid w:val="00970AE1"/>
    <w:rsid w:val="00973768"/>
    <w:rsid w:val="00982E48"/>
    <w:rsid w:val="00991295"/>
    <w:rsid w:val="009927EE"/>
    <w:rsid w:val="00993FBF"/>
    <w:rsid w:val="0099434B"/>
    <w:rsid w:val="00994356"/>
    <w:rsid w:val="00995EA9"/>
    <w:rsid w:val="009A1CAB"/>
    <w:rsid w:val="009A24D5"/>
    <w:rsid w:val="009A256B"/>
    <w:rsid w:val="009A3830"/>
    <w:rsid w:val="009A4843"/>
    <w:rsid w:val="009A4B10"/>
    <w:rsid w:val="009A7113"/>
    <w:rsid w:val="009B2C6B"/>
    <w:rsid w:val="009B3250"/>
    <w:rsid w:val="009B4660"/>
    <w:rsid w:val="009B5B5B"/>
    <w:rsid w:val="009B61C6"/>
    <w:rsid w:val="009B73D3"/>
    <w:rsid w:val="009C1AAC"/>
    <w:rsid w:val="009C2F39"/>
    <w:rsid w:val="009C776E"/>
    <w:rsid w:val="009D24E1"/>
    <w:rsid w:val="009D2BEE"/>
    <w:rsid w:val="009E27F8"/>
    <w:rsid w:val="009E459D"/>
    <w:rsid w:val="009E484D"/>
    <w:rsid w:val="009E7F85"/>
    <w:rsid w:val="009F1707"/>
    <w:rsid w:val="009F2D23"/>
    <w:rsid w:val="009F4F95"/>
    <w:rsid w:val="009F5FA6"/>
    <w:rsid w:val="009F6EB2"/>
    <w:rsid w:val="009F71CF"/>
    <w:rsid w:val="00A00B1F"/>
    <w:rsid w:val="00A02521"/>
    <w:rsid w:val="00A02E0D"/>
    <w:rsid w:val="00A02E67"/>
    <w:rsid w:val="00A03965"/>
    <w:rsid w:val="00A048C3"/>
    <w:rsid w:val="00A169AF"/>
    <w:rsid w:val="00A1764D"/>
    <w:rsid w:val="00A2119C"/>
    <w:rsid w:val="00A22DA6"/>
    <w:rsid w:val="00A27616"/>
    <w:rsid w:val="00A323A6"/>
    <w:rsid w:val="00A334BA"/>
    <w:rsid w:val="00A42AF3"/>
    <w:rsid w:val="00A4308D"/>
    <w:rsid w:val="00A438A1"/>
    <w:rsid w:val="00A5374B"/>
    <w:rsid w:val="00A55E66"/>
    <w:rsid w:val="00A57B60"/>
    <w:rsid w:val="00A60B34"/>
    <w:rsid w:val="00A62266"/>
    <w:rsid w:val="00A6349A"/>
    <w:rsid w:val="00A64B57"/>
    <w:rsid w:val="00A669BA"/>
    <w:rsid w:val="00A671B6"/>
    <w:rsid w:val="00A67539"/>
    <w:rsid w:val="00A67CF0"/>
    <w:rsid w:val="00A7010B"/>
    <w:rsid w:val="00A7027D"/>
    <w:rsid w:val="00A70902"/>
    <w:rsid w:val="00A70D20"/>
    <w:rsid w:val="00A7193B"/>
    <w:rsid w:val="00A73574"/>
    <w:rsid w:val="00A7765A"/>
    <w:rsid w:val="00A812B4"/>
    <w:rsid w:val="00A8197B"/>
    <w:rsid w:val="00A81E1A"/>
    <w:rsid w:val="00A82120"/>
    <w:rsid w:val="00A8276F"/>
    <w:rsid w:val="00A82FBE"/>
    <w:rsid w:val="00A831C2"/>
    <w:rsid w:val="00A83B74"/>
    <w:rsid w:val="00A84359"/>
    <w:rsid w:val="00A85365"/>
    <w:rsid w:val="00A91503"/>
    <w:rsid w:val="00A91639"/>
    <w:rsid w:val="00A91B39"/>
    <w:rsid w:val="00A9267A"/>
    <w:rsid w:val="00A92DBA"/>
    <w:rsid w:val="00A93BE2"/>
    <w:rsid w:val="00A94621"/>
    <w:rsid w:val="00A947C7"/>
    <w:rsid w:val="00A96065"/>
    <w:rsid w:val="00A9648A"/>
    <w:rsid w:val="00AA1885"/>
    <w:rsid w:val="00AA67DF"/>
    <w:rsid w:val="00AA783C"/>
    <w:rsid w:val="00AB0B40"/>
    <w:rsid w:val="00AB140D"/>
    <w:rsid w:val="00AB1429"/>
    <w:rsid w:val="00AB2DD8"/>
    <w:rsid w:val="00AB49DA"/>
    <w:rsid w:val="00AB6E40"/>
    <w:rsid w:val="00AB7530"/>
    <w:rsid w:val="00AB75EC"/>
    <w:rsid w:val="00AC0DA7"/>
    <w:rsid w:val="00AC49B1"/>
    <w:rsid w:val="00AC5B61"/>
    <w:rsid w:val="00AC78F1"/>
    <w:rsid w:val="00AC7AC3"/>
    <w:rsid w:val="00AD14C0"/>
    <w:rsid w:val="00AD2A09"/>
    <w:rsid w:val="00AD31E3"/>
    <w:rsid w:val="00AD4B39"/>
    <w:rsid w:val="00AD5839"/>
    <w:rsid w:val="00AD6F4A"/>
    <w:rsid w:val="00AE310A"/>
    <w:rsid w:val="00AE4889"/>
    <w:rsid w:val="00AE5F63"/>
    <w:rsid w:val="00AE718B"/>
    <w:rsid w:val="00AF1839"/>
    <w:rsid w:val="00AF1C85"/>
    <w:rsid w:val="00AF35A1"/>
    <w:rsid w:val="00AF4761"/>
    <w:rsid w:val="00AF68FB"/>
    <w:rsid w:val="00AF7FF1"/>
    <w:rsid w:val="00B02886"/>
    <w:rsid w:val="00B03342"/>
    <w:rsid w:val="00B03976"/>
    <w:rsid w:val="00B05E03"/>
    <w:rsid w:val="00B07F3D"/>
    <w:rsid w:val="00B10340"/>
    <w:rsid w:val="00B12308"/>
    <w:rsid w:val="00B12A5E"/>
    <w:rsid w:val="00B13F9E"/>
    <w:rsid w:val="00B14927"/>
    <w:rsid w:val="00B214F6"/>
    <w:rsid w:val="00B225A8"/>
    <w:rsid w:val="00B22D9A"/>
    <w:rsid w:val="00B36DCA"/>
    <w:rsid w:val="00B430CF"/>
    <w:rsid w:val="00B46F1A"/>
    <w:rsid w:val="00B47507"/>
    <w:rsid w:val="00B5014F"/>
    <w:rsid w:val="00B53204"/>
    <w:rsid w:val="00B54D48"/>
    <w:rsid w:val="00B57B94"/>
    <w:rsid w:val="00B60D1B"/>
    <w:rsid w:val="00B6148C"/>
    <w:rsid w:val="00B61FDF"/>
    <w:rsid w:val="00B67284"/>
    <w:rsid w:val="00B72C43"/>
    <w:rsid w:val="00B738E8"/>
    <w:rsid w:val="00B750C4"/>
    <w:rsid w:val="00B80024"/>
    <w:rsid w:val="00B828C6"/>
    <w:rsid w:val="00B82E34"/>
    <w:rsid w:val="00B83B3C"/>
    <w:rsid w:val="00B845FD"/>
    <w:rsid w:val="00B85DC9"/>
    <w:rsid w:val="00B90893"/>
    <w:rsid w:val="00B92663"/>
    <w:rsid w:val="00B92C5A"/>
    <w:rsid w:val="00B93EC3"/>
    <w:rsid w:val="00B94889"/>
    <w:rsid w:val="00B95698"/>
    <w:rsid w:val="00B959D9"/>
    <w:rsid w:val="00B97860"/>
    <w:rsid w:val="00BA0299"/>
    <w:rsid w:val="00BA041C"/>
    <w:rsid w:val="00BA1997"/>
    <w:rsid w:val="00BA29BF"/>
    <w:rsid w:val="00BA4216"/>
    <w:rsid w:val="00BA4B72"/>
    <w:rsid w:val="00BB005F"/>
    <w:rsid w:val="00BB0317"/>
    <w:rsid w:val="00BB0C97"/>
    <w:rsid w:val="00BB3EF4"/>
    <w:rsid w:val="00BB7560"/>
    <w:rsid w:val="00BC56D3"/>
    <w:rsid w:val="00BC5D3E"/>
    <w:rsid w:val="00BC5F93"/>
    <w:rsid w:val="00BC7AE3"/>
    <w:rsid w:val="00BD024C"/>
    <w:rsid w:val="00BD3EE8"/>
    <w:rsid w:val="00BD4945"/>
    <w:rsid w:val="00BD6471"/>
    <w:rsid w:val="00BE1FC8"/>
    <w:rsid w:val="00BE3400"/>
    <w:rsid w:val="00BE58E7"/>
    <w:rsid w:val="00BE747C"/>
    <w:rsid w:val="00BE7BDF"/>
    <w:rsid w:val="00BF0807"/>
    <w:rsid w:val="00BF5936"/>
    <w:rsid w:val="00BF6799"/>
    <w:rsid w:val="00C00D36"/>
    <w:rsid w:val="00C020B7"/>
    <w:rsid w:val="00C03A9D"/>
    <w:rsid w:val="00C04A6C"/>
    <w:rsid w:val="00C061EF"/>
    <w:rsid w:val="00C07243"/>
    <w:rsid w:val="00C106EE"/>
    <w:rsid w:val="00C1159D"/>
    <w:rsid w:val="00C151CD"/>
    <w:rsid w:val="00C158B6"/>
    <w:rsid w:val="00C173A0"/>
    <w:rsid w:val="00C2158E"/>
    <w:rsid w:val="00C26BC7"/>
    <w:rsid w:val="00C30849"/>
    <w:rsid w:val="00C30D2B"/>
    <w:rsid w:val="00C3285F"/>
    <w:rsid w:val="00C32E4F"/>
    <w:rsid w:val="00C33B8A"/>
    <w:rsid w:val="00C34215"/>
    <w:rsid w:val="00C34D6F"/>
    <w:rsid w:val="00C412AF"/>
    <w:rsid w:val="00C41B1D"/>
    <w:rsid w:val="00C420FF"/>
    <w:rsid w:val="00C43217"/>
    <w:rsid w:val="00C47B6E"/>
    <w:rsid w:val="00C519FD"/>
    <w:rsid w:val="00C52C0C"/>
    <w:rsid w:val="00C53BC7"/>
    <w:rsid w:val="00C54827"/>
    <w:rsid w:val="00C56768"/>
    <w:rsid w:val="00C56ED1"/>
    <w:rsid w:val="00C56ED7"/>
    <w:rsid w:val="00C5722E"/>
    <w:rsid w:val="00C60172"/>
    <w:rsid w:val="00C6027A"/>
    <w:rsid w:val="00C6037E"/>
    <w:rsid w:val="00C60760"/>
    <w:rsid w:val="00C670EB"/>
    <w:rsid w:val="00C67F66"/>
    <w:rsid w:val="00C7481C"/>
    <w:rsid w:val="00C7617D"/>
    <w:rsid w:val="00C77A7E"/>
    <w:rsid w:val="00C84853"/>
    <w:rsid w:val="00C84F27"/>
    <w:rsid w:val="00C867AC"/>
    <w:rsid w:val="00C86863"/>
    <w:rsid w:val="00C928AB"/>
    <w:rsid w:val="00C9320F"/>
    <w:rsid w:val="00C9407C"/>
    <w:rsid w:val="00C94541"/>
    <w:rsid w:val="00C95661"/>
    <w:rsid w:val="00C95C4F"/>
    <w:rsid w:val="00C97172"/>
    <w:rsid w:val="00C97881"/>
    <w:rsid w:val="00CA33D1"/>
    <w:rsid w:val="00CA388B"/>
    <w:rsid w:val="00CA480B"/>
    <w:rsid w:val="00CA5203"/>
    <w:rsid w:val="00CA59D3"/>
    <w:rsid w:val="00CB31B1"/>
    <w:rsid w:val="00CC2CB7"/>
    <w:rsid w:val="00CC6FBC"/>
    <w:rsid w:val="00CD12E8"/>
    <w:rsid w:val="00CD2141"/>
    <w:rsid w:val="00CD2B2E"/>
    <w:rsid w:val="00CD2E9B"/>
    <w:rsid w:val="00CD7E84"/>
    <w:rsid w:val="00CE2A56"/>
    <w:rsid w:val="00CE2F59"/>
    <w:rsid w:val="00CE4C5B"/>
    <w:rsid w:val="00CE53FA"/>
    <w:rsid w:val="00CE63E6"/>
    <w:rsid w:val="00CE64AF"/>
    <w:rsid w:val="00CF3AD9"/>
    <w:rsid w:val="00CF4BB6"/>
    <w:rsid w:val="00CF69AE"/>
    <w:rsid w:val="00CF7EF9"/>
    <w:rsid w:val="00D00703"/>
    <w:rsid w:val="00D06270"/>
    <w:rsid w:val="00D0725D"/>
    <w:rsid w:val="00D11658"/>
    <w:rsid w:val="00D11D6B"/>
    <w:rsid w:val="00D12905"/>
    <w:rsid w:val="00D1295B"/>
    <w:rsid w:val="00D13929"/>
    <w:rsid w:val="00D13DFD"/>
    <w:rsid w:val="00D15CC8"/>
    <w:rsid w:val="00D16894"/>
    <w:rsid w:val="00D16D27"/>
    <w:rsid w:val="00D21351"/>
    <w:rsid w:val="00D24E90"/>
    <w:rsid w:val="00D305EA"/>
    <w:rsid w:val="00D30F55"/>
    <w:rsid w:val="00D33A02"/>
    <w:rsid w:val="00D33CF6"/>
    <w:rsid w:val="00D35222"/>
    <w:rsid w:val="00D407CB"/>
    <w:rsid w:val="00D40A79"/>
    <w:rsid w:val="00D41D87"/>
    <w:rsid w:val="00D44A3D"/>
    <w:rsid w:val="00D46C0D"/>
    <w:rsid w:val="00D476C2"/>
    <w:rsid w:val="00D5052E"/>
    <w:rsid w:val="00D54253"/>
    <w:rsid w:val="00D60A46"/>
    <w:rsid w:val="00D64AE0"/>
    <w:rsid w:val="00D65051"/>
    <w:rsid w:val="00D72131"/>
    <w:rsid w:val="00D7375A"/>
    <w:rsid w:val="00D74374"/>
    <w:rsid w:val="00D74882"/>
    <w:rsid w:val="00D75E15"/>
    <w:rsid w:val="00D7636B"/>
    <w:rsid w:val="00D80F3F"/>
    <w:rsid w:val="00D820B1"/>
    <w:rsid w:val="00D83004"/>
    <w:rsid w:val="00D834B7"/>
    <w:rsid w:val="00D83F46"/>
    <w:rsid w:val="00D85819"/>
    <w:rsid w:val="00D8683A"/>
    <w:rsid w:val="00D8784D"/>
    <w:rsid w:val="00D90639"/>
    <w:rsid w:val="00D93699"/>
    <w:rsid w:val="00D95216"/>
    <w:rsid w:val="00D97EA5"/>
    <w:rsid w:val="00DA0EE6"/>
    <w:rsid w:val="00DA207B"/>
    <w:rsid w:val="00DA2228"/>
    <w:rsid w:val="00DA38C8"/>
    <w:rsid w:val="00DA41A6"/>
    <w:rsid w:val="00DA509D"/>
    <w:rsid w:val="00DB0A5B"/>
    <w:rsid w:val="00DB4EFF"/>
    <w:rsid w:val="00DB59B7"/>
    <w:rsid w:val="00DC1C68"/>
    <w:rsid w:val="00DC4209"/>
    <w:rsid w:val="00DC6A6A"/>
    <w:rsid w:val="00DC7737"/>
    <w:rsid w:val="00DD17B7"/>
    <w:rsid w:val="00DD3226"/>
    <w:rsid w:val="00DD4050"/>
    <w:rsid w:val="00DD4E3F"/>
    <w:rsid w:val="00DD6666"/>
    <w:rsid w:val="00DE1E8D"/>
    <w:rsid w:val="00DE5F46"/>
    <w:rsid w:val="00DE7C8E"/>
    <w:rsid w:val="00DF2414"/>
    <w:rsid w:val="00DF26F3"/>
    <w:rsid w:val="00DF4AF0"/>
    <w:rsid w:val="00DF5A38"/>
    <w:rsid w:val="00DF7C9A"/>
    <w:rsid w:val="00E00765"/>
    <w:rsid w:val="00E0171A"/>
    <w:rsid w:val="00E0575C"/>
    <w:rsid w:val="00E0618D"/>
    <w:rsid w:val="00E06619"/>
    <w:rsid w:val="00E07C49"/>
    <w:rsid w:val="00E1110B"/>
    <w:rsid w:val="00E11447"/>
    <w:rsid w:val="00E157F1"/>
    <w:rsid w:val="00E168E3"/>
    <w:rsid w:val="00E2175E"/>
    <w:rsid w:val="00E227AE"/>
    <w:rsid w:val="00E23AFE"/>
    <w:rsid w:val="00E25928"/>
    <w:rsid w:val="00E267CD"/>
    <w:rsid w:val="00E27754"/>
    <w:rsid w:val="00E27B7A"/>
    <w:rsid w:val="00E316A1"/>
    <w:rsid w:val="00E33866"/>
    <w:rsid w:val="00E34FB3"/>
    <w:rsid w:val="00E35FC6"/>
    <w:rsid w:val="00E4342A"/>
    <w:rsid w:val="00E434A9"/>
    <w:rsid w:val="00E43E61"/>
    <w:rsid w:val="00E45D29"/>
    <w:rsid w:val="00E505C6"/>
    <w:rsid w:val="00E50CA8"/>
    <w:rsid w:val="00E51A89"/>
    <w:rsid w:val="00E62989"/>
    <w:rsid w:val="00E641E9"/>
    <w:rsid w:val="00E656F6"/>
    <w:rsid w:val="00E65C90"/>
    <w:rsid w:val="00E70810"/>
    <w:rsid w:val="00E773F3"/>
    <w:rsid w:val="00E823D1"/>
    <w:rsid w:val="00E83149"/>
    <w:rsid w:val="00E83C96"/>
    <w:rsid w:val="00E84756"/>
    <w:rsid w:val="00E85D9C"/>
    <w:rsid w:val="00E951A6"/>
    <w:rsid w:val="00E96D10"/>
    <w:rsid w:val="00EA0B2E"/>
    <w:rsid w:val="00EA2931"/>
    <w:rsid w:val="00EA7FB0"/>
    <w:rsid w:val="00EB27D6"/>
    <w:rsid w:val="00EB4A06"/>
    <w:rsid w:val="00EB7015"/>
    <w:rsid w:val="00EC6439"/>
    <w:rsid w:val="00EC6AC7"/>
    <w:rsid w:val="00ED19CA"/>
    <w:rsid w:val="00ED4B9F"/>
    <w:rsid w:val="00ED54A5"/>
    <w:rsid w:val="00ED56EB"/>
    <w:rsid w:val="00ED6F24"/>
    <w:rsid w:val="00EE0FA2"/>
    <w:rsid w:val="00EE1D6E"/>
    <w:rsid w:val="00EE6A5C"/>
    <w:rsid w:val="00EE748A"/>
    <w:rsid w:val="00EE7FAD"/>
    <w:rsid w:val="00EF5304"/>
    <w:rsid w:val="00EF5426"/>
    <w:rsid w:val="00EF58C0"/>
    <w:rsid w:val="00EF6C5E"/>
    <w:rsid w:val="00F02670"/>
    <w:rsid w:val="00F02AC7"/>
    <w:rsid w:val="00F0524E"/>
    <w:rsid w:val="00F1121C"/>
    <w:rsid w:val="00F13755"/>
    <w:rsid w:val="00F145B2"/>
    <w:rsid w:val="00F15D2E"/>
    <w:rsid w:val="00F20D3A"/>
    <w:rsid w:val="00F21C5E"/>
    <w:rsid w:val="00F23FDA"/>
    <w:rsid w:val="00F3215F"/>
    <w:rsid w:val="00F32C0F"/>
    <w:rsid w:val="00F360AE"/>
    <w:rsid w:val="00F36B10"/>
    <w:rsid w:val="00F434E5"/>
    <w:rsid w:val="00F43691"/>
    <w:rsid w:val="00F4469C"/>
    <w:rsid w:val="00F474BC"/>
    <w:rsid w:val="00F50469"/>
    <w:rsid w:val="00F55C7D"/>
    <w:rsid w:val="00F562FD"/>
    <w:rsid w:val="00F5742C"/>
    <w:rsid w:val="00F66668"/>
    <w:rsid w:val="00F67E91"/>
    <w:rsid w:val="00F74605"/>
    <w:rsid w:val="00F761CE"/>
    <w:rsid w:val="00F811BE"/>
    <w:rsid w:val="00F82809"/>
    <w:rsid w:val="00F83765"/>
    <w:rsid w:val="00F86F43"/>
    <w:rsid w:val="00F87B71"/>
    <w:rsid w:val="00F90112"/>
    <w:rsid w:val="00F902A8"/>
    <w:rsid w:val="00F90FD0"/>
    <w:rsid w:val="00F941DE"/>
    <w:rsid w:val="00F95809"/>
    <w:rsid w:val="00F95D6E"/>
    <w:rsid w:val="00F96DC5"/>
    <w:rsid w:val="00FA4CCB"/>
    <w:rsid w:val="00FA5E45"/>
    <w:rsid w:val="00FA6BF4"/>
    <w:rsid w:val="00FB036C"/>
    <w:rsid w:val="00FB229B"/>
    <w:rsid w:val="00FB250A"/>
    <w:rsid w:val="00FB5399"/>
    <w:rsid w:val="00FB7098"/>
    <w:rsid w:val="00FC2FC2"/>
    <w:rsid w:val="00FC51E0"/>
    <w:rsid w:val="00FD0B27"/>
    <w:rsid w:val="00FD0C9D"/>
    <w:rsid w:val="00FD3B05"/>
    <w:rsid w:val="00FD4C74"/>
    <w:rsid w:val="00FE28B6"/>
    <w:rsid w:val="00FE4921"/>
    <w:rsid w:val="00FE6225"/>
    <w:rsid w:val="00FF184E"/>
    <w:rsid w:val="00FF446D"/>
    <w:rsid w:val="00FF6AD0"/>
    <w:rsid w:val="00FF6B6D"/>
    <w:rsid w:val="00FF72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5F1827"/>
  <w15:chartTrackingRefBased/>
  <w15:docId w15:val="{316C5CF5-0AAA-4FF7-B2B3-582D3EEB0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5F4"/>
    <w:pPr>
      <w:spacing w:after="0" w:line="480" w:lineRule="auto"/>
    </w:pPr>
    <w:rPr>
      <w:rFonts w:ascii="Times New Roman" w:hAnsi="Times New Roman"/>
      <w:sz w:val="24"/>
      <w:lang w:val="en-GB"/>
    </w:rPr>
  </w:style>
  <w:style w:type="paragraph" w:styleId="Titlu1">
    <w:name w:val="heading 1"/>
    <w:basedOn w:val="Normal"/>
    <w:next w:val="Normal"/>
    <w:link w:val="Titlu1Caracter"/>
    <w:uiPriority w:val="9"/>
    <w:qFormat/>
    <w:rsid w:val="000A24EE"/>
    <w:pPr>
      <w:numPr>
        <w:numId w:val="2"/>
      </w:numPr>
      <w:outlineLvl w:val="0"/>
    </w:pPr>
    <w:rPr>
      <w:b/>
    </w:rPr>
  </w:style>
  <w:style w:type="paragraph" w:styleId="Titlu2">
    <w:name w:val="heading 2"/>
    <w:basedOn w:val="Normal"/>
    <w:next w:val="Normal"/>
    <w:link w:val="Titlu2Caracter"/>
    <w:uiPriority w:val="9"/>
    <w:unhideWhenUsed/>
    <w:qFormat/>
    <w:rsid w:val="000A24EE"/>
    <w:pPr>
      <w:keepNext/>
      <w:keepLines/>
      <w:numPr>
        <w:ilvl w:val="1"/>
        <w:numId w:val="2"/>
      </w:numPr>
      <w:spacing w:before="40"/>
      <w:outlineLvl w:val="1"/>
    </w:pPr>
    <w:rPr>
      <w:rFonts w:eastAsiaTheme="majorEastAsia" w:cstheme="majorBidi"/>
      <w:b/>
      <w:szCs w:val="26"/>
    </w:rPr>
  </w:style>
  <w:style w:type="paragraph" w:styleId="Titlu3">
    <w:name w:val="heading 3"/>
    <w:basedOn w:val="Normal"/>
    <w:next w:val="Normal"/>
    <w:link w:val="Titlu3Caracter"/>
    <w:uiPriority w:val="9"/>
    <w:unhideWhenUsed/>
    <w:qFormat/>
    <w:rsid w:val="000A24EE"/>
    <w:pPr>
      <w:keepNext/>
      <w:keepLines/>
      <w:numPr>
        <w:ilvl w:val="2"/>
        <w:numId w:val="1"/>
      </w:numPr>
      <w:spacing w:before="40"/>
      <w:outlineLvl w:val="2"/>
    </w:pPr>
    <w:rPr>
      <w:rFonts w:eastAsiaTheme="majorEastAsia" w:cstheme="majorBidi"/>
      <w:b/>
      <w:szCs w:val="24"/>
    </w:rPr>
  </w:style>
  <w:style w:type="paragraph" w:styleId="Titlu5">
    <w:name w:val="heading 5"/>
    <w:basedOn w:val="Normal"/>
    <w:next w:val="Normal"/>
    <w:link w:val="Titlu5Caracter"/>
    <w:uiPriority w:val="9"/>
    <w:unhideWhenUsed/>
    <w:qFormat/>
    <w:rsid w:val="003D2D0F"/>
    <w:pPr>
      <w:keepNext/>
      <w:keepLines/>
      <w:numPr>
        <w:ilvl w:val="4"/>
        <w:numId w:val="10"/>
      </w:numPr>
      <w:spacing w:before="200" w:after="160" w:line="259" w:lineRule="auto"/>
      <w:outlineLvl w:val="4"/>
    </w:pPr>
    <w:rPr>
      <w:rFonts w:eastAsiaTheme="majorEastAsia" w:cstheme="majorBidi"/>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91503"/>
    <w:rPr>
      <w:rFonts w:ascii="Times New Roman" w:hAnsi="Times New Roman"/>
      <w:b/>
      <w:sz w:val="24"/>
      <w:lang w:val="en-GB"/>
    </w:rPr>
  </w:style>
  <w:style w:type="character" w:customStyle="1" w:styleId="Titlu2Caracter">
    <w:name w:val="Titlu 2 Caracter"/>
    <w:basedOn w:val="Fontdeparagrafimplicit"/>
    <w:link w:val="Titlu2"/>
    <w:uiPriority w:val="9"/>
    <w:rsid w:val="00A91503"/>
    <w:rPr>
      <w:rFonts w:ascii="Times New Roman" w:eastAsiaTheme="majorEastAsia" w:hAnsi="Times New Roman" w:cstheme="majorBidi"/>
      <w:b/>
      <w:sz w:val="24"/>
      <w:szCs w:val="26"/>
      <w:lang w:val="en-GB"/>
    </w:rPr>
  </w:style>
  <w:style w:type="character" w:customStyle="1" w:styleId="Titlu3Caracter">
    <w:name w:val="Titlu 3 Caracter"/>
    <w:basedOn w:val="Fontdeparagrafimplicit"/>
    <w:link w:val="Titlu3"/>
    <w:uiPriority w:val="9"/>
    <w:rsid w:val="000A24EE"/>
    <w:rPr>
      <w:rFonts w:ascii="Times New Roman" w:eastAsiaTheme="majorEastAsia" w:hAnsi="Times New Roman" w:cstheme="majorBidi"/>
      <w:b/>
      <w:sz w:val="24"/>
      <w:szCs w:val="24"/>
      <w:lang w:val="en-GB"/>
    </w:rPr>
  </w:style>
  <w:style w:type="character" w:styleId="Robust">
    <w:name w:val="Strong"/>
    <w:basedOn w:val="Fontdeparagrafimplicit"/>
    <w:uiPriority w:val="22"/>
    <w:qFormat/>
    <w:rsid w:val="00593D73"/>
    <w:rPr>
      <w:b/>
      <w:bCs/>
    </w:rPr>
  </w:style>
  <w:style w:type="paragraph" w:styleId="Legend">
    <w:name w:val="caption"/>
    <w:basedOn w:val="Normal"/>
    <w:next w:val="Normal"/>
    <w:uiPriority w:val="35"/>
    <w:unhideWhenUsed/>
    <w:qFormat/>
    <w:rsid w:val="00F4469C"/>
    <w:pPr>
      <w:spacing w:after="200" w:line="240" w:lineRule="auto"/>
    </w:pPr>
    <w:rPr>
      <w:i/>
      <w:iCs/>
      <w:color w:val="44546A" w:themeColor="text2"/>
      <w:sz w:val="18"/>
      <w:szCs w:val="18"/>
    </w:rPr>
  </w:style>
  <w:style w:type="character" w:customStyle="1" w:styleId="hgkelc">
    <w:name w:val="hgkelc"/>
    <w:basedOn w:val="Fontdeparagrafimplicit"/>
    <w:rsid w:val="00D93699"/>
  </w:style>
  <w:style w:type="paragraph" w:styleId="Listparagraf">
    <w:name w:val="List Paragraph"/>
    <w:basedOn w:val="Normal"/>
    <w:uiPriority w:val="34"/>
    <w:qFormat/>
    <w:rsid w:val="00E4342A"/>
    <w:pPr>
      <w:ind w:left="720"/>
      <w:contextualSpacing/>
    </w:pPr>
  </w:style>
  <w:style w:type="paragraph" w:styleId="Titlucuprins">
    <w:name w:val="TOC Heading"/>
    <w:basedOn w:val="Titlu1"/>
    <w:next w:val="Normal"/>
    <w:uiPriority w:val="39"/>
    <w:unhideWhenUsed/>
    <w:qFormat/>
    <w:rsid w:val="00C53BC7"/>
    <w:pPr>
      <w:keepNext/>
      <w:keepLines/>
      <w:numPr>
        <w:numId w:val="0"/>
      </w:numPr>
      <w:spacing w:before="240" w:line="259" w:lineRule="auto"/>
      <w:outlineLvl w:val="9"/>
    </w:pPr>
    <w:rPr>
      <w:rFonts w:asciiTheme="majorHAnsi" w:eastAsiaTheme="majorEastAsia" w:hAnsiTheme="majorHAnsi" w:cstheme="majorBidi"/>
      <w:b w:val="0"/>
      <w:color w:val="2E74B5" w:themeColor="accent1" w:themeShade="BF"/>
      <w:sz w:val="32"/>
      <w:szCs w:val="32"/>
      <w:lang w:val="en-US"/>
    </w:rPr>
  </w:style>
  <w:style w:type="paragraph" w:styleId="Cuprins1">
    <w:name w:val="toc 1"/>
    <w:basedOn w:val="Normal"/>
    <w:next w:val="Normal"/>
    <w:autoRedefine/>
    <w:uiPriority w:val="39"/>
    <w:unhideWhenUsed/>
    <w:rsid w:val="00C53BC7"/>
    <w:pPr>
      <w:spacing w:after="100"/>
    </w:pPr>
  </w:style>
  <w:style w:type="paragraph" w:styleId="Cuprins2">
    <w:name w:val="toc 2"/>
    <w:basedOn w:val="Normal"/>
    <w:next w:val="Normal"/>
    <w:autoRedefine/>
    <w:uiPriority w:val="39"/>
    <w:unhideWhenUsed/>
    <w:rsid w:val="00C53BC7"/>
    <w:pPr>
      <w:spacing w:after="100"/>
      <w:ind w:left="240"/>
    </w:pPr>
  </w:style>
  <w:style w:type="character" w:styleId="Hyperlink">
    <w:name w:val="Hyperlink"/>
    <w:basedOn w:val="Fontdeparagrafimplicit"/>
    <w:uiPriority w:val="99"/>
    <w:unhideWhenUsed/>
    <w:rsid w:val="00C53BC7"/>
    <w:rPr>
      <w:color w:val="0563C1" w:themeColor="hyperlink"/>
      <w:u w:val="single"/>
    </w:rPr>
  </w:style>
  <w:style w:type="character" w:styleId="Referincomentariu">
    <w:name w:val="annotation reference"/>
    <w:basedOn w:val="Fontdeparagrafimplicit"/>
    <w:uiPriority w:val="99"/>
    <w:semiHidden/>
    <w:unhideWhenUsed/>
    <w:rsid w:val="00842FCA"/>
    <w:rPr>
      <w:sz w:val="16"/>
      <w:szCs w:val="16"/>
    </w:rPr>
  </w:style>
  <w:style w:type="paragraph" w:styleId="Textcomentariu">
    <w:name w:val="annotation text"/>
    <w:basedOn w:val="Normal"/>
    <w:link w:val="TextcomentariuCaracter"/>
    <w:uiPriority w:val="99"/>
    <w:semiHidden/>
    <w:unhideWhenUsed/>
    <w:rsid w:val="00842FCA"/>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842FCA"/>
    <w:rPr>
      <w:rFonts w:ascii="Times New Roman" w:hAnsi="Times New Roman"/>
      <w:sz w:val="20"/>
      <w:szCs w:val="20"/>
      <w:lang w:val="en-GB"/>
    </w:rPr>
  </w:style>
  <w:style w:type="paragraph" w:styleId="SubiectComentariu">
    <w:name w:val="annotation subject"/>
    <w:basedOn w:val="Textcomentariu"/>
    <w:next w:val="Textcomentariu"/>
    <w:link w:val="SubiectComentariuCaracter"/>
    <w:uiPriority w:val="99"/>
    <w:semiHidden/>
    <w:unhideWhenUsed/>
    <w:rsid w:val="00842FCA"/>
    <w:rPr>
      <w:b/>
      <w:bCs/>
    </w:rPr>
  </w:style>
  <w:style w:type="character" w:customStyle="1" w:styleId="SubiectComentariuCaracter">
    <w:name w:val="Subiect Comentariu Caracter"/>
    <w:basedOn w:val="TextcomentariuCaracter"/>
    <w:link w:val="SubiectComentariu"/>
    <w:uiPriority w:val="99"/>
    <w:semiHidden/>
    <w:rsid w:val="00842FCA"/>
    <w:rPr>
      <w:rFonts w:ascii="Times New Roman" w:hAnsi="Times New Roman"/>
      <w:b/>
      <w:bCs/>
      <w:sz w:val="20"/>
      <w:szCs w:val="20"/>
      <w:lang w:val="en-GB"/>
    </w:rPr>
  </w:style>
  <w:style w:type="paragraph" w:styleId="TextnBalon">
    <w:name w:val="Balloon Text"/>
    <w:basedOn w:val="Normal"/>
    <w:link w:val="TextnBalonCaracter"/>
    <w:uiPriority w:val="99"/>
    <w:semiHidden/>
    <w:unhideWhenUsed/>
    <w:rsid w:val="0010319C"/>
    <w:pPr>
      <w:spacing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10319C"/>
    <w:rPr>
      <w:rFonts w:ascii="Segoe UI" w:hAnsi="Segoe UI" w:cs="Segoe UI"/>
      <w:sz w:val="18"/>
      <w:szCs w:val="18"/>
      <w:lang w:val="en-GB"/>
    </w:rPr>
  </w:style>
  <w:style w:type="table" w:styleId="Tabelgril">
    <w:name w:val="Table Grid"/>
    <w:basedOn w:val="TabelNormal"/>
    <w:uiPriority w:val="59"/>
    <w:rsid w:val="00A70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Fontdeparagrafimplicit"/>
    <w:uiPriority w:val="99"/>
    <w:semiHidden/>
    <w:unhideWhenUsed/>
    <w:rsid w:val="003053A4"/>
    <w:rPr>
      <w:color w:val="605E5C"/>
      <w:shd w:val="clear" w:color="auto" w:fill="E1DFDD"/>
    </w:rPr>
  </w:style>
  <w:style w:type="table" w:styleId="Tabelgril6Colorat-Accentuare5">
    <w:name w:val="Grid Table 6 Colorful Accent 5"/>
    <w:basedOn w:val="TabelNormal"/>
    <w:uiPriority w:val="51"/>
    <w:rsid w:val="002A345F"/>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NormalWeb">
    <w:name w:val="Normal (Web)"/>
    <w:basedOn w:val="Normal"/>
    <w:uiPriority w:val="99"/>
    <w:unhideWhenUsed/>
    <w:rsid w:val="004114AA"/>
    <w:pPr>
      <w:spacing w:before="100" w:beforeAutospacing="1" w:after="100" w:afterAutospacing="1" w:line="240" w:lineRule="auto"/>
    </w:pPr>
    <w:rPr>
      <w:rFonts w:eastAsia="Times New Roman" w:cs="Times New Roman"/>
      <w:szCs w:val="24"/>
      <w:lang w:val="en-US"/>
    </w:rPr>
  </w:style>
  <w:style w:type="table" w:styleId="Tabelsimplu5">
    <w:name w:val="Plain Table 5"/>
    <w:basedOn w:val="TabelNormal"/>
    <w:uiPriority w:val="45"/>
    <w:rsid w:val="004114A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gril3-Accentuare3">
    <w:name w:val="Grid Table 3 Accent 3"/>
    <w:basedOn w:val="TabelNormal"/>
    <w:uiPriority w:val="48"/>
    <w:rsid w:val="004114A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paragraph" w:styleId="Cuprins3">
    <w:name w:val="toc 3"/>
    <w:basedOn w:val="Normal"/>
    <w:next w:val="Normal"/>
    <w:autoRedefine/>
    <w:uiPriority w:val="39"/>
    <w:unhideWhenUsed/>
    <w:rsid w:val="00530BAC"/>
    <w:pPr>
      <w:spacing w:after="100"/>
      <w:ind w:left="480"/>
    </w:pPr>
  </w:style>
  <w:style w:type="character" w:customStyle="1" w:styleId="Titlu5Caracter">
    <w:name w:val="Titlu 5 Caracter"/>
    <w:basedOn w:val="Fontdeparagrafimplicit"/>
    <w:link w:val="Titlu5"/>
    <w:uiPriority w:val="9"/>
    <w:rsid w:val="003D2D0F"/>
    <w:rPr>
      <w:rFonts w:ascii="Times New Roman" w:eastAsiaTheme="majorEastAsia" w:hAnsi="Times New Roman" w:cstheme="majorBidi"/>
      <w:sz w:val="24"/>
    </w:rPr>
  </w:style>
  <w:style w:type="character" w:customStyle="1" w:styleId="cursor-pointer">
    <w:name w:val="cursor-pointer"/>
    <w:basedOn w:val="Fontdeparagrafimplicit"/>
    <w:rsid w:val="003D2D0F"/>
  </w:style>
  <w:style w:type="table" w:customStyle="1" w:styleId="Style52">
    <w:name w:val="_Style 52"/>
    <w:basedOn w:val="TabelNormal"/>
    <w:rsid w:val="0006709B"/>
    <w:pPr>
      <w:spacing w:after="200" w:line="276" w:lineRule="auto"/>
    </w:pPr>
    <w:rPr>
      <w:rFonts w:ascii="Tahoma" w:eastAsia="Tahoma" w:hAnsi="Tahoma" w:cs="Tahoma"/>
      <w:sz w:val="20"/>
      <w:szCs w:val="20"/>
    </w:rPr>
    <w:tblPr>
      <w:tblCellMar>
        <w:left w:w="0" w:type="dxa"/>
        <w:right w:w="0" w:type="dxa"/>
      </w:tblCellMar>
    </w:tblPr>
  </w:style>
  <w:style w:type="table" w:customStyle="1" w:styleId="Style53">
    <w:name w:val="_Style 53"/>
    <w:basedOn w:val="TabelNormal"/>
    <w:rsid w:val="0006709B"/>
    <w:pPr>
      <w:spacing w:after="200" w:line="276" w:lineRule="auto"/>
    </w:pPr>
    <w:rPr>
      <w:rFonts w:ascii="Tahoma" w:eastAsia="Tahoma" w:hAnsi="Tahoma" w:cs="Tahoma"/>
      <w:sz w:val="20"/>
      <w:szCs w:val="20"/>
    </w:rPr>
    <w:tblPr>
      <w:tblCellMar>
        <w:left w:w="113" w:type="dxa"/>
        <w:right w:w="113" w:type="dxa"/>
      </w:tblCellMar>
    </w:tblPr>
  </w:style>
  <w:style w:type="paragraph" w:styleId="Antet">
    <w:name w:val="header"/>
    <w:basedOn w:val="Normal"/>
    <w:link w:val="AntetCaracter"/>
    <w:uiPriority w:val="99"/>
    <w:unhideWhenUsed/>
    <w:rsid w:val="0006709B"/>
    <w:pPr>
      <w:tabs>
        <w:tab w:val="center" w:pos="4513"/>
        <w:tab w:val="right" w:pos="9026"/>
      </w:tabs>
      <w:spacing w:line="240" w:lineRule="auto"/>
      <w:ind w:left="176"/>
      <w:jc w:val="both"/>
    </w:pPr>
    <w:rPr>
      <w:rFonts w:ascii="Tahoma" w:eastAsia="Times New Roman" w:hAnsi="Tahoma" w:cs="Times New Roman"/>
      <w:sz w:val="22"/>
      <w:szCs w:val="20"/>
    </w:rPr>
  </w:style>
  <w:style w:type="character" w:customStyle="1" w:styleId="AntetCaracter">
    <w:name w:val="Antet Caracter"/>
    <w:basedOn w:val="Fontdeparagrafimplicit"/>
    <w:link w:val="Antet"/>
    <w:uiPriority w:val="99"/>
    <w:rsid w:val="0006709B"/>
    <w:rPr>
      <w:rFonts w:ascii="Tahoma" w:eastAsia="Times New Roman" w:hAnsi="Tahoma" w:cs="Times New Roman"/>
      <w:szCs w:val="20"/>
      <w:lang w:val="en-GB"/>
    </w:rPr>
  </w:style>
  <w:style w:type="table" w:styleId="TabelgrilLuminos">
    <w:name w:val="Grid Table Light"/>
    <w:basedOn w:val="TabelNormal"/>
    <w:uiPriority w:val="40"/>
    <w:rsid w:val="00A9267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bsol">
    <w:name w:val="footer"/>
    <w:basedOn w:val="Normal"/>
    <w:link w:val="SubsolCaracter"/>
    <w:uiPriority w:val="99"/>
    <w:unhideWhenUsed/>
    <w:rsid w:val="00902F16"/>
    <w:pPr>
      <w:tabs>
        <w:tab w:val="center" w:pos="4680"/>
        <w:tab w:val="right" w:pos="9360"/>
      </w:tabs>
      <w:spacing w:line="240" w:lineRule="auto"/>
      <w:jc w:val="both"/>
    </w:pPr>
  </w:style>
  <w:style w:type="character" w:customStyle="1" w:styleId="SubsolCaracter">
    <w:name w:val="Subsol Caracter"/>
    <w:basedOn w:val="Fontdeparagrafimplicit"/>
    <w:link w:val="Subsol"/>
    <w:uiPriority w:val="99"/>
    <w:rsid w:val="00902F16"/>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569152">
      <w:bodyDiv w:val="1"/>
      <w:marLeft w:val="0"/>
      <w:marRight w:val="0"/>
      <w:marTop w:val="0"/>
      <w:marBottom w:val="0"/>
      <w:divBdr>
        <w:top w:val="none" w:sz="0" w:space="0" w:color="auto"/>
        <w:left w:val="none" w:sz="0" w:space="0" w:color="auto"/>
        <w:bottom w:val="none" w:sz="0" w:space="0" w:color="auto"/>
        <w:right w:val="none" w:sz="0" w:space="0" w:color="auto"/>
      </w:divBdr>
    </w:div>
    <w:div w:id="190191408">
      <w:bodyDiv w:val="1"/>
      <w:marLeft w:val="0"/>
      <w:marRight w:val="0"/>
      <w:marTop w:val="0"/>
      <w:marBottom w:val="0"/>
      <w:divBdr>
        <w:top w:val="none" w:sz="0" w:space="0" w:color="auto"/>
        <w:left w:val="none" w:sz="0" w:space="0" w:color="auto"/>
        <w:bottom w:val="none" w:sz="0" w:space="0" w:color="auto"/>
        <w:right w:val="none" w:sz="0" w:space="0" w:color="auto"/>
      </w:divBdr>
    </w:div>
    <w:div w:id="219248864">
      <w:bodyDiv w:val="1"/>
      <w:marLeft w:val="0"/>
      <w:marRight w:val="0"/>
      <w:marTop w:val="0"/>
      <w:marBottom w:val="0"/>
      <w:divBdr>
        <w:top w:val="none" w:sz="0" w:space="0" w:color="auto"/>
        <w:left w:val="none" w:sz="0" w:space="0" w:color="auto"/>
        <w:bottom w:val="none" w:sz="0" w:space="0" w:color="auto"/>
        <w:right w:val="none" w:sz="0" w:space="0" w:color="auto"/>
      </w:divBdr>
    </w:div>
    <w:div w:id="267977086">
      <w:bodyDiv w:val="1"/>
      <w:marLeft w:val="0"/>
      <w:marRight w:val="0"/>
      <w:marTop w:val="0"/>
      <w:marBottom w:val="0"/>
      <w:divBdr>
        <w:top w:val="none" w:sz="0" w:space="0" w:color="auto"/>
        <w:left w:val="none" w:sz="0" w:space="0" w:color="auto"/>
        <w:bottom w:val="none" w:sz="0" w:space="0" w:color="auto"/>
        <w:right w:val="none" w:sz="0" w:space="0" w:color="auto"/>
      </w:divBdr>
    </w:div>
    <w:div w:id="292911485">
      <w:bodyDiv w:val="1"/>
      <w:marLeft w:val="0"/>
      <w:marRight w:val="0"/>
      <w:marTop w:val="0"/>
      <w:marBottom w:val="0"/>
      <w:divBdr>
        <w:top w:val="none" w:sz="0" w:space="0" w:color="auto"/>
        <w:left w:val="none" w:sz="0" w:space="0" w:color="auto"/>
        <w:bottom w:val="none" w:sz="0" w:space="0" w:color="auto"/>
        <w:right w:val="none" w:sz="0" w:space="0" w:color="auto"/>
      </w:divBdr>
    </w:div>
    <w:div w:id="594287049">
      <w:bodyDiv w:val="1"/>
      <w:marLeft w:val="0"/>
      <w:marRight w:val="0"/>
      <w:marTop w:val="0"/>
      <w:marBottom w:val="0"/>
      <w:divBdr>
        <w:top w:val="none" w:sz="0" w:space="0" w:color="auto"/>
        <w:left w:val="none" w:sz="0" w:space="0" w:color="auto"/>
        <w:bottom w:val="none" w:sz="0" w:space="0" w:color="auto"/>
        <w:right w:val="none" w:sz="0" w:space="0" w:color="auto"/>
      </w:divBdr>
    </w:div>
    <w:div w:id="1051031116">
      <w:bodyDiv w:val="1"/>
      <w:marLeft w:val="0"/>
      <w:marRight w:val="0"/>
      <w:marTop w:val="0"/>
      <w:marBottom w:val="0"/>
      <w:divBdr>
        <w:top w:val="none" w:sz="0" w:space="0" w:color="auto"/>
        <w:left w:val="none" w:sz="0" w:space="0" w:color="auto"/>
        <w:bottom w:val="none" w:sz="0" w:space="0" w:color="auto"/>
        <w:right w:val="none" w:sz="0" w:space="0" w:color="auto"/>
      </w:divBdr>
    </w:div>
    <w:div w:id="1099448675">
      <w:bodyDiv w:val="1"/>
      <w:marLeft w:val="0"/>
      <w:marRight w:val="0"/>
      <w:marTop w:val="0"/>
      <w:marBottom w:val="0"/>
      <w:divBdr>
        <w:top w:val="none" w:sz="0" w:space="0" w:color="auto"/>
        <w:left w:val="none" w:sz="0" w:space="0" w:color="auto"/>
        <w:bottom w:val="none" w:sz="0" w:space="0" w:color="auto"/>
        <w:right w:val="none" w:sz="0" w:space="0" w:color="auto"/>
      </w:divBdr>
    </w:div>
    <w:div w:id="1741715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wp-content/uploads/2014/10/5yfv-web.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31B34164-F8C5-486A-8FF1-A8A481A851C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2559</Words>
  <Characters>15047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Gabriela Emilia Gheorghe (2310506)</cp:lastModifiedBy>
  <cp:revision>2</cp:revision>
  <dcterms:created xsi:type="dcterms:W3CDTF">2025-10-26T08:19:00Z</dcterms:created>
  <dcterms:modified xsi:type="dcterms:W3CDTF">2025-10-26T08:19:00Z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d9c271d33ecdcd78c84436402eebd76bbe273ecf307de40b804e102c73ed8a57</vt:lpwstr>
  </property>
</Properties>
</file>