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19FC7E" w14:textId="77777777" w:rsidR="00A97DC5" w:rsidRPr="009B40C1" w:rsidRDefault="00A97DC5" w:rsidP="008D7935">
      <w:pPr>
        <w:ind w:right="531"/>
        <w:jc w:val="both"/>
        <w:rPr>
          <w:rFonts w:ascii="Arial" w:eastAsia="Calibri" w:hAnsi="Arial" w:cs="Arial"/>
          <w:b/>
          <w:bCs/>
          <w:sz w:val="22"/>
          <w:szCs w:val="22"/>
        </w:rPr>
      </w:pPr>
      <w:r w:rsidRPr="009B40C1">
        <w:rPr>
          <w:rFonts w:ascii="Arial" w:eastAsia="Calibri" w:hAnsi="Arial" w:cs="Arial"/>
          <w:b/>
          <w:bCs/>
          <w:sz w:val="22"/>
          <w:szCs w:val="22"/>
        </w:rPr>
        <w:t>Essay one:</w:t>
      </w:r>
    </w:p>
    <w:p w14:paraId="243A50AA" w14:textId="77777777" w:rsidR="008D7935" w:rsidRPr="009B40C1" w:rsidRDefault="008D7935" w:rsidP="008D7935">
      <w:pPr>
        <w:ind w:right="531"/>
        <w:jc w:val="both"/>
        <w:rPr>
          <w:rFonts w:ascii="Arial" w:eastAsia="Calibri" w:hAnsi="Arial" w:cs="Arial"/>
          <w:b/>
          <w:bCs/>
          <w:sz w:val="22"/>
          <w:szCs w:val="22"/>
        </w:rPr>
      </w:pPr>
    </w:p>
    <w:p w14:paraId="1CF83256" w14:textId="77777777" w:rsidR="00A97DC5" w:rsidRPr="009B40C1" w:rsidRDefault="00A97DC5" w:rsidP="008D7935">
      <w:pPr>
        <w:spacing w:line="257" w:lineRule="auto"/>
        <w:ind w:right="531"/>
        <w:rPr>
          <w:rFonts w:ascii="Arial" w:eastAsia="Calibri" w:hAnsi="Arial" w:cs="Arial"/>
          <w:b/>
          <w:bCs/>
          <w:sz w:val="22"/>
          <w:szCs w:val="22"/>
        </w:rPr>
      </w:pPr>
      <w:r w:rsidRPr="009B40C1">
        <w:rPr>
          <w:rFonts w:ascii="Arial" w:eastAsia="Calibri" w:hAnsi="Arial" w:cs="Arial"/>
          <w:b/>
          <w:bCs/>
          <w:sz w:val="22"/>
          <w:szCs w:val="22"/>
        </w:rPr>
        <w:t>How effectively has the police service adapted to accommodate diversity within the UK? Consider the police force itself and/or the way police engage with diverse communities.</w:t>
      </w:r>
    </w:p>
    <w:p w14:paraId="78AFC86F" w14:textId="77777777" w:rsidR="00A97DC5" w:rsidRPr="009B40C1" w:rsidRDefault="00A97DC5" w:rsidP="008D7935">
      <w:pPr>
        <w:spacing w:line="257" w:lineRule="auto"/>
        <w:ind w:right="531"/>
        <w:rPr>
          <w:rFonts w:ascii="Arial" w:eastAsia="Calibri" w:hAnsi="Arial" w:cs="Arial"/>
          <w:b/>
          <w:bCs/>
          <w:sz w:val="22"/>
          <w:szCs w:val="22"/>
        </w:rPr>
      </w:pPr>
      <w:r w:rsidRPr="009B40C1">
        <w:rPr>
          <w:rFonts w:ascii="Arial" w:eastAsia="Calibri" w:hAnsi="Arial" w:cs="Arial"/>
          <w:b/>
          <w:bCs/>
          <w:sz w:val="22"/>
          <w:szCs w:val="22"/>
        </w:rPr>
        <w:t>Your answer must be based on academic research.</w:t>
      </w:r>
    </w:p>
    <w:p w14:paraId="7DC79735" w14:textId="77777777" w:rsidR="008D1A70" w:rsidRPr="009B40C1" w:rsidRDefault="008D1A70" w:rsidP="00A97DC5">
      <w:pPr>
        <w:spacing w:line="257" w:lineRule="auto"/>
        <w:ind w:right="531"/>
        <w:rPr>
          <w:rFonts w:ascii="Arial" w:hAnsi="Arial" w:cs="Arial"/>
          <w:sz w:val="22"/>
          <w:szCs w:val="22"/>
        </w:rPr>
      </w:pPr>
    </w:p>
    <w:p w14:paraId="41219942" w14:textId="29984D87" w:rsidR="001B2AF8" w:rsidRPr="009B40C1" w:rsidRDefault="001B2AF8" w:rsidP="00A97DC5">
      <w:pPr>
        <w:spacing w:line="257" w:lineRule="auto"/>
        <w:ind w:right="531"/>
        <w:rPr>
          <w:rFonts w:ascii="Arial" w:hAnsi="Arial" w:cs="Arial"/>
          <w:sz w:val="22"/>
          <w:szCs w:val="22"/>
        </w:rPr>
      </w:pPr>
      <w:r w:rsidRPr="009B40C1">
        <w:rPr>
          <w:rFonts w:ascii="Arial" w:hAnsi="Arial" w:cs="Arial"/>
          <w:sz w:val="22"/>
          <w:szCs w:val="22"/>
        </w:rPr>
        <w:t xml:space="preserve">In this essay I will discuss how </w:t>
      </w:r>
      <w:r w:rsidR="00A95ED9" w:rsidRPr="009B40C1">
        <w:rPr>
          <w:rFonts w:ascii="Arial" w:hAnsi="Arial" w:cs="Arial"/>
          <w:sz w:val="22"/>
          <w:szCs w:val="22"/>
        </w:rPr>
        <w:t xml:space="preserve">the police have adjusted to embrace diversity, </w:t>
      </w:r>
      <w:r w:rsidRPr="009B40C1">
        <w:rPr>
          <w:rFonts w:ascii="Arial" w:hAnsi="Arial" w:cs="Arial"/>
          <w:sz w:val="22"/>
          <w:szCs w:val="22"/>
        </w:rPr>
        <w:t>not</w:t>
      </w:r>
      <w:r w:rsidR="00A95ED9" w:rsidRPr="009B40C1">
        <w:rPr>
          <w:rFonts w:ascii="Arial" w:hAnsi="Arial" w:cs="Arial"/>
          <w:sz w:val="22"/>
          <w:szCs w:val="22"/>
        </w:rPr>
        <w:t xml:space="preserve"> just within the </w:t>
      </w:r>
      <w:r w:rsidRPr="009B40C1">
        <w:rPr>
          <w:rFonts w:ascii="Arial" w:hAnsi="Arial" w:cs="Arial"/>
          <w:sz w:val="22"/>
          <w:szCs w:val="22"/>
        </w:rPr>
        <w:t xml:space="preserve">police force, but </w:t>
      </w:r>
      <w:r w:rsidR="00A95ED9" w:rsidRPr="009B40C1">
        <w:rPr>
          <w:rFonts w:ascii="Arial" w:hAnsi="Arial" w:cs="Arial"/>
          <w:sz w:val="22"/>
          <w:szCs w:val="22"/>
        </w:rPr>
        <w:t>also in their interactions with the communities they serve.</w:t>
      </w:r>
    </w:p>
    <w:p w14:paraId="2935924D" w14:textId="77777777" w:rsidR="001B2AF8" w:rsidRPr="009B40C1" w:rsidRDefault="001B2AF8" w:rsidP="00A97DC5">
      <w:pPr>
        <w:spacing w:line="257" w:lineRule="auto"/>
        <w:ind w:right="531"/>
        <w:rPr>
          <w:rFonts w:ascii="Arial" w:hAnsi="Arial" w:cs="Arial"/>
          <w:sz w:val="22"/>
          <w:szCs w:val="22"/>
        </w:rPr>
      </w:pPr>
    </w:p>
    <w:p w14:paraId="4268DF24" w14:textId="202846E4" w:rsidR="000E0647" w:rsidRPr="009B40C1" w:rsidRDefault="000E0647" w:rsidP="000E0647">
      <w:pPr>
        <w:spacing w:line="257" w:lineRule="auto"/>
        <w:ind w:right="531"/>
        <w:rPr>
          <w:rFonts w:ascii="Arial" w:hAnsi="Arial" w:cs="Arial"/>
          <w:sz w:val="22"/>
          <w:szCs w:val="22"/>
        </w:rPr>
      </w:pPr>
      <w:r w:rsidRPr="009B40C1">
        <w:rPr>
          <w:rFonts w:ascii="Arial" w:hAnsi="Arial" w:cs="Arial"/>
          <w:sz w:val="22"/>
          <w:szCs w:val="22"/>
        </w:rPr>
        <w:t>Police Community Support Officers (PCSOs) were introduced in 2002, their main role was to increase public confidence in the community and open lines of communication and be very visible to the public.</w:t>
      </w:r>
      <w:r w:rsidR="00B35C2D" w:rsidRPr="009B40C1">
        <w:rPr>
          <w:rFonts w:ascii="Arial" w:hAnsi="Arial" w:cs="Arial"/>
          <w:sz w:val="22"/>
          <w:szCs w:val="22"/>
        </w:rPr>
        <w:t xml:space="preserve"> </w:t>
      </w:r>
      <w:r w:rsidRPr="009B40C1">
        <w:rPr>
          <w:rFonts w:ascii="Arial" w:hAnsi="Arial" w:cs="Arial"/>
          <w:sz w:val="22"/>
          <w:szCs w:val="22"/>
        </w:rPr>
        <w:t xml:space="preserve">A Home Office study in 2006, showed that 15% of PCSOs were from an ethnic </w:t>
      </w:r>
      <w:r w:rsidR="00B35C2D" w:rsidRPr="009B40C1">
        <w:rPr>
          <w:rFonts w:ascii="Arial" w:hAnsi="Arial" w:cs="Arial"/>
          <w:sz w:val="22"/>
          <w:szCs w:val="22"/>
        </w:rPr>
        <w:t xml:space="preserve">minority </w:t>
      </w:r>
      <w:r w:rsidRPr="009B40C1">
        <w:rPr>
          <w:rFonts w:ascii="Arial" w:hAnsi="Arial" w:cs="Arial"/>
          <w:sz w:val="22"/>
          <w:szCs w:val="22"/>
        </w:rPr>
        <w:t>background compared to only 3.5% of police officers.</w:t>
      </w:r>
      <w:r w:rsidR="00B35C2D" w:rsidRPr="009B40C1">
        <w:rPr>
          <w:rFonts w:ascii="Arial" w:hAnsi="Arial" w:cs="Arial"/>
          <w:sz w:val="22"/>
          <w:szCs w:val="22"/>
        </w:rPr>
        <w:t xml:space="preserve"> </w:t>
      </w:r>
      <w:r w:rsidRPr="009B40C1">
        <w:rPr>
          <w:rFonts w:ascii="Arial" w:hAnsi="Arial" w:cs="Arial"/>
          <w:sz w:val="22"/>
          <w:szCs w:val="22"/>
        </w:rPr>
        <w:t>Similarly, 40% of PCSOs were women compared to only 21% of police officers.</w:t>
      </w:r>
      <w:r w:rsidR="00B35C2D" w:rsidRPr="009B40C1">
        <w:rPr>
          <w:rFonts w:ascii="Arial" w:hAnsi="Arial" w:cs="Arial"/>
          <w:sz w:val="22"/>
          <w:szCs w:val="22"/>
        </w:rPr>
        <w:t xml:space="preserve"> </w:t>
      </w:r>
      <w:r w:rsidRPr="009B40C1">
        <w:rPr>
          <w:rFonts w:ascii="Arial" w:hAnsi="Arial" w:cs="Arial"/>
          <w:sz w:val="22"/>
          <w:szCs w:val="22"/>
        </w:rPr>
        <w:t>It was considered very valuable to have people who represented the ethnicity of the community they served, to gain the trust of the local people.</w:t>
      </w:r>
      <w:r w:rsidR="00B35C2D" w:rsidRPr="009B40C1">
        <w:rPr>
          <w:rFonts w:ascii="Arial" w:hAnsi="Arial" w:cs="Arial"/>
          <w:sz w:val="22"/>
          <w:szCs w:val="22"/>
        </w:rPr>
        <w:t xml:space="preserve"> </w:t>
      </w:r>
      <w:r w:rsidRPr="009B40C1">
        <w:rPr>
          <w:rFonts w:ascii="Arial" w:hAnsi="Arial" w:cs="Arial"/>
          <w:sz w:val="22"/>
          <w:szCs w:val="22"/>
        </w:rPr>
        <w:t>As part of the Casey Review a survey was undertaken which highlighted that 53% of respondents were aware of the role of their PCSO, continuing to state that they were doing a good or an excellent job (The Police Foundation, 2009).</w:t>
      </w:r>
      <w:r w:rsidR="00B35C2D" w:rsidRPr="009B40C1">
        <w:rPr>
          <w:rFonts w:ascii="Arial" w:hAnsi="Arial" w:cs="Arial"/>
          <w:sz w:val="22"/>
          <w:szCs w:val="22"/>
        </w:rPr>
        <w:t xml:space="preserve"> </w:t>
      </w:r>
      <w:r w:rsidRPr="009B40C1">
        <w:rPr>
          <w:rFonts w:ascii="Arial" w:hAnsi="Arial" w:cs="Arial"/>
          <w:sz w:val="22"/>
          <w:szCs w:val="22"/>
        </w:rPr>
        <w:t>In 2009, budget cuts compelled the government to reduce funding for all police forces which led to a decrease in officers out on the streets. Based on the Home Office (2018) report, between September 2010 and September 2017, the number of police officers decreased by 19,921, resulting in added stress on frontline workers. Steve White, chairman of The Police Federation, stated that “the continued increase in police recorded crime, clearly shows on-going and rising demand on the police service. This, at a time when officer numbers continue falling” (BBC, 2016) indicating that forces were under tremendous pressure.</w:t>
      </w:r>
      <w:r w:rsidR="00B35C2D" w:rsidRPr="009B40C1">
        <w:rPr>
          <w:rFonts w:ascii="Arial" w:hAnsi="Arial" w:cs="Arial"/>
          <w:sz w:val="22"/>
          <w:szCs w:val="22"/>
        </w:rPr>
        <w:t xml:space="preserve"> </w:t>
      </w:r>
      <w:r w:rsidRPr="009B40C1">
        <w:rPr>
          <w:rFonts w:ascii="Arial" w:hAnsi="Arial" w:cs="Arial"/>
          <w:sz w:val="22"/>
          <w:szCs w:val="22"/>
        </w:rPr>
        <w:t>PCSOs were hit drastically by almost 40%,</w:t>
      </w:r>
      <w:r w:rsidR="00B35C2D" w:rsidRPr="009B40C1">
        <w:rPr>
          <w:rFonts w:ascii="Arial" w:hAnsi="Arial" w:cs="Arial"/>
          <w:sz w:val="22"/>
          <w:szCs w:val="22"/>
        </w:rPr>
        <w:t xml:space="preserve"> </w:t>
      </w:r>
      <w:r w:rsidRPr="009B40C1">
        <w:rPr>
          <w:rFonts w:ascii="Arial" w:hAnsi="Arial" w:cs="Arial"/>
          <w:sz w:val="22"/>
          <w:szCs w:val="22"/>
        </w:rPr>
        <w:t>16</w:t>
      </w:r>
      <w:r w:rsidR="00B35C2D" w:rsidRPr="009B40C1">
        <w:rPr>
          <w:rFonts w:ascii="Arial" w:hAnsi="Arial" w:cs="Arial"/>
          <w:sz w:val="22"/>
          <w:szCs w:val="22"/>
        </w:rPr>
        <w:t>,</w:t>
      </w:r>
      <w:r w:rsidRPr="009B40C1">
        <w:rPr>
          <w:rFonts w:ascii="Arial" w:hAnsi="Arial" w:cs="Arial"/>
          <w:sz w:val="22"/>
          <w:szCs w:val="22"/>
        </w:rPr>
        <w:t>688 in 2010 down to 10,139 in 2018</w:t>
      </w:r>
      <w:r w:rsidR="00B35C2D" w:rsidRPr="009B40C1">
        <w:rPr>
          <w:rFonts w:ascii="Arial" w:hAnsi="Arial" w:cs="Arial"/>
          <w:sz w:val="22"/>
          <w:szCs w:val="22"/>
        </w:rPr>
        <w:t xml:space="preserve"> (Schraer, 2019). </w:t>
      </w:r>
      <w:r w:rsidRPr="009B40C1">
        <w:rPr>
          <w:rFonts w:ascii="Arial" w:hAnsi="Arial" w:cs="Arial"/>
          <w:sz w:val="22"/>
          <w:szCs w:val="22"/>
        </w:rPr>
        <w:t>All that hard work, trust building and reassurance to the public was virtually wiped out</w:t>
      </w:r>
      <w:r w:rsidR="00B35C2D" w:rsidRPr="009B40C1">
        <w:rPr>
          <w:rFonts w:ascii="Arial" w:hAnsi="Arial" w:cs="Arial"/>
          <w:sz w:val="22"/>
          <w:szCs w:val="22"/>
        </w:rPr>
        <w:t>.</w:t>
      </w:r>
    </w:p>
    <w:p w14:paraId="0FDC5782" w14:textId="77777777" w:rsidR="00CA5C4D" w:rsidRPr="009B40C1" w:rsidRDefault="00CA5C4D" w:rsidP="00A97DC5">
      <w:pPr>
        <w:spacing w:line="257" w:lineRule="auto"/>
        <w:ind w:right="531"/>
        <w:rPr>
          <w:rFonts w:ascii="Arial" w:hAnsi="Arial" w:cs="Arial"/>
          <w:sz w:val="22"/>
          <w:szCs w:val="22"/>
        </w:rPr>
      </w:pPr>
    </w:p>
    <w:p w14:paraId="48828350" w14:textId="645ADBA3" w:rsidR="00205C04" w:rsidRPr="009B40C1" w:rsidRDefault="00CA5C4D" w:rsidP="00A97DC5">
      <w:pPr>
        <w:spacing w:line="257" w:lineRule="auto"/>
        <w:ind w:right="531"/>
        <w:rPr>
          <w:rFonts w:ascii="Arial" w:hAnsi="Arial" w:cs="Arial"/>
          <w:sz w:val="22"/>
          <w:szCs w:val="22"/>
        </w:rPr>
      </w:pPr>
      <w:r w:rsidRPr="009B40C1">
        <w:rPr>
          <w:rFonts w:ascii="Arial" w:hAnsi="Arial" w:cs="Arial"/>
          <w:sz w:val="22"/>
          <w:szCs w:val="22"/>
        </w:rPr>
        <w:t>The austerit</w:t>
      </w:r>
      <w:r w:rsidR="001B2AF8" w:rsidRPr="009B40C1">
        <w:rPr>
          <w:rFonts w:ascii="Arial" w:hAnsi="Arial" w:cs="Arial"/>
          <w:sz w:val="22"/>
          <w:szCs w:val="22"/>
        </w:rPr>
        <w:t>y</w:t>
      </w:r>
      <w:r w:rsidRPr="009B40C1">
        <w:rPr>
          <w:rFonts w:ascii="Arial" w:hAnsi="Arial" w:cs="Arial"/>
          <w:sz w:val="22"/>
          <w:szCs w:val="22"/>
        </w:rPr>
        <w:t xml:space="preserve"> of policing </w:t>
      </w:r>
      <w:r w:rsidR="001B2AF8" w:rsidRPr="009B40C1">
        <w:rPr>
          <w:rFonts w:ascii="Arial" w:hAnsi="Arial" w:cs="Arial"/>
          <w:sz w:val="22"/>
          <w:szCs w:val="22"/>
        </w:rPr>
        <w:t>ended</w:t>
      </w:r>
      <w:r w:rsidR="002B6443" w:rsidRPr="009B40C1">
        <w:rPr>
          <w:rFonts w:ascii="Arial" w:hAnsi="Arial" w:cs="Arial"/>
          <w:sz w:val="22"/>
          <w:szCs w:val="22"/>
        </w:rPr>
        <w:t xml:space="preserve"> in </w:t>
      </w:r>
      <w:r w:rsidRPr="009B40C1">
        <w:rPr>
          <w:rFonts w:ascii="Arial" w:hAnsi="Arial" w:cs="Arial"/>
          <w:sz w:val="22"/>
          <w:szCs w:val="22"/>
        </w:rPr>
        <w:t xml:space="preserve">2019 when the government announced its plans to recruit an </w:t>
      </w:r>
      <w:r w:rsidR="00A95ED9" w:rsidRPr="009B40C1">
        <w:rPr>
          <w:rFonts w:ascii="Arial" w:hAnsi="Arial" w:cs="Arial"/>
          <w:sz w:val="22"/>
          <w:szCs w:val="22"/>
        </w:rPr>
        <w:t>additional</w:t>
      </w:r>
      <w:r w:rsidRPr="009B40C1">
        <w:rPr>
          <w:rFonts w:ascii="Arial" w:hAnsi="Arial" w:cs="Arial"/>
          <w:sz w:val="22"/>
          <w:szCs w:val="22"/>
        </w:rPr>
        <w:t xml:space="preserve"> 20,000 police officers by March 2023</w:t>
      </w:r>
      <w:r w:rsidR="00205C04" w:rsidRPr="009B40C1">
        <w:rPr>
          <w:rFonts w:ascii="Arial" w:hAnsi="Arial" w:cs="Arial"/>
          <w:sz w:val="22"/>
          <w:szCs w:val="22"/>
        </w:rPr>
        <w:t xml:space="preserve"> with a police uplift programme</w:t>
      </w:r>
      <w:r w:rsidRPr="009B40C1">
        <w:rPr>
          <w:rFonts w:ascii="Arial" w:hAnsi="Arial" w:cs="Arial"/>
          <w:sz w:val="22"/>
          <w:szCs w:val="22"/>
        </w:rPr>
        <w:t xml:space="preserve"> </w:t>
      </w:r>
      <w:r w:rsidR="00205C04" w:rsidRPr="009B40C1">
        <w:rPr>
          <w:rFonts w:ascii="Arial" w:hAnsi="Arial" w:cs="Arial"/>
          <w:sz w:val="22"/>
          <w:szCs w:val="22"/>
        </w:rPr>
        <w:t>to</w:t>
      </w:r>
      <w:r w:rsidRPr="009B40C1">
        <w:rPr>
          <w:rFonts w:ascii="Arial" w:hAnsi="Arial" w:cs="Arial"/>
          <w:sz w:val="22"/>
          <w:szCs w:val="22"/>
        </w:rPr>
        <w:t xml:space="preserve"> </w:t>
      </w:r>
      <w:r w:rsidR="00A95ED9" w:rsidRPr="009B40C1">
        <w:rPr>
          <w:rFonts w:ascii="Arial" w:hAnsi="Arial" w:cs="Arial"/>
          <w:sz w:val="22"/>
          <w:szCs w:val="22"/>
        </w:rPr>
        <w:t>address the growing demand on the frontline</w:t>
      </w:r>
      <w:r w:rsidR="002B6443" w:rsidRPr="009B40C1">
        <w:rPr>
          <w:rFonts w:ascii="Arial" w:hAnsi="Arial" w:cs="Arial"/>
          <w:sz w:val="22"/>
          <w:szCs w:val="22"/>
        </w:rPr>
        <w:t xml:space="preserve"> (NPCC, 2024).</w:t>
      </w:r>
      <w:r w:rsidR="00A866D6" w:rsidRPr="009B40C1">
        <w:rPr>
          <w:rFonts w:ascii="Arial" w:hAnsi="Arial" w:cs="Arial"/>
          <w:sz w:val="22"/>
          <w:szCs w:val="22"/>
        </w:rPr>
        <w:t xml:space="preserve"> A programme that was welcomed by all police forces in the UK.</w:t>
      </w:r>
    </w:p>
    <w:p w14:paraId="27ECD6D1" w14:textId="77777777" w:rsidR="00205C04" w:rsidRPr="009B40C1" w:rsidRDefault="00205C04" w:rsidP="00A97DC5">
      <w:pPr>
        <w:spacing w:line="257" w:lineRule="auto"/>
        <w:ind w:right="531"/>
        <w:rPr>
          <w:rFonts w:ascii="Arial" w:hAnsi="Arial" w:cs="Arial"/>
          <w:sz w:val="22"/>
          <w:szCs w:val="22"/>
        </w:rPr>
      </w:pPr>
    </w:p>
    <w:p w14:paraId="20D4687C" w14:textId="0BAE2978" w:rsidR="00CA5C4D" w:rsidRPr="009B40C1" w:rsidRDefault="00A866D6" w:rsidP="00A97DC5">
      <w:pPr>
        <w:spacing w:line="257" w:lineRule="auto"/>
        <w:ind w:right="531"/>
        <w:rPr>
          <w:rFonts w:ascii="Arial" w:hAnsi="Arial" w:cs="Arial"/>
          <w:sz w:val="22"/>
          <w:szCs w:val="22"/>
        </w:rPr>
      </w:pPr>
      <w:r w:rsidRPr="009B40C1">
        <w:rPr>
          <w:rFonts w:ascii="Arial" w:hAnsi="Arial" w:cs="Arial"/>
          <w:sz w:val="22"/>
          <w:szCs w:val="22"/>
        </w:rPr>
        <w:t>P</w:t>
      </w:r>
      <w:r w:rsidR="00205C04" w:rsidRPr="009B40C1">
        <w:rPr>
          <w:rFonts w:ascii="Arial" w:hAnsi="Arial" w:cs="Arial"/>
          <w:sz w:val="22"/>
          <w:szCs w:val="22"/>
        </w:rPr>
        <w:t xml:space="preserve">olicing is </w:t>
      </w:r>
      <w:r w:rsidR="001B2AF8" w:rsidRPr="009B40C1">
        <w:rPr>
          <w:rFonts w:ascii="Arial" w:hAnsi="Arial" w:cs="Arial"/>
          <w:sz w:val="22"/>
          <w:szCs w:val="22"/>
        </w:rPr>
        <w:t xml:space="preserve">a </w:t>
      </w:r>
      <w:r w:rsidR="00205C04" w:rsidRPr="009B40C1">
        <w:rPr>
          <w:rFonts w:ascii="Arial" w:hAnsi="Arial" w:cs="Arial"/>
          <w:sz w:val="22"/>
          <w:szCs w:val="22"/>
        </w:rPr>
        <w:t xml:space="preserve">male-dominated profession </w:t>
      </w:r>
      <w:r w:rsidR="001B2AF8" w:rsidRPr="009B40C1">
        <w:rPr>
          <w:rFonts w:ascii="Arial" w:hAnsi="Arial" w:cs="Arial"/>
          <w:sz w:val="22"/>
          <w:szCs w:val="22"/>
        </w:rPr>
        <w:t xml:space="preserve">that promotes </w:t>
      </w:r>
      <w:r w:rsidR="00205C04" w:rsidRPr="009B40C1">
        <w:rPr>
          <w:rFonts w:ascii="Arial" w:hAnsi="Arial" w:cs="Arial"/>
          <w:sz w:val="22"/>
          <w:szCs w:val="22"/>
        </w:rPr>
        <w:t>macho, sexist and lewd behaviour (Farrow, 2023)</w:t>
      </w:r>
      <w:r w:rsidRPr="009B40C1">
        <w:rPr>
          <w:rFonts w:ascii="Arial" w:hAnsi="Arial" w:cs="Arial"/>
          <w:sz w:val="22"/>
          <w:szCs w:val="22"/>
        </w:rPr>
        <w:t xml:space="preserve"> and to t</w:t>
      </w:r>
      <w:r w:rsidR="00A95ED9" w:rsidRPr="009B40C1">
        <w:rPr>
          <w:rFonts w:ascii="Arial" w:hAnsi="Arial" w:cs="Arial"/>
          <w:sz w:val="22"/>
          <w:szCs w:val="22"/>
        </w:rPr>
        <w:t>ackle</w:t>
      </w:r>
      <w:r w:rsidR="001B2AF8" w:rsidRPr="009B40C1">
        <w:rPr>
          <w:rFonts w:ascii="Arial" w:hAnsi="Arial" w:cs="Arial"/>
          <w:sz w:val="22"/>
          <w:szCs w:val="22"/>
        </w:rPr>
        <w:t xml:space="preserve"> </w:t>
      </w:r>
      <w:r w:rsidR="00205C04" w:rsidRPr="009B40C1">
        <w:rPr>
          <w:rFonts w:ascii="Arial" w:hAnsi="Arial" w:cs="Arial"/>
          <w:sz w:val="22"/>
          <w:szCs w:val="22"/>
        </w:rPr>
        <w:t xml:space="preserve">this perception, the police uplift programme accelerated </w:t>
      </w:r>
      <w:r w:rsidR="00A95ED9" w:rsidRPr="009B40C1">
        <w:rPr>
          <w:rFonts w:ascii="Arial" w:hAnsi="Arial" w:cs="Arial"/>
          <w:sz w:val="22"/>
          <w:szCs w:val="22"/>
        </w:rPr>
        <w:t>efforts</w:t>
      </w:r>
      <w:r w:rsidR="00CA5C4D" w:rsidRPr="009B40C1">
        <w:rPr>
          <w:rFonts w:ascii="Arial" w:hAnsi="Arial" w:cs="Arial"/>
          <w:sz w:val="22"/>
          <w:szCs w:val="22"/>
        </w:rPr>
        <w:t xml:space="preserve"> to improve diversity within the police force (NPCC, 2024) by recruiting </w:t>
      </w:r>
      <w:r w:rsidR="00A95ED9" w:rsidRPr="009B40C1">
        <w:rPr>
          <w:rFonts w:ascii="Arial" w:hAnsi="Arial" w:cs="Arial"/>
          <w:sz w:val="22"/>
          <w:szCs w:val="22"/>
        </w:rPr>
        <w:t>women</w:t>
      </w:r>
      <w:r w:rsidR="00CA5C4D" w:rsidRPr="009B40C1">
        <w:rPr>
          <w:rFonts w:ascii="Arial" w:hAnsi="Arial" w:cs="Arial"/>
          <w:sz w:val="22"/>
          <w:szCs w:val="22"/>
        </w:rPr>
        <w:t xml:space="preserve"> and </w:t>
      </w:r>
      <w:r w:rsidR="00A95ED9" w:rsidRPr="009B40C1">
        <w:rPr>
          <w:rFonts w:ascii="Arial" w:hAnsi="Arial" w:cs="Arial"/>
          <w:sz w:val="22"/>
          <w:szCs w:val="22"/>
        </w:rPr>
        <w:t>individuals</w:t>
      </w:r>
      <w:r w:rsidR="00CA5C4D" w:rsidRPr="009B40C1">
        <w:rPr>
          <w:rFonts w:ascii="Arial" w:hAnsi="Arial" w:cs="Arial"/>
          <w:sz w:val="22"/>
          <w:szCs w:val="22"/>
        </w:rPr>
        <w:t xml:space="preserve"> from Black, Asian and Minority Ethnic (BAME) communitie</w:t>
      </w:r>
      <w:r w:rsidR="00205C04" w:rsidRPr="009B40C1">
        <w:rPr>
          <w:rFonts w:ascii="Arial" w:hAnsi="Arial" w:cs="Arial"/>
          <w:sz w:val="22"/>
          <w:szCs w:val="22"/>
        </w:rPr>
        <w:t xml:space="preserve">s. </w:t>
      </w:r>
    </w:p>
    <w:p w14:paraId="21CCD244" w14:textId="77777777" w:rsidR="005E4C34" w:rsidRPr="009B40C1" w:rsidRDefault="005E4C34" w:rsidP="00A97DC5">
      <w:pPr>
        <w:spacing w:line="257" w:lineRule="auto"/>
        <w:ind w:right="531"/>
        <w:rPr>
          <w:rFonts w:ascii="Arial" w:hAnsi="Arial" w:cs="Arial"/>
          <w:sz w:val="22"/>
          <w:szCs w:val="22"/>
        </w:rPr>
      </w:pPr>
    </w:p>
    <w:p w14:paraId="4B4EBF27" w14:textId="7F7D30C6" w:rsidR="005E4C34" w:rsidRPr="009B40C1" w:rsidRDefault="005E4C34" w:rsidP="00A97DC5">
      <w:pPr>
        <w:spacing w:line="257" w:lineRule="auto"/>
        <w:ind w:right="531"/>
        <w:rPr>
          <w:rFonts w:ascii="Arial" w:hAnsi="Arial" w:cs="Arial"/>
          <w:sz w:val="22"/>
          <w:szCs w:val="22"/>
        </w:rPr>
      </w:pPr>
      <w:r w:rsidRPr="009B40C1">
        <w:rPr>
          <w:rFonts w:ascii="Arial" w:hAnsi="Arial" w:cs="Arial"/>
          <w:sz w:val="22"/>
          <w:szCs w:val="22"/>
        </w:rPr>
        <w:t>In 2019, South Wales Police encouraged underrepresented groups</w:t>
      </w:r>
      <w:r w:rsidR="00A866D6" w:rsidRPr="009B40C1">
        <w:rPr>
          <w:rFonts w:ascii="Arial" w:hAnsi="Arial" w:cs="Arial"/>
          <w:sz w:val="22"/>
          <w:szCs w:val="22"/>
        </w:rPr>
        <w:t>, including women,</w:t>
      </w:r>
      <w:r w:rsidRPr="009B40C1">
        <w:rPr>
          <w:rFonts w:ascii="Arial" w:hAnsi="Arial" w:cs="Arial"/>
          <w:sz w:val="22"/>
          <w:szCs w:val="22"/>
        </w:rPr>
        <w:t xml:space="preserve"> to apply</w:t>
      </w:r>
      <w:r w:rsidR="00A866D6" w:rsidRPr="009B40C1">
        <w:rPr>
          <w:rFonts w:ascii="Arial" w:hAnsi="Arial" w:cs="Arial"/>
          <w:sz w:val="22"/>
          <w:szCs w:val="22"/>
        </w:rPr>
        <w:t xml:space="preserve"> for its available positions</w:t>
      </w:r>
      <w:r w:rsidRPr="009B40C1">
        <w:rPr>
          <w:rFonts w:ascii="Arial" w:hAnsi="Arial" w:cs="Arial"/>
          <w:sz w:val="22"/>
          <w:szCs w:val="22"/>
        </w:rPr>
        <w:t xml:space="preserve">. </w:t>
      </w:r>
      <w:r w:rsidR="00A866D6" w:rsidRPr="009B40C1">
        <w:rPr>
          <w:rFonts w:ascii="Arial" w:hAnsi="Arial" w:cs="Arial"/>
          <w:sz w:val="22"/>
          <w:szCs w:val="22"/>
        </w:rPr>
        <w:t>Many believe that f</w:t>
      </w:r>
      <w:r w:rsidRPr="009B40C1">
        <w:rPr>
          <w:rFonts w:ascii="Arial" w:hAnsi="Arial" w:cs="Arial"/>
          <w:sz w:val="22"/>
          <w:szCs w:val="22"/>
        </w:rPr>
        <w:t>emale</w:t>
      </w:r>
      <w:r w:rsidR="00A95ED9" w:rsidRPr="009B40C1">
        <w:rPr>
          <w:rFonts w:ascii="Arial" w:hAnsi="Arial" w:cs="Arial"/>
          <w:sz w:val="22"/>
          <w:szCs w:val="22"/>
        </w:rPr>
        <w:t xml:space="preserve"> police officers</w:t>
      </w:r>
      <w:r w:rsidRPr="009B40C1">
        <w:rPr>
          <w:rFonts w:ascii="Arial" w:hAnsi="Arial" w:cs="Arial"/>
          <w:sz w:val="22"/>
          <w:szCs w:val="22"/>
        </w:rPr>
        <w:t xml:space="preserve"> form stronger connections with </w:t>
      </w:r>
      <w:r w:rsidR="00A866D6" w:rsidRPr="009B40C1">
        <w:rPr>
          <w:rFonts w:ascii="Arial" w:hAnsi="Arial" w:cs="Arial"/>
          <w:sz w:val="22"/>
          <w:szCs w:val="22"/>
        </w:rPr>
        <w:t xml:space="preserve">its </w:t>
      </w:r>
      <w:r w:rsidR="00A95ED9" w:rsidRPr="009B40C1">
        <w:rPr>
          <w:rFonts w:ascii="Arial" w:hAnsi="Arial" w:cs="Arial"/>
          <w:sz w:val="22"/>
          <w:szCs w:val="22"/>
        </w:rPr>
        <w:t xml:space="preserve">communities </w:t>
      </w:r>
      <w:r w:rsidRPr="009B40C1">
        <w:rPr>
          <w:rFonts w:ascii="Arial" w:hAnsi="Arial" w:cs="Arial"/>
          <w:sz w:val="22"/>
          <w:szCs w:val="22"/>
        </w:rPr>
        <w:t xml:space="preserve">and show a </w:t>
      </w:r>
      <w:r w:rsidR="00A95ED9" w:rsidRPr="009B40C1">
        <w:rPr>
          <w:rFonts w:ascii="Arial" w:hAnsi="Arial" w:cs="Arial"/>
          <w:sz w:val="22"/>
          <w:szCs w:val="22"/>
        </w:rPr>
        <w:t>commitment to equal opportunity</w:t>
      </w:r>
      <w:r w:rsidRPr="009B40C1">
        <w:rPr>
          <w:rFonts w:ascii="Arial" w:hAnsi="Arial" w:cs="Arial"/>
          <w:sz w:val="22"/>
          <w:szCs w:val="22"/>
        </w:rPr>
        <w:t xml:space="preserve">, ultimately enhancing the public perception of </w:t>
      </w:r>
      <w:r w:rsidR="00A95ED9" w:rsidRPr="009B40C1">
        <w:rPr>
          <w:rFonts w:ascii="Arial" w:hAnsi="Arial" w:cs="Arial"/>
          <w:sz w:val="22"/>
          <w:szCs w:val="22"/>
        </w:rPr>
        <w:t>policing</w:t>
      </w:r>
      <w:r w:rsidRPr="009B40C1">
        <w:rPr>
          <w:rFonts w:ascii="Arial" w:hAnsi="Arial" w:cs="Arial"/>
          <w:sz w:val="22"/>
          <w:szCs w:val="22"/>
        </w:rPr>
        <w:t xml:space="preserve"> (Verrecchia, 2024)</w:t>
      </w:r>
      <w:r w:rsidR="00A866D6" w:rsidRPr="009B40C1">
        <w:rPr>
          <w:rFonts w:ascii="Arial" w:hAnsi="Arial" w:cs="Arial"/>
          <w:sz w:val="22"/>
          <w:szCs w:val="22"/>
        </w:rPr>
        <w:t>, a perception that is vital if forces are to continue policing by consent</w:t>
      </w:r>
      <w:r w:rsidRPr="009B40C1">
        <w:rPr>
          <w:rFonts w:ascii="Arial" w:hAnsi="Arial" w:cs="Arial"/>
          <w:sz w:val="22"/>
          <w:szCs w:val="22"/>
        </w:rPr>
        <w:t xml:space="preserve">. Based on the </w:t>
      </w:r>
      <w:r w:rsidR="00A95ED9" w:rsidRPr="009B40C1">
        <w:rPr>
          <w:rFonts w:ascii="Arial" w:hAnsi="Arial" w:cs="Arial"/>
          <w:sz w:val="22"/>
          <w:szCs w:val="22"/>
        </w:rPr>
        <w:t>annual</w:t>
      </w:r>
      <w:r w:rsidRPr="009B40C1">
        <w:rPr>
          <w:rFonts w:ascii="Arial" w:hAnsi="Arial" w:cs="Arial"/>
          <w:sz w:val="22"/>
          <w:szCs w:val="22"/>
        </w:rPr>
        <w:t xml:space="preserve"> workforce </w:t>
      </w:r>
      <w:r w:rsidR="00A95ED9" w:rsidRPr="009B40C1">
        <w:rPr>
          <w:rFonts w:ascii="Arial" w:hAnsi="Arial" w:cs="Arial"/>
          <w:sz w:val="22"/>
          <w:szCs w:val="22"/>
        </w:rPr>
        <w:t>statistics</w:t>
      </w:r>
      <w:r w:rsidRPr="009B40C1">
        <w:rPr>
          <w:rFonts w:ascii="Arial" w:hAnsi="Arial" w:cs="Arial"/>
          <w:sz w:val="22"/>
          <w:szCs w:val="22"/>
        </w:rPr>
        <w:t xml:space="preserve"> for the year ending </w:t>
      </w:r>
      <w:r w:rsidR="00A95ED9" w:rsidRPr="009B40C1">
        <w:rPr>
          <w:rFonts w:ascii="Arial" w:hAnsi="Arial" w:cs="Arial"/>
          <w:sz w:val="22"/>
          <w:szCs w:val="22"/>
        </w:rPr>
        <w:t>31</w:t>
      </w:r>
      <w:r w:rsidR="00A95ED9" w:rsidRPr="009B40C1">
        <w:rPr>
          <w:rFonts w:ascii="Arial" w:hAnsi="Arial" w:cs="Arial"/>
          <w:sz w:val="22"/>
          <w:szCs w:val="22"/>
          <w:vertAlign w:val="superscript"/>
        </w:rPr>
        <w:t>st</w:t>
      </w:r>
      <w:r w:rsidR="00A95ED9" w:rsidRPr="009B40C1">
        <w:rPr>
          <w:rFonts w:ascii="Arial" w:hAnsi="Arial" w:cs="Arial"/>
          <w:sz w:val="22"/>
          <w:szCs w:val="22"/>
        </w:rPr>
        <w:t xml:space="preserve"> March </w:t>
      </w:r>
      <w:r w:rsidRPr="009B40C1">
        <w:rPr>
          <w:rFonts w:ascii="Arial" w:hAnsi="Arial" w:cs="Arial"/>
          <w:sz w:val="22"/>
          <w:szCs w:val="22"/>
        </w:rPr>
        <w:t xml:space="preserve">2020, which was </w:t>
      </w:r>
      <w:r w:rsidR="00A95ED9" w:rsidRPr="009B40C1">
        <w:rPr>
          <w:rFonts w:ascii="Arial" w:hAnsi="Arial" w:cs="Arial"/>
          <w:sz w:val="22"/>
          <w:szCs w:val="22"/>
        </w:rPr>
        <w:t>towards the beginning</w:t>
      </w:r>
      <w:r w:rsidRPr="009B40C1">
        <w:rPr>
          <w:rFonts w:ascii="Arial" w:hAnsi="Arial" w:cs="Arial"/>
          <w:sz w:val="22"/>
          <w:szCs w:val="22"/>
        </w:rPr>
        <w:t xml:space="preserve"> of the police uplift p</w:t>
      </w:r>
      <w:r w:rsidR="00A95ED9" w:rsidRPr="009B40C1">
        <w:rPr>
          <w:rFonts w:ascii="Arial" w:hAnsi="Arial" w:cs="Arial"/>
          <w:sz w:val="22"/>
          <w:szCs w:val="22"/>
        </w:rPr>
        <w:t>rogramme</w:t>
      </w:r>
      <w:r w:rsidRPr="009B40C1">
        <w:rPr>
          <w:rFonts w:ascii="Arial" w:hAnsi="Arial" w:cs="Arial"/>
          <w:sz w:val="22"/>
          <w:szCs w:val="22"/>
        </w:rPr>
        <w:t xml:space="preserve">, 37% of new police recruits were women, showing that the police force's effort to </w:t>
      </w:r>
      <w:r w:rsidR="00A95ED9" w:rsidRPr="009B40C1">
        <w:rPr>
          <w:rFonts w:ascii="Arial" w:hAnsi="Arial" w:cs="Arial"/>
          <w:sz w:val="22"/>
          <w:szCs w:val="22"/>
        </w:rPr>
        <w:t>accommodate</w:t>
      </w:r>
      <w:r w:rsidRPr="009B40C1">
        <w:rPr>
          <w:rFonts w:ascii="Arial" w:hAnsi="Arial" w:cs="Arial"/>
          <w:sz w:val="22"/>
          <w:szCs w:val="22"/>
        </w:rPr>
        <w:t xml:space="preserve"> diversity with female officers was </w:t>
      </w:r>
      <w:r w:rsidR="00A866D6" w:rsidRPr="009B40C1">
        <w:rPr>
          <w:rFonts w:ascii="Arial" w:hAnsi="Arial" w:cs="Arial"/>
          <w:sz w:val="22"/>
          <w:szCs w:val="22"/>
        </w:rPr>
        <w:t>effective</w:t>
      </w:r>
      <w:r w:rsidRPr="009B40C1">
        <w:rPr>
          <w:rFonts w:ascii="Arial" w:hAnsi="Arial" w:cs="Arial"/>
          <w:sz w:val="22"/>
          <w:szCs w:val="22"/>
        </w:rPr>
        <w:t xml:space="preserve"> (Home Office, 2022).</w:t>
      </w:r>
    </w:p>
    <w:p w14:paraId="7D187E95" w14:textId="77777777" w:rsidR="005E4C34" w:rsidRPr="009B40C1" w:rsidRDefault="005E4C34" w:rsidP="00A97DC5">
      <w:pPr>
        <w:spacing w:line="257" w:lineRule="auto"/>
        <w:ind w:right="531"/>
        <w:rPr>
          <w:rFonts w:ascii="Arial" w:hAnsi="Arial" w:cs="Arial"/>
          <w:sz w:val="22"/>
          <w:szCs w:val="22"/>
        </w:rPr>
      </w:pPr>
    </w:p>
    <w:p w14:paraId="7F0DD43F" w14:textId="51AF36AF" w:rsidR="00892E0C" w:rsidRPr="009B40C1" w:rsidRDefault="005E4C34" w:rsidP="00A97DC5">
      <w:pPr>
        <w:spacing w:line="257" w:lineRule="auto"/>
        <w:ind w:right="531"/>
        <w:rPr>
          <w:rFonts w:ascii="Arial" w:hAnsi="Arial" w:cs="Arial"/>
          <w:sz w:val="22"/>
          <w:szCs w:val="22"/>
        </w:rPr>
      </w:pPr>
      <w:r w:rsidRPr="009B40C1">
        <w:rPr>
          <w:rFonts w:ascii="Arial" w:hAnsi="Arial" w:cs="Arial"/>
          <w:sz w:val="22"/>
          <w:szCs w:val="22"/>
        </w:rPr>
        <w:t xml:space="preserve">This police uplift programme has also highlighted the issue of racial and ethnic diversity in the police. While the police force has become more ethnically diverse, with officers from minority ethnic groups comprising </w:t>
      </w:r>
      <w:r w:rsidR="00B35C2D" w:rsidRPr="009B40C1">
        <w:rPr>
          <w:rFonts w:ascii="Arial" w:hAnsi="Arial" w:cs="Arial"/>
          <w:sz w:val="22"/>
          <w:szCs w:val="22"/>
        </w:rPr>
        <w:t xml:space="preserve">of </w:t>
      </w:r>
      <w:r w:rsidRPr="009B40C1">
        <w:rPr>
          <w:rFonts w:ascii="Arial" w:hAnsi="Arial" w:cs="Arial"/>
          <w:sz w:val="22"/>
          <w:szCs w:val="22"/>
        </w:rPr>
        <w:t>7.9% of all officers (College of Policing, 2021), there is still significant work that needs to be done. The main goal of the UK’s new Police Education Qualifications Framework for training police officers and staff is for the force to be representative of the general population (Silverstone</w:t>
      </w:r>
      <w:r w:rsidR="00E56905" w:rsidRPr="009B40C1">
        <w:rPr>
          <w:rFonts w:ascii="Arial" w:hAnsi="Arial" w:cs="Arial"/>
          <w:sz w:val="22"/>
          <w:szCs w:val="22"/>
        </w:rPr>
        <w:t xml:space="preserve"> </w:t>
      </w:r>
      <w:r w:rsidR="00C7338D" w:rsidRPr="009B40C1">
        <w:rPr>
          <w:rFonts w:ascii="Arial" w:hAnsi="Arial" w:cs="Arial"/>
          <w:sz w:val="22"/>
          <w:szCs w:val="22"/>
        </w:rPr>
        <w:t>and</w:t>
      </w:r>
      <w:r w:rsidRPr="009B40C1">
        <w:rPr>
          <w:rFonts w:ascii="Arial" w:hAnsi="Arial" w:cs="Arial"/>
          <w:sz w:val="22"/>
          <w:szCs w:val="22"/>
        </w:rPr>
        <w:t xml:space="preserve"> Walker,</w:t>
      </w:r>
      <w:r w:rsidR="00E56905" w:rsidRPr="009B40C1">
        <w:rPr>
          <w:rFonts w:ascii="Arial" w:hAnsi="Arial" w:cs="Arial"/>
          <w:sz w:val="22"/>
          <w:szCs w:val="22"/>
        </w:rPr>
        <w:t xml:space="preserve"> </w:t>
      </w:r>
      <w:r w:rsidRPr="009B40C1">
        <w:rPr>
          <w:rFonts w:ascii="Arial" w:hAnsi="Arial" w:cs="Arial"/>
          <w:sz w:val="22"/>
          <w:szCs w:val="22"/>
        </w:rPr>
        <w:t>2020).</w:t>
      </w:r>
    </w:p>
    <w:p w14:paraId="6F78A42A" w14:textId="77777777" w:rsidR="005E4C34" w:rsidRPr="009B40C1" w:rsidRDefault="005E4C34" w:rsidP="00A97DC5">
      <w:pPr>
        <w:spacing w:line="257" w:lineRule="auto"/>
        <w:ind w:right="531"/>
        <w:rPr>
          <w:rFonts w:ascii="Arial" w:hAnsi="Arial" w:cs="Arial"/>
          <w:sz w:val="22"/>
          <w:szCs w:val="22"/>
        </w:rPr>
      </w:pPr>
    </w:p>
    <w:p w14:paraId="4C8EA55A" w14:textId="77C80A0C" w:rsidR="008D7935" w:rsidRPr="009B40C1" w:rsidRDefault="00D91906" w:rsidP="00A97DC5">
      <w:pPr>
        <w:spacing w:line="257" w:lineRule="auto"/>
        <w:ind w:right="531"/>
        <w:rPr>
          <w:rFonts w:ascii="Arial" w:hAnsi="Arial" w:cs="Arial"/>
          <w:sz w:val="22"/>
          <w:szCs w:val="22"/>
        </w:rPr>
      </w:pPr>
      <w:r w:rsidRPr="009B40C1">
        <w:rPr>
          <w:rFonts w:ascii="Arial" w:hAnsi="Arial" w:cs="Arial"/>
          <w:sz w:val="22"/>
          <w:szCs w:val="22"/>
        </w:rPr>
        <w:t xml:space="preserve">The Government’s Inclusive Britain Report highlights </w:t>
      </w:r>
      <w:r w:rsidR="00A866D6" w:rsidRPr="009B40C1">
        <w:rPr>
          <w:rFonts w:ascii="Arial" w:hAnsi="Arial" w:cs="Arial"/>
          <w:sz w:val="22"/>
          <w:szCs w:val="22"/>
        </w:rPr>
        <w:t>that trust in the police is at its lowest within Black communities and</w:t>
      </w:r>
      <w:r w:rsidRPr="009B40C1">
        <w:rPr>
          <w:rFonts w:ascii="Arial" w:hAnsi="Arial" w:cs="Arial"/>
          <w:sz w:val="22"/>
          <w:szCs w:val="22"/>
        </w:rPr>
        <w:t xml:space="preserve"> </w:t>
      </w:r>
      <w:r w:rsidR="00A866D6" w:rsidRPr="009B40C1">
        <w:rPr>
          <w:rFonts w:ascii="Arial" w:hAnsi="Arial" w:cs="Arial"/>
          <w:sz w:val="22"/>
          <w:szCs w:val="22"/>
        </w:rPr>
        <w:t xml:space="preserve">is due to their </w:t>
      </w:r>
      <w:r w:rsidRPr="009B40C1">
        <w:rPr>
          <w:rFonts w:ascii="Arial" w:hAnsi="Arial" w:cs="Arial"/>
          <w:sz w:val="22"/>
          <w:szCs w:val="22"/>
        </w:rPr>
        <w:t xml:space="preserve">experiences </w:t>
      </w:r>
      <w:r w:rsidR="00A866D6" w:rsidRPr="009B40C1">
        <w:rPr>
          <w:rFonts w:ascii="Arial" w:hAnsi="Arial" w:cs="Arial"/>
          <w:sz w:val="22"/>
          <w:szCs w:val="22"/>
        </w:rPr>
        <w:t xml:space="preserve">of </w:t>
      </w:r>
      <w:r w:rsidRPr="009B40C1">
        <w:rPr>
          <w:rFonts w:ascii="Arial" w:hAnsi="Arial" w:cs="Arial"/>
          <w:sz w:val="22"/>
          <w:szCs w:val="22"/>
        </w:rPr>
        <w:t>un</w:t>
      </w:r>
      <w:r w:rsidR="00A866D6" w:rsidRPr="009B40C1">
        <w:rPr>
          <w:rFonts w:ascii="Arial" w:hAnsi="Arial" w:cs="Arial"/>
          <w:sz w:val="22"/>
          <w:szCs w:val="22"/>
        </w:rPr>
        <w:t>just</w:t>
      </w:r>
      <w:r w:rsidRPr="009B40C1">
        <w:rPr>
          <w:rFonts w:ascii="Arial" w:hAnsi="Arial" w:cs="Arial"/>
          <w:sz w:val="22"/>
          <w:szCs w:val="22"/>
        </w:rPr>
        <w:t xml:space="preserve"> and excessive policing</w:t>
      </w:r>
      <w:r w:rsidR="008D7935" w:rsidRPr="009B40C1">
        <w:rPr>
          <w:rFonts w:ascii="Arial" w:hAnsi="Arial" w:cs="Arial"/>
          <w:sz w:val="22"/>
          <w:szCs w:val="22"/>
        </w:rPr>
        <w:t xml:space="preserve"> (Race Disparity Unit, 2022)</w:t>
      </w:r>
      <w:r w:rsidR="00762831" w:rsidRPr="009B40C1">
        <w:rPr>
          <w:rFonts w:ascii="Arial" w:hAnsi="Arial" w:cs="Arial"/>
          <w:sz w:val="22"/>
          <w:szCs w:val="22"/>
        </w:rPr>
        <w:t xml:space="preserve">, </w:t>
      </w:r>
      <w:r w:rsidR="00A866D6" w:rsidRPr="009B40C1">
        <w:rPr>
          <w:rFonts w:ascii="Arial" w:hAnsi="Arial" w:cs="Arial"/>
          <w:sz w:val="22"/>
          <w:szCs w:val="22"/>
        </w:rPr>
        <w:t xml:space="preserve">with </w:t>
      </w:r>
      <w:r w:rsidR="00762831" w:rsidRPr="009B40C1">
        <w:rPr>
          <w:rFonts w:ascii="Arial" w:hAnsi="Arial" w:cs="Arial"/>
          <w:sz w:val="22"/>
          <w:szCs w:val="22"/>
        </w:rPr>
        <w:t xml:space="preserve">the </w:t>
      </w:r>
      <w:r w:rsidR="00A866D6" w:rsidRPr="009B40C1">
        <w:rPr>
          <w:rFonts w:ascii="Arial" w:hAnsi="Arial" w:cs="Arial"/>
          <w:sz w:val="22"/>
          <w:szCs w:val="22"/>
        </w:rPr>
        <w:t xml:space="preserve">2020 </w:t>
      </w:r>
      <w:r w:rsidR="00762831" w:rsidRPr="009B40C1">
        <w:rPr>
          <w:rFonts w:ascii="Arial" w:hAnsi="Arial" w:cs="Arial"/>
          <w:sz w:val="22"/>
          <w:szCs w:val="22"/>
        </w:rPr>
        <w:t xml:space="preserve">murder of George Floyd </w:t>
      </w:r>
      <w:r w:rsidR="00A866D6" w:rsidRPr="009B40C1">
        <w:rPr>
          <w:rFonts w:ascii="Arial" w:hAnsi="Arial" w:cs="Arial"/>
          <w:sz w:val="22"/>
          <w:szCs w:val="22"/>
        </w:rPr>
        <w:t>being a key factor in this</w:t>
      </w:r>
      <w:r w:rsidR="00762831" w:rsidRPr="009B40C1">
        <w:rPr>
          <w:rFonts w:ascii="Arial" w:hAnsi="Arial" w:cs="Arial"/>
          <w:sz w:val="22"/>
          <w:szCs w:val="22"/>
        </w:rPr>
        <w:t xml:space="preserve">. </w:t>
      </w:r>
      <w:r w:rsidR="00C52A81" w:rsidRPr="009B40C1">
        <w:rPr>
          <w:rFonts w:ascii="Arial" w:hAnsi="Arial" w:cs="Arial"/>
          <w:sz w:val="22"/>
          <w:szCs w:val="22"/>
        </w:rPr>
        <w:t xml:space="preserve">In 2020, </w:t>
      </w:r>
      <w:r w:rsidR="00A866D6" w:rsidRPr="009B40C1">
        <w:rPr>
          <w:rFonts w:ascii="Arial" w:hAnsi="Arial" w:cs="Arial"/>
          <w:sz w:val="22"/>
          <w:szCs w:val="22"/>
        </w:rPr>
        <w:t xml:space="preserve">a lot of people became aware of the actualities of </w:t>
      </w:r>
      <w:r w:rsidR="00C52A81" w:rsidRPr="009B40C1">
        <w:rPr>
          <w:rFonts w:ascii="Arial" w:hAnsi="Arial" w:cs="Arial"/>
          <w:sz w:val="22"/>
          <w:szCs w:val="22"/>
        </w:rPr>
        <w:t>police brutality</w:t>
      </w:r>
      <w:r w:rsidR="00762831" w:rsidRPr="009B40C1">
        <w:rPr>
          <w:rFonts w:ascii="Arial" w:hAnsi="Arial" w:cs="Arial"/>
          <w:sz w:val="22"/>
          <w:szCs w:val="22"/>
        </w:rPr>
        <w:t xml:space="preserve"> (Garcia, 2021) </w:t>
      </w:r>
      <w:r w:rsidR="006D562C" w:rsidRPr="009B40C1">
        <w:rPr>
          <w:rFonts w:ascii="Arial" w:hAnsi="Arial" w:cs="Arial"/>
          <w:sz w:val="22"/>
          <w:szCs w:val="22"/>
        </w:rPr>
        <w:t xml:space="preserve">and the uncomfortable truths about race and racism in policing (House, 2021). Police forces </w:t>
      </w:r>
      <w:r w:rsidR="00A866D6" w:rsidRPr="009B40C1">
        <w:rPr>
          <w:rFonts w:ascii="Arial" w:hAnsi="Arial" w:cs="Arial"/>
          <w:sz w:val="22"/>
          <w:szCs w:val="22"/>
        </w:rPr>
        <w:t>were under scrutin</w:t>
      </w:r>
      <w:r w:rsidR="00B35C2D" w:rsidRPr="009B40C1">
        <w:rPr>
          <w:rFonts w:ascii="Arial" w:hAnsi="Arial" w:cs="Arial"/>
          <w:sz w:val="22"/>
          <w:szCs w:val="22"/>
        </w:rPr>
        <w:t>y as many communities felt violated as they were discriminated against for just being a black community</w:t>
      </w:r>
      <w:r w:rsidR="00D975ED" w:rsidRPr="009B40C1">
        <w:rPr>
          <w:rFonts w:ascii="Arial" w:hAnsi="Arial" w:cs="Arial"/>
          <w:sz w:val="22"/>
          <w:szCs w:val="22"/>
        </w:rPr>
        <w:t xml:space="preserve"> (NPCC </w:t>
      </w:r>
      <w:r w:rsidR="00C7338D" w:rsidRPr="009B40C1">
        <w:rPr>
          <w:rFonts w:ascii="Arial" w:hAnsi="Arial" w:cs="Arial"/>
          <w:sz w:val="22"/>
          <w:szCs w:val="22"/>
        </w:rPr>
        <w:t>and</w:t>
      </w:r>
      <w:r w:rsidR="00D975ED" w:rsidRPr="009B40C1">
        <w:rPr>
          <w:rFonts w:ascii="Arial" w:hAnsi="Arial" w:cs="Arial"/>
          <w:sz w:val="22"/>
          <w:szCs w:val="22"/>
        </w:rPr>
        <w:t xml:space="preserve"> College of Policing, 2022).</w:t>
      </w:r>
    </w:p>
    <w:p w14:paraId="7987B494" w14:textId="77777777" w:rsidR="00B35C2D" w:rsidRPr="009B40C1" w:rsidRDefault="00B35C2D" w:rsidP="00A97DC5">
      <w:pPr>
        <w:spacing w:line="257" w:lineRule="auto"/>
        <w:ind w:right="531"/>
        <w:rPr>
          <w:rFonts w:ascii="Arial" w:hAnsi="Arial" w:cs="Arial"/>
          <w:sz w:val="22"/>
          <w:szCs w:val="22"/>
        </w:rPr>
      </w:pPr>
    </w:p>
    <w:p w14:paraId="1354B418" w14:textId="40AC0F14" w:rsidR="00B35C2D" w:rsidRPr="009B40C1" w:rsidRDefault="00B35C2D" w:rsidP="00A97DC5">
      <w:pPr>
        <w:spacing w:line="257" w:lineRule="auto"/>
        <w:ind w:right="531"/>
        <w:rPr>
          <w:rFonts w:ascii="Arial" w:hAnsi="Arial" w:cs="Arial"/>
          <w:sz w:val="22"/>
          <w:szCs w:val="22"/>
        </w:rPr>
      </w:pPr>
      <w:r w:rsidRPr="009B40C1">
        <w:rPr>
          <w:rFonts w:ascii="Arial" w:hAnsi="Arial" w:cs="Arial"/>
          <w:sz w:val="22"/>
          <w:szCs w:val="22"/>
        </w:rPr>
        <w:t>A Police Race Action Plan in 2022 was introduced with a vision for a police service that is anti-racist and trusted by black people.</w:t>
      </w:r>
      <w:r w:rsidR="00E56905" w:rsidRPr="009B40C1">
        <w:rPr>
          <w:rFonts w:ascii="Arial" w:hAnsi="Arial" w:cs="Arial"/>
          <w:sz w:val="22"/>
          <w:szCs w:val="22"/>
        </w:rPr>
        <w:t xml:space="preserve"> </w:t>
      </w:r>
      <w:r w:rsidRPr="009B40C1">
        <w:rPr>
          <w:rFonts w:ascii="Arial" w:hAnsi="Arial" w:cs="Arial"/>
          <w:sz w:val="22"/>
          <w:szCs w:val="22"/>
        </w:rPr>
        <w:t>Within the police workforce, black people continue to be significantly unrepresented and are less likely to be promoted</w:t>
      </w:r>
      <w:r w:rsidR="00E56905" w:rsidRPr="009B40C1">
        <w:rPr>
          <w:rFonts w:ascii="Arial" w:hAnsi="Arial" w:cs="Arial"/>
          <w:sz w:val="22"/>
          <w:szCs w:val="22"/>
        </w:rPr>
        <w:t xml:space="preserve">. </w:t>
      </w:r>
      <w:r w:rsidRPr="009B40C1">
        <w:rPr>
          <w:rFonts w:ascii="Arial" w:hAnsi="Arial" w:cs="Arial"/>
          <w:sz w:val="22"/>
          <w:szCs w:val="22"/>
        </w:rPr>
        <w:t>Those officers who have complained about racism or discrimination have been victimised.  This is just not acceptable.</w:t>
      </w:r>
      <w:r w:rsidR="00E56905" w:rsidRPr="009B40C1">
        <w:rPr>
          <w:rFonts w:ascii="Arial" w:hAnsi="Arial" w:cs="Arial"/>
          <w:sz w:val="22"/>
          <w:szCs w:val="22"/>
        </w:rPr>
        <w:t xml:space="preserve"> </w:t>
      </w:r>
      <w:r w:rsidRPr="009B40C1">
        <w:rPr>
          <w:rFonts w:ascii="Arial" w:hAnsi="Arial" w:cs="Arial"/>
          <w:sz w:val="22"/>
          <w:szCs w:val="22"/>
        </w:rPr>
        <w:t>How can the public trust the police if they are treating one of their own with such disgrace.</w:t>
      </w:r>
      <w:r w:rsidR="00E56905" w:rsidRPr="009B40C1">
        <w:rPr>
          <w:rFonts w:ascii="Arial" w:hAnsi="Arial" w:cs="Arial"/>
          <w:sz w:val="22"/>
          <w:szCs w:val="22"/>
        </w:rPr>
        <w:t xml:space="preserve"> </w:t>
      </w:r>
      <w:r w:rsidRPr="009B40C1">
        <w:rPr>
          <w:rFonts w:ascii="Arial" w:hAnsi="Arial" w:cs="Arial"/>
          <w:sz w:val="22"/>
          <w:szCs w:val="22"/>
        </w:rPr>
        <w:t>This plan will slowly begin to build some bridges within its own workforce and between the ethnic communities and the police force</w:t>
      </w:r>
      <w:r w:rsidR="00E56905" w:rsidRPr="009B40C1">
        <w:rPr>
          <w:rFonts w:ascii="Arial" w:hAnsi="Arial" w:cs="Arial"/>
          <w:sz w:val="22"/>
          <w:szCs w:val="22"/>
        </w:rPr>
        <w:t xml:space="preserve"> (NPCC </w:t>
      </w:r>
      <w:r w:rsidR="00C7338D" w:rsidRPr="009B40C1">
        <w:rPr>
          <w:rFonts w:ascii="Arial" w:hAnsi="Arial" w:cs="Arial"/>
          <w:sz w:val="22"/>
          <w:szCs w:val="22"/>
        </w:rPr>
        <w:t>and</w:t>
      </w:r>
      <w:r w:rsidR="00E56905" w:rsidRPr="009B40C1">
        <w:rPr>
          <w:rFonts w:ascii="Arial" w:hAnsi="Arial" w:cs="Arial"/>
          <w:sz w:val="22"/>
          <w:szCs w:val="22"/>
        </w:rPr>
        <w:t xml:space="preserve"> College of Policing, 2022).</w:t>
      </w:r>
    </w:p>
    <w:p w14:paraId="51D7E4E3" w14:textId="77777777" w:rsidR="005E4C34" w:rsidRPr="009B40C1" w:rsidRDefault="005E4C34" w:rsidP="00A97DC5">
      <w:pPr>
        <w:spacing w:line="257" w:lineRule="auto"/>
        <w:ind w:right="531"/>
        <w:rPr>
          <w:rFonts w:ascii="Arial" w:hAnsi="Arial" w:cs="Arial"/>
          <w:sz w:val="22"/>
          <w:szCs w:val="22"/>
        </w:rPr>
      </w:pPr>
    </w:p>
    <w:p w14:paraId="597E2A34" w14:textId="238BDFF6" w:rsidR="005E4C34" w:rsidRPr="009B40C1" w:rsidRDefault="005E4C34" w:rsidP="00A97DC5">
      <w:pPr>
        <w:spacing w:line="257" w:lineRule="auto"/>
        <w:ind w:right="531"/>
        <w:rPr>
          <w:rFonts w:ascii="Arial" w:hAnsi="Arial" w:cs="Arial"/>
          <w:sz w:val="22"/>
          <w:szCs w:val="22"/>
        </w:rPr>
      </w:pPr>
      <w:r w:rsidRPr="009B40C1">
        <w:rPr>
          <w:rFonts w:ascii="Arial" w:hAnsi="Arial" w:cs="Arial"/>
          <w:sz w:val="22"/>
          <w:szCs w:val="22"/>
        </w:rPr>
        <w:t xml:space="preserve">The absence of diversity in the workforce has led to ongoing challenges for police forces in Wales when it comes to connecting with minority communities. This has resulted in a loss of confidence and trust in policing (Gold, 2022). </w:t>
      </w:r>
      <w:r w:rsidR="00C770DD" w:rsidRPr="009B40C1">
        <w:rPr>
          <w:rFonts w:ascii="Arial" w:hAnsi="Arial" w:cs="Arial"/>
          <w:sz w:val="22"/>
          <w:szCs w:val="22"/>
        </w:rPr>
        <w:t>In order to increase engagement with diverse communities, a</w:t>
      </w:r>
      <w:r w:rsidRPr="009B40C1">
        <w:rPr>
          <w:rFonts w:ascii="Arial" w:hAnsi="Arial" w:cs="Arial"/>
          <w:sz w:val="22"/>
          <w:szCs w:val="22"/>
        </w:rPr>
        <w:t xml:space="preserve">dditional funding has been allocated for Police Community Support Officers (PCSOs) </w:t>
      </w:r>
      <w:r w:rsidR="00E56905" w:rsidRPr="009B40C1">
        <w:rPr>
          <w:rFonts w:ascii="Arial" w:hAnsi="Arial" w:cs="Arial"/>
          <w:sz w:val="22"/>
          <w:szCs w:val="22"/>
        </w:rPr>
        <w:t>to e</w:t>
      </w:r>
      <w:r w:rsidRPr="009B40C1">
        <w:rPr>
          <w:rFonts w:ascii="Arial" w:hAnsi="Arial" w:cs="Arial"/>
          <w:sz w:val="22"/>
          <w:szCs w:val="22"/>
        </w:rPr>
        <w:t>stablish rapport with the neighbourhoods they are responsible for. The former First Minister Mark Drakeford said that “PCSOs provide a vital link between neighbourhoods and police services”, resulting in the funding of 100 new PCSOs in 2021</w:t>
      </w:r>
      <w:r w:rsidR="00C770DD" w:rsidRPr="009B40C1">
        <w:rPr>
          <w:rFonts w:ascii="Arial" w:hAnsi="Arial" w:cs="Arial"/>
          <w:sz w:val="22"/>
          <w:szCs w:val="22"/>
        </w:rPr>
        <w:t xml:space="preserve"> (Welsh Government, 2021). </w:t>
      </w:r>
      <w:r w:rsidRPr="009B40C1">
        <w:rPr>
          <w:rFonts w:ascii="Arial" w:hAnsi="Arial" w:cs="Arial"/>
          <w:sz w:val="22"/>
          <w:szCs w:val="22"/>
        </w:rPr>
        <w:t>Police Community Support Officers (PCSOs) familiarise themselves with the local communities and gain an understanding of their cultures</w:t>
      </w:r>
      <w:r w:rsidR="00E56905" w:rsidRPr="009B40C1">
        <w:rPr>
          <w:rFonts w:ascii="Arial" w:hAnsi="Arial" w:cs="Arial"/>
          <w:sz w:val="22"/>
          <w:szCs w:val="22"/>
        </w:rPr>
        <w:t xml:space="preserve">. Whilst we are not quite where we were before 2008, there are now small steps being taken in the right direction. </w:t>
      </w:r>
    </w:p>
    <w:p w14:paraId="48FBA171" w14:textId="77777777" w:rsidR="005E4C34" w:rsidRPr="009B40C1" w:rsidRDefault="005E4C34" w:rsidP="00A97DC5">
      <w:pPr>
        <w:spacing w:line="257" w:lineRule="auto"/>
        <w:ind w:right="531"/>
        <w:rPr>
          <w:rFonts w:ascii="Arial" w:hAnsi="Arial" w:cs="Arial"/>
          <w:sz w:val="22"/>
          <w:szCs w:val="22"/>
        </w:rPr>
      </w:pPr>
    </w:p>
    <w:p w14:paraId="0AEE4A61" w14:textId="0D2179AF" w:rsidR="005E4C34" w:rsidRPr="009B40C1" w:rsidRDefault="005E4C34" w:rsidP="00A97DC5">
      <w:pPr>
        <w:spacing w:line="257" w:lineRule="auto"/>
        <w:ind w:right="531"/>
        <w:rPr>
          <w:rFonts w:ascii="Arial" w:hAnsi="Arial" w:cs="Arial"/>
          <w:sz w:val="22"/>
          <w:szCs w:val="22"/>
        </w:rPr>
      </w:pPr>
      <w:r w:rsidRPr="009B40C1">
        <w:rPr>
          <w:rFonts w:ascii="Arial" w:hAnsi="Arial" w:cs="Arial"/>
          <w:sz w:val="22"/>
          <w:szCs w:val="22"/>
        </w:rPr>
        <w:t>In conclusion, the police in the UK have successfully adjusted to embrace diversity. In 2019, the police force implemented the police uplift programme, resulting in an increase of female police officers and applicants from BAME communities. In terms of how police interact with different communities, there has been a significant focus on PCSOs, which has helped to connect neighbourhoods with police services. While the police force has put in place measures to support diversity, there is still plenty of room for improvement.</w:t>
      </w:r>
    </w:p>
    <w:p w14:paraId="7F31E8F8" w14:textId="77777777" w:rsidR="00BC5588" w:rsidRPr="009B40C1" w:rsidRDefault="00BC5588" w:rsidP="00A97DC5">
      <w:pPr>
        <w:spacing w:line="257" w:lineRule="auto"/>
        <w:ind w:right="531"/>
        <w:rPr>
          <w:rFonts w:ascii="Arial" w:hAnsi="Arial" w:cs="Arial"/>
          <w:sz w:val="22"/>
          <w:szCs w:val="22"/>
        </w:rPr>
      </w:pPr>
    </w:p>
    <w:p w14:paraId="3F12A7C4" w14:textId="55E32D5A" w:rsidR="00BC5588" w:rsidRPr="009B40C1" w:rsidRDefault="00365E9C" w:rsidP="00A97DC5">
      <w:pPr>
        <w:spacing w:line="257" w:lineRule="auto"/>
        <w:ind w:right="531"/>
        <w:rPr>
          <w:rFonts w:ascii="Arial" w:hAnsi="Arial" w:cs="Arial"/>
          <w:b/>
          <w:bCs/>
          <w:sz w:val="22"/>
          <w:szCs w:val="22"/>
        </w:rPr>
      </w:pPr>
      <w:r w:rsidRPr="009B40C1">
        <w:rPr>
          <w:rFonts w:ascii="Arial" w:hAnsi="Arial" w:cs="Arial"/>
          <w:b/>
          <w:bCs/>
          <w:sz w:val="22"/>
          <w:szCs w:val="22"/>
        </w:rPr>
        <w:t>Word count: 1,005</w:t>
      </w:r>
    </w:p>
    <w:p w14:paraId="2007FFF9" w14:textId="77777777" w:rsidR="00BC5588" w:rsidRPr="009B40C1" w:rsidRDefault="00BC5588" w:rsidP="00A97DC5">
      <w:pPr>
        <w:spacing w:line="257" w:lineRule="auto"/>
        <w:ind w:right="531"/>
        <w:rPr>
          <w:rFonts w:ascii="Arial" w:hAnsi="Arial" w:cs="Arial"/>
          <w:sz w:val="22"/>
          <w:szCs w:val="22"/>
        </w:rPr>
      </w:pPr>
    </w:p>
    <w:p w14:paraId="3C4017FB" w14:textId="77777777" w:rsidR="00BC5588" w:rsidRPr="009B40C1" w:rsidRDefault="00BC5588" w:rsidP="00A97DC5">
      <w:pPr>
        <w:spacing w:line="257" w:lineRule="auto"/>
        <w:ind w:right="531"/>
        <w:rPr>
          <w:rFonts w:ascii="Arial" w:hAnsi="Arial" w:cs="Arial"/>
          <w:sz w:val="22"/>
          <w:szCs w:val="22"/>
        </w:rPr>
      </w:pPr>
    </w:p>
    <w:p w14:paraId="6929EE11" w14:textId="77777777" w:rsidR="007E52F8" w:rsidRDefault="007E52F8" w:rsidP="00EC0A94">
      <w:pPr>
        <w:spacing w:line="257" w:lineRule="auto"/>
        <w:ind w:right="531"/>
        <w:rPr>
          <w:rFonts w:ascii="Arial" w:hAnsi="Arial" w:cs="Arial"/>
          <w:sz w:val="22"/>
          <w:szCs w:val="22"/>
        </w:rPr>
      </w:pPr>
    </w:p>
    <w:p w14:paraId="2A57BDD1" w14:textId="062589F3" w:rsidR="00A97DC5" w:rsidRPr="009B40C1" w:rsidRDefault="00A97DC5" w:rsidP="00EC0A94">
      <w:pPr>
        <w:spacing w:line="257" w:lineRule="auto"/>
        <w:ind w:right="531"/>
        <w:rPr>
          <w:rFonts w:ascii="Arial" w:hAnsi="Arial" w:cs="Arial"/>
          <w:b/>
          <w:bCs/>
          <w:sz w:val="22"/>
          <w:szCs w:val="22"/>
        </w:rPr>
      </w:pPr>
      <w:r w:rsidRPr="009B40C1">
        <w:rPr>
          <w:rFonts w:ascii="Arial" w:hAnsi="Arial" w:cs="Arial"/>
          <w:b/>
          <w:bCs/>
          <w:sz w:val="22"/>
          <w:szCs w:val="22"/>
        </w:rPr>
        <w:lastRenderedPageBreak/>
        <w:t>Essay two:</w:t>
      </w:r>
    </w:p>
    <w:p w14:paraId="56EEADD8" w14:textId="77777777" w:rsidR="001F44D8" w:rsidRPr="009B40C1" w:rsidRDefault="001F44D8" w:rsidP="00EC0A94">
      <w:pPr>
        <w:spacing w:line="257" w:lineRule="auto"/>
        <w:ind w:right="531"/>
        <w:rPr>
          <w:rFonts w:ascii="Arial" w:hAnsi="Arial" w:cs="Arial"/>
          <w:b/>
          <w:bCs/>
          <w:sz w:val="22"/>
          <w:szCs w:val="22"/>
        </w:rPr>
      </w:pPr>
    </w:p>
    <w:p w14:paraId="4C889A7D" w14:textId="636D7C73" w:rsidR="00A97DC5" w:rsidRPr="009B40C1" w:rsidRDefault="00A97DC5" w:rsidP="00EC0A94">
      <w:pPr>
        <w:spacing w:line="257" w:lineRule="auto"/>
        <w:ind w:right="531"/>
        <w:rPr>
          <w:rFonts w:ascii="Arial" w:eastAsia="Calibri" w:hAnsi="Arial" w:cs="Arial"/>
          <w:b/>
          <w:bCs/>
          <w:sz w:val="22"/>
          <w:szCs w:val="22"/>
        </w:rPr>
      </w:pPr>
      <w:r w:rsidRPr="009B40C1">
        <w:rPr>
          <w:rFonts w:ascii="Arial" w:eastAsia="Calibri" w:hAnsi="Arial" w:cs="Arial"/>
          <w:b/>
          <w:bCs/>
          <w:sz w:val="22"/>
          <w:szCs w:val="22"/>
        </w:rPr>
        <w:t>Why is it important to manage mental wellbeing in policing? What can be the consequences if mental wellbeing is not managed appropriately?</w:t>
      </w:r>
    </w:p>
    <w:p w14:paraId="7C35BCB1" w14:textId="77777777" w:rsidR="00A97DC5" w:rsidRPr="009B40C1" w:rsidRDefault="00A97DC5" w:rsidP="00EC0A94">
      <w:pPr>
        <w:spacing w:line="257" w:lineRule="auto"/>
        <w:ind w:right="531"/>
        <w:rPr>
          <w:rFonts w:ascii="Arial" w:eastAsia="Calibri" w:hAnsi="Arial" w:cs="Arial"/>
          <w:b/>
          <w:bCs/>
          <w:sz w:val="22"/>
          <w:szCs w:val="22"/>
        </w:rPr>
      </w:pPr>
      <w:r w:rsidRPr="009B40C1">
        <w:rPr>
          <w:rFonts w:ascii="Arial" w:eastAsia="Calibri" w:hAnsi="Arial" w:cs="Arial"/>
          <w:b/>
          <w:bCs/>
          <w:sz w:val="22"/>
          <w:szCs w:val="22"/>
        </w:rPr>
        <w:t>Your answer must be based on academic research rather than personal experience.</w:t>
      </w:r>
    </w:p>
    <w:p w14:paraId="4004ED09" w14:textId="77777777" w:rsidR="00EC0A94" w:rsidRPr="009B40C1" w:rsidRDefault="00EC0A94" w:rsidP="00EC0A94">
      <w:pPr>
        <w:spacing w:line="257" w:lineRule="auto"/>
        <w:ind w:right="531"/>
        <w:rPr>
          <w:rFonts w:ascii="Arial" w:eastAsia="Calibri" w:hAnsi="Arial" w:cs="Arial"/>
          <w:sz w:val="22"/>
          <w:szCs w:val="22"/>
        </w:rPr>
      </w:pPr>
    </w:p>
    <w:p w14:paraId="56440C0C" w14:textId="77777777" w:rsidR="00FE44F7" w:rsidRPr="009B40C1" w:rsidRDefault="00FE44F7" w:rsidP="00FE44F7">
      <w:pPr>
        <w:spacing w:line="257" w:lineRule="auto"/>
        <w:ind w:right="531"/>
        <w:rPr>
          <w:rFonts w:ascii="Arial" w:eastAsia="Calibri" w:hAnsi="Arial" w:cs="Arial"/>
          <w:sz w:val="22"/>
          <w:szCs w:val="22"/>
        </w:rPr>
      </w:pPr>
      <w:r w:rsidRPr="009B40C1">
        <w:rPr>
          <w:rFonts w:ascii="Arial" w:eastAsia="Calibri" w:hAnsi="Arial" w:cs="Arial"/>
          <w:sz w:val="22"/>
          <w:szCs w:val="22"/>
        </w:rPr>
        <w:t>In this essay I will explore why it is important for officers to manage their mental wellbeing and what the consequences can be if it is not managed correctly.</w:t>
      </w:r>
    </w:p>
    <w:p w14:paraId="118221B9" w14:textId="77777777" w:rsidR="00013BF8" w:rsidRPr="009B40C1" w:rsidRDefault="00013BF8" w:rsidP="00FE44F7">
      <w:pPr>
        <w:spacing w:line="257" w:lineRule="auto"/>
        <w:ind w:right="531"/>
        <w:rPr>
          <w:rFonts w:ascii="Arial" w:eastAsia="Calibri" w:hAnsi="Arial" w:cs="Arial"/>
          <w:sz w:val="22"/>
          <w:szCs w:val="22"/>
        </w:rPr>
      </w:pPr>
    </w:p>
    <w:p w14:paraId="18F1CB8A" w14:textId="2376FEDF" w:rsidR="008E3038" w:rsidRPr="009B40C1" w:rsidRDefault="008E3038" w:rsidP="008E3038">
      <w:pPr>
        <w:spacing w:line="257" w:lineRule="auto"/>
        <w:ind w:right="531"/>
        <w:rPr>
          <w:rFonts w:ascii="Arial" w:eastAsia="Calibri" w:hAnsi="Arial" w:cs="Arial"/>
          <w:sz w:val="22"/>
          <w:szCs w:val="22"/>
        </w:rPr>
      </w:pPr>
      <w:r w:rsidRPr="009B40C1">
        <w:rPr>
          <w:rFonts w:ascii="Arial" w:hAnsi="Arial" w:cs="Arial"/>
          <w:sz w:val="22"/>
          <w:szCs w:val="22"/>
        </w:rPr>
        <w:t xml:space="preserve">Police officers face unique and complex challenges every single day. </w:t>
      </w:r>
      <w:r w:rsidR="00C7338D" w:rsidRPr="009B40C1">
        <w:rPr>
          <w:rFonts w:ascii="Arial" w:eastAsia="Calibri" w:hAnsi="Arial" w:cs="Arial"/>
          <w:sz w:val="22"/>
          <w:szCs w:val="22"/>
        </w:rPr>
        <w:t>Operational</w:t>
      </w:r>
      <w:r w:rsidRPr="009B40C1">
        <w:rPr>
          <w:rFonts w:ascii="Arial" w:eastAsia="Calibri" w:hAnsi="Arial" w:cs="Arial"/>
          <w:sz w:val="22"/>
          <w:szCs w:val="22"/>
        </w:rPr>
        <w:t xml:space="preserve">ly </w:t>
      </w:r>
      <w:r w:rsidRPr="009B40C1">
        <w:rPr>
          <w:rFonts w:ascii="Arial" w:hAnsi="Arial" w:cs="Arial"/>
          <w:sz w:val="22"/>
          <w:szCs w:val="22"/>
        </w:rPr>
        <w:t xml:space="preserve">they confront high-stress situations, are subjected to traumatic events and are regularly dealing with sexual offences (Brewin et al., 2022; Miller et al., 2022). </w:t>
      </w:r>
      <w:r w:rsidRPr="009B40C1">
        <w:rPr>
          <w:rFonts w:ascii="Arial" w:eastAsia="Calibri" w:hAnsi="Arial" w:cs="Arial"/>
          <w:sz w:val="22"/>
          <w:szCs w:val="22"/>
        </w:rPr>
        <w:t>Additionally, over the last decade, police officers have been increasingly exposed to members of the public in a mental health crisis who need to be supported or detained (Kane et al., 2018)</w:t>
      </w:r>
      <w:r w:rsidR="008F1D38">
        <w:rPr>
          <w:rFonts w:ascii="Arial" w:eastAsia="Calibri" w:hAnsi="Arial" w:cs="Arial"/>
          <w:sz w:val="22"/>
          <w:szCs w:val="22"/>
        </w:rPr>
        <w:t>.</w:t>
      </w:r>
      <w:r w:rsidR="002E2EA2" w:rsidRPr="002E2EA2">
        <w:rPr>
          <w:rFonts w:ascii="Open Sans" w:hAnsi="Open Sans" w:cs="Open Sans"/>
          <w:color w:val="333333"/>
          <w:shd w:val="clear" w:color="auto" w:fill="FFFFFF"/>
        </w:rPr>
        <w:t xml:space="preserve"> </w:t>
      </w:r>
      <w:r w:rsidR="002E2EA2">
        <w:rPr>
          <w:rFonts w:ascii="Arial" w:eastAsia="Calibri" w:hAnsi="Arial" w:cs="Arial"/>
          <w:sz w:val="22"/>
          <w:szCs w:val="22"/>
        </w:rPr>
        <w:t xml:space="preserve">Being privy to these situations </w:t>
      </w:r>
      <w:r w:rsidR="002E2EA2" w:rsidRPr="002E2EA2">
        <w:rPr>
          <w:rFonts w:ascii="Arial" w:eastAsia="Calibri" w:hAnsi="Arial" w:cs="Arial"/>
          <w:sz w:val="22"/>
          <w:szCs w:val="22"/>
        </w:rPr>
        <w:t xml:space="preserve">can cause dissociation </w:t>
      </w:r>
      <w:r w:rsidR="002E2EA2">
        <w:rPr>
          <w:rFonts w:ascii="Arial" w:eastAsia="Calibri" w:hAnsi="Arial" w:cs="Arial"/>
          <w:sz w:val="22"/>
          <w:szCs w:val="22"/>
        </w:rPr>
        <w:t>which can lead to officers having d</w:t>
      </w:r>
      <w:r w:rsidR="002E2EA2" w:rsidRPr="002E2EA2">
        <w:rPr>
          <w:rFonts w:ascii="Arial" w:eastAsia="Calibri" w:hAnsi="Arial" w:cs="Arial"/>
          <w:sz w:val="22"/>
          <w:szCs w:val="22"/>
        </w:rPr>
        <w:t xml:space="preserve">ifficulty making acute decisions and </w:t>
      </w:r>
      <w:r w:rsidR="002E2EA2">
        <w:rPr>
          <w:rFonts w:ascii="Arial" w:eastAsia="Calibri" w:hAnsi="Arial" w:cs="Arial"/>
          <w:sz w:val="22"/>
          <w:szCs w:val="22"/>
        </w:rPr>
        <w:t xml:space="preserve">therefore </w:t>
      </w:r>
      <w:r w:rsidR="002E2EA2" w:rsidRPr="002E2EA2">
        <w:rPr>
          <w:rFonts w:ascii="Arial" w:eastAsia="Calibri" w:hAnsi="Arial" w:cs="Arial"/>
          <w:sz w:val="22"/>
          <w:szCs w:val="22"/>
        </w:rPr>
        <w:t>negatively impacting police officers’ occupational performance (Arnetz et al., 2009; Covey et al., 2013).</w:t>
      </w:r>
    </w:p>
    <w:p w14:paraId="65250C77" w14:textId="0F1A2C13" w:rsidR="008E3038" w:rsidRPr="009B40C1" w:rsidRDefault="008E3038" w:rsidP="008E3038">
      <w:pPr>
        <w:spacing w:line="257" w:lineRule="auto"/>
        <w:ind w:right="531"/>
        <w:rPr>
          <w:rFonts w:ascii="Arial" w:hAnsi="Arial" w:cs="Arial"/>
          <w:sz w:val="22"/>
          <w:szCs w:val="22"/>
        </w:rPr>
      </w:pPr>
    </w:p>
    <w:p w14:paraId="5EB0BCB2" w14:textId="0825F1EF" w:rsidR="00C741D3" w:rsidRPr="009B40C1" w:rsidRDefault="00C741D3" w:rsidP="00C741D3">
      <w:pPr>
        <w:spacing w:line="257" w:lineRule="auto"/>
        <w:ind w:right="531"/>
        <w:rPr>
          <w:rFonts w:ascii="Arial" w:eastAsia="Calibri" w:hAnsi="Arial" w:cs="Arial"/>
          <w:sz w:val="22"/>
          <w:szCs w:val="22"/>
        </w:rPr>
      </w:pPr>
      <w:r w:rsidRPr="009B40C1">
        <w:rPr>
          <w:rFonts w:ascii="Arial" w:hAnsi="Arial" w:cs="Arial"/>
          <w:sz w:val="22"/>
          <w:szCs w:val="22"/>
        </w:rPr>
        <w:t xml:space="preserve">Not only are there operational challenges in policing, but there are also organisational pressures. These include shift work, long hours, cancelled rest days, excessive workloads and increased administration (Kirschman et al,. 2014; Purba &amp; Demou, 2019). </w:t>
      </w:r>
      <w:r w:rsidRPr="009B40C1">
        <w:rPr>
          <w:rFonts w:ascii="Arial" w:eastAsia="Calibri" w:hAnsi="Arial" w:cs="Arial"/>
          <w:sz w:val="22"/>
          <w:szCs w:val="22"/>
        </w:rPr>
        <w:t>Unsurprisingly, such demands have led to an increased staff turnover (Charman and Bennett, 2022)</w:t>
      </w:r>
      <w:r w:rsidR="00DA52CE" w:rsidRPr="009B40C1">
        <w:rPr>
          <w:rFonts w:ascii="Arial" w:eastAsia="Calibri" w:hAnsi="Arial" w:cs="Arial"/>
          <w:sz w:val="22"/>
          <w:szCs w:val="22"/>
        </w:rPr>
        <w:t xml:space="preserve"> and are causing long-term work incapacity and sickness absence (Harvey et al., 2017).</w:t>
      </w:r>
    </w:p>
    <w:p w14:paraId="6867A07A" w14:textId="77777777" w:rsidR="00C741D3" w:rsidRPr="009B40C1" w:rsidRDefault="00C741D3" w:rsidP="00C741D3">
      <w:pPr>
        <w:spacing w:line="257" w:lineRule="auto"/>
        <w:ind w:right="531"/>
        <w:rPr>
          <w:rFonts w:ascii="Arial" w:eastAsia="Calibri" w:hAnsi="Arial" w:cs="Arial"/>
          <w:sz w:val="22"/>
          <w:szCs w:val="22"/>
        </w:rPr>
      </w:pPr>
    </w:p>
    <w:p w14:paraId="79943EE8" w14:textId="40A0D1BB" w:rsidR="00C741D3" w:rsidRPr="009B40C1" w:rsidRDefault="00C741D3" w:rsidP="00C741D3">
      <w:pPr>
        <w:spacing w:line="257" w:lineRule="auto"/>
        <w:ind w:right="531"/>
        <w:rPr>
          <w:rFonts w:ascii="Arial" w:eastAsia="Calibri" w:hAnsi="Arial" w:cs="Arial"/>
          <w:sz w:val="22"/>
          <w:szCs w:val="22"/>
        </w:rPr>
      </w:pPr>
      <w:r w:rsidRPr="009B40C1">
        <w:rPr>
          <w:rFonts w:ascii="Arial" w:hAnsi="Arial" w:cs="Arial"/>
          <w:sz w:val="22"/>
          <w:szCs w:val="22"/>
        </w:rPr>
        <w:t xml:space="preserve">These operational and organisational stresses affect officers professional and personal lives (Recruiting Heads, 2024) and it is not surprising that </w:t>
      </w:r>
      <w:r w:rsidRPr="009B40C1">
        <w:rPr>
          <w:rFonts w:ascii="Arial" w:eastAsia="Calibri" w:hAnsi="Arial" w:cs="Arial"/>
          <w:sz w:val="22"/>
          <w:szCs w:val="22"/>
        </w:rPr>
        <w:t>more officers die each year by suicide than in the line of duty (Wasilewski &amp; Olsen, 2016)</w:t>
      </w:r>
      <w:r w:rsidR="008B5229" w:rsidRPr="009B40C1">
        <w:rPr>
          <w:rFonts w:ascii="Arial" w:eastAsia="Calibri" w:hAnsi="Arial" w:cs="Arial"/>
          <w:sz w:val="22"/>
          <w:szCs w:val="22"/>
        </w:rPr>
        <w:t>.</w:t>
      </w:r>
    </w:p>
    <w:p w14:paraId="3C74B3F3" w14:textId="77777777" w:rsidR="008E3038" w:rsidRPr="009B40C1" w:rsidRDefault="008E3038" w:rsidP="008E3038">
      <w:pPr>
        <w:spacing w:line="257" w:lineRule="auto"/>
        <w:ind w:right="531"/>
        <w:rPr>
          <w:rFonts w:ascii="Arial" w:hAnsi="Arial" w:cs="Arial"/>
          <w:sz w:val="22"/>
          <w:szCs w:val="22"/>
        </w:rPr>
      </w:pPr>
    </w:p>
    <w:p w14:paraId="59AD31B3" w14:textId="33826B99" w:rsidR="00BF2043" w:rsidRDefault="008B5229" w:rsidP="00EC0A94">
      <w:pPr>
        <w:spacing w:line="257" w:lineRule="auto"/>
        <w:ind w:right="531"/>
        <w:rPr>
          <w:rFonts w:ascii="Arial" w:eastAsia="Calibri" w:hAnsi="Arial" w:cs="Arial"/>
          <w:sz w:val="22"/>
          <w:szCs w:val="22"/>
        </w:rPr>
      </w:pPr>
      <w:r w:rsidRPr="009B40C1">
        <w:rPr>
          <w:rFonts w:ascii="Arial" w:eastAsia="Calibri" w:hAnsi="Arial" w:cs="Arial"/>
          <w:sz w:val="22"/>
          <w:szCs w:val="22"/>
        </w:rPr>
        <w:t xml:space="preserve">In </w:t>
      </w:r>
      <w:r w:rsidR="00BF2043" w:rsidRPr="009B40C1">
        <w:rPr>
          <w:rFonts w:ascii="Arial" w:eastAsia="Calibri" w:hAnsi="Arial" w:cs="Arial"/>
          <w:sz w:val="22"/>
          <w:szCs w:val="22"/>
        </w:rPr>
        <w:t xml:space="preserve">2017 Oscar Kilo (OK) and the Blue Light Wellbeing Framework (BLWF) </w:t>
      </w:r>
      <w:r w:rsidRPr="009B40C1">
        <w:rPr>
          <w:rFonts w:ascii="Arial" w:eastAsia="Calibri" w:hAnsi="Arial" w:cs="Arial"/>
          <w:sz w:val="22"/>
          <w:szCs w:val="22"/>
        </w:rPr>
        <w:t xml:space="preserve">were launched which </w:t>
      </w:r>
      <w:r w:rsidR="00BF2043" w:rsidRPr="009B40C1">
        <w:rPr>
          <w:rFonts w:ascii="Arial" w:eastAsia="Calibri" w:hAnsi="Arial" w:cs="Arial"/>
          <w:sz w:val="22"/>
          <w:szCs w:val="22"/>
        </w:rPr>
        <w:t xml:space="preserve">led to the </w:t>
      </w:r>
      <w:r w:rsidRPr="009B40C1">
        <w:rPr>
          <w:rFonts w:ascii="Arial" w:eastAsia="Calibri" w:hAnsi="Arial" w:cs="Arial"/>
          <w:sz w:val="22"/>
          <w:szCs w:val="22"/>
        </w:rPr>
        <w:t>introduction</w:t>
      </w:r>
      <w:r w:rsidR="00BF2043" w:rsidRPr="009B40C1">
        <w:rPr>
          <w:rFonts w:ascii="Arial" w:eastAsia="Calibri" w:hAnsi="Arial" w:cs="Arial"/>
          <w:sz w:val="22"/>
          <w:szCs w:val="22"/>
        </w:rPr>
        <w:t xml:space="preserve"> of the National Police Wellbeing Service</w:t>
      </w:r>
      <w:r w:rsidRPr="009B40C1">
        <w:rPr>
          <w:rFonts w:ascii="Arial" w:eastAsia="Calibri" w:hAnsi="Arial" w:cs="Arial"/>
          <w:sz w:val="22"/>
          <w:szCs w:val="22"/>
        </w:rPr>
        <w:t xml:space="preserve"> in 2019. The aim of these initiatives was to help police forces build world-class wellbeing support for everyone who works for them (Oscar Kilo, 2024).</w:t>
      </w:r>
    </w:p>
    <w:p w14:paraId="3DC608B8" w14:textId="77777777" w:rsidR="00EE2C25" w:rsidRDefault="00EE2C25" w:rsidP="00EC0A94">
      <w:pPr>
        <w:spacing w:line="257" w:lineRule="auto"/>
        <w:ind w:right="531"/>
        <w:rPr>
          <w:rFonts w:ascii="Arial" w:eastAsia="Calibri" w:hAnsi="Arial" w:cs="Arial"/>
          <w:sz w:val="22"/>
          <w:szCs w:val="22"/>
        </w:rPr>
      </w:pPr>
    </w:p>
    <w:p w14:paraId="6AA0FFFD" w14:textId="3E6F2610" w:rsidR="00EE2C25" w:rsidRPr="00EE2C25" w:rsidRDefault="00EE2C25" w:rsidP="00EE2C25">
      <w:pPr>
        <w:spacing w:line="257" w:lineRule="auto"/>
        <w:ind w:right="531"/>
        <w:rPr>
          <w:rFonts w:ascii="Arial" w:eastAsia="Calibri" w:hAnsi="Arial" w:cs="Arial"/>
          <w:sz w:val="22"/>
          <w:szCs w:val="22"/>
        </w:rPr>
      </w:pPr>
      <w:r w:rsidRPr="00EE2C25">
        <w:rPr>
          <w:rFonts w:ascii="Arial" w:eastAsia="Calibri" w:hAnsi="Arial" w:cs="Arial"/>
          <w:sz w:val="22"/>
          <w:szCs w:val="22"/>
        </w:rPr>
        <w:t>In 2019, 5</w:t>
      </w:r>
      <w:r w:rsidR="005C2E1D">
        <w:rPr>
          <w:rFonts w:ascii="Arial" w:eastAsia="Calibri" w:hAnsi="Arial" w:cs="Arial"/>
          <w:sz w:val="22"/>
          <w:szCs w:val="22"/>
        </w:rPr>
        <w:t>,</w:t>
      </w:r>
      <w:r w:rsidRPr="00EE2C25">
        <w:rPr>
          <w:rFonts w:ascii="Arial" w:eastAsia="Calibri" w:hAnsi="Arial" w:cs="Arial"/>
          <w:sz w:val="22"/>
          <w:szCs w:val="22"/>
        </w:rPr>
        <w:t>081 anonymous police personnel completed the MIND survey online.</w:t>
      </w:r>
      <w:r w:rsidR="008F1D38">
        <w:rPr>
          <w:rFonts w:ascii="Arial" w:eastAsia="Calibri" w:hAnsi="Arial" w:cs="Arial"/>
          <w:sz w:val="22"/>
          <w:szCs w:val="22"/>
        </w:rPr>
        <w:t xml:space="preserve"> A</w:t>
      </w:r>
      <w:r w:rsidRPr="00EE2C25">
        <w:rPr>
          <w:rFonts w:ascii="Arial" w:eastAsia="Calibri" w:hAnsi="Arial" w:cs="Arial"/>
          <w:sz w:val="22"/>
          <w:szCs w:val="22"/>
        </w:rPr>
        <w:t>n astonishing 70.4% stated that they had personally experienced mental health issues and only 57.7% were aware of the mental health support available within their organisation</w:t>
      </w:r>
      <w:r>
        <w:rPr>
          <w:rFonts w:ascii="Arial" w:eastAsia="Calibri" w:hAnsi="Arial" w:cs="Arial"/>
          <w:sz w:val="22"/>
          <w:szCs w:val="22"/>
        </w:rPr>
        <w:t xml:space="preserve"> (Mind, 2019)</w:t>
      </w:r>
      <w:r w:rsidR="005C2E1D">
        <w:rPr>
          <w:rFonts w:ascii="Arial" w:eastAsia="Calibri" w:hAnsi="Arial" w:cs="Arial"/>
          <w:sz w:val="22"/>
          <w:szCs w:val="22"/>
        </w:rPr>
        <w:t>, proving that mental health in policing is not spoken about enough.</w:t>
      </w:r>
    </w:p>
    <w:p w14:paraId="22A1ED83" w14:textId="77777777" w:rsidR="00EE2C25" w:rsidRDefault="00EE2C25" w:rsidP="00EC0A94">
      <w:pPr>
        <w:spacing w:line="257" w:lineRule="auto"/>
        <w:ind w:right="531"/>
        <w:rPr>
          <w:rFonts w:ascii="Arial" w:eastAsia="Calibri" w:hAnsi="Arial" w:cs="Arial"/>
          <w:sz w:val="22"/>
          <w:szCs w:val="22"/>
        </w:rPr>
      </w:pPr>
    </w:p>
    <w:p w14:paraId="07B5DB28" w14:textId="23079495" w:rsidR="00BF2043" w:rsidRPr="009B40C1" w:rsidRDefault="008B5229" w:rsidP="00BF2043">
      <w:pPr>
        <w:ind w:right="531"/>
        <w:jc w:val="both"/>
        <w:rPr>
          <w:rFonts w:ascii="Arial" w:hAnsi="Arial" w:cs="Arial"/>
          <w:sz w:val="22"/>
          <w:szCs w:val="22"/>
        </w:rPr>
      </w:pPr>
      <w:r w:rsidRPr="009B40C1">
        <w:rPr>
          <w:rFonts w:ascii="Arial" w:hAnsi="Arial" w:cs="Arial"/>
          <w:sz w:val="22"/>
          <w:szCs w:val="22"/>
        </w:rPr>
        <w:t xml:space="preserve">As well as </w:t>
      </w:r>
      <w:r w:rsidR="00EE2C25">
        <w:rPr>
          <w:rFonts w:ascii="Arial" w:hAnsi="Arial" w:cs="Arial"/>
          <w:sz w:val="22"/>
          <w:szCs w:val="22"/>
        </w:rPr>
        <w:t xml:space="preserve">OK and the BLWF, </w:t>
      </w:r>
      <w:r w:rsidRPr="009B40C1">
        <w:rPr>
          <w:rFonts w:ascii="Arial" w:hAnsi="Arial" w:cs="Arial"/>
          <w:sz w:val="22"/>
          <w:szCs w:val="22"/>
        </w:rPr>
        <w:t>t</w:t>
      </w:r>
      <w:r w:rsidR="00BF2043" w:rsidRPr="009B40C1">
        <w:rPr>
          <w:rFonts w:ascii="Arial" w:hAnsi="Arial" w:cs="Arial"/>
          <w:sz w:val="22"/>
          <w:szCs w:val="22"/>
        </w:rPr>
        <w:t>he Police Federation of England and Wales (2020) recently emphasised the importance of mental health in policing and launched a </w:t>
      </w:r>
      <w:r w:rsidR="00BF2043" w:rsidRPr="009B40C1">
        <w:rPr>
          <w:rFonts w:ascii="Arial" w:hAnsi="Arial" w:cs="Arial"/>
          <w:i/>
          <w:iCs/>
          <w:sz w:val="22"/>
          <w:szCs w:val="22"/>
        </w:rPr>
        <w:t>Hear ‘Man Up’, Think ‘Man Down’</w:t>
      </w:r>
      <w:r w:rsidR="00BF2043" w:rsidRPr="009B40C1">
        <w:rPr>
          <w:rFonts w:ascii="Arial" w:hAnsi="Arial" w:cs="Arial"/>
          <w:sz w:val="22"/>
          <w:szCs w:val="22"/>
        </w:rPr>
        <w:t> campaign, urging police officers and staff to look out for colleagues who may be in need of support</w:t>
      </w:r>
      <w:r w:rsidR="00916CC9" w:rsidRPr="009B40C1">
        <w:rPr>
          <w:rFonts w:ascii="Arial" w:hAnsi="Arial" w:cs="Arial"/>
          <w:sz w:val="22"/>
          <w:szCs w:val="22"/>
        </w:rPr>
        <w:t xml:space="preserve"> (Phythian et al</w:t>
      </w:r>
      <w:r w:rsidR="00DA52CE" w:rsidRPr="009B40C1">
        <w:rPr>
          <w:rFonts w:ascii="Arial" w:hAnsi="Arial" w:cs="Arial"/>
          <w:sz w:val="22"/>
          <w:szCs w:val="22"/>
        </w:rPr>
        <w:t>.</w:t>
      </w:r>
      <w:r w:rsidR="00916CC9" w:rsidRPr="009B40C1">
        <w:rPr>
          <w:rFonts w:ascii="Arial" w:hAnsi="Arial" w:cs="Arial"/>
          <w:sz w:val="22"/>
          <w:szCs w:val="22"/>
        </w:rPr>
        <w:t>, 2022). The purpose of this campaign was to move policing away from being a ‘macho’ subculture (Fragoso &amp; Kashubeck, 2000</w:t>
      </w:r>
      <w:r w:rsidR="008F1D38">
        <w:rPr>
          <w:rFonts w:ascii="Arial" w:hAnsi="Arial" w:cs="Arial"/>
          <w:sz w:val="22"/>
          <w:szCs w:val="22"/>
        </w:rPr>
        <w:t xml:space="preserve">) </w:t>
      </w:r>
      <w:r w:rsidR="00916CC9" w:rsidRPr="009B40C1">
        <w:rPr>
          <w:rFonts w:ascii="Arial" w:hAnsi="Arial" w:cs="Arial"/>
          <w:sz w:val="22"/>
          <w:szCs w:val="22"/>
        </w:rPr>
        <w:t>which placed emphasis on toughness, virility and masculinity (Manning, 1998).</w:t>
      </w:r>
    </w:p>
    <w:p w14:paraId="4EF038E9" w14:textId="77777777" w:rsidR="0067527C" w:rsidRPr="009B40C1" w:rsidRDefault="0067527C" w:rsidP="00E07A9A">
      <w:pPr>
        <w:ind w:right="531"/>
        <w:jc w:val="both"/>
        <w:rPr>
          <w:rFonts w:ascii="Arial" w:hAnsi="Arial" w:cs="Arial"/>
          <w:sz w:val="22"/>
          <w:szCs w:val="22"/>
        </w:rPr>
      </w:pPr>
    </w:p>
    <w:p w14:paraId="2A11F999" w14:textId="4071A12B" w:rsidR="00DA52CE" w:rsidRPr="009B40C1" w:rsidRDefault="006D5EF0" w:rsidP="00DA52CE">
      <w:pPr>
        <w:ind w:right="531"/>
        <w:jc w:val="both"/>
        <w:rPr>
          <w:rFonts w:ascii="Arial" w:hAnsi="Arial" w:cs="Arial"/>
          <w:sz w:val="22"/>
          <w:szCs w:val="22"/>
        </w:rPr>
      </w:pPr>
      <w:r w:rsidRPr="009B40C1">
        <w:rPr>
          <w:rFonts w:ascii="Arial" w:hAnsi="Arial" w:cs="Arial"/>
          <w:sz w:val="22"/>
          <w:szCs w:val="22"/>
        </w:rPr>
        <w:t>Although the above initiatives are in place, t</w:t>
      </w:r>
      <w:r w:rsidR="00E07A9A" w:rsidRPr="009B40C1">
        <w:rPr>
          <w:rFonts w:ascii="Arial" w:hAnsi="Arial" w:cs="Arial"/>
          <w:sz w:val="22"/>
          <w:szCs w:val="22"/>
        </w:rPr>
        <w:t xml:space="preserve">here are </w:t>
      </w:r>
      <w:r w:rsidRPr="009B40C1">
        <w:rPr>
          <w:rFonts w:ascii="Arial" w:hAnsi="Arial" w:cs="Arial"/>
          <w:sz w:val="22"/>
          <w:szCs w:val="22"/>
        </w:rPr>
        <w:t xml:space="preserve">still </w:t>
      </w:r>
      <w:r w:rsidR="00E07A9A" w:rsidRPr="009B40C1">
        <w:rPr>
          <w:rFonts w:ascii="Arial" w:hAnsi="Arial" w:cs="Arial"/>
          <w:sz w:val="22"/>
          <w:szCs w:val="22"/>
        </w:rPr>
        <w:t>statistically significant mental health concerns in policing. UK police officers experience higher levels of stress, anxiety and depression compared to the general population according to research</w:t>
      </w:r>
      <w:r w:rsidRPr="009B40C1">
        <w:rPr>
          <w:rFonts w:ascii="Arial" w:hAnsi="Arial" w:cs="Arial"/>
          <w:sz w:val="22"/>
          <w:szCs w:val="22"/>
        </w:rPr>
        <w:t xml:space="preserve"> and r</w:t>
      </w:r>
      <w:r w:rsidR="00E07A9A" w:rsidRPr="009B40C1">
        <w:rPr>
          <w:rFonts w:ascii="Arial" w:hAnsi="Arial" w:cs="Arial"/>
          <w:sz w:val="22"/>
          <w:szCs w:val="22"/>
        </w:rPr>
        <w:t xml:space="preserve">ecent </w:t>
      </w:r>
      <w:r w:rsidR="00E07A9A" w:rsidRPr="009B40C1">
        <w:rPr>
          <w:rFonts w:ascii="Arial" w:hAnsi="Arial" w:cs="Arial"/>
          <w:sz w:val="22"/>
          <w:szCs w:val="22"/>
        </w:rPr>
        <w:lastRenderedPageBreak/>
        <w:t xml:space="preserve">data shows that approximately 20% of officers report symptoms of PTSD </w:t>
      </w:r>
      <w:r w:rsidRPr="009B40C1">
        <w:rPr>
          <w:rFonts w:ascii="Arial" w:hAnsi="Arial" w:cs="Arial"/>
          <w:sz w:val="22"/>
          <w:szCs w:val="22"/>
        </w:rPr>
        <w:t>with</w:t>
      </w:r>
      <w:r w:rsidR="00E07A9A" w:rsidRPr="009B40C1">
        <w:rPr>
          <w:rFonts w:ascii="Arial" w:hAnsi="Arial" w:cs="Arial"/>
          <w:sz w:val="22"/>
          <w:szCs w:val="22"/>
        </w:rPr>
        <w:t xml:space="preserve"> 30% admit</w:t>
      </w:r>
      <w:r w:rsidRPr="009B40C1">
        <w:rPr>
          <w:rFonts w:ascii="Arial" w:hAnsi="Arial" w:cs="Arial"/>
          <w:sz w:val="22"/>
          <w:szCs w:val="22"/>
        </w:rPr>
        <w:t>ting</w:t>
      </w:r>
      <w:r w:rsidR="00E07A9A" w:rsidRPr="009B40C1">
        <w:rPr>
          <w:rFonts w:ascii="Arial" w:hAnsi="Arial" w:cs="Arial"/>
          <w:sz w:val="22"/>
          <w:szCs w:val="22"/>
        </w:rPr>
        <w:t xml:space="preserve"> to feeling regularly overwhelmed by their job (Recruiting Heads, 2024).</w:t>
      </w:r>
      <w:r w:rsidR="003845A8" w:rsidRPr="009B40C1">
        <w:rPr>
          <w:rFonts w:ascii="Arial" w:hAnsi="Arial" w:cs="Arial"/>
          <w:sz w:val="22"/>
          <w:szCs w:val="22"/>
        </w:rPr>
        <w:t xml:space="preserve"> The Front-Line Review captured evidence from police forces across England and Wales and documented the variety of issues affecting the working lives of </w:t>
      </w:r>
      <w:r w:rsidRPr="009B40C1">
        <w:rPr>
          <w:rFonts w:ascii="Arial" w:hAnsi="Arial" w:cs="Arial"/>
          <w:sz w:val="22"/>
          <w:szCs w:val="22"/>
        </w:rPr>
        <w:t>officers</w:t>
      </w:r>
      <w:r w:rsidR="003845A8" w:rsidRPr="009B40C1">
        <w:rPr>
          <w:rFonts w:ascii="Arial" w:hAnsi="Arial" w:cs="Arial"/>
          <w:sz w:val="22"/>
          <w:szCs w:val="22"/>
        </w:rPr>
        <w:t>, with wellbeing being one of the key themes evaluated (Home Office, 2019)</w:t>
      </w:r>
      <w:r w:rsidR="005D4BF4" w:rsidRPr="009B40C1">
        <w:rPr>
          <w:rFonts w:ascii="Arial" w:hAnsi="Arial" w:cs="Arial"/>
          <w:sz w:val="22"/>
          <w:szCs w:val="22"/>
        </w:rPr>
        <w:t xml:space="preserve"> proving that despite the significant focus and improvements in police wellbeing, there still needs to be better and more consistent support (Police Federation of England and Wales, 2020).</w:t>
      </w:r>
    </w:p>
    <w:p w14:paraId="5772F11E" w14:textId="77777777" w:rsidR="00DA52CE" w:rsidRPr="009B40C1" w:rsidRDefault="00DA52CE" w:rsidP="00DA52CE">
      <w:pPr>
        <w:ind w:right="531"/>
        <w:jc w:val="both"/>
        <w:rPr>
          <w:rFonts w:ascii="Arial" w:hAnsi="Arial" w:cs="Arial"/>
          <w:sz w:val="22"/>
          <w:szCs w:val="22"/>
        </w:rPr>
      </w:pPr>
    </w:p>
    <w:p w14:paraId="51A238EE" w14:textId="1AFB87F4" w:rsidR="007D2E5A" w:rsidRDefault="00701406" w:rsidP="009B113F">
      <w:pPr>
        <w:ind w:right="531"/>
        <w:jc w:val="both"/>
        <w:rPr>
          <w:rFonts w:ascii="Arial" w:hAnsi="Arial" w:cs="Arial"/>
          <w:sz w:val="22"/>
          <w:szCs w:val="22"/>
        </w:rPr>
      </w:pPr>
      <w:r w:rsidRPr="009B40C1">
        <w:rPr>
          <w:rFonts w:ascii="Arial" w:hAnsi="Arial" w:cs="Arial"/>
          <w:sz w:val="22"/>
          <w:szCs w:val="22"/>
        </w:rPr>
        <w:t>Early intervention is key to preventing long-term mental health issues</w:t>
      </w:r>
      <w:r w:rsidR="008F1D38">
        <w:rPr>
          <w:rFonts w:ascii="Arial" w:hAnsi="Arial" w:cs="Arial"/>
          <w:sz w:val="22"/>
          <w:szCs w:val="22"/>
        </w:rPr>
        <w:t xml:space="preserve"> in policing</w:t>
      </w:r>
      <w:r w:rsidRPr="009B40C1">
        <w:rPr>
          <w:rFonts w:ascii="Arial" w:hAnsi="Arial" w:cs="Arial"/>
          <w:sz w:val="22"/>
          <w:szCs w:val="22"/>
        </w:rPr>
        <w:t>. Officers who receive timely support are more likely to recover fully and continue serving effectively. Peer support programs, where officers can share their experiences and offer mutual encouragement, play a pivotal role in early intervention</w:t>
      </w:r>
      <w:r w:rsidR="00BF2043" w:rsidRPr="009B40C1">
        <w:rPr>
          <w:rFonts w:ascii="Arial" w:hAnsi="Arial" w:cs="Arial"/>
          <w:sz w:val="22"/>
          <w:szCs w:val="22"/>
        </w:rPr>
        <w:t xml:space="preserve"> </w:t>
      </w:r>
      <w:r w:rsidRPr="009B40C1">
        <w:rPr>
          <w:rFonts w:ascii="Arial" w:hAnsi="Arial" w:cs="Arial"/>
          <w:sz w:val="22"/>
          <w:szCs w:val="22"/>
        </w:rPr>
        <w:t>(Recruiting Heads, 2024).</w:t>
      </w:r>
      <w:r w:rsidR="009B113F">
        <w:rPr>
          <w:rFonts w:ascii="Arial" w:hAnsi="Arial" w:cs="Arial"/>
          <w:sz w:val="22"/>
          <w:szCs w:val="22"/>
        </w:rPr>
        <w:t xml:space="preserve"> </w:t>
      </w:r>
      <w:r w:rsidR="001F44D8" w:rsidRPr="009B40C1">
        <w:rPr>
          <w:rFonts w:ascii="Arial" w:hAnsi="Arial" w:cs="Arial"/>
          <w:sz w:val="22"/>
          <w:szCs w:val="22"/>
        </w:rPr>
        <w:t>If early intervention is not managed well, officers can suffer from chronic workplace stress, or in other words, burnout. Burnout can be influenced by individual, occupation and societal factors</w:t>
      </w:r>
      <w:r w:rsidR="00CC7CF6" w:rsidRPr="009B40C1">
        <w:rPr>
          <w:rFonts w:ascii="Arial" w:hAnsi="Arial" w:cs="Arial"/>
          <w:sz w:val="22"/>
          <w:szCs w:val="22"/>
        </w:rPr>
        <w:t xml:space="preserve"> </w:t>
      </w:r>
      <w:r w:rsidR="00E23B3B" w:rsidRPr="009B40C1">
        <w:rPr>
          <w:rFonts w:ascii="Arial" w:hAnsi="Arial" w:cs="Arial"/>
          <w:sz w:val="22"/>
          <w:szCs w:val="22"/>
        </w:rPr>
        <w:t xml:space="preserve">(Ugwu and Idemudia, 2024) </w:t>
      </w:r>
      <w:r w:rsidR="00CC7CF6" w:rsidRPr="009B40C1">
        <w:rPr>
          <w:rFonts w:ascii="Arial" w:hAnsi="Arial" w:cs="Arial"/>
          <w:sz w:val="22"/>
          <w:szCs w:val="22"/>
        </w:rPr>
        <w:t xml:space="preserve">and is </w:t>
      </w:r>
      <w:r w:rsidR="007D2E5A" w:rsidRPr="009B40C1">
        <w:rPr>
          <w:rFonts w:ascii="Arial" w:hAnsi="Arial" w:cs="Arial"/>
          <w:sz w:val="22"/>
          <w:szCs w:val="22"/>
        </w:rPr>
        <w:t>frequently found in those caring professions who are engaged with emotionally demanding roles (Maslach et al., 2001)</w:t>
      </w:r>
      <w:r w:rsidR="00E23B3B" w:rsidRPr="009B40C1">
        <w:rPr>
          <w:rFonts w:ascii="Arial" w:hAnsi="Arial" w:cs="Arial"/>
          <w:sz w:val="22"/>
          <w:szCs w:val="22"/>
        </w:rPr>
        <w:t xml:space="preserve"> like the </w:t>
      </w:r>
      <w:r w:rsidR="008F1D38">
        <w:rPr>
          <w:rFonts w:ascii="Arial" w:hAnsi="Arial" w:cs="Arial"/>
          <w:sz w:val="22"/>
          <w:szCs w:val="22"/>
        </w:rPr>
        <w:t>frontline</w:t>
      </w:r>
      <w:r w:rsidR="00E23B3B" w:rsidRPr="009B40C1">
        <w:rPr>
          <w:rFonts w:ascii="Arial" w:hAnsi="Arial" w:cs="Arial"/>
          <w:sz w:val="22"/>
          <w:szCs w:val="22"/>
        </w:rPr>
        <w:t>.</w:t>
      </w:r>
    </w:p>
    <w:p w14:paraId="00AF2772" w14:textId="77777777" w:rsidR="00EE2C25" w:rsidRDefault="00EE2C25" w:rsidP="00AB4E65">
      <w:pPr>
        <w:spacing w:line="257" w:lineRule="auto"/>
        <w:ind w:right="531"/>
        <w:rPr>
          <w:rFonts w:ascii="Arial" w:hAnsi="Arial" w:cs="Arial"/>
          <w:sz w:val="22"/>
          <w:szCs w:val="22"/>
        </w:rPr>
      </w:pPr>
    </w:p>
    <w:p w14:paraId="12E1F08B" w14:textId="6A296A03" w:rsidR="00EE2C25" w:rsidRPr="00EE2C25" w:rsidRDefault="00EE2C25" w:rsidP="00EE2C25">
      <w:pPr>
        <w:spacing w:line="257" w:lineRule="auto"/>
        <w:ind w:right="531"/>
        <w:rPr>
          <w:rFonts w:ascii="Arial" w:hAnsi="Arial" w:cs="Arial"/>
          <w:sz w:val="22"/>
          <w:szCs w:val="22"/>
        </w:rPr>
      </w:pPr>
      <w:r w:rsidRPr="00EE2C25">
        <w:rPr>
          <w:rFonts w:ascii="Arial" w:hAnsi="Arial" w:cs="Arial"/>
          <w:sz w:val="22"/>
          <w:szCs w:val="22"/>
        </w:rPr>
        <w:t xml:space="preserve">Working in the </w:t>
      </w:r>
      <w:r w:rsidR="00000BC3">
        <w:rPr>
          <w:rFonts w:ascii="Arial" w:hAnsi="Arial" w:cs="Arial"/>
          <w:sz w:val="22"/>
          <w:szCs w:val="22"/>
        </w:rPr>
        <w:t>p</w:t>
      </w:r>
      <w:r w:rsidRPr="00EE2C25">
        <w:rPr>
          <w:rFonts w:ascii="Arial" w:hAnsi="Arial" w:cs="Arial"/>
          <w:sz w:val="22"/>
          <w:szCs w:val="22"/>
        </w:rPr>
        <w:t xml:space="preserve">olice can </w:t>
      </w:r>
      <w:r w:rsidR="00000BC3">
        <w:rPr>
          <w:rFonts w:ascii="Arial" w:hAnsi="Arial" w:cs="Arial"/>
          <w:sz w:val="22"/>
          <w:szCs w:val="22"/>
        </w:rPr>
        <w:t xml:space="preserve">completely </w:t>
      </w:r>
      <w:r w:rsidRPr="00EE2C25">
        <w:rPr>
          <w:rFonts w:ascii="Arial" w:hAnsi="Arial" w:cs="Arial"/>
          <w:sz w:val="22"/>
          <w:szCs w:val="22"/>
        </w:rPr>
        <w:t>disrupt personal li</w:t>
      </w:r>
      <w:r w:rsidR="008F1D38">
        <w:rPr>
          <w:rFonts w:ascii="Arial" w:hAnsi="Arial" w:cs="Arial"/>
          <w:sz w:val="22"/>
          <w:szCs w:val="22"/>
        </w:rPr>
        <w:t>ves</w:t>
      </w:r>
      <w:r>
        <w:rPr>
          <w:rFonts w:ascii="Arial" w:hAnsi="Arial" w:cs="Arial"/>
          <w:sz w:val="22"/>
          <w:szCs w:val="22"/>
        </w:rPr>
        <w:t xml:space="preserve">. </w:t>
      </w:r>
      <w:r w:rsidRPr="00EE2C25">
        <w:rPr>
          <w:rFonts w:ascii="Arial" w:hAnsi="Arial" w:cs="Arial"/>
          <w:sz w:val="22"/>
          <w:szCs w:val="22"/>
        </w:rPr>
        <w:t>The trauma that many officers experience</w:t>
      </w:r>
      <w:r w:rsidR="00000BC3">
        <w:rPr>
          <w:rFonts w:ascii="Arial" w:hAnsi="Arial" w:cs="Arial"/>
          <w:sz w:val="22"/>
          <w:szCs w:val="22"/>
        </w:rPr>
        <w:t xml:space="preserve">, </w:t>
      </w:r>
      <w:r w:rsidR="008F1D38">
        <w:rPr>
          <w:rFonts w:ascii="Arial" w:hAnsi="Arial" w:cs="Arial"/>
          <w:sz w:val="22"/>
          <w:szCs w:val="22"/>
        </w:rPr>
        <w:t xml:space="preserve">including </w:t>
      </w:r>
      <w:r w:rsidRPr="00EE2C25">
        <w:rPr>
          <w:rFonts w:ascii="Arial" w:hAnsi="Arial" w:cs="Arial"/>
          <w:sz w:val="22"/>
          <w:szCs w:val="22"/>
        </w:rPr>
        <w:t>fatal car accidents, suicides, rape</w:t>
      </w:r>
      <w:r>
        <w:rPr>
          <w:rFonts w:ascii="Arial" w:hAnsi="Arial" w:cs="Arial"/>
          <w:sz w:val="22"/>
          <w:szCs w:val="22"/>
        </w:rPr>
        <w:t>s</w:t>
      </w:r>
      <w:r w:rsidRPr="00EE2C25">
        <w:rPr>
          <w:rFonts w:ascii="Arial" w:hAnsi="Arial" w:cs="Arial"/>
          <w:sz w:val="22"/>
          <w:szCs w:val="22"/>
        </w:rPr>
        <w:t xml:space="preserve">, homicides, many of which can involve children, can transfer and impact </w:t>
      </w:r>
      <w:r w:rsidR="008F1D38">
        <w:rPr>
          <w:rFonts w:ascii="Arial" w:hAnsi="Arial" w:cs="Arial"/>
          <w:sz w:val="22"/>
          <w:szCs w:val="22"/>
        </w:rPr>
        <w:t>their</w:t>
      </w:r>
      <w:r w:rsidR="00000BC3">
        <w:rPr>
          <w:rFonts w:ascii="Arial" w:hAnsi="Arial" w:cs="Arial"/>
          <w:sz w:val="22"/>
          <w:szCs w:val="22"/>
        </w:rPr>
        <w:t xml:space="preserve"> </w:t>
      </w:r>
      <w:r w:rsidRPr="00EE2C25">
        <w:rPr>
          <w:rFonts w:ascii="Arial" w:hAnsi="Arial" w:cs="Arial"/>
          <w:sz w:val="22"/>
          <w:szCs w:val="22"/>
        </w:rPr>
        <w:t>li</w:t>
      </w:r>
      <w:r w:rsidR="008F1D38">
        <w:rPr>
          <w:rFonts w:ascii="Arial" w:hAnsi="Arial" w:cs="Arial"/>
          <w:sz w:val="22"/>
          <w:szCs w:val="22"/>
        </w:rPr>
        <w:t>ves</w:t>
      </w:r>
      <w:r w:rsidRPr="00EE2C25">
        <w:rPr>
          <w:rFonts w:ascii="Arial" w:hAnsi="Arial" w:cs="Arial"/>
          <w:sz w:val="22"/>
          <w:szCs w:val="22"/>
        </w:rPr>
        <w:t xml:space="preserve"> outside of work. </w:t>
      </w:r>
      <w:r w:rsidR="00000BC3">
        <w:rPr>
          <w:rFonts w:ascii="Arial" w:hAnsi="Arial" w:cs="Arial"/>
          <w:sz w:val="22"/>
          <w:szCs w:val="22"/>
        </w:rPr>
        <w:t xml:space="preserve">Negative experiences like this </w:t>
      </w:r>
      <w:r w:rsidR="008F1D38">
        <w:rPr>
          <w:rFonts w:ascii="Arial" w:hAnsi="Arial" w:cs="Arial"/>
          <w:sz w:val="22"/>
          <w:szCs w:val="22"/>
        </w:rPr>
        <w:t>not only make officers</w:t>
      </w:r>
      <w:r w:rsidRPr="00EE2C25">
        <w:rPr>
          <w:rFonts w:ascii="Arial" w:hAnsi="Arial" w:cs="Arial"/>
          <w:sz w:val="22"/>
          <w:szCs w:val="22"/>
        </w:rPr>
        <w:t xml:space="preserve"> overprotective</w:t>
      </w:r>
      <w:r w:rsidR="008F1D38">
        <w:rPr>
          <w:rFonts w:ascii="Arial" w:hAnsi="Arial" w:cs="Arial"/>
          <w:sz w:val="22"/>
          <w:szCs w:val="22"/>
        </w:rPr>
        <w:t xml:space="preserve">, especially with their own </w:t>
      </w:r>
      <w:r w:rsidR="009B113F">
        <w:rPr>
          <w:rFonts w:ascii="Arial" w:hAnsi="Arial" w:cs="Arial"/>
          <w:sz w:val="22"/>
          <w:szCs w:val="22"/>
        </w:rPr>
        <w:t>family</w:t>
      </w:r>
      <w:r w:rsidR="008F1D38">
        <w:rPr>
          <w:rFonts w:ascii="Arial" w:hAnsi="Arial" w:cs="Arial"/>
          <w:sz w:val="22"/>
          <w:szCs w:val="22"/>
        </w:rPr>
        <w:t>,</w:t>
      </w:r>
      <w:r w:rsidRPr="00EE2C25">
        <w:rPr>
          <w:rFonts w:ascii="Arial" w:hAnsi="Arial" w:cs="Arial"/>
          <w:sz w:val="22"/>
          <w:szCs w:val="22"/>
        </w:rPr>
        <w:t xml:space="preserve"> </w:t>
      </w:r>
      <w:r w:rsidR="008F1D38">
        <w:rPr>
          <w:rFonts w:ascii="Arial" w:hAnsi="Arial" w:cs="Arial"/>
          <w:sz w:val="22"/>
          <w:szCs w:val="22"/>
        </w:rPr>
        <w:t xml:space="preserve">but it also makes them </w:t>
      </w:r>
      <w:r w:rsidRPr="00EE2C25">
        <w:rPr>
          <w:rFonts w:ascii="Arial" w:hAnsi="Arial" w:cs="Arial"/>
          <w:sz w:val="22"/>
          <w:szCs w:val="22"/>
        </w:rPr>
        <w:t xml:space="preserve">more anxious around </w:t>
      </w:r>
      <w:r w:rsidR="008F1D38">
        <w:rPr>
          <w:rFonts w:ascii="Arial" w:hAnsi="Arial" w:cs="Arial"/>
          <w:sz w:val="22"/>
          <w:szCs w:val="22"/>
        </w:rPr>
        <w:t>their</w:t>
      </w:r>
      <w:r w:rsidRPr="00EE2C25">
        <w:rPr>
          <w:rFonts w:ascii="Arial" w:hAnsi="Arial" w:cs="Arial"/>
          <w:sz w:val="22"/>
          <w:szCs w:val="22"/>
        </w:rPr>
        <w:t xml:space="preserve"> family members, which in turn can have a detrimental effect on </w:t>
      </w:r>
      <w:r w:rsidR="008F1D38">
        <w:rPr>
          <w:rFonts w:ascii="Arial" w:hAnsi="Arial" w:cs="Arial"/>
          <w:sz w:val="22"/>
          <w:szCs w:val="22"/>
        </w:rPr>
        <w:t>their</w:t>
      </w:r>
      <w:r w:rsidRPr="00EE2C25">
        <w:rPr>
          <w:rFonts w:ascii="Arial" w:hAnsi="Arial" w:cs="Arial"/>
          <w:sz w:val="22"/>
          <w:szCs w:val="22"/>
        </w:rPr>
        <w:t xml:space="preserve"> mental health</w:t>
      </w:r>
      <w:r>
        <w:rPr>
          <w:rFonts w:ascii="Arial" w:hAnsi="Arial" w:cs="Arial"/>
          <w:sz w:val="22"/>
          <w:szCs w:val="22"/>
        </w:rPr>
        <w:t xml:space="preserve"> (University of Cambridge, 2022).</w:t>
      </w:r>
    </w:p>
    <w:p w14:paraId="51E1D06F" w14:textId="77777777" w:rsidR="00EE2C25" w:rsidRPr="009B40C1" w:rsidRDefault="00EE2C25" w:rsidP="00AB4E65">
      <w:pPr>
        <w:spacing w:line="257" w:lineRule="auto"/>
        <w:ind w:right="531"/>
        <w:rPr>
          <w:rFonts w:ascii="Arial" w:hAnsi="Arial" w:cs="Arial"/>
          <w:sz w:val="22"/>
          <w:szCs w:val="22"/>
        </w:rPr>
      </w:pPr>
    </w:p>
    <w:p w14:paraId="60329DB6" w14:textId="31569424" w:rsidR="007D2E5A" w:rsidRPr="009B40C1" w:rsidRDefault="00E23B3B" w:rsidP="00AB4E65">
      <w:pPr>
        <w:spacing w:line="257" w:lineRule="auto"/>
        <w:ind w:right="531"/>
        <w:rPr>
          <w:rFonts w:ascii="Arial" w:hAnsi="Arial" w:cs="Arial"/>
          <w:sz w:val="22"/>
          <w:szCs w:val="22"/>
        </w:rPr>
      </w:pPr>
      <w:r w:rsidRPr="00000BC3">
        <w:rPr>
          <w:rFonts w:ascii="Arial" w:hAnsi="Arial" w:cs="Arial"/>
          <w:sz w:val="22"/>
          <w:szCs w:val="22"/>
        </w:rPr>
        <w:t>R</w:t>
      </w:r>
      <w:r w:rsidR="007D2E5A" w:rsidRPr="00000BC3">
        <w:rPr>
          <w:rFonts w:ascii="Arial" w:hAnsi="Arial" w:cs="Arial"/>
          <w:sz w:val="22"/>
          <w:szCs w:val="22"/>
        </w:rPr>
        <w:t>escue workers are at higher risk for developing disaster-related emotional problems as a result of their frequent exposure to stressful or traumatic events (Benedek et al., 2007)</w:t>
      </w:r>
      <w:r w:rsidR="00E63761">
        <w:rPr>
          <w:rFonts w:ascii="Arial" w:hAnsi="Arial" w:cs="Arial"/>
          <w:sz w:val="22"/>
          <w:szCs w:val="22"/>
        </w:rPr>
        <w:t>. E</w:t>
      </w:r>
      <w:r w:rsidR="00E63761" w:rsidRPr="00000BC3">
        <w:rPr>
          <w:rFonts w:ascii="Arial" w:hAnsi="Arial" w:cs="Arial"/>
          <w:sz w:val="22"/>
          <w:szCs w:val="22"/>
        </w:rPr>
        <w:t>ven listening to stories from colleagues can feel just as traumatic even if you did not experience it yourself (Mind, 2022)</w:t>
      </w:r>
      <w:r w:rsidR="00E63761">
        <w:rPr>
          <w:rFonts w:ascii="Arial" w:hAnsi="Arial" w:cs="Arial"/>
          <w:sz w:val="22"/>
          <w:szCs w:val="22"/>
        </w:rPr>
        <w:t xml:space="preserve"> and this s</w:t>
      </w:r>
      <w:r w:rsidR="00E63761" w:rsidRPr="00E63761">
        <w:rPr>
          <w:rFonts w:ascii="Arial" w:hAnsi="Arial" w:cs="Arial"/>
          <w:sz w:val="22"/>
          <w:szCs w:val="22"/>
        </w:rPr>
        <w:t xml:space="preserve">econdary exposure to trauma can </w:t>
      </w:r>
      <w:r w:rsidR="00E63761">
        <w:rPr>
          <w:rFonts w:ascii="Arial" w:hAnsi="Arial" w:cs="Arial"/>
          <w:sz w:val="22"/>
          <w:szCs w:val="22"/>
        </w:rPr>
        <w:t xml:space="preserve">also </w:t>
      </w:r>
      <w:r w:rsidR="00E63761" w:rsidRPr="00E63761">
        <w:rPr>
          <w:rFonts w:ascii="Arial" w:hAnsi="Arial" w:cs="Arial"/>
          <w:sz w:val="22"/>
          <w:szCs w:val="22"/>
        </w:rPr>
        <w:t xml:space="preserve">have </w:t>
      </w:r>
      <w:r w:rsidR="00E63761">
        <w:rPr>
          <w:rFonts w:ascii="Arial" w:hAnsi="Arial" w:cs="Arial"/>
          <w:sz w:val="22"/>
          <w:szCs w:val="22"/>
        </w:rPr>
        <w:t xml:space="preserve">a </w:t>
      </w:r>
      <w:r w:rsidR="00E63761" w:rsidRPr="00E63761">
        <w:rPr>
          <w:rFonts w:ascii="Arial" w:hAnsi="Arial" w:cs="Arial"/>
          <w:sz w:val="22"/>
          <w:szCs w:val="22"/>
        </w:rPr>
        <w:t>detrimental impact on front-line workers’ wellbeing (Berzoff and Kita, 2010; Birch et al., 2017; Craig and Sprang, 2010)</w:t>
      </w:r>
      <w:r w:rsidR="00E63761">
        <w:rPr>
          <w:rFonts w:ascii="Arial" w:hAnsi="Arial" w:cs="Arial"/>
          <w:sz w:val="22"/>
          <w:szCs w:val="22"/>
        </w:rPr>
        <w:t>.</w:t>
      </w:r>
    </w:p>
    <w:p w14:paraId="07FA3D35" w14:textId="77777777" w:rsidR="007D2E5A" w:rsidRPr="009B40C1" w:rsidRDefault="007D2E5A" w:rsidP="00AB4E65">
      <w:pPr>
        <w:spacing w:line="257" w:lineRule="auto"/>
        <w:ind w:right="531"/>
        <w:rPr>
          <w:rFonts w:ascii="Arial" w:hAnsi="Arial" w:cs="Arial"/>
          <w:sz w:val="22"/>
          <w:szCs w:val="22"/>
        </w:rPr>
      </w:pPr>
    </w:p>
    <w:p w14:paraId="6AA0CBAF" w14:textId="3C48CE17" w:rsidR="00EC0A94" w:rsidRPr="009B40C1" w:rsidRDefault="00292A80" w:rsidP="00292A80">
      <w:pPr>
        <w:spacing w:line="257" w:lineRule="auto"/>
        <w:ind w:right="531"/>
        <w:rPr>
          <w:rFonts w:ascii="Arial" w:hAnsi="Arial" w:cs="Arial"/>
          <w:sz w:val="22"/>
          <w:szCs w:val="22"/>
        </w:rPr>
      </w:pPr>
      <w:r w:rsidRPr="009B40C1">
        <w:rPr>
          <w:rFonts w:ascii="Arial" w:hAnsi="Arial" w:cs="Arial"/>
          <w:sz w:val="22"/>
          <w:szCs w:val="22"/>
        </w:rPr>
        <w:t xml:space="preserve">It has been evidenced that if officer’s mental wellbeing is not managed, numerous consequences will arise as persistent </w:t>
      </w:r>
      <w:r w:rsidR="00554610" w:rsidRPr="009B40C1">
        <w:rPr>
          <w:rFonts w:ascii="Arial" w:hAnsi="Arial" w:cs="Arial"/>
          <w:sz w:val="22"/>
          <w:szCs w:val="22"/>
        </w:rPr>
        <w:t>exposure to violence, aggression, environmental stressors and traumatic events</w:t>
      </w:r>
      <w:r w:rsidRPr="009B40C1">
        <w:rPr>
          <w:rFonts w:ascii="Arial" w:hAnsi="Arial" w:cs="Arial"/>
          <w:sz w:val="22"/>
          <w:szCs w:val="22"/>
        </w:rPr>
        <w:t xml:space="preserve"> will lead to </w:t>
      </w:r>
      <w:r w:rsidR="00554610" w:rsidRPr="009B40C1">
        <w:rPr>
          <w:rFonts w:ascii="Arial" w:hAnsi="Arial" w:cs="Arial"/>
          <w:sz w:val="22"/>
          <w:szCs w:val="22"/>
        </w:rPr>
        <w:t>psychological work injuries such as PTSD, depression</w:t>
      </w:r>
      <w:r w:rsidR="006D5EF0" w:rsidRPr="009B40C1">
        <w:rPr>
          <w:rFonts w:ascii="Arial" w:hAnsi="Arial" w:cs="Arial"/>
          <w:sz w:val="22"/>
          <w:szCs w:val="22"/>
        </w:rPr>
        <w:t xml:space="preserve"> and </w:t>
      </w:r>
      <w:r w:rsidR="00554610" w:rsidRPr="009B40C1">
        <w:rPr>
          <w:rFonts w:ascii="Arial" w:hAnsi="Arial" w:cs="Arial"/>
          <w:sz w:val="22"/>
          <w:szCs w:val="22"/>
        </w:rPr>
        <w:t>anxiety (Clements et al., 2020; Foley and Massey, 2019)</w:t>
      </w:r>
      <w:r w:rsidR="008F1D38">
        <w:rPr>
          <w:rFonts w:ascii="Arial" w:hAnsi="Arial" w:cs="Arial"/>
          <w:sz w:val="22"/>
          <w:szCs w:val="22"/>
        </w:rPr>
        <w:t xml:space="preserve"> which if left untreated can lead to sickness absence. </w:t>
      </w:r>
    </w:p>
    <w:p w14:paraId="536044D9" w14:textId="77777777" w:rsidR="00292A80" w:rsidRPr="009B40C1" w:rsidRDefault="00292A80" w:rsidP="00292A80">
      <w:pPr>
        <w:spacing w:line="257" w:lineRule="auto"/>
        <w:ind w:right="531"/>
        <w:rPr>
          <w:rFonts w:ascii="Arial" w:hAnsi="Arial" w:cs="Arial"/>
          <w:sz w:val="22"/>
          <w:szCs w:val="22"/>
        </w:rPr>
      </w:pPr>
    </w:p>
    <w:p w14:paraId="34C3AD45" w14:textId="02CEAA48" w:rsidR="00AB4E65" w:rsidRPr="009B40C1" w:rsidRDefault="006D5EF0" w:rsidP="00AB4E65">
      <w:pPr>
        <w:ind w:right="531"/>
        <w:jc w:val="both"/>
        <w:rPr>
          <w:rFonts w:ascii="Arial" w:hAnsi="Arial" w:cs="Arial"/>
          <w:sz w:val="22"/>
          <w:szCs w:val="22"/>
        </w:rPr>
      </w:pPr>
      <w:r w:rsidRPr="009B40C1">
        <w:rPr>
          <w:rFonts w:ascii="Arial" w:hAnsi="Arial" w:cs="Arial"/>
          <w:sz w:val="22"/>
          <w:szCs w:val="22"/>
        </w:rPr>
        <w:t xml:space="preserve">To conclude, officers on the frontline deal with operational and organisational pressures every day, which </w:t>
      </w:r>
      <w:r w:rsidR="005D4BF4" w:rsidRPr="009B40C1">
        <w:rPr>
          <w:rFonts w:ascii="Arial" w:hAnsi="Arial" w:cs="Arial"/>
          <w:sz w:val="22"/>
          <w:szCs w:val="22"/>
        </w:rPr>
        <w:t>can take</w:t>
      </w:r>
      <w:r w:rsidRPr="009B40C1">
        <w:rPr>
          <w:rFonts w:ascii="Arial" w:hAnsi="Arial" w:cs="Arial"/>
          <w:sz w:val="22"/>
          <w:szCs w:val="22"/>
        </w:rPr>
        <w:t xml:space="preserve"> a toll on their mental wellbeing. This not only affects their professional lives, but their personal lives too. Even though initiatives have been put in place like Oscar Kilo and the </w:t>
      </w:r>
      <w:r w:rsidRPr="009B40C1">
        <w:rPr>
          <w:rFonts w:ascii="Arial" w:hAnsi="Arial" w:cs="Arial"/>
          <w:i/>
          <w:iCs/>
          <w:sz w:val="22"/>
          <w:szCs w:val="22"/>
        </w:rPr>
        <w:t xml:space="preserve">Hear ‘Man Up’, Think ‘Man Down’ </w:t>
      </w:r>
      <w:r w:rsidRPr="009B40C1">
        <w:rPr>
          <w:rFonts w:ascii="Arial" w:hAnsi="Arial" w:cs="Arial"/>
          <w:sz w:val="22"/>
          <w:szCs w:val="22"/>
        </w:rPr>
        <w:t xml:space="preserve">campaign, forces could still be doing more to ensure their officers are mentally well. It is important that the wellbeing of officers is managed </w:t>
      </w:r>
      <w:r w:rsidR="00E23B3B" w:rsidRPr="009B40C1">
        <w:rPr>
          <w:rFonts w:ascii="Arial" w:hAnsi="Arial" w:cs="Arial"/>
          <w:sz w:val="22"/>
          <w:szCs w:val="22"/>
        </w:rPr>
        <w:t xml:space="preserve">appropriately </w:t>
      </w:r>
      <w:r w:rsidRPr="009B40C1">
        <w:rPr>
          <w:rFonts w:ascii="Arial" w:hAnsi="Arial" w:cs="Arial"/>
          <w:sz w:val="22"/>
          <w:szCs w:val="22"/>
        </w:rPr>
        <w:t xml:space="preserve">otherwise they are at risk of suffering from stress, anxiety, PTSD and </w:t>
      </w:r>
      <w:r w:rsidR="00E23B3B" w:rsidRPr="009B40C1">
        <w:rPr>
          <w:rFonts w:ascii="Arial" w:hAnsi="Arial" w:cs="Arial"/>
          <w:sz w:val="22"/>
          <w:szCs w:val="22"/>
        </w:rPr>
        <w:t>consequently</w:t>
      </w:r>
      <w:r w:rsidRPr="009B40C1">
        <w:rPr>
          <w:rFonts w:ascii="Arial" w:hAnsi="Arial" w:cs="Arial"/>
          <w:sz w:val="22"/>
          <w:szCs w:val="22"/>
        </w:rPr>
        <w:t xml:space="preserve"> taking time off work</w:t>
      </w:r>
      <w:r w:rsidR="005C2E1D">
        <w:rPr>
          <w:rFonts w:ascii="Arial" w:hAnsi="Arial" w:cs="Arial"/>
          <w:sz w:val="22"/>
          <w:szCs w:val="22"/>
        </w:rPr>
        <w:t>.</w:t>
      </w:r>
    </w:p>
    <w:p w14:paraId="4F4970E7" w14:textId="77777777" w:rsidR="00BC5588" w:rsidRPr="009B40C1" w:rsidRDefault="00BC5588" w:rsidP="00A97DC5">
      <w:pPr>
        <w:ind w:left="567" w:right="531"/>
        <w:jc w:val="both"/>
        <w:rPr>
          <w:rFonts w:ascii="Arial" w:hAnsi="Arial" w:cs="Arial"/>
          <w:sz w:val="22"/>
          <w:szCs w:val="22"/>
        </w:rPr>
      </w:pPr>
    </w:p>
    <w:p w14:paraId="5065EC47" w14:textId="2527EBE8" w:rsidR="00BC5588" w:rsidRPr="009B40C1" w:rsidRDefault="00EC0A94" w:rsidP="00EC0A94">
      <w:pPr>
        <w:ind w:right="531"/>
        <w:jc w:val="both"/>
        <w:rPr>
          <w:rFonts w:ascii="Arial" w:hAnsi="Arial" w:cs="Arial"/>
          <w:b/>
          <w:bCs/>
          <w:sz w:val="22"/>
          <w:szCs w:val="22"/>
        </w:rPr>
      </w:pPr>
      <w:r w:rsidRPr="009B40C1">
        <w:rPr>
          <w:rFonts w:ascii="Arial" w:hAnsi="Arial" w:cs="Arial"/>
          <w:b/>
          <w:bCs/>
          <w:sz w:val="22"/>
          <w:szCs w:val="22"/>
        </w:rPr>
        <w:t>Word count:</w:t>
      </w:r>
      <w:r w:rsidR="005D4BF4" w:rsidRPr="009B40C1">
        <w:rPr>
          <w:rFonts w:ascii="Arial" w:hAnsi="Arial" w:cs="Arial"/>
          <w:b/>
          <w:bCs/>
          <w:sz w:val="22"/>
          <w:szCs w:val="22"/>
        </w:rPr>
        <w:t xml:space="preserve"> </w:t>
      </w:r>
      <w:r w:rsidR="002E2EA2">
        <w:rPr>
          <w:rFonts w:ascii="Arial" w:hAnsi="Arial" w:cs="Arial"/>
          <w:b/>
          <w:bCs/>
          <w:sz w:val="22"/>
          <w:szCs w:val="22"/>
        </w:rPr>
        <w:t>951</w:t>
      </w:r>
    </w:p>
    <w:p w14:paraId="6169D9F0" w14:textId="77777777" w:rsidR="00BC5588" w:rsidRPr="009B40C1" w:rsidRDefault="00BC5588" w:rsidP="00A97DC5">
      <w:pPr>
        <w:ind w:left="567" w:right="531"/>
        <w:jc w:val="both"/>
        <w:rPr>
          <w:rFonts w:ascii="Arial" w:hAnsi="Arial" w:cs="Arial"/>
          <w:sz w:val="22"/>
          <w:szCs w:val="22"/>
        </w:rPr>
      </w:pPr>
    </w:p>
    <w:p w14:paraId="44E0980A" w14:textId="77777777" w:rsidR="00BC5588" w:rsidRPr="009B40C1" w:rsidRDefault="00BC5588" w:rsidP="00A97DC5">
      <w:pPr>
        <w:ind w:left="567" w:right="531"/>
        <w:jc w:val="both"/>
        <w:rPr>
          <w:rFonts w:ascii="Arial" w:hAnsi="Arial" w:cs="Arial"/>
          <w:sz w:val="22"/>
          <w:szCs w:val="22"/>
        </w:rPr>
      </w:pPr>
    </w:p>
    <w:p w14:paraId="36B6A866" w14:textId="77777777" w:rsidR="001F54AF" w:rsidRDefault="001F54AF" w:rsidP="00BC5588">
      <w:pPr>
        <w:ind w:right="531"/>
        <w:jc w:val="both"/>
        <w:rPr>
          <w:rFonts w:ascii="Arial" w:hAnsi="Arial" w:cs="Arial"/>
          <w:sz w:val="22"/>
          <w:szCs w:val="22"/>
        </w:rPr>
      </w:pPr>
    </w:p>
    <w:p w14:paraId="44B2553B" w14:textId="77777777" w:rsidR="001F54AF" w:rsidRDefault="001F54AF" w:rsidP="00BC5588">
      <w:pPr>
        <w:ind w:right="531"/>
        <w:jc w:val="both"/>
        <w:rPr>
          <w:rFonts w:ascii="Arial" w:hAnsi="Arial" w:cs="Arial"/>
          <w:sz w:val="22"/>
          <w:szCs w:val="22"/>
        </w:rPr>
      </w:pPr>
    </w:p>
    <w:p w14:paraId="52A788E6" w14:textId="77777777" w:rsidR="007E52F8" w:rsidRDefault="007E52F8" w:rsidP="005C3EFE">
      <w:pPr>
        <w:spacing w:line="257" w:lineRule="auto"/>
        <w:ind w:right="531"/>
        <w:rPr>
          <w:rFonts w:ascii="Arial" w:hAnsi="Arial" w:cs="Arial"/>
          <w:b/>
          <w:bCs/>
          <w:sz w:val="22"/>
          <w:szCs w:val="22"/>
        </w:rPr>
      </w:pPr>
    </w:p>
    <w:p w14:paraId="7C57179B" w14:textId="089EE443" w:rsidR="005C3EFE" w:rsidRDefault="005C3EFE" w:rsidP="005C3EFE">
      <w:pPr>
        <w:spacing w:line="257" w:lineRule="auto"/>
        <w:ind w:right="531"/>
        <w:rPr>
          <w:rFonts w:ascii="Arial" w:eastAsia="Calibri" w:hAnsi="Arial" w:cs="Arial"/>
          <w:b/>
          <w:bCs/>
          <w:sz w:val="22"/>
          <w:szCs w:val="22"/>
        </w:rPr>
      </w:pPr>
      <w:r w:rsidRPr="005C3EFE">
        <w:rPr>
          <w:rFonts w:ascii="Arial" w:eastAsia="Calibri" w:hAnsi="Arial" w:cs="Arial"/>
          <w:b/>
          <w:bCs/>
          <w:sz w:val="22"/>
          <w:szCs w:val="22"/>
        </w:rPr>
        <w:lastRenderedPageBreak/>
        <w:t xml:space="preserve">Essay </w:t>
      </w:r>
      <w:r w:rsidR="00F75F0A">
        <w:rPr>
          <w:rFonts w:ascii="Arial" w:eastAsia="Calibri" w:hAnsi="Arial" w:cs="Arial"/>
          <w:b/>
          <w:bCs/>
          <w:sz w:val="22"/>
          <w:szCs w:val="22"/>
        </w:rPr>
        <w:t>three</w:t>
      </w:r>
      <w:r w:rsidRPr="005C3EFE">
        <w:rPr>
          <w:rFonts w:ascii="Arial" w:eastAsia="Calibri" w:hAnsi="Arial" w:cs="Arial"/>
          <w:b/>
          <w:bCs/>
          <w:sz w:val="22"/>
          <w:szCs w:val="22"/>
        </w:rPr>
        <w:t xml:space="preserve">: </w:t>
      </w:r>
    </w:p>
    <w:p w14:paraId="78F5A538" w14:textId="77777777" w:rsidR="005C3EFE" w:rsidRPr="005C3EFE" w:rsidRDefault="005C3EFE" w:rsidP="005C3EFE">
      <w:pPr>
        <w:spacing w:line="257" w:lineRule="auto"/>
        <w:ind w:right="531"/>
        <w:rPr>
          <w:rFonts w:ascii="Arial" w:eastAsia="Calibri" w:hAnsi="Arial" w:cs="Arial"/>
          <w:b/>
          <w:bCs/>
          <w:sz w:val="22"/>
          <w:szCs w:val="22"/>
        </w:rPr>
      </w:pPr>
    </w:p>
    <w:p w14:paraId="3DD9641B" w14:textId="4E35B58B" w:rsidR="005C3EFE" w:rsidRDefault="005C3EFE" w:rsidP="005C3EFE">
      <w:pPr>
        <w:spacing w:line="257" w:lineRule="auto"/>
        <w:ind w:right="531"/>
        <w:rPr>
          <w:rFonts w:ascii="Arial" w:eastAsia="Calibri" w:hAnsi="Arial" w:cs="Arial"/>
          <w:b/>
          <w:bCs/>
          <w:sz w:val="22"/>
          <w:szCs w:val="22"/>
        </w:rPr>
      </w:pPr>
      <w:r w:rsidRPr="005C3EFE">
        <w:rPr>
          <w:rFonts w:ascii="Arial" w:eastAsia="Calibri" w:hAnsi="Arial" w:cs="Arial"/>
          <w:b/>
          <w:bCs/>
          <w:sz w:val="22"/>
          <w:szCs w:val="22"/>
        </w:rPr>
        <w:t>Outline potential links between serious and organised crime and public protection issues. What characteristics make some people more vulnerable to exploitation by serious and organised crime gangs?</w:t>
      </w:r>
    </w:p>
    <w:p w14:paraId="0FCAE9DB" w14:textId="77777777" w:rsidR="00D11C09" w:rsidRDefault="00D11C09" w:rsidP="005C3EFE">
      <w:pPr>
        <w:spacing w:line="257" w:lineRule="auto"/>
        <w:ind w:right="531"/>
        <w:rPr>
          <w:rFonts w:ascii="Arial" w:eastAsia="Calibri" w:hAnsi="Arial" w:cs="Arial"/>
          <w:b/>
          <w:bCs/>
          <w:sz w:val="22"/>
          <w:szCs w:val="22"/>
        </w:rPr>
      </w:pPr>
    </w:p>
    <w:p w14:paraId="42F814A4" w14:textId="4686A12B" w:rsidR="00D91BC0" w:rsidRPr="005C3EFE" w:rsidRDefault="00D91BC0" w:rsidP="005C3EFE">
      <w:pPr>
        <w:spacing w:line="257" w:lineRule="auto"/>
        <w:ind w:right="531"/>
        <w:rPr>
          <w:rFonts w:ascii="Arial" w:eastAsia="Calibri" w:hAnsi="Arial" w:cs="Arial"/>
          <w:sz w:val="22"/>
          <w:szCs w:val="22"/>
        </w:rPr>
      </w:pPr>
      <w:r w:rsidRPr="00D91BC0">
        <w:rPr>
          <w:rFonts w:ascii="Arial" w:eastAsia="Calibri" w:hAnsi="Arial" w:cs="Arial"/>
          <w:sz w:val="22"/>
          <w:szCs w:val="22"/>
        </w:rPr>
        <w:t>In this essay</w:t>
      </w:r>
      <w:r w:rsidR="0071711E">
        <w:rPr>
          <w:rFonts w:ascii="Arial" w:eastAsia="Calibri" w:hAnsi="Arial" w:cs="Arial"/>
          <w:sz w:val="22"/>
          <w:szCs w:val="22"/>
        </w:rPr>
        <w:t>,</w:t>
      </w:r>
      <w:r w:rsidRPr="00D91BC0">
        <w:rPr>
          <w:rFonts w:ascii="Arial" w:eastAsia="Calibri" w:hAnsi="Arial" w:cs="Arial"/>
          <w:sz w:val="22"/>
          <w:szCs w:val="22"/>
        </w:rPr>
        <w:t xml:space="preserve"> I will outline the </w:t>
      </w:r>
      <w:r w:rsidR="0071711E">
        <w:rPr>
          <w:rFonts w:ascii="Arial" w:eastAsia="Calibri" w:hAnsi="Arial" w:cs="Arial"/>
          <w:sz w:val="22"/>
          <w:szCs w:val="22"/>
        </w:rPr>
        <w:t>connections</w:t>
      </w:r>
      <w:r w:rsidRPr="00D91BC0">
        <w:rPr>
          <w:rFonts w:ascii="Arial" w:eastAsia="Calibri" w:hAnsi="Arial" w:cs="Arial"/>
          <w:sz w:val="22"/>
          <w:szCs w:val="22"/>
        </w:rPr>
        <w:t xml:space="preserve"> between serious and organised crime (SOC) and </w:t>
      </w:r>
      <w:r w:rsidR="0071711E">
        <w:rPr>
          <w:rFonts w:ascii="Arial" w:eastAsia="Calibri" w:hAnsi="Arial" w:cs="Arial"/>
          <w:sz w:val="22"/>
          <w:szCs w:val="22"/>
        </w:rPr>
        <w:t xml:space="preserve">concerns regarding public safety. </w:t>
      </w:r>
      <w:r w:rsidRPr="00D91BC0">
        <w:rPr>
          <w:rFonts w:ascii="Arial" w:eastAsia="Calibri" w:hAnsi="Arial" w:cs="Arial"/>
          <w:sz w:val="22"/>
          <w:szCs w:val="22"/>
        </w:rPr>
        <w:t xml:space="preserve">I will </w:t>
      </w:r>
      <w:r w:rsidR="0071711E">
        <w:rPr>
          <w:rFonts w:ascii="Arial" w:eastAsia="Calibri" w:hAnsi="Arial" w:cs="Arial"/>
          <w:sz w:val="22"/>
          <w:szCs w:val="22"/>
        </w:rPr>
        <w:t xml:space="preserve">also </w:t>
      </w:r>
      <w:r w:rsidRPr="00D91BC0">
        <w:rPr>
          <w:rFonts w:ascii="Arial" w:eastAsia="Calibri" w:hAnsi="Arial" w:cs="Arial"/>
          <w:sz w:val="22"/>
          <w:szCs w:val="22"/>
        </w:rPr>
        <w:t xml:space="preserve">discuss </w:t>
      </w:r>
      <w:r w:rsidR="0071711E">
        <w:rPr>
          <w:rFonts w:ascii="Arial" w:eastAsia="Calibri" w:hAnsi="Arial" w:cs="Arial"/>
          <w:sz w:val="22"/>
          <w:szCs w:val="22"/>
        </w:rPr>
        <w:t>the c</w:t>
      </w:r>
      <w:r w:rsidRPr="00D91BC0">
        <w:rPr>
          <w:rFonts w:ascii="Arial" w:eastAsia="Calibri" w:hAnsi="Arial" w:cs="Arial"/>
          <w:sz w:val="22"/>
          <w:szCs w:val="22"/>
        </w:rPr>
        <w:t xml:space="preserve">haracteristics </w:t>
      </w:r>
      <w:r w:rsidR="0071711E">
        <w:rPr>
          <w:rFonts w:ascii="Arial" w:eastAsia="Calibri" w:hAnsi="Arial" w:cs="Arial"/>
          <w:sz w:val="22"/>
          <w:szCs w:val="22"/>
        </w:rPr>
        <w:t xml:space="preserve">that </w:t>
      </w:r>
      <w:r w:rsidRPr="00D91BC0">
        <w:rPr>
          <w:rFonts w:ascii="Arial" w:eastAsia="Calibri" w:hAnsi="Arial" w:cs="Arial"/>
          <w:sz w:val="22"/>
          <w:szCs w:val="22"/>
        </w:rPr>
        <w:t xml:space="preserve">make a person </w:t>
      </w:r>
      <w:r w:rsidR="0071711E">
        <w:rPr>
          <w:rFonts w:ascii="Arial" w:eastAsia="Calibri" w:hAnsi="Arial" w:cs="Arial"/>
          <w:sz w:val="22"/>
          <w:szCs w:val="22"/>
        </w:rPr>
        <w:t>more at risk of being exploited by gangs involved in organised crime.</w:t>
      </w:r>
    </w:p>
    <w:p w14:paraId="23D52E39" w14:textId="77777777" w:rsidR="005158B4" w:rsidRDefault="005158B4" w:rsidP="005C3EFE">
      <w:pPr>
        <w:spacing w:line="257" w:lineRule="auto"/>
        <w:ind w:right="531"/>
        <w:rPr>
          <w:rFonts w:ascii="Arial" w:eastAsia="Calibri" w:hAnsi="Arial" w:cs="Arial"/>
          <w:b/>
          <w:bCs/>
          <w:sz w:val="22"/>
          <w:szCs w:val="22"/>
        </w:rPr>
      </w:pPr>
    </w:p>
    <w:p w14:paraId="2EE0ECE4" w14:textId="59E34F13" w:rsidR="009E2E43" w:rsidRPr="0064622D" w:rsidRDefault="00F75F0A" w:rsidP="005C3EFE">
      <w:pPr>
        <w:spacing w:line="257" w:lineRule="auto"/>
        <w:ind w:right="531"/>
        <w:rPr>
          <w:rFonts w:ascii="Arial" w:eastAsia="Calibri" w:hAnsi="Arial" w:cs="Arial"/>
          <w:b/>
          <w:bCs/>
          <w:sz w:val="22"/>
          <w:szCs w:val="22"/>
        </w:rPr>
      </w:pPr>
      <w:r w:rsidRPr="00F75F0A">
        <w:rPr>
          <w:rFonts w:ascii="Arial" w:eastAsia="Calibri" w:hAnsi="Arial" w:cs="Arial"/>
          <w:sz w:val="22"/>
          <w:szCs w:val="22"/>
        </w:rPr>
        <w:t xml:space="preserve">SOC </w:t>
      </w:r>
      <w:r w:rsidR="0071711E">
        <w:rPr>
          <w:rFonts w:ascii="Arial" w:eastAsia="Calibri" w:hAnsi="Arial" w:cs="Arial"/>
          <w:sz w:val="22"/>
          <w:szCs w:val="22"/>
        </w:rPr>
        <w:t xml:space="preserve">refers to </w:t>
      </w:r>
      <w:r w:rsidRPr="00F75F0A">
        <w:rPr>
          <w:rFonts w:ascii="Arial" w:eastAsia="Calibri" w:hAnsi="Arial" w:cs="Arial"/>
          <w:sz w:val="22"/>
          <w:szCs w:val="22"/>
        </w:rPr>
        <w:t xml:space="preserve">criminal activity that is </w:t>
      </w:r>
      <w:r w:rsidR="0071711E">
        <w:rPr>
          <w:rFonts w:ascii="Arial" w:eastAsia="Calibri" w:hAnsi="Arial" w:cs="Arial"/>
          <w:sz w:val="22"/>
          <w:szCs w:val="22"/>
        </w:rPr>
        <w:t xml:space="preserve">carefully organised and carried out by </w:t>
      </w:r>
      <w:r w:rsidRPr="0071711E">
        <w:rPr>
          <w:rFonts w:ascii="Arial" w:eastAsia="Calibri" w:hAnsi="Arial" w:cs="Arial"/>
          <w:sz w:val="22"/>
          <w:szCs w:val="22"/>
        </w:rPr>
        <w:t>individual</w:t>
      </w:r>
      <w:r w:rsidR="0071711E">
        <w:rPr>
          <w:rFonts w:ascii="Arial" w:eastAsia="Calibri" w:hAnsi="Arial" w:cs="Arial"/>
          <w:sz w:val="22"/>
          <w:szCs w:val="22"/>
        </w:rPr>
        <w:t>s</w:t>
      </w:r>
      <w:r w:rsidRPr="0071711E">
        <w:rPr>
          <w:rFonts w:ascii="Arial" w:eastAsia="Calibri" w:hAnsi="Arial" w:cs="Arial"/>
          <w:sz w:val="22"/>
          <w:szCs w:val="22"/>
        </w:rPr>
        <w:t>, groups,</w:t>
      </w:r>
      <w:r w:rsidR="0071711E">
        <w:rPr>
          <w:rFonts w:ascii="Arial" w:eastAsia="Calibri" w:hAnsi="Arial" w:cs="Arial"/>
          <w:sz w:val="22"/>
          <w:szCs w:val="22"/>
        </w:rPr>
        <w:t xml:space="preserve"> </w:t>
      </w:r>
      <w:r w:rsidRPr="0071711E">
        <w:rPr>
          <w:rFonts w:ascii="Arial" w:eastAsia="Calibri" w:hAnsi="Arial" w:cs="Arial"/>
          <w:sz w:val="22"/>
          <w:szCs w:val="22"/>
        </w:rPr>
        <w:t>transnational networks (National Audit Office, 2019)</w:t>
      </w:r>
      <w:r w:rsidR="0071711E" w:rsidRPr="0071711E">
        <w:rPr>
          <w:rFonts w:ascii="Arial" w:eastAsia="Calibri" w:hAnsi="Arial" w:cs="Arial"/>
          <w:b/>
          <w:bCs/>
          <w:sz w:val="22"/>
          <w:szCs w:val="22"/>
        </w:rPr>
        <w:t xml:space="preserve"> </w:t>
      </w:r>
      <w:r w:rsidR="0071711E" w:rsidRPr="0071711E">
        <w:rPr>
          <w:rFonts w:ascii="Arial" w:eastAsia="Calibri" w:hAnsi="Arial" w:cs="Arial"/>
          <w:sz w:val="22"/>
          <w:szCs w:val="22"/>
        </w:rPr>
        <w:t xml:space="preserve">and it is </w:t>
      </w:r>
      <w:r w:rsidR="0071711E">
        <w:rPr>
          <w:rFonts w:ascii="Arial" w:eastAsia="Calibri" w:hAnsi="Arial" w:cs="Arial"/>
          <w:sz w:val="22"/>
          <w:szCs w:val="22"/>
        </w:rPr>
        <w:t>believed</w:t>
      </w:r>
      <w:r w:rsidR="0071711E" w:rsidRPr="0071711E">
        <w:rPr>
          <w:rFonts w:ascii="Arial" w:eastAsia="Calibri" w:hAnsi="Arial" w:cs="Arial"/>
          <w:sz w:val="22"/>
          <w:szCs w:val="22"/>
        </w:rPr>
        <w:t xml:space="preserve"> that SOC costs the UK </w:t>
      </w:r>
      <w:r w:rsidR="00392159" w:rsidRPr="00392159">
        <w:rPr>
          <w:rFonts w:ascii="Arial" w:eastAsia="Calibri" w:hAnsi="Arial" w:cs="Arial"/>
          <w:sz w:val="22"/>
          <w:szCs w:val="22"/>
        </w:rPr>
        <w:t xml:space="preserve">£47 billion every year </w:t>
      </w:r>
      <w:r w:rsidR="00392159">
        <w:rPr>
          <w:rFonts w:ascii="Arial" w:eastAsia="Calibri" w:hAnsi="Arial" w:cs="Arial"/>
          <w:sz w:val="22"/>
          <w:szCs w:val="22"/>
        </w:rPr>
        <w:t xml:space="preserve">(Davis et al., 2024). </w:t>
      </w:r>
      <w:r w:rsidR="0064622D">
        <w:rPr>
          <w:rFonts w:ascii="Arial" w:eastAsia="Calibri" w:hAnsi="Arial" w:cs="Arial"/>
          <w:sz w:val="22"/>
          <w:szCs w:val="22"/>
        </w:rPr>
        <w:t>Despite the significant expense for the UK, there is still a substantial amount of SOC that is hidden or underreported (National Audit Office, 2019)</w:t>
      </w:r>
      <w:r w:rsidR="00392159">
        <w:rPr>
          <w:rFonts w:ascii="Arial" w:eastAsia="Calibri" w:hAnsi="Arial" w:cs="Arial"/>
          <w:sz w:val="22"/>
          <w:szCs w:val="22"/>
        </w:rPr>
        <w:t xml:space="preserve"> and Graeme Biggar at the National Crime Agency (2024), </w:t>
      </w:r>
      <w:r w:rsidR="007716D6">
        <w:rPr>
          <w:rFonts w:ascii="Arial" w:eastAsia="Calibri" w:hAnsi="Arial" w:cs="Arial"/>
          <w:sz w:val="22"/>
          <w:szCs w:val="22"/>
        </w:rPr>
        <w:t xml:space="preserve">stated that this is </w:t>
      </w:r>
      <w:r w:rsidR="00CE5517">
        <w:rPr>
          <w:rFonts w:ascii="Arial" w:eastAsia="Calibri" w:hAnsi="Arial" w:cs="Arial"/>
          <w:sz w:val="22"/>
          <w:szCs w:val="22"/>
        </w:rPr>
        <w:t xml:space="preserve">still </w:t>
      </w:r>
      <w:r w:rsidR="007716D6">
        <w:rPr>
          <w:rFonts w:ascii="Arial" w:eastAsia="Calibri" w:hAnsi="Arial" w:cs="Arial"/>
          <w:sz w:val="22"/>
          <w:szCs w:val="22"/>
        </w:rPr>
        <w:t xml:space="preserve">happening </w:t>
      </w:r>
      <w:r w:rsidR="00CE5517">
        <w:rPr>
          <w:rFonts w:ascii="Arial" w:eastAsia="Calibri" w:hAnsi="Arial" w:cs="Arial"/>
          <w:sz w:val="22"/>
          <w:szCs w:val="22"/>
        </w:rPr>
        <w:t>even with</w:t>
      </w:r>
      <w:r w:rsidR="007716D6">
        <w:rPr>
          <w:rFonts w:ascii="Arial" w:eastAsia="Calibri" w:hAnsi="Arial" w:cs="Arial"/>
          <w:sz w:val="22"/>
          <w:szCs w:val="22"/>
        </w:rPr>
        <w:t xml:space="preserve"> the increase in the </w:t>
      </w:r>
      <w:r w:rsidR="00F11D74">
        <w:rPr>
          <w:rFonts w:ascii="Arial" w:eastAsia="Calibri" w:hAnsi="Arial" w:cs="Arial"/>
          <w:sz w:val="22"/>
          <w:szCs w:val="22"/>
        </w:rPr>
        <w:t>scale of SOC</w:t>
      </w:r>
      <w:r w:rsidR="005534F9">
        <w:rPr>
          <w:rFonts w:ascii="Arial" w:eastAsia="Calibri" w:hAnsi="Arial" w:cs="Arial"/>
          <w:sz w:val="22"/>
          <w:szCs w:val="22"/>
        </w:rPr>
        <w:t>.</w:t>
      </w:r>
    </w:p>
    <w:p w14:paraId="05B186D5" w14:textId="77777777" w:rsidR="0064622D" w:rsidRPr="0064622D" w:rsidRDefault="0064622D" w:rsidP="005C3EFE">
      <w:pPr>
        <w:spacing w:line="257" w:lineRule="auto"/>
        <w:ind w:right="531"/>
        <w:rPr>
          <w:rFonts w:ascii="Arial" w:eastAsia="Calibri" w:hAnsi="Arial" w:cs="Arial"/>
          <w:sz w:val="22"/>
          <w:szCs w:val="22"/>
        </w:rPr>
      </w:pPr>
    </w:p>
    <w:p w14:paraId="4AF700CF" w14:textId="4BAC7C4C" w:rsidR="0071711E" w:rsidRDefault="0071711E" w:rsidP="008B0948">
      <w:pPr>
        <w:spacing w:line="257" w:lineRule="auto"/>
        <w:ind w:right="531"/>
        <w:rPr>
          <w:rFonts w:ascii="Arial" w:eastAsia="Calibri" w:hAnsi="Arial" w:cs="Arial"/>
          <w:sz w:val="22"/>
          <w:szCs w:val="22"/>
        </w:rPr>
      </w:pPr>
      <w:r>
        <w:rPr>
          <w:rFonts w:ascii="Arial" w:eastAsia="Calibri" w:hAnsi="Arial" w:cs="Arial"/>
          <w:sz w:val="22"/>
          <w:szCs w:val="22"/>
        </w:rPr>
        <w:t xml:space="preserve">Although the media often sensationalises organised crime in the UK, in studies the public seem to be </w:t>
      </w:r>
      <w:r w:rsidR="00D253E2">
        <w:rPr>
          <w:rFonts w:ascii="Arial" w:eastAsia="Calibri" w:hAnsi="Arial" w:cs="Arial"/>
          <w:sz w:val="22"/>
          <w:szCs w:val="22"/>
        </w:rPr>
        <w:t xml:space="preserve">unconcerned </w:t>
      </w:r>
      <w:r>
        <w:rPr>
          <w:rFonts w:ascii="Arial" w:eastAsia="Calibri" w:hAnsi="Arial" w:cs="Arial"/>
          <w:sz w:val="22"/>
          <w:szCs w:val="22"/>
        </w:rPr>
        <w:t>about it and would</w:t>
      </w:r>
      <w:r w:rsidR="00D253E2">
        <w:rPr>
          <w:rFonts w:ascii="Arial" w:eastAsia="Calibri" w:hAnsi="Arial" w:cs="Arial"/>
          <w:sz w:val="22"/>
          <w:szCs w:val="22"/>
        </w:rPr>
        <w:t xml:space="preserve"> prefer </w:t>
      </w:r>
      <w:r>
        <w:rPr>
          <w:rFonts w:ascii="Arial" w:eastAsia="Calibri" w:hAnsi="Arial" w:cs="Arial"/>
          <w:sz w:val="22"/>
          <w:szCs w:val="22"/>
        </w:rPr>
        <w:t xml:space="preserve">the police </w:t>
      </w:r>
      <w:r w:rsidR="00D253E2">
        <w:rPr>
          <w:rFonts w:ascii="Arial" w:eastAsia="Calibri" w:hAnsi="Arial" w:cs="Arial"/>
          <w:sz w:val="22"/>
          <w:szCs w:val="22"/>
        </w:rPr>
        <w:t xml:space="preserve">to </w:t>
      </w:r>
      <w:r>
        <w:rPr>
          <w:rFonts w:ascii="Arial" w:eastAsia="Calibri" w:hAnsi="Arial" w:cs="Arial"/>
          <w:sz w:val="22"/>
          <w:szCs w:val="22"/>
        </w:rPr>
        <w:t xml:space="preserve">focus on more common crimes like antisocial behaviour, burglary and property damage </w:t>
      </w:r>
      <w:r w:rsidR="001D129D">
        <w:rPr>
          <w:rFonts w:ascii="Arial" w:eastAsia="Calibri" w:hAnsi="Arial" w:cs="Arial"/>
          <w:sz w:val="22"/>
          <w:szCs w:val="22"/>
        </w:rPr>
        <w:t>(Hamilton-Smith, 2018).</w:t>
      </w:r>
      <w:r>
        <w:rPr>
          <w:rFonts w:ascii="Arial" w:eastAsia="Calibri" w:hAnsi="Arial" w:cs="Arial"/>
          <w:sz w:val="22"/>
          <w:szCs w:val="22"/>
        </w:rPr>
        <w:t xml:space="preserve"> </w:t>
      </w:r>
      <w:r w:rsidR="00F63D16">
        <w:rPr>
          <w:rFonts w:ascii="Arial" w:eastAsia="Calibri" w:hAnsi="Arial" w:cs="Arial"/>
          <w:sz w:val="22"/>
          <w:szCs w:val="22"/>
        </w:rPr>
        <w:t>This creates a public protection issue</w:t>
      </w:r>
      <w:r w:rsidR="001C100A" w:rsidRPr="00CE5517">
        <w:rPr>
          <w:rFonts w:ascii="Arial" w:eastAsia="Calibri" w:hAnsi="Arial" w:cs="Arial"/>
          <w:sz w:val="22"/>
          <w:szCs w:val="22"/>
        </w:rPr>
        <w:t>,</w:t>
      </w:r>
      <w:r w:rsidR="00D253E2" w:rsidRPr="00CE5517">
        <w:rPr>
          <w:rFonts w:ascii="Arial" w:eastAsia="Calibri" w:hAnsi="Arial" w:cs="Arial"/>
          <w:sz w:val="22"/>
          <w:szCs w:val="22"/>
        </w:rPr>
        <w:t xml:space="preserve"> </w:t>
      </w:r>
      <w:r w:rsidR="00F63D16">
        <w:rPr>
          <w:rFonts w:ascii="Arial" w:eastAsia="Calibri" w:hAnsi="Arial" w:cs="Arial"/>
          <w:sz w:val="22"/>
          <w:szCs w:val="22"/>
        </w:rPr>
        <w:t xml:space="preserve">as </w:t>
      </w:r>
      <w:r w:rsidR="00D253E2" w:rsidRPr="00CE5517">
        <w:rPr>
          <w:rFonts w:ascii="Arial" w:eastAsia="Calibri" w:hAnsi="Arial" w:cs="Arial"/>
          <w:sz w:val="22"/>
          <w:szCs w:val="22"/>
        </w:rPr>
        <w:t>offenses</w:t>
      </w:r>
      <w:r>
        <w:rPr>
          <w:rFonts w:ascii="Arial" w:eastAsia="Calibri" w:hAnsi="Arial" w:cs="Arial"/>
          <w:sz w:val="22"/>
          <w:szCs w:val="22"/>
        </w:rPr>
        <w:t xml:space="preserve"> such as </w:t>
      </w:r>
      <w:r w:rsidR="00D253E2">
        <w:rPr>
          <w:rFonts w:ascii="Arial" w:eastAsia="Calibri" w:hAnsi="Arial" w:cs="Arial"/>
          <w:sz w:val="22"/>
          <w:szCs w:val="22"/>
        </w:rPr>
        <w:t>human trafficking and smuggling</w:t>
      </w:r>
      <w:r>
        <w:rPr>
          <w:rFonts w:ascii="Arial" w:eastAsia="Calibri" w:hAnsi="Arial" w:cs="Arial"/>
          <w:sz w:val="22"/>
          <w:szCs w:val="22"/>
        </w:rPr>
        <w:t xml:space="preserve"> d</w:t>
      </w:r>
      <w:r w:rsidR="00D253E2">
        <w:rPr>
          <w:rFonts w:ascii="Arial" w:eastAsia="Calibri" w:hAnsi="Arial" w:cs="Arial"/>
          <w:sz w:val="22"/>
          <w:szCs w:val="22"/>
        </w:rPr>
        <w:t xml:space="preserve">o </w:t>
      </w:r>
      <w:r>
        <w:rPr>
          <w:rFonts w:ascii="Arial" w:eastAsia="Calibri" w:hAnsi="Arial" w:cs="Arial"/>
          <w:sz w:val="22"/>
          <w:szCs w:val="22"/>
        </w:rPr>
        <w:t xml:space="preserve">not </w:t>
      </w:r>
      <w:r w:rsidR="00D253E2">
        <w:rPr>
          <w:rFonts w:ascii="Arial" w:eastAsia="Calibri" w:hAnsi="Arial" w:cs="Arial"/>
          <w:sz w:val="22"/>
          <w:szCs w:val="22"/>
        </w:rPr>
        <w:t>create</w:t>
      </w:r>
      <w:r>
        <w:rPr>
          <w:rFonts w:ascii="Arial" w:eastAsia="Calibri" w:hAnsi="Arial" w:cs="Arial"/>
          <w:sz w:val="22"/>
          <w:szCs w:val="22"/>
        </w:rPr>
        <w:t xml:space="preserve"> the same level of concerns as crime</w:t>
      </w:r>
      <w:r w:rsidR="00D253E2">
        <w:rPr>
          <w:rFonts w:ascii="Arial" w:eastAsia="Calibri" w:hAnsi="Arial" w:cs="Arial"/>
          <w:sz w:val="22"/>
          <w:szCs w:val="22"/>
        </w:rPr>
        <w:t>s</w:t>
      </w:r>
      <w:r>
        <w:rPr>
          <w:rFonts w:ascii="Arial" w:eastAsia="Calibri" w:hAnsi="Arial" w:cs="Arial"/>
          <w:sz w:val="22"/>
          <w:szCs w:val="22"/>
        </w:rPr>
        <w:t xml:space="preserve"> like burglary and vehicle crime (Bullock et al., 2009)</w:t>
      </w:r>
      <w:r w:rsidR="00F63D16">
        <w:rPr>
          <w:rFonts w:ascii="Arial" w:eastAsia="Calibri" w:hAnsi="Arial" w:cs="Arial"/>
          <w:sz w:val="22"/>
          <w:szCs w:val="22"/>
        </w:rPr>
        <w:t xml:space="preserve">. </w:t>
      </w:r>
    </w:p>
    <w:p w14:paraId="67A2DD28" w14:textId="77777777" w:rsidR="00CE5517" w:rsidRDefault="00CE5517" w:rsidP="008B0948">
      <w:pPr>
        <w:spacing w:line="257" w:lineRule="auto"/>
        <w:ind w:right="531"/>
        <w:rPr>
          <w:rFonts w:ascii="Arial" w:eastAsia="Calibri" w:hAnsi="Arial" w:cs="Arial"/>
          <w:sz w:val="22"/>
          <w:szCs w:val="22"/>
        </w:rPr>
      </w:pPr>
    </w:p>
    <w:p w14:paraId="40225C1C" w14:textId="451B392E" w:rsidR="00CE5517" w:rsidRDefault="00CE5517" w:rsidP="008B0948">
      <w:pPr>
        <w:spacing w:line="257" w:lineRule="auto"/>
        <w:ind w:right="531"/>
        <w:rPr>
          <w:rFonts w:ascii="Arial" w:eastAsia="Calibri" w:hAnsi="Arial" w:cs="Arial"/>
          <w:sz w:val="22"/>
          <w:szCs w:val="22"/>
        </w:rPr>
      </w:pPr>
      <w:r w:rsidRPr="009C7D4C">
        <w:rPr>
          <w:rFonts w:ascii="Arial" w:eastAsia="Calibri" w:hAnsi="Arial" w:cs="Arial"/>
          <w:sz w:val="22"/>
          <w:szCs w:val="22"/>
        </w:rPr>
        <w:t xml:space="preserve">Other types of </w:t>
      </w:r>
      <w:r w:rsidR="00F63D16" w:rsidRPr="009C7D4C">
        <w:rPr>
          <w:rFonts w:ascii="Arial" w:eastAsia="Calibri" w:hAnsi="Arial" w:cs="Arial"/>
          <w:sz w:val="22"/>
          <w:szCs w:val="22"/>
        </w:rPr>
        <w:t>SOC</w:t>
      </w:r>
      <w:r w:rsidR="00F63D16">
        <w:rPr>
          <w:rFonts w:ascii="Arial" w:eastAsia="Calibri" w:hAnsi="Arial" w:cs="Arial"/>
          <w:sz w:val="22"/>
          <w:szCs w:val="22"/>
        </w:rPr>
        <w:t xml:space="preserve">s </w:t>
      </w:r>
      <w:r w:rsidRPr="009C7D4C">
        <w:rPr>
          <w:rFonts w:ascii="Arial" w:eastAsia="Calibri" w:hAnsi="Arial" w:cs="Arial"/>
          <w:sz w:val="22"/>
          <w:szCs w:val="22"/>
        </w:rPr>
        <w:t xml:space="preserve">include digital crime, an area that is widely exploited in modern society. Social media simplifies the process of reaching your specific audience to promote your business or product and sharing a message with the public. Organised Crime Groups (OCGs) utilise these systems to </w:t>
      </w:r>
      <w:r w:rsidR="009C7D4C" w:rsidRPr="009C7D4C">
        <w:rPr>
          <w:rFonts w:ascii="Arial" w:eastAsia="Calibri" w:hAnsi="Arial" w:cs="Arial"/>
          <w:sz w:val="22"/>
          <w:szCs w:val="22"/>
        </w:rPr>
        <w:t>identify their victims</w:t>
      </w:r>
      <w:r w:rsidRPr="009C7D4C">
        <w:rPr>
          <w:rFonts w:ascii="Arial" w:eastAsia="Calibri" w:hAnsi="Arial" w:cs="Arial"/>
          <w:sz w:val="22"/>
          <w:szCs w:val="22"/>
        </w:rPr>
        <w:t xml:space="preserve">. An example might be an advertisement offering a way to make additional money </w:t>
      </w:r>
      <w:r w:rsidR="00274FFF" w:rsidRPr="009C7D4C">
        <w:rPr>
          <w:rFonts w:ascii="Arial" w:eastAsia="Calibri" w:hAnsi="Arial" w:cs="Arial"/>
          <w:sz w:val="22"/>
          <w:szCs w:val="22"/>
        </w:rPr>
        <w:t>to</w:t>
      </w:r>
      <w:r w:rsidRPr="009C7D4C">
        <w:rPr>
          <w:rFonts w:ascii="Arial" w:eastAsia="Calibri" w:hAnsi="Arial" w:cs="Arial"/>
          <w:sz w:val="22"/>
          <w:szCs w:val="22"/>
        </w:rPr>
        <w:t xml:space="preserve"> achieve a "l</w:t>
      </w:r>
      <w:r w:rsidR="009C7D4C" w:rsidRPr="009C7D4C">
        <w:rPr>
          <w:rFonts w:ascii="Arial" w:eastAsia="Calibri" w:hAnsi="Arial" w:cs="Arial"/>
          <w:sz w:val="22"/>
          <w:szCs w:val="22"/>
        </w:rPr>
        <w:t>avish</w:t>
      </w:r>
      <w:r w:rsidRPr="009C7D4C">
        <w:rPr>
          <w:rFonts w:ascii="Arial" w:eastAsia="Calibri" w:hAnsi="Arial" w:cs="Arial"/>
          <w:sz w:val="22"/>
          <w:szCs w:val="22"/>
        </w:rPr>
        <w:t xml:space="preserve"> lifestyle," which could be very attractive and enticing, particularly to young </w:t>
      </w:r>
      <w:r w:rsidR="009C7D4C" w:rsidRPr="009C7D4C">
        <w:rPr>
          <w:rFonts w:ascii="Arial" w:eastAsia="Calibri" w:hAnsi="Arial" w:cs="Arial"/>
          <w:sz w:val="22"/>
          <w:szCs w:val="22"/>
        </w:rPr>
        <w:t>children</w:t>
      </w:r>
      <w:r w:rsidRPr="009C7D4C">
        <w:rPr>
          <w:rFonts w:ascii="Arial" w:eastAsia="Calibri" w:hAnsi="Arial" w:cs="Arial"/>
          <w:sz w:val="22"/>
          <w:szCs w:val="22"/>
        </w:rPr>
        <w:t xml:space="preserve">. However, the lifestyle is created by making additional money from </w:t>
      </w:r>
      <w:r w:rsidR="009C7D4C" w:rsidRPr="009C7D4C">
        <w:rPr>
          <w:rFonts w:ascii="Arial" w:eastAsia="Calibri" w:hAnsi="Arial" w:cs="Arial"/>
          <w:sz w:val="22"/>
          <w:szCs w:val="22"/>
        </w:rPr>
        <w:t>county lines drug-dealing (Davis, 2024).</w:t>
      </w:r>
    </w:p>
    <w:p w14:paraId="04677313" w14:textId="77777777" w:rsidR="00512BF6" w:rsidRDefault="00512BF6" w:rsidP="008B0948">
      <w:pPr>
        <w:spacing w:line="257" w:lineRule="auto"/>
        <w:ind w:right="531"/>
        <w:rPr>
          <w:rFonts w:ascii="Arial" w:eastAsia="Calibri" w:hAnsi="Arial" w:cs="Arial"/>
          <w:sz w:val="22"/>
          <w:szCs w:val="22"/>
        </w:rPr>
      </w:pPr>
    </w:p>
    <w:p w14:paraId="5E2B5E9E" w14:textId="23820912" w:rsidR="00512BF6" w:rsidRDefault="00CE5517" w:rsidP="008B0948">
      <w:pPr>
        <w:spacing w:line="257" w:lineRule="auto"/>
        <w:ind w:right="531"/>
        <w:rPr>
          <w:rFonts w:ascii="Arial" w:eastAsia="Calibri" w:hAnsi="Arial" w:cs="Arial"/>
          <w:sz w:val="22"/>
          <w:szCs w:val="22"/>
        </w:rPr>
      </w:pPr>
      <w:r w:rsidRPr="00D67183">
        <w:rPr>
          <w:rFonts w:ascii="Arial" w:eastAsia="Calibri" w:hAnsi="Arial" w:cs="Arial"/>
          <w:sz w:val="22"/>
          <w:szCs w:val="22"/>
        </w:rPr>
        <w:t>Cybercriminals</w:t>
      </w:r>
      <w:r w:rsidR="00512BF6" w:rsidRPr="00D67183">
        <w:rPr>
          <w:rFonts w:ascii="Arial" w:eastAsia="Calibri" w:hAnsi="Arial" w:cs="Arial"/>
          <w:sz w:val="22"/>
          <w:szCs w:val="22"/>
        </w:rPr>
        <w:t xml:space="preserve"> can make it very difficult for the police to identify individuals or groups as they use both messaging platforms and Virtual </w:t>
      </w:r>
      <w:r w:rsidR="00D67183" w:rsidRPr="00D67183">
        <w:rPr>
          <w:rFonts w:ascii="Arial" w:eastAsia="Calibri" w:hAnsi="Arial" w:cs="Arial"/>
          <w:sz w:val="22"/>
          <w:szCs w:val="22"/>
        </w:rPr>
        <w:t xml:space="preserve">Private </w:t>
      </w:r>
      <w:r w:rsidR="00512BF6" w:rsidRPr="00D67183">
        <w:rPr>
          <w:rFonts w:ascii="Arial" w:eastAsia="Calibri" w:hAnsi="Arial" w:cs="Arial"/>
          <w:sz w:val="22"/>
          <w:szCs w:val="22"/>
        </w:rPr>
        <w:t xml:space="preserve">Networks (VPNs) </w:t>
      </w:r>
      <w:r w:rsidRPr="00D67183">
        <w:rPr>
          <w:rFonts w:ascii="Arial" w:eastAsia="Calibri" w:hAnsi="Arial" w:cs="Arial"/>
          <w:sz w:val="22"/>
          <w:szCs w:val="22"/>
        </w:rPr>
        <w:t>that</w:t>
      </w:r>
      <w:r w:rsidR="00512BF6" w:rsidRPr="00D67183">
        <w:rPr>
          <w:rFonts w:ascii="Arial" w:eastAsia="Calibri" w:hAnsi="Arial" w:cs="Arial"/>
          <w:sz w:val="22"/>
          <w:szCs w:val="22"/>
        </w:rPr>
        <w:t xml:space="preserve"> encrypt and disguise your online identi</w:t>
      </w:r>
      <w:r w:rsidR="005534F9" w:rsidRPr="00D67183">
        <w:rPr>
          <w:rFonts w:ascii="Arial" w:eastAsia="Calibri" w:hAnsi="Arial" w:cs="Arial"/>
          <w:sz w:val="22"/>
          <w:szCs w:val="22"/>
        </w:rPr>
        <w:t>ty</w:t>
      </w:r>
      <w:r w:rsidRPr="00D67183">
        <w:rPr>
          <w:rFonts w:ascii="Arial" w:eastAsia="Calibri" w:hAnsi="Arial" w:cs="Arial"/>
          <w:sz w:val="22"/>
          <w:szCs w:val="22"/>
        </w:rPr>
        <w:t xml:space="preserve">, </w:t>
      </w:r>
      <w:r w:rsidR="00512BF6" w:rsidRPr="00D67183">
        <w:rPr>
          <w:rFonts w:ascii="Arial" w:eastAsia="Calibri" w:hAnsi="Arial" w:cs="Arial"/>
          <w:sz w:val="22"/>
          <w:szCs w:val="22"/>
        </w:rPr>
        <w:t xml:space="preserve">making it </w:t>
      </w:r>
      <w:r w:rsidRPr="00D67183">
        <w:rPr>
          <w:rFonts w:ascii="Arial" w:eastAsia="Calibri" w:hAnsi="Arial" w:cs="Arial"/>
          <w:sz w:val="22"/>
          <w:szCs w:val="22"/>
        </w:rPr>
        <w:t>challenging to trace them</w:t>
      </w:r>
      <w:r w:rsidR="00512BF6" w:rsidRPr="00D67183">
        <w:rPr>
          <w:rFonts w:ascii="Arial" w:eastAsia="Calibri" w:hAnsi="Arial" w:cs="Arial"/>
          <w:sz w:val="22"/>
          <w:szCs w:val="22"/>
        </w:rPr>
        <w:t>.</w:t>
      </w:r>
      <w:r w:rsidR="00F63D16">
        <w:rPr>
          <w:rFonts w:ascii="Arial" w:eastAsia="Calibri" w:hAnsi="Arial" w:cs="Arial"/>
          <w:sz w:val="22"/>
          <w:szCs w:val="22"/>
        </w:rPr>
        <w:t xml:space="preserve"> This poses a public safety issue.</w:t>
      </w:r>
      <w:r w:rsidR="005534F9" w:rsidRPr="00D67183">
        <w:rPr>
          <w:rFonts w:ascii="Arial" w:eastAsia="Calibri" w:hAnsi="Arial" w:cs="Arial"/>
          <w:sz w:val="22"/>
          <w:szCs w:val="22"/>
        </w:rPr>
        <w:t xml:space="preserve"> </w:t>
      </w:r>
      <w:r w:rsidR="00F63D16">
        <w:rPr>
          <w:rFonts w:ascii="Arial" w:eastAsia="Calibri" w:hAnsi="Arial" w:cs="Arial"/>
          <w:sz w:val="22"/>
          <w:szCs w:val="22"/>
        </w:rPr>
        <w:t>T</w:t>
      </w:r>
      <w:r w:rsidR="00512BF6" w:rsidRPr="00D67183">
        <w:rPr>
          <w:rFonts w:ascii="Arial" w:eastAsia="Calibri" w:hAnsi="Arial" w:cs="Arial"/>
          <w:sz w:val="22"/>
          <w:szCs w:val="22"/>
        </w:rPr>
        <w:t>he</w:t>
      </w:r>
      <w:r w:rsidRPr="00D67183">
        <w:rPr>
          <w:rFonts w:ascii="Arial" w:eastAsia="Calibri" w:hAnsi="Arial" w:cs="Arial"/>
          <w:sz w:val="22"/>
          <w:szCs w:val="22"/>
        </w:rPr>
        <w:t xml:space="preserve"> </w:t>
      </w:r>
      <w:r w:rsidR="00512BF6" w:rsidRPr="00D67183">
        <w:rPr>
          <w:rFonts w:ascii="Arial" w:eastAsia="Calibri" w:hAnsi="Arial" w:cs="Arial"/>
          <w:sz w:val="22"/>
          <w:szCs w:val="22"/>
        </w:rPr>
        <w:t xml:space="preserve">Digital Policing Strategy 2030 </w:t>
      </w:r>
      <w:r w:rsidR="00F63D16">
        <w:rPr>
          <w:rFonts w:ascii="Arial" w:eastAsia="Calibri" w:hAnsi="Arial" w:cs="Arial"/>
          <w:sz w:val="22"/>
          <w:szCs w:val="22"/>
        </w:rPr>
        <w:t>has been designed with the aim</w:t>
      </w:r>
      <w:r w:rsidR="00D67183" w:rsidRPr="00D67183">
        <w:rPr>
          <w:rFonts w:ascii="Arial" w:eastAsia="Calibri" w:hAnsi="Arial" w:cs="Arial"/>
          <w:sz w:val="22"/>
          <w:szCs w:val="22"/>
        </w:rPr>
        <w:t xml:space="preserve"> </w:t>
      </w:r>
      <w:r w:rsidR="00F63D16">
        <w:rPr>
          <w:rFonts w:ascii="Arial" w:eastAsia="Calibri" w:hAnsi="Arial" w:cs="Arial"/>
          <w:sz w:val="22"/>
          <w:szCs w:val="22"/>
        </w:rPr>
        <w:t xml:space="preserve">of </w:t>
      </w:r>
      <w:r w:rsidR="00512BF6" w:rsidRPr="00D67183">
        <w:rPr>
          <w:rFonts w:ascii="Arial" w:eastAsia="Calibri" w:hAnsi="Arial" w:cs="Arial"/>
          <w:sz w:val="22"/>
          <w:szCs w:val="22"/>
        </w:rPr>
        <w:t>minimis</w:t>
      </w:r>
      <w:r w:rsidR="00F63D16">
        <w:rPr>
          <w:rFonts w:ascii="Arial" w:eastAsia="Calibri" w:hAnsi="Arial" w:cs="Arial"/>
          <w:sz w:val="22"/>
          <w:szCs w:val="22"/>
        </w:rPr>
        <w:t>ing</w:t>
      </w:r>
      <w:r w:rsidR="00512BF6" w:rsidRPr="00D67183">
        <w:rPr>
          <w:rFonts w:ascii="Arial" w:eastAsia="Calibri" w:hAnsi="Arial" w:cs="Arial"/>
          <w:sz w:val="22"/>
          <w:szCs w:val="22"/>
        </w:rPr>
        <w:t xml:space="preserve"> the </w:t>
      </w:r>
      <w:r w:rsidR="00F63D16">
        <w:rPr>
          <w:rFonts w:ascii="Arial" w:eastAsia="Calibri" w:hAnsi="Arial" w:cs="Arial"/>
          <w:sz w:val="22"/>
          <w:szCs w:val="22"/>
        </w:rPr>
        <w:t xml:space="preserve">impact </w:t>
      </w:r>
      <w:r w:rsidR="00D67183" w:rsidRPr="00D67183">
        <w:rPr>
          <w:rFonts w:ascii="Arial" w:eastAsia="Calibri" w:hAnsi="Arial" w:cs="Arial"/>
          <w:sz w:val="22"/>
          <w:szCs w:val="22"/>
        </w:rPr>
        <w:t>of cybercriminals</w:t>
      </w:r>
      <w:r w:rsidR="00512BF6" w:rsidRPr="00D67183">
        <w:rPr>
          <w:rFonts w:ascii="Arial" w:eastAsia="Calibri" w:hAnsi="Arial" w:cs="Arial"/>
          <w:sz w:val="22"/>
          <w:szCs w:val="22"/>
        </w:rPr>
        <w:t xml:space="preserve"> </w:t>
      </w:r>
      <w:r w:rsidR="00D67183" w:rsidRPr="00D67183">
        <w:rPr>
          <w:rFonts w:ascii="Arial" w:eastAsia="Calibri" w:hAnsi="Arial" w:cs="Arial"/>
          <w:sz w:val="22"/>
          <w:szCs w:val="22"/>
        </w:rPr>
        <w:t>on</w:t>
      </w:r>
      <w:r w:rsidR="00512BF6" w:rsidRPr="00D67183">
        <w:rPr>
          <w:rFonts w:ascii="Arial" w:eastAsia="Calibri" w:hAnsi="Arial" w:cs="Arial"/>
          <w:sz w:val="22"/>
          <w:szCs w:val="22"/>
        </w:rPr>
        <w:t xml:space="preserve"> vulnerable members of the public</w:t>
      </w:r>
      <w:r w:rsidR="00D67183" w:rsidRPr="00D67183">
        <w:rPr>
          <w:rFonts w:ascii="Arial" w:eastAsia="Calibri" w:hAnsi="Arial" w:cs="Arial"/>
          <w:sz w:val="22"/>
          <w:szCs w:val="22"/>
        </w:rPr>
        <w:t xml:space="preserve"> by </w:t>
      </w:r>
      <w:r w:rsidR="00512BF6" w:rsidRPr="00D67183">
        <w:rPr>
          <w:rFonts w:ascii="Arial" w:eastAsia="Calibri" w:hAnsi="Arial" w:cs="Arial"/>
          <w:sz w:val="22"/>
          <w:szCs w:val="22"/>
        </w:rPr>
        <w:t>invest</w:t>
      </w:r>
      <w:r w:rsidR="00D67183" w:rsidRPr="00D67183">
        <w:rPr>
          <w:rFonts w:ascii="Arial" w:eastAsia="Calibri" w:hAnsi="Arial" w:cs="Arial"/>
          <w:sz w:val="22"/>
          <w:szCs w:val="22"/>
        </w:rPr>
        <w:t>ing in</w:t>
      </w:r>
      <w:r w:rsidR="00512BF6" w:rsidRPr="00D67183">
        <w:rPr>
          <w:rFonts w:ascii="Arial" w:eastAsia="Calibri" w:hAnsi="Arial" w:cs="Arial"/>
          <w:sz w:val="22"/>
          <w:szCs w:val="22"/>
        </w:rPr>
        <w:t xml:space="preserve"> and </w:t>
      </w:r>
      <w:r w:rsidR="00D67183" w:rsidRPr="00D67183">
        <w:rPr>
          <w:rFonts w:ascii="Arial" w:eastAsia="Calibri" w:hAnsi="Arial" w:cs="Arial"/>
          <w:sz w:val="22"/>
          <w:szCs w:val="22"/>
        </w:rPr>
        <w:t xml:space="preserve">providing </w:t>
      </w:r>
      <w:r w:rsidR="00512BF6" w:rsidRPr="00D67183">
        <w:rPr>
          <w:rFonts w:ascii="Arial" w:eastAsia="Calibri" w:hAnsi="Arial" w:cs="Arial"/>
          <w:sz w:val="22"/>
          <w:szCs w:val="22"/>
        </w:rPr>
        <w:t xml:space="preserve">training in technology </w:t>
      </w:r>
      <w:r w:rsidR="00D11C09">
        <w:rPr>
          <w:rFonts w:ascii="Arial" w:eastAsia="Calibri" w:hAnsi="Arial" w:cs="Arial"/>
          <w:sz w:val="22"/>
          <w:szCs w:val="22"/>
        </w:rPr>
        <w:t xml:space="preserve">including how to be safe online </w:t>
      </w:r>
      <w:r w:rsidR="00512BF6" w:rsidRPr="00D67183">
        <w:rPr>
          <w:rFonts w:ascii="Arial" w:eastAsia="Calibri" w:hAnsi="Arial" w:cs="Arial"/>
          <w:sz w:val="22"/>
          <w:szCs w:val="22"/>
        </w:rPr>
        <w:t>(NPCC, 2020).</w:t>
      </w:r>
    </w:p>
    <w:p w14:paraId="17D52F21" w14:textId="77777777" w:rsidR="00F11D74" w:rsidRDefault="00F11D74" w:rsidP="008B0948">
      <w:pPr>
        <w:spacing w:line="257" w:lineRule="auto"/>
        <w:ind w:right="531"/>
        <w:rPr>
          <w:rFonts w:ascii="Arial" w:eastAsia="Calibri" w:hAnsi="Arial" w:cs="Arial"/>
          <w:sz w:val="22"/>
          <w:szCs w:val="22"/>
        </w:rPr>
      </w:pPr>
    </w:p>
    <w:p w14:paraId="1D45A875" w14:textId="77777777" w:rsidR="006F2F3F" w:rsidRDefault="007716D6" w:rsidP="0028631D">
      <w:pPr>
        <w:spacing w:line="257" w:lineRule="auto"/>
        <w:ind w:right="531"/>
        <w:rPr>
          <w:rFonts w:ascii="Arial" w:eastAsia="Calibri" w:hAnsi="Arial" w:cs="Arial"/>
          <w:sz w:val="22"/>
          <w:szCs w:val="22"/>
        </w:rPr>
      </w:pPr>
      <w:r w:rsidRPr="00285BCB">
        <w:rPr>
          <w:rFonts w:ascii="Arial" w:eastAsia="Calibri" w:hAnsi="Arial" w:cs="Arial"/>
          <w:sz w:val="22"/>
          <w:szCs w:val="22"/>
        </w:rPr>
        <w:t>A</w:t>
      </w:r>
      <w:r w:rsidR="001A7D13" w:rsidRPr="00285BCB">
        <w:rPr>
          <w:rFonts w:ascii="Arial" w:eastAsia="Calibri" w:hAnsi="Arial" w:cs="Arial"/>
          <w:sz w:val="22"/>
          <w:szCs w:val="22"/>
        </w:rPr>
        <w:t xml:space="preserve">pproximately 50% of </w:t>
      </w:r>
      <w:r w:rsidR="001C100A" w:rsidRPr="00285BCB">
        <w:rPr>
          <w:rFonts w:ascii="Arial" w:eastAsia="Calibri" w:hAnsi="Arial" w:cs="Arial"/>
          <w:sz w:val="22"/>
          <w:szCs w:val="22"/>
        </w:rPr>
        <w:t>SOC</w:t>
      </w:r>
      <w:r w:rsidR="00D67183" w:rsidRPr="00285BCB">
        <w:rPr>
          <w:rFonts w:ascii="Arial" w:eastAsia="Calibri" w:hAnsi="Arial" w:cs="Arial"/>
          <w:sz w:val="22"/>
          <w:szCs w:val="22"/>
        </w:rPr>
        <w:t xml:space="preserve">s </w:t>
      </w:r>
      <w:r w:rsidRPr="00285BCB">
        <w:rPr>
          <w:rFonts w:ascii="Arial" w:eastAsia="Calibri" w:hAnsi="Arial" w:cs="Arial"/>
          <w:sz w:val="22"/>
          <w:szCs w:val="22"/>
        </w:rPr>
        <w:t xml:space="preserve">are </w:t>
      </w:r>
      <w:r w:rsidR="001A7D13" w:rsidRPr="00285BCB">
        <w:rPr>
          <w:rFonts w:ascii="Arial" w:eastAsia="Calibri" w:hAnsi="Arial" w:cs="Arial"/>
          <w:sz w:val="22"/>
          <w:szCs w:val="22"/>
        </w:rPr>
        <w:t xml:space="preserve">linked </w:t>
      </w:r>
      <w:r w:rsidRPr="00285BCB">
        <w:rPr>
          <w:rFonts w:ascii="Arial" w:eastAsia="Calibri" w:hAnsi="Arial" w:cs="Arial"/>
          <w:sz w:val="22"/>
          <w:szCs w:val="22"/>
        </w:rPr>
        <w:t>with drugs (The Government, 2022)</w:t>
      </w:r>
      <w:r w:rsidR="001A7D13" w:rsidRPr="00285BCB">
        <w:rPr>
          <w:rFonts w:ascii="Arial" w:eastAsia="Calibri" w:hAnsi="Arial" w:cs="Arial"/>
          <w:sz w:val="22"/>
          <w:szCs w:val="22"/>
        </w:rPr>
        <w:t>, suggesting that drug-related criminal activity is on the rise</w:t>
      </w:r>
      <w:r w:rsidR="00285BCB" w:rsidRPr="00285BCB">
        <w:rPr>
          <w:rFonts w:ascii="Arial" w:eastAsia="Calibri" w:hAnsi="Arial" w:cs="Arial"/>
          <w:sz w:val="22"/>
          <w:szCs w:val="22"/>
        </w:rPr>
        <w:t>. This may be due to the changes</w:t>
      </w:r>
      <w:r w:rsidR="001A7D13" w:rsidRPr="00285BCB">
        <w:rPr>
          <w:rFonts w:ascii="Arial" w:eastAsia="Calibri" w:hAnsi="Arial" w:cs="Arial"/>
          <w:sz w:val="22"/>
          <w:szCs w:val="22"/>
        </w:rPr>
        <w:t xml:space="preserve"> in drug-trafficking dynamics and markets (Davis et al., 2024).</w:t>
      </w:r>
      <w:r w:rsidR="00285BCB" w:rsidRPr="00285BCB">
        <w:rPr>
          <w:rFonts w:ascii="Arial" w:eastAsia="Calibri" w:hAnsi="Arial" w:cs="Arial"/>
          <w:sz w:val="22"/>
          <w:szCs w:val="22"/>
        </w:rPr>
        <w:t xml:space="preserve"> </w:t>
      </w:r>
      <w:r w:rsidR="00285BCB">
        <w:rPr>
          <w:rFonts w:ascii="Arial" w:eastAsia="Calibri" w:hAnsi="Arial" w:cs="Arial"/>
          <w:sz w:val="22"/>
          <w:szCs w:val="22"/>
        </w:rPr>
        <w:t xml:space="preserve">Due to the </w:t>
      </w:r>
      <w:r w:rsidR="006F2F3F">
        <w:rPr>
          <w:rFonts w:ascii="Arial" w:eastAsia="Calibri" w:hAnsi="Arial" w:cs="Arial"/>
          <w:sz w:val="22"/>
          <w:szCs w:val="22"/>
        </w:rPr>
        <w:t>surge</w:t>
      </w:r>
      <w:r w:rsidR="00285BCB">
        <w:rPr>
          <w:rFonts w:ascii="Arial" w:eastAsia="Calibri" w:hAnsi="Arial" w:cs="Arial"/>
          <w:sz w:val="22"/>
          <w:szCs w:val="22"/>
        </w:rPr>
        <w:t xml:space="preserve"> </w:t>
      </w:r>
      <w:r w:rsidR="006F2F3F">
        <w:rPr>
          <w:rFonts w:ascii="Arial" w:eastAsia="Calibri" w:hAnsi="Arial" w:cs="Arial"/>
          <w:sz w:val="22"/>
          <w:szCs w:val="22"/>
        </w:rPr>
        <w:t xml:space="preserve">in </w:t>
      </w:r>
      <w:r w:rsidR="00285BCB">
        <w:rPr>
          <w:rFonts w:ascii="Arial" w:eastAsia="Calibri" w:hAnsi="Arial" w:cs="Arial"/>
          <w:sz w:val="22"/>
          <w:szCs w:val="22"/>
        </w:rPr>
        <w:t>i</w:t>
      </w:r>
      <w:r w:rsidR="006F2F3F">
        <w:rPr>
          <w:rFonts w:ascii="Arial" w:eastAsia="Calibri" w:hAnsi="Arial" w:cs="Arial"/>
          <w:sz w:val="22"/>
          <w:szCs w:val="22"/>
        </w:rPr>
        <w:t>llegal drug trade</w:t>
      </w:r>
      <w:r w:rsidR="00285BCB">
        <w:rPr>
          <w:rFonts w:ascii="Arial" w:eastAsia="Calibri" w:hAnsi="Arial" w:cs="Arial"/>
          <w:sz w:val="22"/>
          <w:szCs w:val="22"/>
        </w:rPr>
        <w:t xml:space="preserve"> the death rate from</w:t>
      </w:r>
      <w:r w:rsidR="001A7D13" w:rsidRPr="001A7D13">
        <w:rPr>
          <w:rFonts w:ascii="Arial" w:eastAsia="Calibri" w:hAnsi="Arial" w:cs="Arial"/>
          <w:sz w:val="22"/>
          <w:szCs w:val="22"/>
        </w:rPr>
        <w:t xml:space="preserve"> drug overdose has risen from 29 per 1,000,000 people in 2012 to 61.8 in 2023, suggesting that drug supply is plentiful</w:t>
      </w:r>
      <w:r w:rsidR="00285BCB">
        <w:rPr>
          <w:rFonts w:ascii="Arial" w:eastAsia="Calibri" w:hAnsi="Arial" w:cs="Arial"/>
          <w:sz w:val="22"/>
          <w:szCs w:val="22"/>
        </w:rPr>
        <w:t xml:space="preserve"> </w:t>
      </w:r>
      <w:r w:rsidR="001A7D13" w:rsidRPr="001A7D13">
        <w:rPr>
          <w:rFonts w:ascii="Arial" w:eastAsia="Calibri" w:hAnsi="Arial" w:cs="Arial"/>
          <w:sz w:val="22"/>
          <w:szCs w:val="22"/>
        </w:rPr>
        <w:t xml:space="preserve">(Office for National Statistics, 2024). </w:t>
      </w:r>
      <w:r w:rsidR="001A7D13">
        <w:rPr>
          <w:rFonts w:ascii="Arial" w:eastAsia="Calibri" w:hAnsi="Arial" w:cs="Arial"/>
          <w:sz w:val="22"/>
          <w:szCs w:val="22"/>
        </w:rPr>
        <w:t>R</w:t>
      </w:r>
      <w:r w:rsidR="00F11D74" w:rsidRPr="001A7D13">
        <w:rPr>
          <w:rFonts w:ascii="Arial" w:eastAsia="Calibri" w:hAnsi="Arial" w:cs="Arial"/>
          <w:sz w:val="22"/>
          <w:szCs w:val="22"/>
        </w:rPr>
        <w:t xml:space="preserve">esidents in the most deprived neighbourhoods </w:t>
      </w:r>
      <w:r w:rsidR="001A7D13">
        <w:rPr>
          <w:rFonts w:ascii="Arial" w:eastAsia="Calibri" w:hAnsi="Arial" w:cs="Arial"/>
          <w:sz w:val="22"/>
          <w:szCs w:val="22"/>
        </w:rPr>
        <w:t>also report that it i</w:t>
      </w:r>
      <w:r w:rsidR="00F11D74" w:rsidRPr="001A7D13">
        <w:rPr>
          <w:rFonts w:ascii="Arial" w:eastAsia="Calibri" w:hAnsi="Arial" w:cs="Arial"/>
          <w:sz w:val="22"/>
          <w:szCs w:val="22"/>
        </w:rPr>
        <w:t>s a serious problem where they live</w:t>
      </w:r>
      <w:r w:rsidR="006F2F3F">
        <w:rPr>
          <w:rFonts w:ascii="Arial" w:eastAsia="Calibri" w:hAnsi="Arial" w:cs="Arial"/>
          <w:sz w:val="22"/>
          <w:szCs w:val="22"/>
        </w:rPr>
        <w:t xml:space="preserve"> and they feel unsafe in their community</w:t>
      </w:r>
      <w:r w:rsidR="00CB0DED" w:rsidRPr="001A7D13">
        <w:rPr>
          <w:rFonts w:ascii="Arial" w:eastAsia="Calibri" w:hAnsi="Arial" w:cs="Arial"/>
          <w:sz w:val="22"/>
          <w:szCs w:val="22"/>
        </w:rPr>
        <w:t xml:space="preserve"> (Davis et al., 2024)</w:t>
      </w:r>
      <w:r w:rsidRPr="001A7D13">
        <w:rPr>
          <w:rFonts w:ascii="Arial" w:eastAsia="Calibri" w:hAnsi="Arial" w:cs="Arial"/>
          <w:sz w:val="22"/>
          <w:szCs w:val="22"/>
        </w:rPr>
        <w:t xml:space="preserve">. This is a major </w:t>
      </w:r>
      <w:r w:rsidR="006F2F3F">
        <w:rPr>
          <w:rFonts w:ascii="Arial" w:eastAsia="Calibri" w:hAnsi="Arial" w:cs="Arial"/>
          <w:sz w:val="22"/>
          <w:szCs w:val="22"/>
        </w:rPr>
        <w:t>public protection issue</w:t>
      </w:r>
      <w:r w:rsidR="001A7D13">
        <w:rPr>
          <w:rFonts w:ascii="Arial" w:eastAsia="Calibri" w:hAnsi="Arial" w:cs="Arial"/>
          <w:sz w:val="22"/>
          <w:szCs w:val="22"/>
        </w:rPr>
        <w:t xml:space="preserve">. These worries have </w:t>
      </w:r>
      <w:r w:rsidR="001C100A" w:rsidRPr="001A7D13">
        <w:rPr>
          <w:rFonts w:ascii="Arial" w:eastAsia="Calibri" w:hAnsi="Arial" w:cs="Arial"/>
          <w:sz w:val="22"/>
          <w:szCs w:val="22"/>
        </w:rPr>
        <w:t>led to regular foot patrols targeting the crime hotspots w</w:t>
      </w:r>
      <w:r w:rsidR="008C494E">
        <w:rPr>
          <w:rFonts w:ascii="Arial" w:eastAsia="Calibri" w:hAnsi="Arial" w:cs="Arial"/>
          <w:sz w:val="22"/>
          <w:szCs w:val="22"/>
        </w:rPr>
        <w:t>ith an aim of</w:t>
      </w:r>
      <w:r w:rsidR="001C100A" w:rsidRPr="001A7D13">
        <w:rPr>
          <w:rFonts w:ascii="Arial" w:eastAsia="Calibri" w:hAnsi="Arial" w:cs="Arial"/>
          <w:sz w:val="22"/>
          <w:szCs w:val="22"/>
        </w:rPr>
        <w:t xml:space="preserve"> </w:t>
      </w:r>
      <w:r w:rsidR="001A7D13">
        <w:rPr>
          <w:rFonts w:ascii="Arial" w:eastAsia="Calibri" w:hAnsi="Arial" w:cs="Arial"/>
          <w:sz w:val="22"/>
          <w:szCs w:val="22"/>
        </w:rPr>
        <w:t>lower</w:t>
      </w:r>
      <w:r w:rsidR="008C494E">
        <w:rPr>
          <w:rFonts w:ascii="Arial" w:eastAsia="Calibri" w:hAnsi="Arial" w:cs="Arial"/>
          <w:sz w:val="22"/>
          <w:szCs w:val="22"/>
        </w:rPr>
        <w:t>ing</w:t>
      </w:r>
      <w:r w:rsidR="001A7D13">
        <w:rPr>
          <w:rFonts w:ascii="Arial" w:eastAsia="Calibri" w:hAnsi="Arial" w:cs="Arial"/>
          <w:sz w:val="22"/>
          <w:szCs w:val="22"/>
        </w:rPr>
        <w:t xml:space="preserve"> the number of crimes and increas</w:t>
      </w:r>
      <w:r w:rsidR="008C494E">
        <w:rPr>
          <w:rFonts w:ascii="Arial" w:eastAsia="Calibri" w:hAnsi="Arial" w:cs="Arial"/>
          <w:sz w:val="22"/>
          <w:szCs w:val="22"/>
        </w:rPr>
        <w:t>ing</w:t>
      </w:r>
      <w:r w:rsidR="001A7D13">
        <w:rPr>
          <w:rFonts w:ascii="Arial" w:eastAsia="Calibri" w:hAnsi="Arial" w:cs="Arial"/>
          <w:sz w:val="22"/>
          <w:szCs w:val="22"/>
        </w:rPr>
        <w:t xml:space="preserve"> </w:t>
      </w:r>
      <w:r w:rsidR="001C100A" w:rsidRPr="001A7D13">
        <w:rPr>
          <w:rFonts w:ascii="Arial" w:eastAsia="Calibri" w:hAnsi="Arial" w:cs="Arial"/>
          <w:sz w:val="22"/>
          <w:szCs w:val="22"/>
        </w:rPr>
        <w:t>public confidence (Hawksbee, 2024).</w:t>
      </w:r>
    </w:p>
    <w:p w14:paraId="3A03C920" w14:textId="09159D71" w:rsidR="008B0948" w:rsidRPr="0028631D" w:rsidRDefault="00D253E2" w:rsidP="0028631D">
      <w:pPr>
        <w:spacing w:line="257" w:lineRule="auto"/>
        <w:ind w:right="531"/>
        <w:rPr>
          <w:rFonts w:ascii="Arial" w:eastAsia="Calibri" w:hAnsi="Arial" w:cs="Arial"/>
          <w:sz w:val="22"/>
          <w:szCs w:val="22"/>
        </w:rPr>
      </w:pPr>
      <w:r w:rsidRPr="00D253E2">
        <w:rPr>
          <w:rFonts w:ascii="Arial" w:eastAsia="Calibri" w:hAnsi="Arial" w:cs="Arial"/>
          <w:sz w:val="22"/>
          <w:szCs w:val="22"/>
        </w:rPr>
        <w:lastRenderedPageBreak/>
        <w:t>According to the</w:t>
      </w:r>
      <w:r w:rsidR="004F7907" w:rsidRPr="00D253E2">
        <w:rPr>
          <w:rFonts w:ascii="Arial" w:eastAsia="Calibri" w:hAnsi="Arial" w:cs="Arial"/>
          <w:sz w:val="22"/>
          <w:szCs w:val="22"/>
        </w:rPr>
        <w:t xml:space="preserve"> College</w:t>
      </w:r>
      <w:r w:rsidR="004F7907">
        <w:rPr>
          <w:rFonts w:ascii="Arial" w:eastAsia="Calibri" w:hAnsi="Arial" w:cs="Arial"/>
          <w:sz w:val="22"/>
          <w:szCs w:val="22"/>
        </w:rPr>
        <w:t xml:space="preserve"> of Policing (2021)</w:t>
      </w:r>
      <w:r>
        <w:rPr>
          <w:rFonts w:ascii="Arial" w:eastAsia="Calibri" w:hAnsi="Arial" w:cs="Arial"/>
          <w:sz w:val="22"/>
          <w:szCs w:val="22"/>
        </w:rPr>
        <w:t xml:space="preserve">, </w:t>
      </w:r>
      <w:r w:rsidR="008B0948" w:rsidRPr="0028631D">
        <w:rPr>
          <w:rFonts w:ascii="Arial" w:eastAsia="Calibri" w:hAnsi="Arial" w:cs="Arial"/>
          <w:sz w:val="22"/>
          <w:szCs w:val="22"/>
        </w:rPr>
        <w:t>a person is vulnerable if, as a result of their situation or circumstances, they are unable to take care or protect themselves, or others, from harm or exploitation</w:t>
      </w:r>
      <w:r>
        <w:rPr>
          <w:rFonts w:ascii="Arial" w:eastAsia="Calibri" w:hAnsi="Arial" w:cs="Arial"/>
          <w:sz w:val="22"/>
          <w:szCs w:val="22"/>
        </w:rPr>
        <w:t>. Regrettably,</w:t>
      </w:r>
      <w:r w:rsidR="00377923">
        <w:rPr>
          <w:rFonts w:ascii="Arial" w:eastAsia="Calibri" w:hAnsi="Arial" w:cs="Arial"/>
          <w:sz w:val="22"/>
          <w:szCs w:val="22"/>
        </w:rPr>
        <w:t xml:space="preserve"> it</w:t>
      </w:r>
      <w:r w:rsidR="00D91BC0">
        <w:rPr>
          <w:rFonts w:ascii="Arial" w:eastAsia="Calibri" w:hAnsi="Arial" w:cs="Arial"/>
          <w:sz w:val="22"/>
          <w:szCs w:val="22"/>
        </w:rPr>
        <w:t xml:space="preserve"> is these vulnerable </w:t>
      </w:r>
      <w:r>
        <w:rPr>
          <w:rFonts w:ascii="Arial" w:eastAsia="Calibri" w:hAnsi="Arial" w:cs="Arial"/>
          <w:sz w:val="22"/>
          <w:szCs w:val="22"/>
        </w:rPr>
        <w:t>individuals that are targeted by SOC groups</w:t>
      </w:r>
      <w:r w:rsidR="00D91BC0">
        <w:rPr>
          <w:rFonts w:ascii="Arial" w:eastAsia="Calibri" w:hAnsi="Arial" w:cs="Arial"/>
          <w:sz w:val="22"/>
          <w:szCs w:val="22"/>
        </w:rPr>
        <w:t>.</w:t>
      </w:r>
    </w:p>
    <w:p w14:paraId="7999DAF1" w14:textId="77777777" w:rsidR="0028631D" w:rsidRPr="0028631D" w:rsidRDefault="0028631D" w:rsidP="0028631D">
      <w:pPr>
        <w:spacing w:line="257" w:lineRule="auto"/>
        <w:ind w:left="360" w:right="531"/>
        <w:rPr>
          <w:rFonts w:ascii="Arial" w:eastAsia="Calibri" w:hAnsi="Arial" w:cs="Arial"/>
          <w:sz w:val="22"/>
          <w:szCs w:val="22"/>
        </w:rPr>
      </w:pPr>
    </w:p>
    <w:p w14:paraId="07D7254D" w14:textId="11D07DB8" w:rsidR="0028631D" w:rsidRPr="00D91BC0" w:rsidRDefault="00D91BC0" w:rsidP="00D91BC0">
      <w:pPr>
        <w:spacing w:line="257" w:lineRule="auto"/>
        <w:ind w:right="531"/>
        <w:rPr>
          <w:rFonts w:ascii="Arial" w:eastAsia="Calibri" w:hAnsi="Arial" w:cs="Arial"/>
          <w:sz w:val="22"/>
          <w:szCs w:val="22"/>
        </w:rPr>
      </w:pPr>
      <w:r>
        <w:rPr>
          <w:rFonts w:ascii="Arial" w:eastAsia="Calibri" w:hAnsi="Arial" w:cs="Arial"/>
          <w:sz w:val="22"/>
          <w:szCs w:val="22"/>
        </w:rPr>
        <w:t>The</w:t>
      </w:r>
      <w:r w:rsidR="00377923">
        <w:rPr>
          <w:rFonts w:ascii="Arial" w:eastAsia="Calibri" w:hAnsi="Arial" w:cs="Arial"/>
          <w:sz w:val="22"/>
          <w:szCs w:val="22"/>
        </w:rPr>
        <w:t>re</w:t>
      </w:r>
      <w:r>
        <w:rPr>
          <w:rFonts w:ascii="Arial" w:eastAsia="Calibri" w:hAnsi="Arial" w:cs="Arial"/>
          <w:sz w:val="22"/>
          <w:szCs w:val="22"/>
        </w:rPr>
        <w:t xml:space="preserve"> are </w:t>
      </w:r>
      <w:r w:rsidR="00377923">
        <w:rPr>
          <w:rFonts w:ascii="Arial" w:eastAsia="Calibri" w:hAnsi="Arial" w:cs="Arial"/>
          <w:sz w:val="22"/>
          <w:szCs w:val="22"/>
        </w:rPr>
        <w:t>several factors that</w:t>
      </w:r>
      <w:r w:rsidR="008B0948" w:rsidRPr="00D91BC0">
        <w:rPr>
          <w:rFonts w:ascii="Arial" w:eastAsia="Calibri" w:hAnsi="Arial" w:cs="Arial"/>
          <w:sz w:val="22"/>
          <w:szCs w:val="22"/>
        </w:rPr>
        <w:t xml:space="preserve"> </w:t>
      </w:r>
      <w:r w:rsidR="00377923">
        <w:rPr>
          <w:rFonts w:ascii="Arial" w:eastAsia="Calibri" w:hAnsi="Arial" w:cs="Arial"/>
          <w:sz w:val="22"/>
          <w:szCs w:val="22"/>
        </w:rPr>
        <w:t>increase the risk of a person getting involved in SOC</w:t>
      </w:r>
      <w:r>
        <w:rPr>
          <w:rFonts w:ascii="Arial" w:eastAsia="Calibri" w:hAnsi="Arial" w:cs="Arial"/>
          <w:sz w:val="22"/>
          <w:szCs w:val="22"/>
        </w:rPr>
        <w:t xml:space="preserve">. </w:t>
      </w:r>
      <w:r w:rsidR="008B0948" w:rsidRPr="00D91BC0">
        <w:rPr>
          <w:rFonts w:ascii="Arial" w:eastAsia="Calibri" w:hAnsi="Arial" w:cs="Arial"/>
          <w:sz w:val="22"/>
          <w:szCs w:val="22"/>
        </w:rPr>
        <w:t xml:space="preserve">It is </w:t>
      </w:r>
      <w:r w:rsidR="00377923">
        <w:rPr>
          <w:rFonts w:ascii="Arial" w:eastAsia="Calibri" w:hAnsi="Arial" w:cs="Arial"/>
          <w:sz w:val="22"/>
          <w:szCs w:val="22"/>
        </w:rPr>
        <w:t>believed</w:t>
      </w:r>
      <w:r w:rsidR="008B0948" w:rsidRPr="00D91BC0">
        <w:rPr>
          <w:rFonts w:ascii="Arial" w:eastAsia="Calibri" w:hAnsi="Arial" w:cs="Arial"/>
          <w:sz w:val="22"/>
          <w:szCs w:val="22"/>
        </w:rPr>
        <w:t xml:space="preserve"> th</w:t>
      </w:r>
      <w:r w:rsidR="00377923">
        <w:rPr>
          <w:rFonts w:ascii="Arial" w:eastAsia="Calibri" w:hAnsi="Arial" w:cs="Arial"/>
          <w:sz w:val="22"/>
          <w:szCs w:val="22"/>
        </w:rPr>
        <w:t>at those who are</w:t>
      </w:r>
      <w:r w:rsidR="008B0948" w:rsidRPr="00D91BC0">
        <w:rPr>
          <w:rFonts w:ascii="Arial" w:eastAsia="Calibri" w:hAnsi="Arial" w:cs="Arial"/>
          <w:sz w:val="22"/>
          <w:szCs w:val="22"/>
        </w:rPr>
        <w:t xml:space="preserve"> excluded from school </w:t>
      </w:r>
      <w:r w:rsidR="00377923">
        <w:rPr>
          <w:rFonts w:ascii="Arial" w:eastAsia="Calibri" w:hAnsi="Arial" w:cs="Arial"/>
          <w:sz w:val="22"/>
          <w:szCs w:val="22"/>
        </w:rPr>
        <w:t xml:space="preserve">are more likely to be at risk </w:t>
      </w:r>
      <w:r w:rsidR="00377923" w:rsidRPr="00211498">
        <w:rPr>
          <w:rFonts w:ascii="Arial" w:eastAsia="Calibri" w:hAnsi="Arial" w:cs="Arial"/>
          <w:sz w:val="22"/>
          <w:szCs w:val="22"/>
        </w:rPr>
        <w:t>because they adopt the acceptance of problematic behaviour and criminal values that are common among</w:t>
      </w:r>
      <w:r w:rsidR="008B0948" w:rsidRPr="00211498">
        <w:rPr>
          <w:rFonts w:ascii="Arial" w:eastAsia="Calibri" w:hAnsi="Arial" w:cs="Arial"/>
          <w:sz w:val="22"/>
          <w:szCs w:val="22"/>
        </w:rPr>
        <w:t xml:space="preserve"> gang</w:t>
      </w:r>
      <w:r w:rsidR="0028631D" w:rsidRPr="00211498">
        <w:rPr>
          <w:rFonts w:ascii="Arial" w:eastAsia="Calibri" w:hAnsi="Arial" w:cs="Arial"/>
          <w:sz w:val="22"/>
          <w:szCs w:val="22"/>
        </w:rPr>
        <w:t xml:space="preserve"> </w:t>
      </w:r>
      <w:r w:rsidR="008B0948" w:rsidRPr="00211498">
        <w:rPr>
          <w:rFonts w:ascii="Arial" w:eastAsia="Calibri" w:hAnsi="Arial" w:cs="Arial"/>
          <w:sz w:val="22"/>
          <w:szCs w:val="22"/>
        </w:rPr>
        <w:t>members (Marshall et al., 2005)</w:t>
      </w:r>
      <w:r w:rsidR="00377923" w:rsidRPr="00211498">
        <w:rPr>
          <w:rFonts w:ascii="Arial" w:eastAsia="Calibri" w:hAnsi="Arial" w:cs="Arial"/>
          <w:sz w:val="22"/>
          <w:szCs w:val="22"/>
        </w:rPr>
        <w:t>.</w:t>
      </w:r>
      <w:r w:rsidR="0064622D" w:rsidRPr="00211498">
        <w:rPr>
          <w:rFonts w:ascii="Arial" w:eastAsia="Calibri" w:hAnsi="Arial" w:cs="Arial"/>
          <w:sz w:val="22"/>
          <w:szCs w:val="22"/>
        </w:rPr>
        <w:t xml:space="preserve"> Experts refer to the ‘pupil referral units to prison pipeline’ indicating that children who are not in mainstream schools are </w:t>
      </w:r>
      <w:r w:rsidR="00512BF6" w:rsidRPr="00211498">
        <w:rPr>
          <w:rFonts w:ascii="Arial" w:eastAsia="Calibri" w:hAnsi="Arial" w:cs="Arial"/>
          <w:sz w:val="22"/>
          <w:szCs w:val="22"/>
        </w:rPr>
        <w:t xml:space="preserve">vulnerable and at </w:t>
      </w:r>
      <w:r w:rsidR="0064622D" w:rsidRPr="00211498">
        <w:rPr>
          <w:rFonts w:ascii="Arial" w:eastAsia="Calibri" w:hAnsi="Arial" w:cs="Arial"/>
          <w:sz w:val="22"/>
          <w:szCs w:val="22"/>
        </w:rPr>
        <w:t>serious risk of grooming and exploitation by criminal gangs (Barnardos, 2019).</w:t>
      </w:r>
    </w:p>
    <w:p w14:paraId="71CFA1DA" w14:textId="77777777" w:rsidR="0064622D" w:rsidRDefault="0064622D" w:rsidP="00D91BC0">
      <w:pPr>
        <w:spacing w:line="257" w:lineRule="auto"/>
        <w:ind w:right="531"/>
        <w:rPr>
          <w:rFonts w:ascii="Arial" w:eastAsia="Calibri" w:hAnsi="Arial" w:cs="Arial"/>
          <w:sz w:val="22"/>
          <w:szCs w:val="22"/>
        </w:rPr>
      </w:pPr>
    </w:p>
    <w:p w14:paraId="46BB4ED0" w14:textId="06FC2D6C" w:rsidR="005158B4" w:rsidRDefault="0064622D" w:rsidP="00ED6D2A">
      <w:pPr>
        <w:spacing w:line="257" w:lineRule="auto"/>
        <w:ind w:right="531"/>
        <w:rPr>
          <w:rFonts w:ascii="Arial" w:eastAsia="Calibri" w:hAnsi="Arial" w:cs="Arial"/>
          <w:sz w:val="22"/>
          <w:szCs w:val="22"/>
        </w:rPr>
      </w:pPr>
      <w:r>
        <w:rPr>
          <w:rFonts w:ascii="Arial" w:eastAsia="Calibri" w:hAnsi="Arial" w:cs="Arial"/>
          <w:sz w:val="22"/>
          <w:szCs w:val="22"/>
        </w:rPr>
        <w:t xml:space="preserve">Research has discovered a connection between increased criminal behaviour and gang membership </w:t>
      </w:r>
      <w:r w:rsidR="004F7907" w:rsidRPr="00D91BC0">
        <w:rPr>
          <w:rFonts w:ascii="Arial" w:eastAsia="Calibri" w:hAnsi="Arial" w:cs="Arial"/>
          <w:sz w:val="22"/>
          <w:szCs w:val="22"/>
        </w:rPr>
        <w:t>(Bennet and Holloway, 2004; Bullock and Tilley, 2002; Communities that care, 2005)</w:t>
      </w:r>
      <w:r w:rsidR="00512BF6">
        <w:rPr>
          <w:rFonts w:ascii="Arial" w:eastAsia="Calibri" w:hAnsi="Arial" w:cs="Arial"/>
          <w:sz w:val="22"/>
          <w:szCs w:val="22"/>
        </w:rPr>
        <w:t xml:space="preserve">. </w:t>
      </w:r>
      <w:r w:rsidR="00D67183">
        <w:rPr>
          <w:rFonts w:ascii="Arial" w:eastAsia="Calibri" w:hAnsi="Arial" w:cs="Arial"/>
          <w:sz w:val="22"/>
          <w:szCs w:val="22"/>
        </w:rPr>
        <w:t>According to research from the Home Office, a substantial percentage of organised crime groups have been in the criminal justice system and received a criminal punishment before they turned 18. Soon after, they became involved in serious and organised crimes (HM Government, 2015).</w:t>
      </w:r>
    </w:p>
    <w:p w14:paraId="35836EBE" w14:textId="77777777" w:rsidR="00ED6D2A" w:rsidRDefault="00ED6D2A" w:rsidP="00ED6D2A">
      <w:pPr>
        <w:spacing w:line="257" w:lineRule="auto"/>
        <w:ind w:right="531"/>
        <w:rPr>
          <w:rFonts w:ascii="Arial" w:eastAsia="Calibri" w:hAnsi="Arial" w:cs="Arial"/>
          <w:sz w:val="22"/>
          <w:szCs w:val="22"/>
        </w:rPr>
      </w:pPr>
    </w:p>
    <w:p w14:paraId="3AB58D18" w14:textId="10EF31A4" w:rsidR="00ED6D2A" w:rsidRPr="00ED6D2A" w:rsidRDefault="00AB1665" w:rsidP="00ED6D2A">
      <w:pPr>
        <w:spacing w:line="257" w:lineRule="auto"/>
        <w:ind w:right="531"/>
        <w:rPr>
          <w:rFonts w:ascii="Arial" w:eastAsia="Calibri" w:hAnsi="Arial" w:cs="Arial"/>
          <w:sz w:val="22"/>
          <w:szCs w:val="22"/>
        </w:rPr>
      </w:pPr>
      <w:r>
        <w:rPr>
          <w:rFonts w:ascii="Arial" w:eastAsia="Calibri" w:hAnsi="Arial" w:cs="Arial"/>
          <w:sz w:val="22"/>
          <w:szCs w:val="22"/>
        </w:rPr>
        <w:t xml:space="preserve">Organised crime groups recruit children and vulnerable adults. </w:t>
      </w:r>
      <w:r w:rsidR="00ED6D2A" w:rsidRPr="00ED6D2A">
        <w:rPr>
          <w:rFonts w:ascii="Arial" w:eastAsia="Calibri" w:hAnsi="Arial" w:cs="Arial"/>
          <w:sz w:val="22"/>
          <w:szCs w:val="22"/>
        </w:rPr>
        <w:t xml:space="preserve">Certain individuals are in danger due to their susceptibilities, including </w:t>
      </w:r>
      <w:r w:rsidR="00ED6D2A">
        <w:rPr>
          <w:rFonts w:ascii="Arial" w:eastAsia="Calibri" w:hAnsi="Arial" w:cs="Arial"/>
          <w:sz w:val="22"/>
          <w:szCs w:val="22"/>
        </w:rPr>
        <w:t>running away from home</w:t>
      </w:r>
      <w:r w:rsidR="00ED6D2A" w:rsidRPr="00ED6D2A">
        <w:rPr>
          <w:rFonts w:ascii="Arial" w:eastAsia="Calibri" w:hAnsi="Arial" w:cs="Arial"/>
          <w:sz w:val="22"/>
          <w:szCs w:val="22"/>
        </w:rPr>
        <w:t xml:space="preserve">. The Children's Society (2017) discovered that </w:t>
      </w:r>
      <w:r w:rsidR="00ED6D2A">
        <w:rPr>
          <w:rFonts w:ascii="Arial" w:eastAsia="Calibri" w:hAnsi="Arial" w:cs="Arial"/>
          <w:sz w:val="22"/>
          <w:szCs w:val="22"/>
        </w:rPr>
        <w:t>children</w:t>
      </w:r>
      <w:r w:rsidR="00ED6D2A" w:rsidRPr="00ED6D2A">
        <w:rPr>
          <w:rFonts w:ascii="Arial" w:eastAsia="Calibri" w:hAnsi="Arial" w:cs="Arial"/>
          <w:sz w:val="22"/>
          <w:szCs w:val="22"/>
        </w:rPr>
        <w:t xml:space="preserve"> who </w:t>
      </w:r>
      <w:r w:rsidR="00ED6D2A">
        <w:rPr>
          <w:rFonts w:ascii="Arial" w:eastAsia="Calibri" w:hAnsi="Arial" w:cs="Arial"/>
          <w:sz w:val="22"/>
          <w:szCs w:val="22"/>
        </w:rPr>
        <w:t>go missing</w:t>
      </w:r>
      <w:r w:rsidR="00ED6D2A" w:rsidRPr="00ED6D2A">
        <w:rPr>
          <w:rFonts w:ascii="Arial" w:eastAsia="Calibri" w:hAnsi="Arial" w:cs="Arial"/>
          <w:sz w:val="22"/>
          <w:szCs w:val="22"/>
        </w:rPr>
        <w:t xml:space="preserve"> are linked to county </w:t>
      </w:r>
      <w:r w:rsidR="00ED6D2A" w:rsidRPr="00D67183">
        <w:rPr>
          <w:rFonts w:ascii="Arial" w:eastAsia="Calibri" w:hAnsi="Arial" w:cs="Arial"/>
          <w:sz w:val="22"/>
          <w:szCs w:val="22"/>
        </w:rPr>
        <w:t>lines engagement, and the National Crime Agency (2017) declares that it is a significant risk factor in the vulnerability to criminal exploitation.</w:t>
      </w:r>
      <w:r w:rsidRPr="00D67183">
        <w:rPr>
          <w:rFonts w:ascii="Arial" w:eastAsia="Calibri" w:hAnsi="Arial" w:cs="Arial"/>
          <w:sz w:val="22"/>
          <w:szCs w:val="22"/>
        </w:rPr>
        <w:t xml:space="preserve"> Many of these are lured into criminal activity by being rewarded or promised a gift. Before they </w:t>
      </w:r>
      <w:r w:rsidR="00D67183" w:rsidRPr="00D67183">
        <w:rPr>
          <w:rFonts w:ascii="Arial" w:eastAsia="Calibri" w:hAnsi="Arial" w:cs="Arial"/>
          <w:sz w:val="22"/>
          <w:szCs w:val="22"/>
        </w:rPr>
        <w:t xml:space="preserve">realise </w:t>
      </w:r>
      <w:r w:rsidRPr="00D67183">
        <w:rPr>
          <w:rFonts w:ascii="Arial" w:eastAsia="Calibri" w:hAnsi="Arial" w:cs="Arial"/>
          <w:sz w:val="22"/>
          <w:szCs w:val="22"/>
        </w:rPr>
        <w:t>it, they become trapped, manipulated and sometimes physically abused (HM Government, 2015).</w:t>
      </w:r>
    </w:p>
    <w:p w14:paraId="05255F9D" w14:textId="77777777" w:rsidR="005158B4" w:rsidRDefault="005158B4" w:rsidP="00ED6D2A">
      <w:pPr>
        <w:spacing w:line="257" w:lineRule="auto"/>
        <w:ind w:right="531"/>
        <w:rPr>
          <w:rFonts w:ascii="Arial" w:eastAsia="Calibri" w:hAnsi="Arial" w:cs="Arial"/>
          <w:b/>
          <w:bCs/>
          <w:sz w:val="22"/>
          <w:szCs w:val="22"/>
        </w:rPr>
      </w:pPr>
    </w:p>
    <w:p w14:paraId="7C0C9BE2" w14:textId="5BE35DE9" w:rsidR="00ED6D2A" w:rsidRPr="00ED6D2A" w:rsidRDefault="00ED6D2A" w:rsidP="00ED6D2A">
      <w:pPr>
        <w:spacing w:line="257" w:lineRule="auto"/>
        <w:ind w:right="531"/>
        <w:rPr>
          <w:rFonts w:ascii="Arial" w:eastAsia="Calibri" w:hAnsi="Arial" w:cs="Arial"/>
          <w:sz w:val="22"/>
          <w:szCs w:val="22"/>
        </w:rPr>
      </w:pPr>
      <w:r w:rsidRPr="00ED6D2A">
        <w:rPr>
          <w:rFonts w:ascii="Arial" w:eastAsia="Calibri" w:hAnsi="Arial" w:cs="Arial"/>
          <w:sz w:val="22"/>
          <w:szCs w:val="22"/>
        </w:rPr>
        <w:t xml:space="preserve">Prior research has consistently found a link between young people's involvement in </w:t>
      </w:r>
      <w:r w:rsidR="00862081">
        <w:rPr>
          <w:rFonts w:ascii="Arial" w:eastAsia="Calibri" w:hAnsi="Arial" w:cs="Arial"/>
          <w:sz w:val="22"/>
          <w:szCs w:val="22"/>
        </w:rPr>
        <w:t xml:space="preserve">organised crime groups </w:t>
      </w:r>
      <w:r w:rsidRPr="00ED6D2A">
        <w:rPr>
          <w:rFonts w:ascii="Arial" w:eastAsia="Calibri" w:hAnsi="Arial" w:cs="Arial"/>
          <w:sz w:val="22"/>
          <w:szCs w:val="22"/>
        </w:rPr>
        <w:t>and having a family member who is also involved in OCGs (Marshall et al., 2005; Pitts et al., 2017).</w:t>
      </w:r>
      <w:r w:rsidR="00AB1665">
        <w:rPr>
          <w:rFonts w:ascii="Arial" w:eastAsia="Calibri" w:hAnsi="Arial" w:cs="Arial"/>
          <w:sz w:val="22"/>
          <w:szCs w:val="22"/>
        </w:rPr>
        <w:t xml:space="preserve"> </w:t>
      </w:r>
      <w:r w:rsidR="00AB1665" w:rsidRPr="00AB1665">
        <w:rPr>
          <w:rFonts w:ascii="Arial" w:eastAsia="Calibri" w:hAnsi="Arial" w:cs="Arial"/>
          <w:sz w:val="22"/>
          <w:szCs w:val="22"/>
        </w:rPr>
        <w:t>Family members may have involved them in drug trafficking at a very young age, without them</w:t>
      </w:r>
      <w:r w:rsidR="002069BF">
        <w:rPr>
          <w:rFonts w:ascii="Arial" w:eastAsia="Calibri" w:hAnsi="Arial" w:cs="Arial"/>
          <w:sz w:val="22"/>
          <w:szCs w:val="22"/>
        </w:rPr>
        <w:t xml:space="preserve"> knowing anything about </w:t>
      </w:r>
      <w:r w:rsidR="00AB1665" w:rsidRPr="00AB1665">
        <w:rPr>
          <w:rFonts w:ascii="Arial" w:eastAsia="Calibri" w:hAnsi="Arial" w:cs="Arial"/>
          <w:sz w:val="22"/>
          <w:szCs w:val="22"/>
        </w:rPr>
        <w:t>criminal activity. They may have been asked to d</w:t>
      </w:r>
      <w:r w:rsidR="002069BF">
        <w:rPr>
          <w:rFonts w:ascii="Arial" w:eastAsia="Calibri" w:hAnsi="Arial" w:cs="Arial"/>
          <w:sz w:val="22"/>
          <w:szCs w:val="22"/>
        </w:rPr>
        <w:t xml:space="preserve">eliver </w:t>
      </w:r>
      <w:r w:rsidR="00AB1665" w:rsidRPr="00AB1665">
        <w:rPr>
          <w:rFonts w:ascii="Arial" w:eastAsia="Calibri" w:hAnsi="Arial" w:cs="Arial"/>
          <w:sz w:val="22"/>
          <w:szCs w:val="22"/>
        </w:rPr>
        <w:t xml:space="preserve">a letter to a friend for their parent, and </w:t>
      </w:r>
      <w:r w:rsidR="002069BF">
        <w:rPr>
          <w:rFonts w:ascii="Arial" w:eastAsia="Calibri" w:hAnsi="Arial" w:cs="Arial"/>
          <w:sz w:val="22"/>
          <w:szCs w:val="22"/>
        </w:rPr>
        <w:t xml:space="preserve">unknowingly </w:t>
      </w:r>
      <w:r w:rsidR="00AB1665" w:rsidRPr="00AB1665">
        <w:rPr>
          <w:rFonts w:ascii="Arial" w:eastAsia="Calibri" w:hAnsi="Arial" w:cs="Arial"/>
          <w:sz w:val="22"/>
          <w:szCs w:val="22"/>
        </w:rPr>
        <w:t>carried</w:t>
      </w:r>
      <w:r w:rsidR="002069BF">
        <w:rPr>
          <w:rFonts w:ascii="Arial" w:eastAsia="Calibri" w:hAnsi="Arial" w:cs="Arial"/>
          <w:sz w:val="22"/>
          <w:szCs w:val="22"/>
        </w:rPr>
        <w:t xml:space="preserve"> out</w:t>
      </w:r>
      <w:r w:rsidR="00AB1665" w:rsidRPr="00AB1665">
        <w:rPr>
          <w:rFonts w:ascii="Arial" w:eastAsia="Calibri" w:hAnsi="Arial" w:cs="Arial"/>
          <w:sz w:val="22"/>
          <w:szCs w:val="22"/>
        </w:rPr>
        <w:t xml:space="preserve"> the request.</w:t>
      </w:r>
      <w:r w:rsidR="002069BF">
        <w:rPr>
          <w:rFonts w:ascii="Arial" w:eastAsia="Calibri" w:hAnsi="Arial" w:cs="Arial"/>
          <w:sz w:val="22"/>
          <w:szCs w:val="22"/>
        </w:rPr>
        <w:t xml:space="preserve"> Relatives</w:t>
      </w:r>
      <w:r w:rsidR="00AB1665" w:rsidRPr="00AB1665">
        <w:rPr>
          <w:rFonts w:ascii="Arial" w:eastAsia="Calibri" w:hAnsi="Arial" w:cs="Arial"/>
          <w:sz w:val="22"/>
          <w:szCs w:val="22"/>
        </w:rPr>
        <w:t xml:space="preserve"> can be very influential.</w:t>
      </w:r>
      <w:r w:rsidR="002069BF">
        <w:rPr>
          <w:rFonts w:ascii="Arial" w:eastAsia="Calibri" w:hAnsi="Arial" w:cs="Arial"/>
          <w:sz w:val="22"/>
          <w:szCs w:val="22"/>
        </w:rPr>
        <w:t xml:space="preserve"> </w:t>
      </w:r>
      <w:r w:rsidR="00AB1665" w:rsidRPr="00AB1665">
        <w:rPr>
          <w:rFonts w:ascii="Arial" w:eastAsia="Calibri" w:hAnsi="Arial" w:cs="Arial"/>
          <w:sz w:val="22"/>
          <w:szCs w:val="22"/>
        </w:rPr>
        <w:t xml:space="preserve">When </w:t>
      </w:r>
      <w:r w:rsidR="002069BF">
        <w:rPr>
          <w:rFonts w:ascii="Arial" w:eastAsia="Calibri" w:hAnsi="Arial" w:cs="Arial"/>
          <w:sz w:val="22"/>
          <w:szCs w:val="22"/>
        </w:rPr>
        <w:t>young</w:t>
      </w:r>
      <w:r w:rsidR="00AB1665" w:rsidRPr="00AB1665">
        <w:rPr>
          <w:rFonts w:ascii="Arial" w:eastAsia="Calibri" w:hAnsi="Arial" w:cs="Arial"/>
          <w:sz w:val="22"/>
          <w:szCs w:val="22"/>
        </w:rPr>
        <w:t xml:space="preserve"> people </w:t>
      </w:r>
      <w:r w:rsidR="002069BF">
        <w:rPr>
          <w:rFonts w:ascii="Arial" w:eastAsia="Calibri" w:hAnsi="Arial" w:cs="Arial"/>
          <w:sz w:val="22"/>
          <w:szCs w:val="22"/>
        </w:rPr>
        <w:t>reach an</w:t>
      </w:r>
      <w:r w:rsidR="00AB1665" w:rsidRPr="00AB1665">
        <w:rPr>
          <w:rFonts w:ascii="Arial" w:eastAsia="Calibri" w:hAnsi="Arial" w:cs="Arial"/>
          <w:sz w:val="22"/>
          <w:szCs w:val="22"/>
        </w:rPr>
        <w:t xml:space="preserve"> age where they need to </w:t>
      </w:r>
      <w:r w:rsidR="002069BF">
        <w:rPr>
          <w:rFonts w:ascii="Arial" w:eastAsia="Calibri" w:hAnsi="Arial" w:cs="Arial"/>
          <w:sz w:val="22"/>
          <w:szCs w:val="22"/>
        </w:rPr>
        <w:t xml:space="preserve">make money, </w:t>
      </w:r>
      <w:r w:rsidR="00AB1665" w:rsidRPr="00AB1665">
        <w:rPr>
          <w:rFonts w:ascii="Arial" w:eastAsia="Calibri" w:hAnsi="Arial" w:cs="Arial"/>
          <w:sz w:val="22"/>
          <w:szCs w:val="22"/>
        </w:rPr>
        <w:t xml:space="preserve">they </w:t>
      </w:r>
      <w:r w:rsidR="002069BF">
        <w:rPr>
          <w:rFonts w:ascii="Arial" w:eastAsia="Calibri" w:hAnsi="Arial" w:cs="Arial"/>
          <w:sz w:val="22"/>
          <w:szCs w:val="22"/>
        </w:rPr>
        <w:t xml:space="preserve">may </w:t>
      </w:r>
      <w:r w:rsidR="00AB1665" w:rsidRPr="00AB1665">
        <w:rPr>
          <w:rFonts w:ascii="Arial" w:eastAsia="Calibri" w:hAnsi="Arial" w:cs="Arial"/>
          <w:sz w:val="22"/>
          <w:szCs w:val="22"/>
        </w:rPr>
        <w:t xml:space="preserve">see the financial benefits of drug trafficking, and how </w:t>
      </w:r>
      <w:r w:rsidR="002069BF">
        <w:rPr>
          <w:rFonts w:ascii="Arial" w:eastAsia="Calibri" w:hAnsi="Arial" w:cs="Arial"/>
          <w:sz w:val="22"/>
          <w:szCs w:val="22"/>
        </w:rPr>
        <w:t>simple</w:t>
      </w:r>
      <w:r w:rsidR="00AB1665" w:rsidRPr="00AB1665">
        <w:rPr>
          <w:rFonts w:ascii="Arial" w:eastAsia="Calibri" w:hAnsi="Arial" w:cs="Arial"/>
          <w:sz w:val="22"/>
          <w:szCs w:val="22"/>
        </w:rPr>
        <w:t xml:space="preserve"> it </w:t>
      </w:r>
      <w:r w:rsidR="002069BF">
        <w:rPr>
          <w:rFonts w:ascii="Arial" w:eastAsia="Calibri" w:hAnsi="Arial" w:cs="Arial"/>
          <w:sz w:val="22"/>
          <w:szCs w:val="22"/>
        </w:rPr>
        <w:t>is to</w:t>
      </w:r>
      <w:r w:rsidR="00AB1665" w:rsidRPr="00AB1665">
        <w:rPr>
          <w:rFonts w:ascii="Arial" w:eastAsia="Calibri" w:hAnsi="Arial" w:cs="Arial"/>
          <w:sz w:val="22"/>
          <w:szCs w:val="22"/>
        </w:rPr>
        <w:t xml:space="preserve"> influence the younger family members</w:t>
      </w:r>
      <w:r w:rsidR="002069BF">
        <w:rPr>
          <w:rFonts w:ascii="Arial" w:eastAsia="Calibri" w:hAnsi="Arial" w:cs="Arial"/>
          <w:sz w:val="22"/>
          <w:szCs w:val="22"/>
        </w:rPr>
        <w:t>. This can make drug trafficking seem like an attractive choice (</w:t>
      </w:r>
      <w:r w:rsidR="00AB1665">
        <w:rPr>
          <w:rFonts w:ascii="Arial" w:eastAsia="Calibri" w:hAnsi="Arial" w:cs="Arial"/>
          <w:sz w:val="22"/>
          <w:szCs w:val="22"/>
        </w:rPr>
        <w:t>HM Government, 2015).</w:t>
      </w:r>
    </w:p>
    <w:p w14:paraId="59ADE447" w14:textId="77777777" w:rsidR="005158B4" w:rsidRPr="009B40C1" w:rsidRDefault="005158B4" w:rsidP="000B2BA7">
      <w:pPr>
        <w:spacing w:line="257" w:lineRule="auto"/>
        <w:ind w:left="567" w:right="531"/>
        <w:rPr>
          <w:rFonts w:ascii="Arial" w:eastAsia="Calibri" w:hAnsi="Arial" w:cs="Arial"/>
          <w:b/>
          <w:bCs/>
          <w:sz w:val="22"/>
          <w:szCs w:val="22"/>
        </w:rPr>
      </w:pPr>
    </w:p>
    <w:p w14:paraId="617FA5FA" w14:textId="02190392" w:rsidR="005158B4" w:rsidRPr="00D11C09" w:rsidRDefault="00D11C09" w:rsidP="00CB0DED">
      <w:pPr>
        <w:spacing w:line="257" w:lineRule="auto"/>
        <w:ind w:right="531"/>
        <w:rPr>
          <w:rFonts w:ascii="Arial" w:eastAsia="Calibri" w:hAnsi="Arial" w:cs="Arial"/>
          <w:sz w:val="22"/>
          <w:szCs w:val="22"/>
        </w:rPr>
      </w:pPr>
      <w:r w:rsidRPr="00D11C09">
        <w:rPr>
          <w:rFonts w:ascii="Arial" w:eastAsia="Calibri" w:hAnsi="Arial" w:cs="Arial"/>
          <w:sz w:val="22"/>
          <w:szCs w:val="22"/>
        </w:rPr>
        <w:t xml:space="preserve">To conclude, </w:t>
      </w:r>
      <w:r w:rsidR="00274FFF">
        <w:rPr>
          <w:rFonts w:ascii="Arial" w:eastAsia="Calibri" w:hAnsi="Arial" w:cs="Arial"/>
          <w:sz w:val="22"/>
          <w:szCs w:val="22"/>
        </w:rPr>
        <w:t>t</w:t>
      </w:r>
      <w:r w:rsidR="00274FFF" w:rsidRPr="00D11C09">
        <w:rPr>
          <w:rFonts w:ascii="Arial" w:eastAsia="Calibri" w:hAnsi="Arial" w:cs="Arial"/>
          <w:sz w:val="22"/>
          <w:szCs w:val="22"/>
        </w:rPr>
        <w:t xml:space="preserve">here are multiple factors that make a person susceptible to exploitation by SOC gangs, including individuals who are already known to social services or the criminal justice system. This can also include individuals who have </w:t>
      </w:r>
      <w:r w:rsidR="007E52F8">
        <w:rPr>
          <w:rFonts w:ascii="Arial" w:eastAsia="Calibri" w:hAnsi="Arial" w:cs="Arial"/>
          <w:sz w:val="22"/>
          <w:szCs w:val="22"/>
        </w:rPr>
        <w:t>relatives</w:t>
      </w:r>
      <w:r w:rsidR="00274FFF" w:rsidRPr="00D11C09">
        <w:rPr>
          <w:rFonts w:ascii="Arial" w:eastAsia="Calibri" w:hAnsi="Arial" w:cs="Arial"/>
          <w:sz w:val="22"/>
          <w:szCs w:val="22"/>
        </w:rPr>
        <w:t xml:space="preserve"> in OCGs already.</w:t>
      </w:r>
      <w:r w:rsidR="00274FFF">
        <w:rPr>
          <w:rFonts w:ascii="Arial" w:eastAsia="Calibri" w:hAnsi="Arial" w:cs="Arial"/>
          <w:sz w:val="22"/>
          <w:szCs w:val="22"/>
        </w:rPr>
        <w:t xml:space="preserve"> </w:t>
      </w:r>
      <w:r w:rsidR="007E52F8">
        <w:rPr>
          <w:rFonts w:ascii="Arial" w:eastAsia="Calibri" w:hAnsi="Arial" w:cs="Arial"/>
          <w:sz w:val="22"/>
          <w:szCs w:val="22"/>
        </w:rPr>
        <w:t>Drug-related offenses continue to be a problem for residents of deprived areas who express a sense of insecurity. To protect these neighbourhoods from SOCs,</w:t>
      </w:r>
      <w:r w:rsidRPr="00D11C09">
        <w:rPr>
          <w:rFonts w:ascii="Arial" w:eastAsia="Calibri" w:hAnsi="Arial" w:cs="Arial"/>
          <w:sz w:val="22"/>
          <w:szCs w:val="22"/>
        </w:rPr>
        <w:t xml:space="preserve"> additional foot patrols have been </w:t>
      </w:r>
      <w:r w:rsidR="007E52F8">
        <w:rPr>
          <w:rFonts w:ascii="Arial" w:eastAsia="Calibri" w:hAnsi="Arial" w:cs="Arial"/>
          <w:sz w:val="22"/>
          <w:szCs w:val="22"/>
        </w:rPr>
        <w:t>implemented</w:t>
      </w:r>
      <w:r w:rsidRPr="00D11C09">
        <w:rPr>
          <w:rFonts w:ascii="Arial" w:eastAsia="Calibri" w:hAnsi="Arial" w:cs="Arial"/>
          <w:sz w:val="22"/>
          <w:szCs w:val="22"/>
        </w:rPr>
        <w:t xml:space="preserve"> to focus on these hotspots.</w:t>
      </w:r>
      <w:r w:rsidR="007E52F8">
        <w:rPr>
          <w:rFonts w:ascii="Arial" w:eastAsia="Calibri" w:hAnsi="Arial" w:cs="Arial"/>
          <w:sz w:val="22"/>
          <w:szCs w:val="22"/>
        </w:rPr>
        <w:t xml:space="preserve"> </w:t>
      </w:r>
      <w:r w:rsidR="006F2F3F" w:rsidRPr="00D11C09">
        <w:rPr>
          <w:rFonts w:ascii="Arial" w:eastAsia="Calibri" w:hAnsi="Arial" w:cs="Arial"/>
          <w:sz w:val="22"/>
          <w:szCs w:val="22"/>
        </w:rPr>
        <w:t xml:space="preserve">Cybercrime </w:t>
      </w:r>
      <w:r w:rsidRPr="00D11C09">
        <w:rPr>
          <w:rFonts w:ascii="Arial" w:eastAsia="Calibri" w:hAnsi="Arial" w:cs="Arial"/>
          <w:sz w:val="22"/>
          <w:szCs w:val="22"/>
        </w:rPr>
        <w:t xml:space="preserve">is </w:t>
      </w:r>
      <w:r w:rsidR="00274FFF">
        <w:rPr>
          <w:rFonts w:ascii="Arial" w:eastAsia="Calibri" w:hAnsi="Arial" w:cs="Arial"/>
          <w:sz w:val="22"/>
          <w:szCs w:val="22"/>
        </w:rPr>
        <w:t xml:space="preserve">also </w:t>
      </w:r>
      <w:r w:rsidR="007E52F8">
        <w:rPr>
          <w:rFonts w:ascii="Arial" w:eastAsia="Calibri" w:hAnsi="Arial" w:cs="Arial"/>
          <w:sz w:val="22"/>
          <w:szCs w:val="22"/>
        </w:rPr>
        <w:t xml:space="preserve">on the rise </w:t>
      </w:r>
      <w:r w:rsidRPr="00D11C09">
        <w:rPr>
          <w:rFonts w:ascii="Arial" w:eastAsia="Calibri" w:hAnsi="Arial" w:cs="Arial"/>
          <w:sz w:val="22"/>
          <w:szCs w:val="22"/>
        </w:rPr>
        <w:t xml:space="preserve">as criminals use </w:t>
      </w:r>
      <w:r w:rsidR="007E52F8">
        <w:rPr>
          <w:rFonts w:ascii="Arial" w:eastAsia="Calibri" w:hAnsi="Arial" w:cs="Arial"/>
          <w:sz w:val="22"/>
          <w:szCs w:val="22"/>
        </w:rPr>
        <w:t>hard-to-trace</w:t>
      </w:r>
      <w:r w:rsidRPr="00D11C09">
        <w:rPr>
          <w:rFonts w:ascii="Arial" w:eastAsia="Calibri" w:hAnsi="Arial" w:cs="Arial"/>
          <w:sz w:val="22"/>
          <w:szCs w:val="22"/>
        </w:rPr>
        <w:t xml:space="preserve"> platforms to target their next victim. To </w:t>
      </w:r>
      <w:r w:rsidR="007E52F8">
        <w:rPr>
          <w:rFonts w:ascii="Arial" w:eastAsia="Calibri" w:hAnsi="Arial" w:cs="Arial"/>
          <w:sz w:val="22"/>
          <w:szCs w:val="22"/>
        </w:rPr>
        <w:t>solve this problem</w:t>
      </w:r>
      <w:r w:rsidRPr="00D11C09">
        <w:rPr>
          <w:rFonts w:ascii="Arial" w:eastAsia="Calibri" w:hAnsi="Arial" w:cs="Arial"/>
          <w:sz w:val="22"/>
          <w:szCs w:val="22"/>
        </w:rPr>
        <w:t>, vulnerable individuals ar</w:t>
      </w:r>
      <w:r w:rsidR="007E52F8">
        <w:rPr>
          <w:rFonts w:ascii="Arial" w:eastAsia="Calibri" w:hAnsi="Arial" w:cs="Arial"/>
          <w:sz w:val="22"/>
          <w:szCs w:val="22"/>
        </w:rPr>
        <w:t>e being taught</w:t>
      </w:r>
      <w:r w:rsidRPr="00D11C09">
        <w:rPr>
          <w:rFonts w:ascii="Arial" w:eastAsia="Calibri" w:hAnsi="Arial" w:cs="Arial"/>
          <w:sz w:val="22"/>
          <w:szCs w:val="22"/>
        </w:rPr>
        <w:t xml:space="preserve"> to use technology safely. </w:t>
      </w:r>
    </w:p>
    <w:p w14:paraId="1A5F1F05" w14:textId="77777777" w:rsidR="00D11C09" w:rsidRDefault="00D11C09" w:rsidP="001A7D13">
      <w:pPr>
        <w:spacing w:line="257" w:lineRule="auto"/>
        <w:ind w:right="531"/>
        <w:rPr>
          <w:rFonts w:ascii="Arial" w:eastAsia="Calibri" w:hAnsi="Arial" w:cs="Arial"/>
          <w:b/>
          <w:bCs/>
          <w:sz w:val="22"/>
          <w:szCs w:val="22"/>
        </w:rPr>
      </w:pPr>
    </w:p>
    <w:p w14:paraId="2B95C3B5" w14:textId="0DFB8B8E" w:rsidR="007E52F8" w:rsidRDefault="001A7D13" w:rsidP="005158B4">
      <w:pPr>
        <w:spacing w:line="257" w:lineRule="auto"/>
        <w:ind w:right="531"/>
        <w:rPr>
          <w:rFonts w:ascii="Arial" w:eastAsia="Calibri" w:hAnsi="Arial" w:cs="Arial"/>
          <w:b/>
          <w:bCs/>
          <w:sz w:val="22"/>
          <w:szCs w:val="22"/>
        </w:rPr>
      </w:pPr>
      <w:r>
        <w:rPr>
          <w:rFonts w:ascii="Arial" w:eastAsia="Calibri" w:hAnsi="Arial" w:cs="Arial"/>
          <w:b/>
          <w:bCs/>
          <w:sz w:val="22"/>
          <w:szCs w:val="22"/>
        </w:rPr>
        <w:t xml:space="preserve">Word count: </w:t>
      </w:r>
      <w:r w:rsidR="007E52F8">
        <w:rPr>
          <w:rFonts w:ascii="Arial" w:eastAsia="Calibri" w:hAnsi="Arial" w:cs="Arial"/>
          <w:b/>
          <w:bCs/>
          <w:sz w:val="22"/>
          <w:szCs w:val="22"/>
        </w:rPr>
        <w:t>1033</w:t>
      </w:r>
    </w:p>
    <w:p w14:paraId="0F411DFC" w14:textId="77777777" w:rsidR="007E52F8" w:rsidRDefault="007E52F8" w:rsidP="005158B4">
      <w:pPr>
        <w:spacing w:line="257" w:lineRule="auto"/>
        <w:ind w:right="531"/>
        <w:rPr>
          <w:rFonts w:ascii="Arial" w:eastAsia="Calibri" w:hAnsi="Arial" w:cs="Arial"/>
          <w:b/>
          <w:bCs/>
          <w:sz w:val="22"/>
          <w:szCs w:val="22"/>
        </w:rPr>
      </w:pPr>
    </w:p>
    <w:p w14:paraId="3BCF435B" w14:textId="003BBFFE" w:rsidR="000B2BA7" w:rsidRPr="009B40C1" w:rsidRDefault="000B2BA7" w:rsidP="005158B4">
      <w:pPr>
        <w:spacing w:line="257" w:lineRule="auto"/>
        <w:ind w:right="531"/>
        <w:rPr>
          <w:rFonts w:ascii="Arial" w:eastAsia="Calibri" w:hAnsi="Arial" w:cs="Arial"/>
          <w:b/>
          <w:bCs/>
          <w:sz w:val="22"/>
          <w:szCs w:val="22"/>
        </w:rPr>
      </w:pPr>
      <w:r w:rsidRPr="009B40C1">
        <w:rPr>
          <w:rFonts w:ascii="Arial" w:eastAsia="Calibri" w:hAnsi="Arial" w:cs="Arial"/>
          <w:b/>
          <w:bCs/>
          <w:sz w:val="22"/>
          <w:szCs w:val="22"/>
        </w:rPr>
        <w:lastRenderedPageBreak/>
        <w:t>Essay f</w:t>
      </w:r>
      <w:r w:rsidR="005158B4" w:rsidRPr="009B40C1">
        <w:rPr>
          <w:rFonts w:ascii="Arial" w:eastAsia="Calibri" w:hAnsi="Arial" w:cs="Arial"/>
          <w:b/>
          <w:bCs/>
          <w:sz w:val="22"/>
          <w:szCs w:val="22"/>
        </w:rPr>
        <w:t>our</w:t>
      </w:r>
      <w:r w:rsidRPr="009B40C1">
        <w:rPr>
          <w:rFonts w:ascii="Arial" w:eastAsia="Calibri" w:hAnsi="Arial" w:cs="Arial"/>
          <w:b/>
          <w:bCs/>
          <w:sz w:val="22"/>
          <w:szCs w:val="22"/>
        </w:rPr>
        <w:t xml:space="preserve">: </w:t>
      </w:r>
    </w:p>
    <w:p w14:paraId="7B1EF0B1" w14:textId="77777777" w:rsidR="005158B4" w:rsidRPr="009B40C1" w:rsidRDefault="005158B4" w:rsidP="005158B4">
      <w:pPr>
        <w:spacing w:line="257" w:lineRule="auto"/>
        <w:ind w:right="531"/>
        <w:rPr>
          <w:rFonts w:ascii="Arial" w:hAnsi="Arial" w:cs="Arial"/>
          <w:sz w:val="22"/>
          <w:szCs w:val="22"/>
        </w:rPr>
      </w:pPr>
    </w:p>
    <w:p w14:paraId="1957BE2C" w14:textId="590372CD" w:rsidR="000B2BA7" w:rsidRPr="009B40C1" w:rsidRDefault="000B2BA7" w:rsidP="005158B4">
      <w:pPr>
        <w:spacing w:line="257" w:lineRule="auto"/>
        <w:ind w:right="531"/>
        <w:rPr>
          <w:rFonts w:ascii="Arial" w:eastAsia="Calibri" w:hAnsi="Arial" w:cs="Arial"/>
          <w:b/>
          <w:bCs/>
          <w:sz w:val="22"/>
          <w:szCs w:val="22"/>
        </w:rPr>
      </w:pPr>
      <w:bookmarkStart w:id="0" w:name="_Hlk182164673"/>
      <w:r w:rsidRPr="009B40C1">
        <w:rPr>
          <w:rFonts w:ascii="Arial" w:eastAsia="Calibri" w:hAnsi="Arial" w:cs="Arial"/>
          <w:b/>
          <w:bCs/>
          <w:sz w:val="22"/>
          <w:szCs w:val="22"/>
        </w:rPr>
        <w:t>How effective is early intervention an effective means of preventing young people from offending or re-offending?</w:t>
      </w:r>
    </w:p>
    <w:p w14:paraId="562755BB" w14:textId="77777777" w:rsidR="000B2BA7" w:rsidRPr="009B40C1" w:rsidRDefault="000B2BA7" w:rsidP="005158B4">
      <w:pPr>
        <w:spacing w:line="257" w:lineRule="auto"/>
        <w:ind w:right="531"/>
        <w:rPr>
          <w:rFonts w:ascii="Arial" w:eastAsia="Calibri" w:hAnsi="Arial" w:cs="Arial"/>
          <w:b/>
          <w:bCs/>
          <w:sz w:val="22"/>
          <w:szCs w:val="22"/>
        </w:rPr>
      </w:pPr>
      <w:r w:rsidRPr="009B40C1">
        <w:rPr>
          <w:rFonts w:ascii="Arial" w:eastAsia="Calibri" w:hAnsi="Arial" w:cs="Arial"/>
          <w:b/>
          <w:bCs/>
          <w:sz w:val="22"/>
          <w:szCs w:val="22"/>
        </w:rPr>
        <w:t>Your answer must be based on academic research, but you may make reference to relevant case studies.</w:t>
      </w:r>
    </w:p>
    <w:bookmarkEnd w:id="0"/>
    <w:p w14:paraId="15883D13" w14:textId="77777777" w:rsidR="00F03310" w:rsidRPr="009B40C1" w:rsidRDefault="00F03310">
      <w:pPr>
        <w:rPr>
          <w:rFonts w:ascii="Arial" w:hAnsi="Arial" w:cs="Arial"/>
          <w:sz w:val="22"/>
          <w:szCs w:val="22"/>
        </w:rPr>
      </w:pPr>
    </w:p>
    <w:p w14:paraId="24F9C859" w14:textId="119F435F" w:rsidR="00E6459F" w:rsidRPr="009B40C1" w:rsidRDefault="00954785">
      <w:pPr>
        <w:rPr>
          <w:rFonts w:ascii="Arial" w:hAnsi="Arial" w:cs="Arial"/>
          <w:sz w:val="22"/>
          <w:szCs w:val="22"/>
        </w:rPr>
      </w:pPr>
      <w:bookmarkStart w:id="1" w:name="_Hlk182164663"/>
      <w:r w:rsidRPr="009B40C1">
        <w:rPr>
          <w:rFonts w:ascii="Arial" w:hAnsi="Arial" w:cs="Arial"/>
          <w:sz w:val="22"/>
          <w:szCs w:val="22"/>
        </w:rPr>
        <w:t xml:space="preserve">In this essay I will discuss </w:t>
      </w:r>
      <w:r w:rsidR="00AF51D2" w:rsidRPr="009B40C1">
        <w:rPr>
          <w:rFonts w:ascii="Arial" w:hAnsi="Arial" w:cs="Arial"/>
          <w:sz w:val="22"/>
          <w:szCs w:val="22"/>
        </w:rPr>
        <w:t xml:space="preserve">whether </w:t>
      </w:r>
      <w:r w:rsidRPr="009B40C1">
        <w:rPr>
          <w:rFonts w:ascii="Arial" w:hAnsi="Arial" w:cs="Arial"/>
          <w:sz w:val="22"/>
          <w:szCs w:val="22"/>
        </w:rPr>
        <w:t xml:space="preserve">early intervention is </w:t>
      </w:r>
      <w:r w:rsidR="00AF51D2" w:rsidRPr="009B40C1">
        <w:rPr>
          <w:rFonts w:ascii="Arial" w:hAnsi="Arial" w:cs="Arial"/>
          <w:sz w:val="22"/>
          <w:szCs w:val="22"/>
        </w:rPr>
        <w:t>effective w</w:t>
      </w:r>
      <w:r w:rsidRPr="009B40C1">
        <w:rPr>
          <w:rFonts w:ascii="Arial" w:hAnsi="Arial" w:cs="Arial"/>
          <w:sz w:val="22"/>
          <w:szCs w:val="22"/>
        </w:rPr>
        <w:t>hen it comes to preventing young people from offending or re-offending.</w:t>
      </w:r>
    </w:p>
    <w:p w14:paraId="0E8B73E4" w14:textId="77777777" w:rsidR="00AF51D2" w:rsidRPr="009B40C1" w:rsidRDefault="00AF51D2">
      <w:pPr>
        <w:rPr>
          <w:rFonts w:ascii="Arial" w:hAnsi="Arial" w:cs="Arial"/>
          <w:sz w:val="22"/>
          <w:szCs w:val="22"/>
        </w:rPr>
      </w:pPr>
    </w:p>
    <w:p w14:paraId="3CC78046" w14:textId="6E7020C7" w:rsidR="00E6459F" w:rsidRPr="009B40C1" w:rsidRDefault="00AF51D2">
      <w:pPr>
        <w:rPr>
          <w:rFonts w:ascii="Arial" w:hAnsi="Arial" w:cs="Arial"/>
          <w:sz w:val="22"/>
          <w:szCs w:val="22"/>
        </w:rPr>
      </w:pPr>
      <w:r w:rsidRPr="009B40C1">
        <w:rPr>
          <w:rFonts w:ascii="Arial" w:hAnsi="Arial" w:cs="Arial"/>
          <w:sz w:val="22"/>
          <w:szCs w:val="22"/>
        </w:rPr>
        <w:t>The number of juvenile offenders is increasing (Parke, 2024) with h</w:t>
      </w:r>
      <w:r w:rsidR="00E6459F" w:rsidRPr="009B40C1">
        <w:rPr>
          <w:rFonts w:ascii="Arial" w:hAnsi="Arial" w:cs="Arial"/>
          <w:sz w:val="22"/>
          <w:szCs w:val="22"/>
        </w:rPr>
        <w:t>ospital data show</w:t>
      </w:r>
      <w:r w:rsidRPr="009B40C1">
        <w:rPr>
          <w:rFonts w:ascii="Arial" w:hAnsi="Arial" w:cs="Arial"/>
          <w:sz w:val="22"/>
          <w:szCs w:val="22"/>
        </w:rPr>
        <w:t>ing</w:t>
      </w:r>
      <w:r w:rsidR="00E6459F" w:rsidRPr="009B40C1">
        <w:rPr>
          <w:rFonts w:ascii="Arial" w:hAnsi="Arial" w:cs="Arial"/>
          <w:sz w:val="22"/>
          <w:szCs w:val="22"/>
        </w:rPr>
        <w:t xml:space="preserve"> an 18% rise in admissions for assault with a knife</w:t>
      </w:r>
      <w:r w:rsidR="009B113F">
        <w:rPr>
          <w:rFonts w:ascii="Arial" w:hAnsi="Arial" w:cs="Arial"/>
          <w:sz w:val="22"/>
          <w:szCs w:val="22"/>
        </w:rPr>
        <w:t xml:space="preserve"> or </w:t>
      </w:r>
      <w:r w:rsidR="00E6459F" w:rsidRPr="009B40C1">
        <w:rPr>
          <w:rFonts w:ascii="Arial" w:hAnsi="Arial" w:cs="Arial"/>
          <w:sz w:val="22"/>
          <w:szCs w:val="22"/>
        </w:rPr>
        <w:t>sharp instrument between 2013–14 and 2016–17. These data indicate greater increases in the number of victims</w:t>
      </w:r>
      <w:r w:rsidR="009B113F">
        <w:rPr>
          <w:rFonts w:ascii="Arial" w:hAnsi="Arial" w:cs="Arial"/>
          <w:sz w:val="22"/>
          <w:szCs w:val="22"/>
        </w:rPr>
        <w:t xml:space="preserve"> and </w:t>
      </w:r>
      <w:r w:rsidR="00E6459F" w:rsidRPr="009B40C1">
        <w:rPr>
          <w:rFonts w:ascii="Arial" w:hAnsi="Arial" w:cs="Arial"/>
          <w:sz w:val="22"/>
          <w:szCs w:val="22"/>
        </w:rPr>
        <w:t>perpetrators of violent crime aged under 18 years than those aged over (Home Office, 2018).</w:t>
      </w:r>
    </w:p>
    <w:p w14:paraId="76393053" w14:textId="77777777" w:rsidR="00E6459F" w:rsidRPr="009B40C1" w:rsidRDefault="00E6459F">
      <w:pPr>
        <w:rPr>
          <w:rFonts w:ascii="Arial" w:hAnsi="Arial" w:cs="Arial"/>
          <w:sz w:val="22"/>
          <w:szCs w:val="22"/>
        </w:rPr>
      </w:pPr>
    </w:p>
    <w:p w14:paraId="16AD8508" w14:textId="02E45720" w:rsidR="00E6459F" w:rsidRPr="009B40C1" w:rsidRDefault="00AF51D2">
      <w:pPr>
        <w:rPr>
          <w:rFonts w:ascii="Arial" w:hAnsi="Arial" w:cs="Arial"/>
          <w:sz w:val="22"/>
          <w:szCs w:val="22"/>
        </w:rPr>
      </w:pPr>
      <w:r w:rsidRPr="009B40C1">
        <w:rPr>
          <w:rFonts w:ascii="Arial" w:hAnsi="Arial" w:cs="Arial"/>
          <w:sz w:val="22"/>
          <w:szCs w:val="22"/>
        </w:rPr>
        <w:t xml:space="preserve">These statistics are worrying and </w:t>
      </w:r>
      <w:r w:rsidR="00F34E8D" w:rsidRPr="009B40C1">
        <w:rPr>
          <w:rFonts w:ascii="Arial" w:hAnsi="Arial" w:cs="Arial"/>
          <w:sz w:val="22"/>
          <w:szCs w:val="22"/>
        </w:rPr>
        <w:t xml:space="preserve">are just the reason that </w:t>
      </w:r>
      <w:r w:rsidRPr="009B40C1">
        <w:rPr>
          <w:rFonts w:ascii="Arial" w:hAnsi="Arial" w:cs="Arial"/>
          <w:sz w:val="22"/>
          <w:szCs w:val="22"/>
        </w:rPr>
        <w:t xml:space="preserve">the </w:t>
      </w:r>
      <w:r w:rsidR="00E6459F" w:rsidRPr="009B40C1">
        <w:rPr>
          <w:rFonts w:ascii="Arial" w:hAnsi="Arial" w:cs="Arial"/>
          <w:sz w:val="22"/>
          <w:szCs w:val="22"/>
        </w:rPr>
        <w:t xml:space="preserve">Serious Violence Strategy </w:t>
      </w:r>
      <w:r w:rsidR="00F34E8D" w:rsidRPr="009B40C1">
        <w:rPr>
          <w:rFonts w:ascii="Arial" w:hAnsi="Arial" w:cs="Arial"/>
          <w:sz w:val="22"/>
          <w:szCs w:val="22"/>
        </w:rPr>
        <w:t xml:space="preserve">are </w:t>
      </w:r>
      <w:r w:rsidR="00E6459F" w:rsidRPr="009B40C1">
        <w:rPr>
          <w:rFonts w:ascii="Arial" w:hAnsi="Arial" w:cs="Arial"/>
          <w:sz w:val="22"/>
          <w:szCs w:val="22"/>
        </w:rPr>
        <w:t>commit</w:t>
      </w:r>
      <w:r w:rsidRPr="009B40C1">
        <w:rPr>
          <w:rFonts w:ascii="Arial" w:hAnsi="Arial" w:cs="Arial"/>
          <w:sz w:val="22"/>
          <w:szCs w:val="22"/>
        </w:rPr>
        <w:t>ting</w:t>
      </w:r>
      <w:r w:rsidR="00E6459F" w:rsidRPr="009B40C1">
        <w:rPr>
          <w:rFonts w:ascii="Arial" w:hAnsi="Arial" w:cs="Arial"/>
          <w:sz w:val="22"/>
          <w:szCs w:val="22"/>
        </w:rPr>
        <w:t xml:space="preserve"> up to £22 million over 2 years for an Early Intervention Youth Fund (Home Office, 2018)</w:t>
      </w:r>
      <w:r w:rsidR="00F34E8D" w:rsidRPr="009B40C1">
        <w:rPr>
          <w:rFonts w:ascii="Arial" w:hAnsi="Arial" w:cs="Arial"/>
          <w:sz w:val="22"/>
          <w:szCs w:val="22"/>
        </w:rPr>
        <w:t>. This fund</w:t>
      </w:r>
      <w:r w:rsidRPr="009B40C1">
        <w:rPr>
          <w:rFonts w:ascii="Arial" w:hAnsi="Arial" w:cs="Arial"/>
          <w:sz w:val="22"/>
          <w:szCs w:val="22"/>
        </w:rPr>
        <w:t xml:space="preserve"> will focus on providing early intervention schemes for those under 18 who are at risk of being or are already in the criminal </w:t>
      </w:r>
      <w:r w:rsidR="00F34E8D" w:rsidRPr="009B40C1">
        <w:rPr>
          <w:rFonts w:ascii="Arial" w:hAnsi="Arial" w:cs="Arial"/>
          <w:sz w:val="22"/>
          <w:szCs w:val="22"/>
        </w:rPr>
        <w:t xml:space="preserve">justice </w:t>
      </w:r>
      <w:r w:rsidRPr="009B40C1">
        <w:rPr>
          <w:rFonts w:ascii="Arial" w:hAnsi="Arial" w:cs="Arial"/>
          <w:sz w:val="22"/>
          <w:szCs w:val="22"/>
        </w:rPr>
        <w:t>system</w:t>
      </w:r>
      <w:r w:rsidR="00366292" w:rsidRPr="009B40C1">
        <w:rPr>
          <w:rFonts w:ascii="Arial" w:hAnsi="Arial" w:cs="Arial"/>
          <w:sz w:val="22"/>
          <w:szCs w:val="22"/>
        </w:rPr>
        <w:t>.</w:t>
      </w:r>
    </w:p>
    <w:p w14:paraId="72091735" w14:textId="77777777" w:rsidR="006F13D7" w:rsidRPr="009B40C1" w:rsidRDefault="006F13D7">
      <w:pPr>
        <w:rPr>
          <w:rFonts w:ascii="Arial" w:hAnsi="Arial" w:cs="Arial"/>
          <w:sz w:val="22"/>
          <w:szCs w:val="22"/>
        </w:rPr>
      </w:pPr>
    </w:p>
    <w:p w14:paraId="3017326B" w14:textId="53DC15A5" w:rsidR="00AF51D2" w:rsidRPr="009B40C1" w:rsidRDefault="00AF51D2" w:rsidP="00AF51D2">
      <w:pPr>
        <w:rPr>
          <w:rFonts w:ascii="Arial" w:hAnsi="Arial" w:cs="Arial"/>
          <w:sz w:val="22"/>
          <w:szCs w:val="22"/>
        </w:rPr>
      </w:pPr>
      <w:r w:rsidRPr="009B40C1">
        <w:rPr>
          <w:rFonts w:ascii="Arial" w:hAnsi="Arial" w:cs="Arial"/>
          <w:sz w:val="22"/>
          <w:szCs w:val="22"/>
        </w:rPr>
        <w:t>Preventing early criminal activity reduces the likelihood of later committing serious crime; after the age of 17 years, individuals are far less likely to initiate criminal activity (Sense about Science, 2015)</w:t>
      </w:r>
      <w:r w:rsidR="007C408C" w:rsidRPr="009B40C1">
        <w:rPr>
          <w:rFonts w:ascii="Arial" w:hAnsi="Arial" w:cs="Arial"/>
          <w:sz w:val="22"/>
          <w:szCs w:val="22"/>
        </w:rPr>
        <w:t xml:space="preserve">, so it is crucial that intervention is implemented right at the onset of any </w:t>
      </w:r>
      <w:r w:rsidR="00366292" w:rsidRPr="009B40C1">
        <w:rPr>
          <w:rFonts w:ascii="Arial" w:hAnsi="Arial" w:cs="Arial"/>
          <w:sz w:val="22"/>
          <w:szCs w:val="22"/>
        </w:rPr>
        <w:t>risky</w:t>
      </w:r>
      <w:r w:rsidR="007C408C" w:rsidRPr="009B40C1">
        <w:rPr>
          <w:rFonts w:ascii="Arial" w:hAnsi="Arial" w:cs="Arial"/>
          <w:sz w:val="22"/>
          <w:szCs w:val="22"/>
        </w:rPr>
        <w:t xml:space="preserve"> behaviours being displayed.</w:t>
      </w:r>
    </w:p>
    <w:p w14:paraId="3CCD577F" w14:textId="77777777" w:rsidR="006F13D7" w:rsidRPr="009B40C1" w:rsidRDefault="006F13D7">
      <w:pPr>
        <w:rPr>
          <w:rFonts w:ascii="Arial" w:hAnsi="Arial" w:cs="Arial"/>
          <w:sz w:val="22"/>
          <w:szCs w:val="22"/>
        </w:rPr>
      </w:pPr>
    </w:p>
    <w:p w14:paraId="52570A93" w14:textId="1AEA5025" w:rsidR="00212003" w:rsidRPr="0088008A" w:rsidRDefault="007C408C">
      <w:pPr>
        <w:rPr>
          <w:rFonts w:ascii="Arial" w:hAnsi="Arial" w:cs="Arial"/>
          <w:sz w:val="22"/>
          <w:szCs w:val="22"/>
        </w:rPr>
      </w:pPr>
      <w:r w:rsidRPr="009B40C1">
        <w:rPr>
          <w:rFonts w:ascii="Arial" w:hAnsi="Arial" w:cs="Arial"/>
          <w:sz w:val="22"/>
          <w:szCs w:val="22"/>
        </w:rPr>
        <w:t>Not only has the Early Intervention Youth Fund been set up to ensure early intervention is effective but Turnaround has also provided £55m to Youth Offending Teams (YOTs) across England and Wales</w:t>
      </w:r>
      <w:r w:rsidR="002802FE" w:rsidRPr="009B40C1">
        <w:rPr>
          <w:rFonts w:ascii="Arial" w:hAnsi="Arial" w:cs="Arial"/>
          <w:sz w:val="22"/>
          <w:szCs w:val="22"/>
        </w:rPr>
        <w:t xml:space="preserve"> (Turnaround, 2022)</w:t>
      </w:r>
      <w:r w:rsidR="00450ED5" w:rsidRPr="009B40C1">
        <w:rPr>
          <w:rFonts w:ascii="Arial" w:hAnsi="Arial" w:cs="Arial"/>
          <w:sz w:val="22"/>
          <w:szCs w:val="22"/>
        </w:rPr>
        <w:t xml:space="preserve"> in order to help more individuals</w:t>
      </w:r>
      <w:r w:rsidRPr="009B40C1">
        <w:rPr>
          <w:rFonts w:ascii="Arial" w:hAnsi="Arial" w:cs="Arial"/>
          <w:sz w:val="22"/>
          <w:szCs w:val="22"/>
        </w:rPr>
        <w:t>. YOTs</w:t>
      </w:r>
      <w:r w:rsidR="00AF51D2" w:rsidRPr="009B40C1">
        <w:rPr>
          <w:rFonts w:ascii="Arial" w:hAnsi="Arial" w:cs="Arial"/>
          <w:sz w:val="22"/>
          <w:szCs w:val="22"/>
        </w:rPr>
        <w:t xml:space="preserve"> focus on</w:t>
      </w:r>
      <w:r w:rsidRPr="009B40C1">
        <w:rPr>
          <w:rFonts w:ascii="Arial" w:hAnsi="Arial" w:cs="Arial"/>
          <w:sz w:val="22"/>
          <w:szCs w:val="22"/>
        </w:rPr>
        <w:t xml:space="preserve"> the</w:t>
      </w:r>
      <w:r w:rsidR="006F13D7" w:rsidRPr="009B40C1">
        <w:rPr>
          <w:rFonts w:ascii="Arial" w:hAnsi="Arial" w:cs="Arial"/>
          <w:sz w:val="22"/>
          <w:szCs w:val="22"/>
        </w:rPr>
        <w:t xml:space="preserve"> </w:t>
      </w:r>
      <w:r w:rsidR="0088008A">
        <w:rPr>
          <w:rFonts w:ascii="Arial" w:hAnsi="Arial" w:cs="Arial"/>
          <w:sz w:val="22"/>
          <w:szCs w:val="22"/>
        </w:rPr>
        <w:t>persons</w:t>
      </w:r>
      <w:r w:rsidR="006F13D7" w:rsidRPr="009B40C1">
        <w:rPr>
          <w:rFonts w:ascii="Arial" w:hAnsi="Arial" w:cs="Arial"/>
          <w:sz w:val="22"/>
          <w:szCs w:val="22"/>
        </w:rPr>
        <w:t xml:space="preserve"> </w:t>
      </w:r>
      <w:r w:rsidR="00AF51D2" w:rsidRPr="009B40C1">
        <w:rPr>
          <w:rFonts w:ascii="Arial" w:hAnsi="Arial" w:cs="Arial"/>
          <w:sz w:val="22"/>
          <w:szCs w:val="22"/>
        </w:rPr>
        <w:t>wh</w:t>
      </w:r>
      <w:r w:rsidRPr="009B40C1">
        <w:rPr>
          <w:rFonts w:ascii="Arial" w:hAnsi="Arial" w:cs="Arial"/>
          <w:sz w:val="22"/>
          <w:szCs w:val="22"/>
        </w:rPr>
        <w:t>o</w:t>
      </w:r>
      <w:r w:rsidR="00AF51D2" w:rsidRPr="009B40C1">
        <w:rPr>
          <w:rFonts w:ascii="Arial" w:hAnsi="Arial" w:cs="Arial"/>
          <w:sz w:val="22"/>
          <w:szCs w:val="22"/>
        </w:rPr>
        <w:t xml:space="preserve"> </w:t>
      </w:r>
      <w:r w:rsidR="00465BD0" w:rsidRPr="009B40C1">
        <w:rPr>
          <w:rFonts w:ascii="Arial" w:hAnsi="Arial" w:cs="Arial"/>
          <w:sz w:val="22"/>
          <w:szCs w:val="22"/>
        </w:rPr>
        <w:t>first encounter</w:t>
      </w:r>
      <w:r w:rsidR="006F13D7" w:rsidRPr="009B40C1">
        <w:rPr>
          <w:rFonts w:ascii="Arial" w:hAnsi="Arial" w:cs="Arial"/>
          <w:sz w:val="22"/>
          <w:szCs w:val="22"/>
        </w:rPr>
        <w:t xml:space="preserve"> police or emergency services</w:t>
      </w:r>
      <w:r w:rsidRPr="009B40C1">
        <w:rPr>
          <w:rFonts w:ascii="Arial" w:hAnsi="Arial" w:cs="Arial"/>
          <w:sz w:val="22"/>
          <w:szCs w:val="22"/>
        </w:rPr>
        <w:t xml:space="preserve"> </w:t>
      </w:r>
      <w:r w:rsidR="00AF51D2" w:rsidRPr="009B40C1">
        <w:rPr>
          <w:rFonts w:ascii="Arial" w:hAnsi="Arial" w:cs="Arial"/>
          <w:sz w:val="22"/>
          <w:szCs w:val="22"/>
        </w:rPr>
        <w:t>when they are in police custody</w:t>
      </w:r>
      <w:r w:rsidR="006F13D7" w:rsidRPr="009B40C1">
        <w:rPr>
          <w:rFonts w:ascii="Arial" w:hAnsi="Arial" w:cs="Arial"/>
          <w:sz w:val="22"/>
          <w:szCs w:val="22"/>
        </w:rPr>
        <w:t xml:space="preserve"> or hospital following an </w:t>
      </w:r>
      <w:r w:rsidR="00AF51D2" w:rsidRPr="009B40C1">
        <w:rPr>
          <w:rFonts w:ascii="Arial" w:hAnsi="Arial" w:cs="Arial"/>
          <w:sz w:val="22"/>
          <w:szCs w:val="22"/>
        </w:rPr>
        <w:t>incident</w:t>
      </w:r>
      <w:r w:rsidR="006F13D7" w:rsidRPr="009B40C1">
        <w:rPr>
          <w:rFonts w:ascii="Arial" w:hAnsi="Arial" w:cs="Arial"/>
          <w:sz w:val="22"/>
          <w:szCs w:val="22"/>
        </w:rPr>
        <w:t>.</w:t>
      </w:r>
      <w:r w:rsidRPr="009B40C1">
        <w:rPr>
          <w:rFonts w:ascii="Arial" w:hAnsi="Arial" w:cs="Arial"/>
          <w:sz w:val="22"/>
          <w:szCs w:val="22"/>
        </w:rPr>
        <w:t xml:space="preserve"> YOTs, who are trained professionals, </w:t>
      </w:r>
      <w:r w:rsidR="00465BD0" w:rsidRPr="009B40C1">
        <w:rPr>
          <w:rFonts w:ascii="Arial" w:hAnsi="Arial" w:cs="Arial"/>
          <w:sz w:val="22"/>
          <w:szCs w:val="22"/>
        </w:rPr>
        <w:t xml:space="preserve">aim to divert </w:t>
      </w:r>
      <w:r w:rsidRPr="009B40C1">
        <w:rPr>
          <w:rFonts w:ascii="Arial" w:hAnsi="Arial" w:cs="Arial"/>
          <w:sz w:val="22"/>
          <w:szCs w:val="22"/>
        </w:rPr>
        <w:t>young people</w:t>
      </w:r>
      <w:r w:rsidR="006F13D7" w:rsidRPr="009B40C1">
        <w:rPr>
          <w:rFonts w:ascii="Arial" w:hAnsi="Arial" w:cs="Arial"/>
          <w:sz w:val="22"/>
          <w:szCs w:val="22"/>
        </w:rPr>
        <w:t xml:space="preserve"> </w:t>
      </w:r>
      <w:r w:rsidRPr="009B40C1">
        <w:rPr>
          <w:rFonts w:ascii="Arial" w:hAnsi="Arial" w:cs="Arial"/>
          <w:sz w:val="22"/>
          <w:szCs w:val="22"/>
        </w:rPr>
        <w:t xml:space="preserve">away from crime and instead they encourage them </w:t>
      </w:r>
      <w:r w:rsidR="006F13D7" w:rsidRPr="009B40C1">
        <w:rPr>
          <w:rFonts w:ascii="Arial" w:hAnsi="Arial" w:cs="Arial"/>
          <w:sz w:val="22"/>
          <w:szCs w:val="22"/>
        </w:rPr>
        <w:t>to engage with employment, development and education opportunities</w:t>
      </w:r>
      <w:r w:rsidR="00465BD0" w:rsidRPr="009B40C1">
        <w:rPr>
          <w:rFonts w:ascii="Arial" w:hAnsi="Arial" w:cs="Arial"/>
          <w:sz w:val="22"/>
          <w:szCs w:val="22"/>
        </w:rPr>
        <w:t xml:space="preserve"> </w:t>
      </w:r>
      <w:r w:rsidR="00954785" w:rsidRPr="009B40C1">
        <w:rPr>
          <w:rFonts w:ascii="Arial" w:hAnsi="Arial" w:cs="Arial"/>
          <w:sz w:val="22"/>
          <w:szCs w:val="22"/>
        </w:rPr>
        <w:t>(Houses of Parliament, 2019).</w:t>
      </w:r>
      <w:r w:rsidR="00450ED5" w:rsidRPr="009B40C1">
        <w:rPr>
          <w:rFonts w:ascii="Arial" w:hAnsi="Arial" w:cs="Arial"/>
          <w:sz w:val="22"/>
          <w:szCs w:val="22"/>
        </w:rPr>
        <w:t xml:space="preserve"> Dame Glenys Stacey, HM Chief Inspector of Probation, said: “YOTs often do good and effective work to make it less likely that children would offend again, and to enable them to change their lives </w:t>
      </w:r>
      <w:r w:rsidR="00450ED5" w:rsidRPr="0088008A">
        <w:rPr>
          <w:rFonts w:ascii="Arial" w:hAnsi="Arial" w:cs="Arial"/>
          <w:sz w:val="22"/>
          <w:szCs w:val="22"/>
        </w:rPr>
        <w:t xml:space="preserve">for the better” (Criminal Justice Joint Inspection, 2018) confirming that early interventions by YOTs </w:t>
      </w:r>
      <w:r w:rsidR="007E0D88">
        <w:rPr>
          <w:rFonts w:ascii="Arial" w:hAnsi="Arial" w:cs="Arial"/>
          <w:sz w:val="22"/>
          <w:szCs w:val="22"/>
        </w:rPr>
        <w:t xml:space="preserve">have been </w:t>
      </w:r>
      <w:r w:rsidR="00450ED5" w:rsidRPr="0088008A">
        <w:rPr>
          <w:rFonts w:ascii="Arial" w:hAnsi="Arial" w:cs="Arial"/>
          <w:sz w:val="22"/>
          <w:szCs w:val="22"/>
        </w:rPr>
        <w:t>effective.</w:t>
      </w:r>
    </w:p>
    <w:p w14:paraId="04DA9C70" w14:textId="77777777" w:rsidR="00212003" w:rsidRPr="0088008A" w:rsidRDefault="00212003">
      <w:pPr>
        <w:rPr>
          <w:rFonts w:ascii="Arial" w:hAnsi="Arial" w:cs="Arial"/>
          <w:sz w:val="22"/>
          <w:szCs w:val="22"/>
        </w:rPr>
      </w:pPr>
    </w:p>
    <w:p w14:paraId="594EBCB9" w14:textId="405A19DC" w:rsidR="00212003" w:rsidRDefault="00212003">
      <w:pPr>
        <w:rPr>
          <w:rFonts w:ascii="Arial" w:hAnsi="Arial" w:cs="Arial"/>
          <w:sz w:val="22"/>
          <w:szCs w:val="22"/>
        </w:rPr>
      </w:pPr>
      <w:r w:rsidRPr="0088008A">
        <w:rPr>
          <w:rFonts w:ascii="Arial" w:hAnsi="Arial" w:cs="Arial"/>
          <w:sz w:val="22"/>
          <w:szCs w:val="22"/>
        </w:rPr>
        <w:t>Research has shown that those who have had more than four adverse childhood experiences (ACEs) are 15 times more likely to commit a violent crime and 20 times more likely to serve a prison sentence</w:t>
      </w:r>
      <w:r w:rsidR="007E0D88">
        <w:rPr>
          <w:rFonts w:ascii="Arial" w:hAnsi="Arial" w:cs="Arial"/>
          <w:sz w:val="22"/>
          <w:szCs w:val="22"/>
        </w:rPr>
        <w:t>, not to mention</w:t>
      </w:r>
      <w:r w:rsidRPr="0088008A">
        <w:rPr>
          <w:rFonts w:ascii="Arial" w:hAnsi="Arial" w:cs="Arial"/>
          <w:sz w:val="22"/>
          <w:szCs w:val="22"/>
        </w:rPr>
        <w:t xml:space="preserve"> having a significant effect on their mental well-being</w:t>
      </w:r>
      <w:r w:rsidR="007E0D88">
        <w:rPr>
          <w:rFonts w:ascii="Arial" w:hAnsi="Arial" w:cs="Arial"/>
          <w:sz w:val="22"/>
          <w:szCs w:val="22"/>
        </w:rPr>
        <w:t xml:space="preserve"> too</w:t>
      </w:r>
      <w:r w:rsidRPr="0088008A">
        <w:rPr>
          <w:rFonts w:ascii="Arial" w:hAnsi="Arial" w:cs="Arial"/>
          <w:sz w:val="22"/>
          <w:szCs w:val="22"/>
        </w:rPr>
        <w:t>. The Youth Justice Blueprint Policy in Wales focuses on improving their life by preventing and lessening the impact of ACEs with the hope of completely eradicating inter-generational problems. The purpose of this policy is to ensure that all at risk children are included in the decisions that affect them on entering the youth justice system, with a view of being heard and valued as an individual (Welsh Government, 2017).</w:t>
      </w:r>
    </w:p>
    <w:p w14:paraId="07C1234F" w14:textId="77777777" w:rsidR="00212003" w:rsidRPr="009B40C1" w:rsidRDefault="00212003">
      <w:pPr>
        <w:rPr>
          <w:rFonts w:ascii="Arial" w:hAnsi="Arial" w:cs="Arial"/>
          <w:sz w:val="22"/>
          <w:szCs w:val="22"/>
        </w:rPr>
      </w:pPr>
    </w:p>
    <w:p w14:paraId="75AC35A7" w14:textId="278C36C5" w:rsidR="00A12BB1" w:rsidRPr="009B40C1" w:rsidRDefault="00465BD0" w:rsidP="00465BD0">
      <w:pPr>
        <w:rPr>
          <w:rFonts w:ascii="Arial" w:hAnsi="Arial" w:cs="Arial"/>
          <w:sz w:val="22"/>
          <w:szCs w:val="22"/>
        </w:rPr>
      </w:pPr>
      <w:r w:rsidRPr="009B40C1">
        <w:rPr>
          <w:rFonts w:ascii="Arial" w:hAnsi="Arial" w:cs="Arial"/>
          <w:sz w:val="22"/>
          <w:szCs w:val="22"/>
        </w:rPr>
        <w:t>Early interventions c</w:t>
      </w:r>
      <w:r w:rsidR="003964FF" w:rsidRPr="009B40C1">
        <w:rPr>
          <w:rFonts w:ascii="Arial" w:hAnsi="Arial" w:cs="Arial"/>
          <w:sz w:val="22"/>
          <w:szCs w:val="22"/>
        </w:rPr>
        <w:t>an take many different forms</w:t>
      </w:r>
      <w:r w:rsidRPr="009B40C1">
        <w:rPr>
          <w:rFonts w:ascii="Arial" w:hAnsi="Arial" w:cs="Arial"/>
          <w:sz w:val="22"/>
          <w:szCs w:val="22"/>
        </w:rPr>
        <w:t>. For example, there are one-to-one interventions which involve mentoring</w:t>
      </w:r>
      <w:r w:rsidR="00931C7F" w:rsidRPr="009B40C1">
        <w:rPr>
          <w:rFonts w:ascii="Arial" w:hAnsi="Arial" w:cs="Arial"/>
          <w:sz w:val="22"/>
          <w:szCs w:val="22"/>
        </w:rPr>
        <w:t>. Her Majesty’s Prison and Probation Service (2019) defines mentoring as ‘a one-to-one non-judgmental relationship’ in which ‘an individual (mentor) gives time to support and encourage another (mentee)’.</w:t>
      </w:r>
      <w:r w:rsidRPr="009B40C1">
        <w:rPr>
          <w:rFonts w:ascii="Arial" w:hAnsi="Arial" w:cs="Arial"/>
          <w:sz w:val="22"/>
          <w:szCs w:val="22"/>
        </w:rPr>
        <w:t xml:space="preserve"> These mentors are specifically trained volunteers </w:t>
      </w:r>
      <w:r w:rsidR="00931C7F" w:rsidRPr="009B40C1">
        <w:rPr>
          <w:rFonts w:ascii="Arial" w:hAnsi="Arial" w:cs="Arial"/>
          <w:sz w:val="22"/>
          <w:szCs w:val="22"/>
        </w:rPr>
        <w:t>who are independent from the police, and they</w:t>
      </w:r>
      <w:r w:rsidRPr="009B40C1">
        <w:rPr>
          <w:rFonts w:ascii="Arial" w:hAnsi="Arial" w:cs="Arial"/>
          <w:sz w:val="22"/>
          <w:szCs w:val="22"/>
        </w:rPr>
        <w:t xml:space="preserve"> help the young person with things like doing better at school and applying for jobs or colleges </w:t>
      </w:r>
      <w:r w:rsidR="00931C7F" w:rsidRPr="009B40C1">
        <w:rPr>
          <w:rFonts w:ascii="Arial" w:hAnsi="Arial" w:cs="Arial"/>
          <w:sz w:val="22"/>
          <w:szCs w:val="22"/>
        </w:rPr>
        <w:t>(Gov UK, 2015).</w:t>
      </w:r>
      <w:r w:rsidR="00A12BB1" w:rsidRPr="009B40C1">
        <w:rPr>
          <w:rFonts w:ascii="Arial" w:hAnsi="Arial" w:cs="Arial"/>
          <w:sz w:val="22"/>
          <w:szCs w:val="22"/>
        </w:rPr>
        <w:t xml:space="preserve"> Studies suggest that mentoring relationships will be most effective and will avoid harm when they are close, consistent, and enduring (Rhodes et al., 2006).</w:t>
      </w:r>
    </w:p>
    <w:p w14:paraId="7BB884FD" w14:textId="77777777" w:rsidR="00465BD0" w:rsidRPr="009B40C1" w:rsidRDefault="00465BD0" w:rsidP="00465BD0">
      <w:pPr>
        <w:rPr>
          <w:rFonts w:ascii="Arial" w:hAnsi="Arial" w:cs="Arial"/>
          <w:sz w:val="22"/>
          <w:szCs w:val="22"/>
        </w:rPr>
      </w:pPr>
    </w:p>
    <w:p w14:paraId="77C156E5" w14:textId="46EC396E" w:rsidR="008268E8" w:rsidRPr="009B40C1" w:rsidRDefault="00AA4C1A" w:rsidP="00A400BF">
      <w:pPr>
        <w:shd w:val="clear" w:color="auto" w:fill="FFFFFF" w:themeFill="background1"/>
        <w:rPr>
          <w:rFonts w:ascii="Arial" w:hAnsi="Arial" w:cs="Arial"/>
          <w:sz w:val="22"/>
          <w:szCs w:val="22"/>
        </w:rPr>
      </w:pPr>
      <w:r w:rsidRPr="009B40C1">
        <w:rPr>
          <w:rFonts w:ascii="Arial" w:hAnsi="Arial" w:cs="Arial"/>
          <w:sz w:val="22"/>
          <w:szCs w:val="22"/>
        </w:rPr>
        <w:t>Although mentoring has many advantages, i</w:t>
      </w:r>
      <w:r w:rsidR="00465BD0" w:rsidRPr="009B40C1">
        <w:rPr>
          <w:rFonts w:ascii="Arial" w:hAnsi="Arial" w:cs="Arial"/>
          <w:sz w:val="22"/>
          <w:szCs w:val="22"/>
        </w:rPr>
        <w:t>f mentoring is provided without the proper training and without participants receiving ongoing support, it may have detrimental impacts on the mental health of both the mentor and the mentee (Children’s Commissioner, 2018)</w:t>
      </w:r>
      <w:r w:rsidR="008268E8" w:rsidRPr="009B40C1">
        <w:rPr>
          <w:rFonts w:ascii="Arial" w:hAnsi="Arial" w:cs="Arial"/>
          <w:sz w:val="22"/>
          <w:szCs w:val="22"/>
        </w:rPr>
        <w:t xml:space="preserve"> and that may have an adverse impact on the sustain-ability of the relationship (Grossman &amp; Rhodes, 2002; Rhodes et al., 2005).</w:t>
      </w:r>
    </w:p>
    <w:p w14:paraId="1EE220A0" w14:textId="18599FDC" w:rsidR="003964FF" w:rsidRPr="009B40C1" w:rsidRDefault="003964FF" w:rsidP="00A400BF">
      <w:pPr>
        <w:shd w:val="clear" w:color="auto" w:fill="FFFFFF" w:themeFill="background1"/>
        <w:rPr>
          <w:rFonts w:ascii="Arial" w:hAnsi="Arial" w:cs="Arial"/>
          <w:sz w:val="22"/>
          <w:szCs w:val="22"/>
        </w:rPr>
      </w:pPr>
    </w:p>
    <w:p w14:paraId="708B465E" w14:textId="3A43C494" w:rsidR="00E6459F" w:rsidRPr="009B40C1" w:rsidRDefault="001B5119" w:rsidP="00A400BF">
      <w:pPr>
        <w:rPr>
          <w:rFonts w:ascii="Arial" w:hAnsi="Arial" w:cs="Arial"/>
          <w:sz w:val="22"/>
          <w:szCs w:val="22"/>
        </w:rPr>
      </w:pPr>
      <w:r w:rsidRPr="007E0D88">
        <w:rPr>
          <w:rFonts w:ascii="Arial" w:hAnsi="Arial" w:cs="Arial"/>
          <w:sz w:val="22"/>
          <w:szCs w:val="22"/>
        </w:rPr>
        <w:t xml:space="preserve">Bullying is </w:t>
      </w:r>
      <w:r w:rsidR="007E0D88" w:rsidRPr="007E0D88">
        <w:rPr>
          <w:rFonts w:ascii="Arial" w:hAnsi="Arial" w:cs="Arial"/>
          <w:sz w:val="22"/>
          <w:szCs w:val="22"/>
        </w:rPr>
        <w:t xml:space="preserve">also </w:t>
      </w:r>
      <w:r w:rsidRPr="007E0D88">
        <w:rPr>
          <w:rFonts w:ascii="Arial" w:hAnsi="Arial" w:cs="Arial"/>
          <w:sz w:val="22"/>
          <w:szCs w:val="22"/>
        </w:rPr>
        <w:t>a major factor in youth crime</w:t>
      </w:r>
      <w:r w:rsidR="00EB7960" w:rsidRPr="007E0D88">
        <w:rPr>
          <w:rFonts w:ascii="Arial" w:hAnsi="Arial" w:cs="Arial"/>
          <w:sz w:val="22"/>
          <w:szCs w:val="22"/>
        </w:rPr>
        <w:t xml:space="preserve">. Students offend up to 11 years after being bullied which is </w:t>
      </w:r>
      <w:r w:rsidRPr="007E0D88">
        <w:rPr>
          <w:rFonts w:ascii="Arial" w:hAnsi="Arial" w:cs="Arial"/>
          <w:sz w:val="22"/>
          <w:szCs w:val="22"/>
        </w:rPr>
        <w:t xml:space="preserve">2.5 times </w:t>
      </w:r>
      <w:r w:rsidR="00EB7960" w:rsidRPr="007E0D88">
        <w:rPr>
          <w:rFonts w:ascii="Arial" w:hAnsi="Arial" w:cs="Arial"/>
          <w:sz w:val="22"/>
          <w:szCs w:val="22"/>
        </w:rPr>
        <w:t xml:space="preserve">greater than </w:t>
      </w:r>
      <w:r w:rsidR="007E0D88" w:rsidRPr="007E0D88">
        <w:rPr>
          <w:rFonts w:ascii="Arial" w:hAnsi="Arial" w:cs="Arial"/>
          <w:sz w:val="22"/>
          <w:szCs w:val="22"/>
        </w:rPr>
        <w:t xml:space="preserve">students who are not bullied </w:t>
      </w:r>
      <w:r w:rsidRPr="007E0D88">
        <w:rPr>
          <w:rFonts w:ascii="Arial" w:hAnsi="Arial" w:cs="Arial"/>
          <w:sz w:val="22"/>
          <w:szCs w:val="22"/>
        </w:rPr>
        <w:t xml:space="preserve">(Ttofi et al., 2011). </w:t>
      </w:r>
      <w:r w:rsidR="007E0D88" w:rsidRPr="007E0D88">
        <w:rPr>
          <w:rFonts w:ascii="Arial" w:hAnsi="Arial" w:cs="Arial"/>
          <w:sz w:val="22"/>
          <w:szCs w:val="22"/>
        </w:rPr>
        <w:t xml:space="preserve">Statistics like these have led to interventions being welcomed in school settings. It </w:t>
      </w:r>
      <w:r w:rsidR="003964FF" w:rsidRPr="007E0D88">
        <w:rPr>
          <w:rFonts w:ascii="Arial" w:hAnsi="Arial" w:cs="Arial"/>
          <w:sz w:val="22"/>
          <w:szCs w:val="22"/>
        </w:rPr>
        <w:t>has been demonstrated that i</w:t>
      </w:r>
      <w:r w:rsidR="006F13D7" w:rsidRPr="007E0D88">
        <w:rPr>
          <w:rFonts w:ascii="Arial" w:hAnsi="Arial" w:cs="Arial"/>
          <w:sz w:val="22"/>
          <w:szCs w:val="22"/>
        </w:rPr>
        <w:t xml:space="preserve">nterventions </w:t>
      </w:r>
      <w:r w:rsidR="003964FF" w:rsidRPr="007E0D88">
        <w:rPr>
          <w:rFonts w:ascii="Arial" w:hAnsi="Arial" w:cs="Arial"/>
          <w:sz w:val="22"/>
          <w:szCs w:val="22"/>
        </w:rPr>
        <w:t>aimed at</w:t>
      </w:r>
      <w:r w:rsidR="006F13D7" w:rsidRPr="007E0D88">
        <w:rPr>
          <w:rFonts w:ascii="Arial" w:hAnsi="Arial" w:cs="Arial"/>
          <w:sz w:val="22"/>
          <w:szCs w:val="22"/>
        </w:rPr>
        <w:t xml:space="preserve"> teach</w:t>
      </w:r>
      <w:r w:rsidR="003964FF" w:rsidRPr="007E0D88">
        <w:rPr>
          <w:rFonts w:ascii="Arial" w:hAnsi="Arial" w:cs="Arial"/>
          <w:sz w:val="22"/>
          <w:szCs w:val="22"/>
        </w:rPr>
        <w:t>ing</w:t>
      </w:r>
      <w:r w:rsidR="006F13D7" w:rsidRPr="007E0D88">
        <w:rPr>
          <w:rFonts w:ascii="Arial" w:hAnsi="Arial" w:cs="Arial"/>
          <w:sz w:val="22"/>
          <w:szCs w:val="22"/>
        </w:rPr>
        <w:t xml:space="preserve"> </w:t>
      </w:r>
      <w:r w:rsidR="003964FF" w:rsidRPr="007E0D88">
        <w:rPr>
          <w:rFonts w:ascii="Arial" w:hAnsi="Arial" w:cs="Arial"/>
          <w:sz w:val="22"/>
          <w:szCs w:val="22"/>
        </w:rPr>
        <w:t xml:space="preserve">primary school </w:t>
      </w:r>
      <w:r w:rsidR="006F13D7" w:rsidRPr="007E0D88">
        <w:rPr>
          <w:rFonts w:ascii="Arial" w:hAnsi="Arial" w:cs="Arial"/>
          <w:sz w:val="22"/>
          <w:szCs w:val="22"/>
        </w:rPr>
        <w:t xml:space="preserve">children social, emotional and communication skills </w:t>
      </w:r>
      <w:r w:rsidR="003964FF" w:rsidRPr="007E0D88">
        <w:rPr>
          <w:rFonts w:ascii="Arial" w:hAnsi="Arial" w:cs="Arial"/>
          <w:sz w:val="22"/>
          <w:szCs w:val="22"/>
        </w:rPr>
        <w:t>can</w:t>
      </w:r>
      <w:r w:rsidR="003964FF" w:rsidRPr="009B40C1">
        <w:rPr>
          <w:rFonts w:ascii="Arial" w:hAnsi="Arial" w:cs="Arial"/>
          <w:sz w:val="22"/>
          <w:szCs w:val="22"/>
        </w:rPr>
        <w:t xml:space="preserve"> effectively lower</w:t>
      </w:r>
      <w:r w:rsidR="006F13D7" w:rsidRPr="009B40C1">
        <w:rPr>
          <w:rFonts w:ascii="Arial" w:hAnsi="Arial" w:cs="Arial"/>
          <w:sz w:val="22"/>
          <w:szCs w:val="22"/>
        </w:rPr>
        <w:t xml:space="preserve"> substance misuse, antisocial behaviour and </w:t>
      </w:r>
      <w:r w:rsidR="00DD24B5" w:rsidRPr="009B40C1">
        <w:rPr>
          <w:rFonts w:ascii="Arial" w:hAnsi="Arial" w:cs="Arial"/>
          <w:sz w:val="22"/>
          <w:szCs w:val="22"/>
        </w:rPr>
        <w:t xml:space="preserve">adolescence </w:t>
      </w:r>
      <w:r w:rsidR="006F13D7" w:rsidRPr="009B40C1">
        <w:rPr>
          <w:rFonts w:ascii="Arial" w:hAnsi="Arial" w:cs="Arial"/>
          <w:sz w:val="22"/>
          <w:szCs w:val="22"/>
        </w:rPr>
        <w:t>mental health problems</w:t>
      </w:r>
      <w:r w:rsidR="00A400BF" w:rsidRPr="009B40C1">
        <w:rPr>
          <w:rFonts w:ascii="Arial" w:hAnsi="Arial" w:cs="Arial"/>
          <w:sz w:val="22"/>
          <w:szCs w:val="22"/>
        </w:rPr>
        <w:t xml:space="preserve">. </w:t>
      </w:r>
      <w:r w:rsidR="00366292" w:rsidRPr="009B40C1">
        <w:rPr>
          <w:rFonts w:ascii="Arial" w:hAnsi="Arial" w:cs="Arial"/>
          <w:sz w:val="22"/>
          <w:szCs w:val="22"/>
        </w:rPr>
        <w:t>Not only does this</w:t>
      </w:r>
      <w:r w:rsidR="00A400BF" w:rsidRPr="009B40C1">
        <w:rPr>
          <w:rFonts w:ascii="Arial" w:hAnsi="Arial" w:cs="Arial"/>
          <w:sz w:val="22"/>
          <w:szCs w:val="22"/>
        </w:rPr>
        <w:t xml:space="preserve"> reduce the number of children who are expelled from </w:t>
      </w:r>
      <w:r w:rsidR="00366292" w:rsidRPr="009B40C1">
        <w:rPr>
          <w:rFonts w:ascii="Arial" w:hAnsi="Arial" w:cs="Arial"/>
          <w:sz w:val="22"/>
          <w:szCs w:val="22"/>
        </w:rPr>
        <w:t>school, but it also reduces the likelihood that they will commit crimes</w:t>
      </w:r>
      <w:r w:rsidR="007E0D88">
        <w:rPr>
          <w:rFonts w:ascii="Arial" w:hAnsi="Arial" w:cs="Arial"/>
          <w:sz w:val="22"/>
          <w:szCs w:val="22"/>
        </w:rPr>
        <w:t xml:space="preserve"> in future</w:t>
      </w:r>
      <w:r w:rsidR="00366292" w:rsidRPr="009B40C1">
        <w:rPr>
          <w:rFonts w:ascii="Arial" w:hAnsi="Arial" w:cs="Arial"/>
          <w:sz w:val="22"/>
          <w:szCs w:val="22"/>
        </w:rPr>
        <w:t>, which reduces the burden on the police and youth justice system. It also leads to children engaging less in other risky behaviour, such as alcohol or drug misuse, which can have knock-on repercussions in terms of the cost of health provision and improvements in their lifetime wellbeing (EIF, 2018).</w:t>
      </w:r>
    </w:p>
    <w:p w14:paraId="4FE0C172" w14:textId="77777777" w:rsidR="00931C7F" w:rsidRPr="009B40C1" w:rsidRDefault="00931C7F">
      <w:pPr>
        <w:rPr>
          <w:rFonts w:ascii="Arial" w:hAnsi="Arial" w:cs="Arial"/>
          <w:sz w:val="22"/>
          <w:szCs w:val="22"/>
        </w:rPr>
      </w:pPr>
    </w:p>
    <w:p w14:paraId="4F9D0B46" w14:textId="1C000B89" w:rsidR="006F13D7" w:rsidRPr="009B40C1" w:rsidRDefault="00931C7F">
      <w:pPr>
        <w:rPr>
          <w:rFonts w:ascii="Arial" w:hAnsi="Arial" w:cs="Arial"/>
          <w:sz w:val="22"/>
          <w:szCs w:val="22"/>
        </w:rPr>
      </w:pPr>
      <w:r w:rsidRPr="0088008A">
        <w:rPr>
          <w:rFonts w:ascii="Arial" w:hAnsi="Arial" w:cs="Arial"/>
          <w:sz w:val="22"/>
          <w:szCs w:val="22"/>
        </w:rPr>
        <w:t xml:space="preserve">Research suggests that to support individuals to turn away from crime (McNeill and Weaver 2010), </w:t>
      </w:r>
      <w:r w:rsidR="00F34E8D" w:rsidRPr="0088008A">
        <w:rPr>
          <w:rFonts w:ascii="Arial" w:hAnsi="Arial" w:cs="Arial"/>
          <w:sz w:val="22"/>
          <w:szCs w:val="22"/>
        </w:rPr>
        <w:t>it will take time to change their ingrained behaviours. Relapses should also be anticipated and managed.</w:t>
      </w:r>
      <w:r w:rsidR="00E57D28" w:rsidRPr="0088008A">
        <w:rPr>
          <w:rFonts w:ascii="Arial" w:hAnsi="Arial" w:cs="Arial"/>
          <w:sz w:val="22"/>
          <w:szCs w:val="22"/>
        </w:rPr>
        <w:t xml:space="preserve"> There are 3 stages of relapse, Emotional, Mental and Physical.  Stage 1 is where you begin to act in a destructive way and may be experiencing negative emotions. If no intervention has taken place during Stage 1, then those negative emotions escalate to Stage 2, affecting you mentally.</w:t>
      </w:r>
      <w:r w:rsidR="007E0D88">
        <w:rPr>
          <w:rFonts w:ascii="Arial" w:hAnsi="Arial" w:cs="Arial"/>
          <w:sz w:val="22"/>
          <w:szCs w:val="22"/>
        </w:rPr>
        <w:t xml:space="preserve"> Then S</w:t>
      </w:r>
      <w:r w:rsidR="00E57D28" w:rsidRPr="0088008A">
        <w:rPr>
          <w:rFonts w:ascii="Arial" w:hAnsi="Arial" w:cs="Arial"/>
          <w:sz w:val="22"/>
          <w:szCs w:val="22"/>
        </w:rPr>
        <w:t>tage 3 becomes inevitable, if no intervention has taken place, they find themselves returning to old habits and behaviours</w:t>
      </w:r>
      <w:r w:rsidR="007E0D88">
        <w:rPr>
          <w:rFonts w:ascii="Arial" w:hAnsi="Arial" w:cs="Arial"/>
          <w:sz w:val="22"/>
          <w:szCs w:val="22"/>
        </w:rPr>
        <w:t xml:space="preserve"> </w:t>
      </w:r>
      <w:r w:rsidR="007E0D88" w:rsidRPr="0088008A">
        <w:rPr>
          <w:rFonts w:ascii="Arial" w:hAnsi="Arial" w:cs="Arial"/>
          <w:sz w:val="22"/>
          <w:szCs w:val="22"/>
        </w:rPr>
        <w:t>(Editorial Staff et al., 2024).</w:t>
      </w:r>
      <w:r w:rsidR="007E0D88">
        <w:rPr>
          <w:rFonts w:ascii="Arial" w:hAnsi="Arial" w:cs="Arial"/>
          <w:sz w:val="22"/>
          <w:szCs w:val="22"/>
        </w:rPr>
        <w:t xml:space="preserve"> Therefore, it is important that early intervention </w:t>
      </w:r>
      <w:r w:rsidR="00F737B7">
        <w:rPr>
          <w:rFonts w:ascii="Arial" w:hAnsi="Arial" w:cs="Arial"/>
          <w:sz w:val="22"/>
          <w:szCs w:val="22"/>
        </w:rPr>
        <w:t>schemes</w:t>
      </w:r>
      <w:r w:rsidR="00E57D28" w:rsidRPr="0088008A">
        <w:rPr>
          <w:rFonts w:ascii="Arial" w:hAnsi="Arial" w:cs="Arial"/>
          <w:sz w:val="22"/>
          <w:szCs w:val="22"/>
        </w:rPr>
        <w:t xml:space="preserve"> </w:t>
      </w:r>
      <w:r w:rsidR="00F737B7">
        <w:rPr>
          <w:rFonts w:ascii="Arial" w:hAnsi="Arial" w:cs="Arial"/>
          <w:sz w:val="22"/>
          <w:szCs w:val="22"/>
        </w:rPr>
        <w:t>with</w:t>
      </w:r>
      <w:r w:rsidR="007E0D88">
        <w:rPr>
          <w:rFonts w:ascii="Arial" w:hAnsi="Arial" w:cs="Arial"/>
          <w:sz w:val="22"/>
          <w:szCs w:val="22"/>
        </w:rPr>
        <w:t xml:space="preserve"> YOTs </w:t>
      </w:r>
      <w:r w:rsidR="00E57D28" w:rsidRPr="0088008A">
        <w:rPr>
          <w:rFonts w:ascii="Arial" w:hAnsi="Arial" w:cs="Arial"/>
          <w:sz w:val="22"/>
          <w:szCs w:val="22"/>
        </w:rPr>
        <w:t xml:space="preserve">help </w:t>
      </w:r>
      <w:r w:rsidR="007E0D88">
        <w:rPr>
          <w:rFonts w:ascii="Arial" w:hAnsi="Arial" w:cs="Arial"/>
          <w:sz w:val="22"/>
          <w:szCs w:val="22"/>
        </w:rPr>
        <w:t xml:space="preserve">these </w:t>
      </w:r>
      <w:r w:rsidR="00E57D28" w:rsidRPr="0088008A">
        <w:rPr>
          <w:rFonts w:ascii="Arial" w:hAnsi="Arial" w:cs="Arial"/>
          <w:sz w:val="22"/>
          <w:szCs w:val="22"/>
        </w:rPr>
        <w:t xml:space="preserve">individuals identify their </w:t>
      </w:r>
      <w:r w:rsidR="0088008A" w:rsidRPr="0088008A">
        <w:rPr>
          <w:rFonts w:ascii="Arial" w:hAnsi="Arial" w:cs="Arial"/>
          <w:sz w:val="22"/>
          <w:szCs w:val="22"/>
        </w:rPr>
        <w:t>triggers and</w:t>
      </w:r>
      <w:r w:rsidR="00E57D28" w:rsidRPr="0088008A">
        <w:rPr>
          <w:rFonts w:ascii="Arial" w:hAnsi="Arial" w:cs="Arial"/>
          <w:sz w:val="22"/>
          <w:szCs w:val="22"/>
        </w:rPr>
        <w:t xml:space="preserve"> know what support systems are available</w:t>
      </w:r>
      <w:r w:rsidR="0088008A" w:rsidRPr="0088008A">
        <w:rPr>
          <w:rFonts w:ascii="Arial" w:hAnsi="Arial" w:cs="Arial"/>
          <w:sz w:val="22"/>
          <w:szCs w:val="22"/>
        </w:rPr>
        <w:t xml:space="preserve"> </w:t>
      </w:r>
      <w:r w:rsidR="007E0D88">
        <w:rPr>
          <w:rFonts w:ascii="Arial" w:hAnsi="Arial" w:cs="Arial"/>
          <w:sz w:val="22"/>
          <w:szCs w:val="22"/>
        </w:rPr>
        <w:t>to them.</w:t>
      </w:r>
    </w:p>
    <w:p w14:paraId="118B934D" w14:textId="77777777" w:rsidR="00BC5588" w:rsidRPr="009B40C1" w:rsidRDefault="00BC5588">
      <w:pPr>
        <w:rPr>
          <w:rFonts w:ascii="Arial" w:hAnsi="Arial" w:cs="Arial"/>
          <w:sz w:val="22"/>
          <w:szCs w:val="22"/>
        </w:rPr>
      </w:pPr>
    </w:p>
    <w:p w14:paraId="3845BFCE" w14:textId="3FD322B7" w:rsidR="00BC5588" w:rsidRPr="009B40C1" w:rsidRDefault="00243D43">
      <w:pPr>
        <w:rPr>
          <w:rFonts w:ascii="Arial" w:hAnsi="Arial" w:cs="Arial"/>
          <w:sz w:val="22"/>
          <w:szCs w:val="22"/>
        </w:rPr>
      </w:pPr>
      <w:r w:rsidRPr="009B40C1">
        <w:rPr>
          <w:rFonts w:ascii="Arial" w:hAnsi="Arial" w:cs="Arial"/>
          <w:sz w:val="22"/>
          <w:szCs w:val="22"/>
        </w:rPr>
        <w:t>To sum up, the £55 million given to the YOTs has enabled them to reach out and support more young people who have committed crimes and are at risk of committing them again. Research has shown that YOTs perform good and effective work in diverting young people away from crime by encouraging them to engage with employment and education opportunities. Despite the fact that YOTs have been successful in their early interventions, studies have indicated that early interventions through one-to-one mentoring have not been as successful. While mentoring has many benefits, if mentors and mentees are paired incorrectly, it can have negative effects on relationships and mental health.</w:t>
      </w:r>
    </w:p>
    <w:bookmarkEnd w:id="1"/>
    <w:p w14:paraId="2255AD98" w14:textId="77777777" w:rsidR="00BC5588" w:rsidRPr="009B40C1" w:rsidRDefault="00BC5588">
      <w:pPr>
        <w:rPr>
          <w:rFonts w:ascii="Arial" w:hAnsi="Arial" w:cs="Arial"/>
          <w:sz w:val="22"/>
          <w:szCs w:val="22"/>
        </w:rPr>
      </w:pPr>
    </w:p>
    <w:p w14:paraId="07C23BB2" w14:textId="77777777" w:rsidR="00BC5588" w:rsidRPr="009B40C1" w:rsidRDefault="00BC5588">
      <w:pPr>
        <w:rPr>
          <w:rFonts w:ascii="Arial" w:hAnsi="Arial" w:cs="Arial"/>
          <w:sz w:val="22"/>
          <w:szCs w:val="22"/>
        </w:rPr>
      </w:pPr>
    </w:p>
    <w:p w14:paraId="3165A718" w14:textId="6E722716" w:rsidR="00243D43" w:rsidRPr="009B40C1" w:rsidRDefault="00243D43">
      <w:pPr>
        <w:rPr>
          <w:rFonts w:ascii="Arial" w:hAnsi="Arial" w:cs="Arial"/>
          <w:b/>
          <w:bCs/>
          <w:sz w:val="22"/>
          <w:szCs w:val="22"/>
        </w:rPr>
      </w:pPr>
      <w:r w:rsidRPr="009B40C1">
        <w:rPr>
          <w:rFonts w:ascii="Arial" w:hAnsi="Arial" w:cs="Arial"/>
          <w:b/>
          <w:bCs/>
          <w:sz w:val="22"/>
          <w:szCs w:val="22"/>
        </w:rPr>
        <w:t xml:space="preserve">Word count: </w:t>
      </w:r>
      <w:r w:rsidR="0088008A">
        <w:rPr>
          <w:rFonts w:ascii="Arial" w:hAnsi="Arial" w:cs="Arial"/>
          <w:b/>
          <w:bCs/>
          <w:sz w:val="22"/>
          <w:szCs w:val="22"/>
        </w:rPr>
        <w:t>9</w:t>
      </w:r>
      <w:r w:rsidR="00F737B7">
        <w:rPr>
          <w:rFonts w:ascii="Arial" w:hAnsi="Arial" w:cs="Arial"/>
          <w:b/>
          <w:bCs/>
          <w:sz w:val="22"/>
          <w:szCs w:val="22"/>
        </w:rPr>
        <w:t>95</w:t>
      </w:r>
    </w:p>
    <w:p w14:paraId="54F9CF5E" w14:textId="77777777" w:rsidR="00BC5588" w:rsidRPr="009B40C1" w:rsidRDefault="00BC5588">
      <w:pPr>
        <w:rPr>
          <w:rFonts w:ascii="Arial" w:hAnsi="Arial" w:cs="Arial"/>
          <w:sz w:val="22"/>
          <w:szCs w:val="22"/>
        </w:rPr>
      </w:pPr>
    </w:p>
    <w:p w14:paraId="0AD950AC" w14:textId="77777777" w:rsidR="00BC5588" w:rsidRPr="009B40C1" w:rsidRDefault="00BC5588">
      <w:pPr>
        <w:rPr>
          <w:rFonts w:ascii="Arial" w:hAnsi="Arial" w:cs="Arial"/>
          <w:sz w:val="22"/>
          <w:szCs w:val="22"/>
        </w:rPr>
      </w:pPr>
    </w:p>
    <w:p w14:paraId="52477A3F" w14:textId="77777777" w:rsidR="00BC5588" w:rsidRPr="009B40C1" w:rsidRDefault="00BC5588">
      <w:pPr>
        <w:rPr>
          <w:rFonts w:ascii="Arial" w:hAnsi="Arial" w:cs="Arial"/>
          <w:sz w:val="22"/>
          <w:szCs w:val="22"/>
        </w:rPr>
      </w:pPr>
    </w:p>
    <w:p w14:paraId="274313AD" w14:textId="77777777" w:rsidR="00BC5588" w:rsidRPr="009B40C1" w:rsidRDefault="00BC5588">
      <w:pPr>
        <w:rPr>
          <w:rFonts w:ascii="Arial" w:hAnsi="Arial" w:cs="Arial"/>
          <w:sz w:val="22"/>
          <w:szCs w:val="22"/>
        </w:rPr>
      </w:pPr>
    </w:p>
    <w:p w14:paraId="39CBCA3D" w14:textId="77777777" w:rsidR="00BC5588" w:rsidRPr="009B40C1" w:rsidRDefault="00BC5588">
      <w:pPr>
        <w:rPr>
          <w:rFonts w:ascii="Arial" w:hAnsi="Arial" w:cs="Arial"/>
          <w:sz w:val="22"/>
          <w:szCs w:val="22"/>
        </w:rPr>
      </w:pPr>
    </w:p>
    <w:p w14:paraId="3FF5FC47" w14:textId="77777777" w:rsidR="00BC5588" w:rsidRPr="009B40C1" w:rsidRDefault="00BC5588">
      <w:pPr>
        <w:rPr>
          <w:rFonts w:ascii="Arial" w:hAnsi="Arial" w:cs="Arial"/>
          <w:sz w:val="22"/>
          <w:szCs w:val="22"/>
        </w:rPr>
      </w:pPr>
    </w:p>
    <w:p w14:paraId="453F6AF9" w14:textId="77777777" w:rsidR="00BC5588" w:rsidRPr="009B40C1" w:rsidRDefault="00BC5588">
      <w:pPr>
        <w:rPr>
          <w:rFonts w:ascii="Arial" w:hAnsi="Arial" w:cs="Arial"/>
          <w:sz w:val="22"/>
          <w:szCs w:val="22"/>
        </w:rPr>
      </w:pPr>
    </w:p>
    <w:p w14:paraId="358566AD" w14:textId="77777777" w:rsidR="00BC5588" w:rsidRPr="009B40C1" w:rsidRDefault="00BC5588">
      <w:pPr>
        <w:rPr>
          <w:rFonts w:ascii="Arial" w:hAnsi="Arial" w:cs="Arial"/>
          <w:sz w:val="22"/>
          <w:szCs w:val="22"/>
        </w:rPr>
      </w:pPr>
    </w:p>
    <w:p w14:paraId="56B4A9B6" w14:textId="77777777" w:rsidR="00BC5588" w:rsidRPr="009B40C1" w:rsidRDefault="00BC5588">
      <w:pPr>
        <w:rPr>
          <w:rFonts w:ascii="Arial" w:hAnsi="Arial" w:cs="Arial"/>
          <w:sz w:val="22"/>
          <w:szCs w:val="22"/>
        </w:rPr>
      </w:pPr>
    </w:p>
    <w:p w14:paraId="7997B5B0" w14:textId="77777777" w:rsidR="00BC5588" w:rsidRPr="009B40C1" w:rsidRDefault="00BC5588">
      <w:pPr>
        <w:rPr>
          <w:rFonts w:ascii="Arial" w:hAnsi="Arial" w:cs="Arial"/>
          <w:sz w:val="22"/>
          <w:szCs w:val="22"/>
        </w:rPr>
      </w:pPr>
    </w:p>
    <w:p w14:paraId="55722769" w14:textId="77777777" w:rsidR="00BC5588" w:rsidRPr="009B40C1" w:rsidRDefault="00BC5588">
      <w:pPr>
        <w:rPr>
          <w:rFonts w:ascii="Arial" w:hAnsi="Arial" w:cs="Arial"/>
          <w:sz w:val="22"/>
          <w:szCs w:val="22"/>
        </w:rPr>
      </w:pPr>
    </w:p>
    <w:p w14:paraId="284C7EA9" w14:textId="77777777" w:rsidR="00BC5588" w:rsidRPr="009B40C1" w:rsidRDefault="00BC5588">
      <w:pPr>
        <w:rPr>
          <w:rFonts w:ascii="Arial" w:hAnsi="Arial" w:cs="Arial"/>
          <w:sz w:val="22"/>
          <w:szCs w:val="22"/>
        </w:rPr>
      </w:pPr>
    </w:p>
    <w:p w14:paraId="2B609A1A" w14:textId="77777777" w:rsidR="00ED6D2A" w:rsidRDefault="00ED6D2A" w:rsidP="00B73F43">
      <w:pPr>
        <w:rPr>
          <w:rFonts w:ascii="Arial" w:hAnsi="Arial" w:cs="Arial"/>
          <w:sz w:val="22"/>
          <w:szCs w:val="22"/>
        </w:rPr>
      </w:pPr>
    </w:p>
    <w:p w14:paraId="1E37662F" w14:textId="77777777" w:rsidR="002826AF" w:rsidRDefault="002826AF" w:rsidP="00B73F43">
      <w:pPr>
        <w:rPr>
          <w:rFonts w:ascii="Arial" w:hAnsi="Arial" w:cs="Arial"/>
          <w:sz w:val="22"/>
          <w:szCs w:val="22"/>
        </w:rPr>
      </w:pPr>
    </w:p>
    <w:p w14:paraId="6F9F5C7E" w14:textId="52C65854" w:rsidR="00B73F43" w:rsidRPr="009B40C1" w:rsidRDefault="00B73F43" w:rsidP="00B73F43">
      <w:pPr>
        <w:rPr>
          <w:rFonts w:ascii="Arial" w:hAnsi="Arial" w:cs="Arial"/>
          <w:b/>
          <w:bCs/>
          <w:sz w:val="22"/>
          <w:szCs w:val="22"/>
        </w:rPr>
      </w:pPr>
      <w:r w:rsidRPr="009B40C1">
        <w:rPr>
          <w:rFonts w:ascii="Arial" w:hAnsi="Arial" w:cs="Arial"/>
          <w:b/>
          <w:bCs/>
          <w:sz w:val="22"/>
          <w:szCs w:val="22"/>
        </w:rPr>
        <w:lastRenderedPageBreak/>
        <w:t>Bibliography</w:t>
      </w:r>
    </w:p>
    <w:p w14:paraId="4FAC2EBB" w14:textId="77777777" w:rsidR="00B73F43" w:rsidRPr="009B40C1" w:rsidRDefault="00B73F43" w:rsidP="00B73F43">
      <w:pPr>
        <w:rPr>
          <w:rFonts w:ascii="Arial" w:hAnsi="Arial" w:cs="Arial"/>
          <w:sz w:val="22"/>
          <w:szCs w:val="22"/>
        </w:rPr>
      </w:pPr>
    </w:p>
    <w:p w14:paraId="1B899793" w14:textId="77777777" w:rsidR="00B73F43" w:rsidRDefault="00B73F43" w:rsidP="00B73F43">
      <w:pPr>
        <w:rPr>
          <w:rFonts w:ascii="Arial" w:hAnsi="Arial" w:cs="Arial"/>
          <w:sz w:val="22"/>
          <w:szCs w:val="22"/>
        </w:rPr>
      </w:pPr>
      <w:r w:rsidRPr="00B73F43">
        <w:rPr>
          <w:rFonts w:ascii="Arial" w:hAnsi="Arial" w:cs="Arial"/>
          <w:sz w:val="22"/>
          <w:szCs w:val="22"/>
        </w:rPr>
        <w:t>Arnetz BB, Nevedal DC, Lumley MA, et al. (2009) Trauma resilience training for police: psychophysiological and performance effects. </w:t>
      </w:r>
      <w:r w:rsidRPr="00B73F43">
        <w:rPr>
          <w:rFonts w:ascii="Arial" w:hAnsi="Arial" w:cs="Arial"/>
          <w:i/>
          <w:iCs/>
          <w:sz w:val="22"/>
          <w:szCs w:val="22"/>
        </w:rPr>
        <w:t>Journal of Police and Criminal Psychology</w:t>
      </w:r>
      <w:r w:rsidRPr="00B73F43">
        <w:rPr>
          <w:rFonts w:ascii="Arial" w:hAnsi="Arial" w:cs="Arial"/>
          <w:sz w:val="22"/>
          <w:szCs w:val="22"/>
        </w:rPr>
        <w:t> 24(1): 1–9.</w:t>
      </w:r>
    </w:p>
    <w:p w14:paraId="0477140C" w14:textId="77777777" w:rsidR="00F358C9" w:rsidRDefault="00F358C9" w:rsidP="00B73F43">
      <w:pPr>
        <w:rPr>
          <w:rFonts w:ascii="Arial" w:hAnsi="Arial" w:cs="Arial"/>
          <w:sz w:val="22"/>
          <w:szCs w:val="22"/>
        </w:rPr>
      </w:pPr>
    </w:p>
    <w:p w14:paraId="066C27E7" w14:textId="77777777" w:rsidR="00F358C9" w:rsidRPr="00F358C9" w:rsidRDefault="00F358C9" w:rsidP="00F358C9">
      <w:pPr>
        <w:rPr>
          <w:rFonts w:ascii="Arial" w:hAnsi="Arial" w:cs="Arial"/>
          <w:sz w:val="22"/>
          <w:szCs w:val="22"/>
        </w:rPr>
      </w:pPr>
      <w:r w:rsidRPr="00F358C9">
        <w:rPr>
          <w:rFonts w:ascii="Arial" w:hAnsi="Arial" w:cs="Arial"/>
          <w:sz w:val="22"/>
          <w:szCs w:val="22"/>
        </w:rPr>
        <w:t xml:space="preserve">Barnardos (2019) </w:t>
      </w:r>
      <w:r w:rsidRPr="00F358C9">
        <w:rPr>
          <w:rFonts w:ascii="Arial" w:hAnsi="Arial" w:cs="Arial"/>
          <w:i/>
          <w:iCs/>
          <w:sz w:val="22"/>
          <w:szCs w:val="22"/>
        </w:rPr>
        <w:t>Back to school? Breaking the link between school exclusions and knife crime</w:t>
      </w:r>
      <w:r w:rsidRPr="00F358C9">
        <w:rPr>
          <w:rFonts w:ascii="Arial" w:hAnsi="Arial" w:cs="Arial"/>
          <w:sz w:val="22"/>
          <w:szCs w:val="22"/>
        </w:rPr>
        <w:t xml:space="preserve">, </w:t>
      </w:r>
      <w:r w:rsidRPr="00F358C9">
        <w:rPr>
          <w:rFonts w:ascii="Arial" w:hAnsi="Arial" w:cs="Arial"/>
          <w:i/>
          <w:iCs/>
          <w:sz w:val="22"/>
          <w:szCs w:val="22"/>
        </w:rPr>
        <w:t>Barnardo’s</w:t>
      </w:r>
      <w:r w:rsidRPr="00F358C9">
        <w:rPr>
          <w:rFonts w:ascii="Arial" w:hAnsi="Arial" w:cs="Arial"/>
          <w:sz w:val="22"/>
          <w:szCs w:val="22"/>
        </w:rPr>
        <w:t xml:space="preserve">. Available at: https://www.barnardos.org.uk/research/back-school-breaking-link-between-school-exclusions-and-knife-crime (Accessed: 14 November 2024). </w:t>
      </w:r>
    </w:p>
    <w:p w14:paraId="6E5CB11A" w14:textId="77777777" w:rsidR="00F358C9" w:rsidRPr="00B73F43" w:rsidRDefault="00F358C9" w:rsidP="00B73F43">
      <w:pPr>
        <w:rPr>
          <w:rFonts w:ascii="Arial" w:hAnsi="Arial" w:cs="Arial"/>
          <w:sz w:val="22"/>
          <w:szCs w:val="22"/>
        </w:rPr>
      </w:pPr>
    </w:p>
    <w:p w14:paraId="7BC240B5" w14:textId="77777777" w:rsidR="00B73F43" w:rsidRPr="00B73F43" w:rsidRDefault="00B73F43" w:rsidP="00B73F43">
      <w:pPr>
        <w:rPr>
          <w:rFonts w:ascii="Arial" w:hAnsi="Arial" w:cs="Arial"/>
          <w:sz w:val="22"/>
          <w:szCs w:val="22"/>
        </w:rPr>
      </w:pPr>
      <w:r w:rsidRPr="00B73F43">
        <w:rPr>
          <w:rFonts w:ascii="Arial" w:hAnsi="Arial" w:cs="Arial"/>
          <w:sz w:val="22"/>
          <w:szCs w:val="22"/>
        </w:rPr>
        <w:t>BBC (2016)</w:t>
      </w:r>
      <w:r w:rsidRPr="00B73F43">
        <w:rPr>
          <w:rFonts w:ascii="Arial" w:hAnsi="Arial" w:cs="Arial"/>
          <w:i/>
          <w:iCs/>
          <w:sz w:val="22"/>
          <w:szCs w:val="22"/>
        </w:rPr>
        <w:t xml:space="preserve"> Police officer numbers drop by nearly 20,000 since 2009</w:t>
      </w:r>
      <w:r w:rsidRPr="00B73F43">
        <w:rPr>
          <w:rFonts w:ascii="Arial" w:hAnsi="Arial" w:cs="Arial"/>
          <w:sz w:val="22"/>
          <w:szCs w:val="22"/>
        </w:rPr>
        <w:t xml:space="preserve">. Available at: https://www.bbc.co.uk/news/uk-36857326 (Accessed: 07 November 2024). </w:t>
      </w:r>
    </w:p>
    <w:p w14:paraId="66395D55" w14:textId="77777777" w:rsidR="00B73F43" w:rsidRPr="00B73F43" w:rsidRDefault="00B73F43" w:rsidP="00B73F43">
      <w:pPr>
        <w:rPr>
          <w:rFonts w:ascii="Arial" w:hAnsi="Arial" w:cs="Arial"/>
          <w:sz w:val="22"/>
          <w:szCs w:val="22"/>
        </w:rPr>
      </w:pPr>
    </w:p>
    <w:p w14:paraId="41BE7034" w14:textId="1F76D7B6" w:rsidR="00B73F43" w:rsidRDefault="00B73F43" w:rsidP="00B73F43">
      <w:pPr>
        <w:rPr>
          <w:rFonts w:ascii="Arial" w:hAnsi="Arial" w:cs="Arial"/>
          <w:sz w:val="22"/>
          <w:szCs w:val="22"/>
        </w:rPr>
      </w:pPr>
      <w:r w:rsidRPr="00B73F43">
        <w:rPr>
          <w:rFonts w:ascii="Arial" w:hAnsi="Arial" w:cs="Arial"/>
          <w:sz w:val="22"/>
          <w:szCs w:val="22"/>
        </w:rPr>
        <w:t>Benedek, D. M., Fullerton, C., &amp; Ursano, R. J. (2007) First responders: mental health consequences of natural and human-made disasters for public health and public safety workers. </w:t>
      </w:r>
      <w:r w:rsidRPr="00B73F43">
        <w:rPr>
          <w:rFonts w:ascii="Arial" w:hAnsi="Arial" w:cs="Arial"/>
          <w:i/>
          <w:iCs/>
          <w:sz w:val="22"/>
          <w:szCs w:val="22"/>
        </w:rPr>
        <w:t>Annual review of public health</w:t>
      </w:r>
      <w:r w:rsidRPr="00B73F43">
        <w:rPr>
          <w:rFonts w:ascii="Arial" w:hAnsi="Arial" w:cs="Arial"/>
          <w:sz w:val="22"/>
          <w:szCs w:val="22"/>
        </w:rPr>
        <w:t>, </w:t>
      </w:r>
      <w:r w:rsidRPr="00B73F43">
        <w:rPr>
          <w:rFonts w:ascii="Arial" w:hAnsi="Arial" w:cs="Arial"/>
          <w:i/>
          <w:iCs/>
          <w:sz w:val="22"/>
          <w:szCs w:val="22"/>
        </w:rPr>
        <w:t>28</w:t>
      </w:r>
      <w:r w:rsidRPr="00B73F43">
        <w:rPr>
          <w:rFonts w:ascii="Arial" w:hAnsi="Arial" w:cs="Arial"/>
          <w:sz w:val="22"/>
          <w:szCs w:val="22"/>
        </w:rPr>
        <w:t xml:space="preserve">, 55–68. </w:t>
      </w:r>
      <w:r w:rsidR="004F7907" w:rsidRPr="004F7907">
        <w:rPr>
          <w:rFonts w:ascii="Arial" w:hAnsi="Arial" w:cs="Arial"/>
          <w:sz w:val="22"/>
          <w:szCs w:val="22"/>
        </w:rPr>
        <w:t>https://doi.org/10.1146/annurev.publhealth.28.021406.144037</w:t>
      </w:r>
    </w:p>
    <w:p w14:paraId="2745FFFD" w14:textId="77777777" w:rsidR="004F7907" w:rsidRDefault="004F7907" w:rsidP="00B73F43">
      <w:pPr>
        <w:rPr>
          <w:rFonts w:ascii="Arial" w:hAnsi="Arial" w:cs="Arial"/>
          <w:sz w:val="22"/>
          <w:szCs w:val="22"/>
        </w:rPr>
      </w:pPr>
    </w:p>
    <w:p w14:paraId="625EBD0F" w14:textId="2D3E1139" w:rsidR="004F7907" w:rsidRPr="00B73F43" w:rsidRDefault="004F7907" w:rsidP="00B73F43">
      <w:pPr>
        <w:rPr>
          <w:rFonts w:ascii="Arial" w:hAnsi="Arial" w:cs="Arial"/>
          <w:sz w:val="22"/>
          <w:szCs w:val="22"/>
        </w:rPr>
      </w:pPr>
      <w:r w:rsidRPr="004F7907">
        <w:rPr>
          <w:rFonts w:ascii="Arial" w:hAnsi="Arial" w:cs="Arial"/>
          <w:sz w:val="22"/>
          <w:szCs w:val="22"/>
        </w:rPr>
        <w:t>Bennett, T. and Holloway, K. (2004), “Gang membership, drugs and crime in the UK”, British Journal of</w:t>
      </w:r>
      <w:r>
        <w:rPr>
          <w:rFonts w:ascii="Arial" w:hAnsi="Arial" w:cs="Arial"/>
          <w:sz w:val="22"/>
          <w:szCs w:val="22"/>
        </w:rPr>
        <w:t xml:space="preserve"> </w:t>
      </w:r>
      <w:r w:rsidRPr="004F7907">
        <w:rPr>
          <w:rFonts w:ascii="Arial" w:hAnsi="Arial" w:cs="Arial"/>
          <w:sz w:val="22"/>
          <w:szCs w:val="22"/>
        </w:rPr>
        <w:t>Criminology, Vol. 44 No. 3, pp. 305-323</w:t>
      </w:r>
    </w:p>
    <w:p w14:paraId="41E34B10" w14:textId="77777777" w:rsidR="00B73F43" w:rsidRPr="00B73F43" w:rsidRDefault="00B73F43" w:rsidP="00B73F43">
      <w:pPr>
        <w:rPr>
          <w:rFonts w:ascii="Arial" w:hAnsi="Arial" w:cs="Arial"/>
          <w:sz w:val="22"/>
          <w:szCs w:val="22"/>
        </w:rPr>
      </w:pPr>
    </w:p>
    <w:p w14:paraId="47C38C4A" w14:textId="77777777" w:rsidR="00B73F43" w:rsidRDefault="00B73F43" w:rsidP="00B73F43">
      <w:pPr>
        <w:rPr>
          <w:rFonts w:ascii="Arial" w:hAnsi="Arial" w:cs="Arial"/>
          <w:sz w:val="22"/>
          <w:szCs w:val="22"/>
        </w:rPr>
      </w:pPr>
      <w:r w:rsidRPr="00B73F43">
        <w:rPr>
          <w:rFonts w:ascii="Arial" w:hAnsi="Arial" w:cs="Arial"/>
          <w:sz w:val="22"/>
          <w:szCs w:val="22"/>
        </w:rPr>
        <w:t>Berzoff J, Kita E (2010) Compassion fatigue and countertransference: two different concepts. </w:t>
      </w:r>
      <w:r w:rsidRPr="00B73F43">
        <w:rPr>
          <w:rFonts w:ascii="Arial" w:hAnsi="Arial" w:cs="Arial"/>
          <w:i/>
          <w:iCs/>
          <w:sz w:val="22"/>
          <w:szCs w:val="22"/>
        </w:rPr>
        <w:t>Clinical Social Work Journal</w:t>
      </w:r>
      <w:r w:rsidRPr="00B73F43">
        <w:rPr>
          <w:rFonts w:ascii="Arial" w:hAnsi="Arial" w:cs="Arial"/>
          <w:sz w:val="22"/>
          <w:szCs w:val="22"/>
        </w:rPr>
        <w:t> 38(3): 341–349.</w:t>
      </w:r>
    </w:p>
    <w:p w14:paraId="7DE3AD24" w14:textId="77777777" w:rsidR="00392159" w:rsidRDefault="00392159" w:rsidP="00B73F43">
      <w:pPr>
        <w:rPr>
          <w:rFonts w:ascii="Arial" w:hAnsi="Arial" w:cs="Arial"/>
          <w:sz w:val="22"/>
          <w:szCs w:val="22"/>
        </w:rPr>
      </w:pPr>
    </w:p>
    <w:p w14:paraId="2E70D432" w14:textId="4FED3EFD" w:rsidR="00392159" w:rsidRPr="00B73F43" w:rsidRDefault="00392159" w:rsidP="00B73F43">
      <w:pPr>
        <w:rPr>
          <w:rFonts w:ascii="Arial" w:hAnsi="Arial" w:cs="Arial"/>
          <w:sz w:val="22"/>
          <w:szCs w:val="22"/>
        </w:rPr>
      </w:pPr>
      <w:r w:rsidRPr="00392159">
        <w:rPr>
          <w:rFonts w:ascii="Arial" w:hAnsi="Arial" w:cs="Arial"/>
          <w:sz w:val="22"/>
          <w:szCs w:val="22"/>
        </w:rPr>
        <w:t xml:space="preserve">Biggar, G. (2024) </w:t>
      </w:r>
      <w:r w:rsidRPr="00392159">
        <w:rPr>
          <w:rFonts w:ascii="Arial" w:hAnsi="Arial" w:cs="Arial"/>
          <w:i/>
          <w:iCs/>
          <w:sz w:val="22"/>
          <w:szCs w:val="22"/>
        </w:rPr>
        <w:t>Providing a picture of the threat to the UK from serious and organised crime</w:t>
      </w:r>
      <w:r w:rsidRPr="00392159">
        <w:rPr>
          <w:rFonts w:ascii="Arial" w:hAnsi="Arial" w:cs="Arial"/>
          <w:sz w:val="22"/>
          <w:szCs w:val="22"/>
        </w:rPr>
        <w:t xml:space="preserve">, </w:t>
      </w:r>
      <w:r w:rsidRPr="00392159">
        <w:rPr>
          <w:rFonts w:ascii="Arial" w:hAnsi="Arial" w:cs="Arial"/>
          <w:i/>
          <w:iCs/>
          <w:sz w:val="22"/>
          <w:szCs w:val="22"/>
        </w:rPr>
        <w:t>National Crime Agency</w:t>
      </w:r>
      <w:r w:rsidRPr="00392159">
        <w:rPr>
          <w:rFonts w:ascii="Arial" w:hAnsi="Arial" w:cs="Arial"/>
          <w:sz w:val="22"/>
          <w:szCs w:val="22"/>
        </w:rPr>
        <w:t xml:space="preserve">. Available at: https://www.nationalcrimeagency.gov.uk/nsa-2024 (Accessed: 14 November 2024). </w:t>
      </w:r>
    </w:p>
    <w:p w14:paraId="33E9C6CE" w14:textId="77777777" w:rsidR="00B73F43" w:rsidRPr="00B73F43" w:rsidRDefault="00B73F43" w:rsidP="00B73F43">
      <w:pPr>
        <w:rPr>
          <w:rFonts w:ascii="Arial" w:hAnsi="Arial" w:cs="Arial"/>
          <w:sz w:val="22"/>
          <w:szCs w:val="22"/>
        </w:rPr>
      </w:pPr>
    </w:p>
    <w:p w14:paraId="2A7C9119" w14:textId="77777777" w:rsidR="00B73F43" w:rsidRPr="00B73F43" w:rsidRDefault="00B73F43" w:rsidP="00B73F43">
      <w:pPr>
        <w:rPr>
          <w:rFonts w:ascii="Arial" w:hAnsi="Arial" w:cs="Arial"/>
          <w:sz w:val="22"/>
          <w:szCs w:val="22"/>
        </w:rPr>
      </w:pPr>
      <w:r w:rsidRPr="00B73F43">
        <w:rPr>
          <w:rFonts w:ascii="Arial" w:hAnsi="Arial" w:cs="Arial"/>
          <w:sz w:val="22"/>
          <w:szCs w:val="22"/>
        </w:rPr>
        <w:t>Birch P, Vickers MH, Kennedy M, et al. (2017) Wellbeing, occupational justice and police practice: an ‘affirming environment. </w:t>
      </w:r>
      <w:r w:rsidRPr="00B73F43">
        <w:rPr>
          <w:rFonts w:ascii="Arial" w:hAnsi="Arial" w:cs="Arial"/>
          <w:i/>
          <w:iCs/>
          <w:sz w:val="22"/>
          <w:szCs w:val="22"/>
        </w:rPr>
        <w:t>Police Practice and Research</w:t>
      </w:r>
      <w:r w:rsidRPr="00B73F43">
        <w:rPr>
          <w:rFonts w:ascii="Arial" w:hAnsi="Arial" w:cs="Arial"/>
          <w:sz w:val="22"/>
          <w:szCs w:val="22"/>
        </w:rPr>
        <w:t> 18(1): 26–36.</w:t>
      </w:r>
    </w:p>
    <w:p w14:paraId="07D731C5" w14:textId="77777777" w:rsidR="00B73F43" w:rsidRPr="00B73F43" w:rsidRDefault="00B73F43" w:rsidP="00B73F43">
      <w:pPr>
        <w:rPr>
          <w:rFonts w:ascii="Arial" w:hAnsi="Arial" w:cs="Arial"/>
          <w:sz w:val="22"/>
          <w:szCs w:val="22"/>
        </w:rPr>
      </w:pPr>
    </w:p>
    <w:p w14:paraId="659D0331" w14:textId="1CE0B2DA" w:rsidR="00B73F43" w:rsidRDefault="00B73F43" w:rsidP="00B73F43">
      <w:pPr>
        <w:rPr>
          <w:rFonts w:ascii="Arial" w:hAnsi="Arial" w:cs="Arial"/>
          <w:sz w:val="22"/>
          <w:szCs w:val="22"/>
        </w:rPr>
      </w:pPr>
      <w:r w:rsidRPr="00B73F43">
        <w:rPr>
          <w:rFonts w:ascii="Arial" w:hAnsi="Arial" w:cs="Arial"/>
          <w:sz w:val="22"/>
          <w:szCs w:val="22"/>
        </w:rPr>
        <w:t xml:space="preserve">Brewin, C. R., Miller, J. K., Soffia, M., Peart, A., &amp; Burchell, B. (2022). Posttraumatic stress disorder and complex posttraumatic stress disorder in UK police officers. </w:t>
      </w:r>
      <w:r w:rsidRPr="00B73F43">
        <w:rPr>
          <w:rFonts w:ascii="Arial" w:hAnsi="Arial" w:cs="Arial"/>
          <w:i/>
          <w:iCs/>
          <w:sz w:val="22"/>
          <w:szCs w:val="22"/>
        </w:rPr>
        <w:t>Psychological Medicine</w:t>
      </w:r>
      <w:r w:rsidRPr="00B73F43">
        <w:rPr>
          <w:rFonts w:ascii="Arial" w:hAnsi="Arial" w:cs="Arial"/>
          <w:sz w:val="22"/>
          <w:szCs w:val="22"/>
        </w:rPr>
        <w:t xml:space="preserve"> 52 (7), 1287–1295. </w:t>
      </w:r>
      <w:r w:rsidR="001D129D" w:rsidRPr="001D129D">
        <w:rPr>
          <w:rFonts w:ascii="Arial" w:hAnsi="Arial" w:cs="Arial"/>
          <w:sz w:val="22"/>
          <w:szCs w:val="22"/>
        </w:rPr>
        <w:t>https://doi.org/10.1017/S0033291720003025</w:t>
      </w:r>
    </w:p>
    <w:p w14:paraId="45EC47A2" w14:textId="77777777" w:rsidR="001D129D" w:rsidRDefault="001D129D" w:rsidP="00B73F43">
      <w:pPr>
        <w:rPr>
          <w:rFonts w:ascii="Arial" w:hAnsi="Arial" w:cs="Arial"/>
          <w:sz w:val="22"/>
          <w:szCs w:val="22"/>
        </w:rPr>
      </w:pPr>
    </w:p>
    <w:p w14:paraId="2CD27895" w14:textId="7B262C2F" w:rsidR="001D129D" w:rsidRDefault="001D129D" w:rsidP="00B73F43">
      <w:pPr>
        <w:rPr>
          <w:rFonts w:ascii="Arial" w:hAnsi="Arial" w:cs="Arial"/>
          <w:sz w:val="22"/>
          <w:szCs w:val="22"/>
        </w:rPr>
      </w:pPr>
      <w:r w:rsidRPr="001D129D">
        <w:rPr>
          <w:rFonts w:ascii="Arial" w:hAnsi="Arial" w:cs="Arial"/>
          <w:sz w:val="22"/>
          <w:szCs w:val="22"/>
        </w:rPr>
        <w:t xml:space="preserve">Bullock, K., Chowdhury, R. and Hollings, P. (2009) </w:t>
      </w:r>
      <w:r w:rsidRPr="001D129D">
        <w:rPr>
          <w:rFonts w:ascii="Arial" w:hAnsi="Arial" w:cs="Arial"/>
          <w:i/>
          <w:iCs/>
          <w:sz w:val="22"/>
          <w:szCs w:val="22"/>
        </w:rPr>
        <w:t>Public concerns about organised crime</w:t>
      </w:r>
      <w:r w:rsidRPr="001D129D">
        <w:rPr>
          <w:rFonts w:ascii="Arial" w:hAnsi="Arial" w:cs="Arial"/>
          <w:sz w:val="22"/>
          <w:szCs w:val="22"/>
        </w:rPr>
        <w:t xml:space="preserve">, </w:t>
      </w:r>
      <w:r w:rsidRPr="001D129D">
        <w:rPr>
          <w:rFonts w:ascii="Arial" w:hAnsi="Arial" w:cs="Arial"/>
          <w:i/>
          <w:iCs/>
          <w:sz w:val="22"/>
          <w:szCs w:val="22"/>
        </w:rPr>
        <w:t>Research Report 16</w:t>
      </w:r>
      <w:r w:rsidRPr="001D129D">
        <w:rPr>
          <w:rFonts w:ascii="Arial" w:hAnsi="Arial" w:cs="Arial"/>
          <w:sz w:val="22"/>
          <w:szCs w:val="22"/>
        </w:rPr>
        <w:t xml:space="preserve">. Available at: https://assets.publishing.service.gov.uk/government/uploads/system/uploads/attachment_data/file/116623/horr16-report.pdf (Accessed: 13 November 2024). </w:t>
      </w:r>
    </w:p>
    <w:p w14:paraId="23CE5324" w14:textId="77777777" w:rsidR="004F7907" w:rsidRDefault="004F7907" w:rsidP="00B73F43">
      <w:pPr>
        <w:rPr>
          <w:rFonts w:ascii="Arial" w:hAnsi="Arial" w:cs="Arial"/>
          <w:sz w:val="22"/>
          <w:szCs w:val="22"/>
        </w:rPr>
      </w:pPr>
    </w:p>
    <w:p w14:paraId="32942F4A" w14:textId="1B9DBC53" w:rsidR="004F7907" w:rsidRPr="00B73F43" w:rsidRDefault="004F7907" w:rsidP="00B73F43">
      <w:pPr>
        <w:rPr>
          <w:rFonts w:ascii="Arial" w:hAnsi="Arial" w:cs="Arial"/>
          <w:sz w:val="22"/>
          <w:szCs w:val="22"/>
        </w:rPr>
      </w:pPr>
      <w:r w:rsidRPr="004F7907">
        <w:rPr>
          <w:rFonts w:ascii="Arial" w:hAnsi="Arial" w:cs="Arial"/>
          <w:sz w:val="22"/>
          <w:szCs w:val="22"/>
        </w:rPr>
        <w:t>Bullock, K. and Tilley, N. (2002), “Shootings, gangs and violent incidents in Manchester: developing a</w:t>
      </w:r>
      <w:r>
        <w:rPr>
          <w:rFonts w:ascii="Arial" w:hAnsi="Arial" w:cs="Arial"/>
          <w:sz w:val="22"/>
          <w:szCs w:val="22"/>
        </w:rPr>
        <w:t xml:space="preserve"> </w:t>
      </w:r>
      <w:r w:rsidRPr="004F7907">
        <w:rPr>
          <w:rFonts w:ascii="Arial" w:hAnsi="Arial" w:cs="Arial"/>
          <w:sz w:val="22"/>
          <w:szCs w:val="22"/>
        </w:rPr>
        <w:t>crime reduction strategy”, Crime Reduction Research Series 13. Home Office, London, available at:</w:t>
      </w:r>
      <w:r>
        <w:rPr>
          <w:rFonts w:ascii="Arial" w:hAnsi="Arial" w:cs="Arial"/>
          <w:sz w:val="22"/>
          <w:szCs w:val="22"/>
        </w:rPr>
        <w:t xml:space="preserve"> </w:t>
      </w:r>
      <w:r w:rsidRPr="004F7907">
        <w:rPr>
          <w:rFonts w:ascii="Arial" w:hAnsi="Arial" w:cs="Arial"/>
          <w:sz w:val="22"/>
          <w:szCs w:val="22"/>
        </w:rPr>
        <w:t>http://discovery.ucl.ac.uk/id/eprint/1411392 (accessed 18 May 2016)</w:t>
      </w:r>
    </w:p>
    <w:p w14:paraId="53906A95" w14:textId="77777777" w:rsidR="00B73F43" w:rsidRPr="00B73F43" w:rsidRDefault="00B73F43" w:rsidP="00B73F43">
      <w:pPr>
        <w:rPr>
          <w:rFonts w:ascii="Arial" w:hAnsi="Arial" w:cs="Arial"/>
          <w:sz w:val="22"/>
          <w:szCs w:val="22"/>
        </w:rPr>
      </w:pPr>
    </w:p>
    <w:p w14:paraId="6655B2AA" w14:textId="77777777" w:rsidR="00B73F43" w:rsidRPr="00B73F43" w:rsidRDefault="00B73F43" w:rsidP="00B73F43">
      <w:pPr>
        <w:rPr>
          <w:rFonts w:ascii="Arial" w:hAnsi="Arial" w:cs="Arial"/>
          <w:sz w:val="22"/>
          <w:szCs w:val="22"/>
        </w:rPr>
      </w:pPr>
      <w:r w:rsidRPr="00B73F43">
        <w:rPr>
          <w:rFonts w:ascii="Arial" w:hAnsi="Arial" w:cs="Arial"/>
          <w:sz w:val="22"/>
          <w:szCs w:val="22"/>
        </w:rPr>
        <w:t>Charman S, Bennett S (2022) Voluntary resignations from the police service: the impact of organisational and occupational stressors on organisational commitment. </w:t>
      </w:r>
      <w:r w:rsidRPr="00B73F43">
        <w:rPr>
          <w:rFonts w:ascii="Arial" w:hAnsi="Arial" w:cs="Arial"/>
          <w:i/>
          <w:iCs/>
          <w:sz w:val="22"/>
          <w:szCs w:val="22"/>
        </w:rPr>
        <w:t>Policing and Society</w:t>
      </w:r>
      <w:r w:rsidRPr="00B73F43">
        <w:rPr>
          <w:rFonts w:ascii="Arial" w:hAnsi="Arial" w:cs="Arial"/>
          <w:sz w:val="22"/>
          <w:szCs w:val="22"/>
        </w:rPr>
        <w:t> 32(2): 159–178.</w:t>
      </w:r>
    </w:p>
    <w:p w14:paraId="00B40A1D" w14:textId="77777777" w:rsidR="00B73F43" w:rsidRPr="00B73F43" w:rsidRDefault="00B73F43" w:rsidP="00B73F43">
      <w:pPr>
        <w:rPr>
          <w:rFonts w:ascii="Arial" w:hAnsi="Arial" w:cs="Arial"/>
          <w:sz w:val="22"/>
          <w:szCs w:val="22"/>
        </w:rPr>
      </w:pPr>
    </w:p>
    <w:p w14:paraId="15F4B2A9" w14:textId="77777777" w:rsidR="00B73F43" w:rsidRPr="00B73F43" w:rsidRDefault="00B73F43" w:rsidP="00B73F43">
      <w:pPr>
        <w:rPr>
          <w:rFonts w:ascii="Arial" w:hAnsi="Arial" w:cs="Arial"/>
          <w:sz w:val="22"/>
          <w:szCs w:val="22"/>
        </w:rPr>
      </w:pPr>
      <w:r w:rsidRPr="00DD24B5">
        <w:rPr>
          <w:rFonts w:ascii="Arial" w:hAnsi="Arial" w:cs="Arial"/>
          <w:sz w:val="22"/>
          <w:szCs w:val="22"/>
        </w:rPr>
        <w:t xml:space="preserve">Children’s Commissioner (2018) </w:t>
      </w:r>
      <w:r w:rsidRPr="00DD24B5">
        <w:rPr>
          <w:rFonts w:ascii="Arial" w:hAnsi="Arial" w:cs="Arial"/>
          <w:i/>
          <w:iCs/>
          <w:sz w:val="22"/>
          <w:szCs w:val="22"/>
        </w:rPr>
        <w:t>Forging futures through mentoring</w:t>
      </w:r>
      <w:r w:rsidRPr="00DD24B5">
        <w:rPr>
          <w:rFonts w:ascii="Arial" w:hAnsi="Arial" w:cs="Arial"/>
          <w:sz w:val="22"/>
          <w:szCs w:val="22"/>
        </w:rPr>
        <w:t xml:space="preserve">, </w:t>
      </w:r>
      <w:r w:rsidRPr="00DD24B5">
        <w:rPr>
          <w:rFonts w:ascii="Arial" w:hAnsi="Arial" w:cs="Arial"/>
          <w:i/>
          <w:iCs/>
          <w:sz w:val="22"/>
          <w:szCs w:val="22"/>
        </w:rPr>
        <w:t>Children’s Commissioner</w:t>
      </w:r>
      <w:r w:rsidRPr="00DD24B5">
        <w:rPr>
          <w:rFonts w:ascii="Arial" w:hAnsi="Arial" w:cs="Arial"/>
          <w:sz w:val="22"/>
          <w:szCs w:val="22"/>
        </w:rPr>
        <w:t xml:space="preserve">. Available at: https://assets.childrenscommissioner.gov.uk/wpuploads/2018/04/Forging-futures-through-mentoring-CCO-April-2018-1.pdf (Accessed: 10 November 2024). </w:t>
      </w:r>
    </w:p>
    <w:p w14:paraId="6776B2BE" w14:textId="77777777" w:rsidR="00B73F43" w:rsidRPr="00B73F43" w:rsidRDefault="00B73F43" w:rsidP="00B73F43">
      <w:pPr>
        <w:rPr>
          <w:rFonts w:ascii="Arial" w:hAnsi="Arial" w:cs="Arial"/>
          <w:sz w:val="22"/>
          <w:szCs w:val="22"/>
        </w:rPr>
      </w:pPr>
    </w:p>
    <w:p w14:paraId="4FB414F4" w14:textId="77777777" w:rsidR="00B73F43" w:rsidRPr="00B73F43" w:rsidRDefault="00B73F43" w:rsidP="00B73F43">
      <w:pPr>
        <w:rPr>
          <w:rFonts w:ascii="Arial" w:hAnsi="Arial" w:cs="Arial"/>
          <w:sz w:val="22"/>
          <w:szCs w:val="22"/>
        </w:rPr>
      </w:pPr>
      <w:r w:rsidRPr="00B73F43">
        <w:rPr>
          <w:rFonts w:ascii="Arial" w:hAnsi="Arial" w:cs="Arial"/>
          <w:sz w:val="22"/>
          <w:szCs w:val="22"/>
        </w:rPr>
        <w:lastRenderedPageBreak/>
        <w:t>Clements AJ, Sharples A, Kinman G (2020) Identifying well-being challenges and solutions in the police service: a World Café approach. </w:t>
      </w:r>
      <w:r w:rsidRPr="00B73F43">
        <w:rPr>
          <w:rFonts w:ascii="Arial" w:hAnsi="Arial" w:cs="Arial"/>
          <w:i/>
          <w:iCs/>
          <w:sz w:val="22"/>
          <w:szCs w:val="22"/>
        </w:rPr>
        <w:t>The Police Journal: Theory, Practice and Principles</w:t>
      </w:r>
      <w:r w:rsidRPr="00B73F43">
        <w:rPr>
          <w:rFonts w:ascii="Arial" w:hAnsi="Arial" w:cs="Arial"/>
          <w:sz w:val="22"/>
          <w:szCs w:val="22"/>
        </w:rPr>
        <w:t> 94: 81–101.</w:t>
      </w:r>
    </w:p>
    <w:p w14:paraId="4A94A26A" w14:textId="77777777" w:rsidR="00B73F43" w:rsidRDefault="00B73F43" w:rsidP="00B73F43">
      <w:pPr>
        <w:rPr>
          <w:rFonts w:ascii="Arial" w:hAnsi="Arial" w:cs="Arial"/>
          <w:sz w:val="22"/>
          <w:szCs w:val="22"/>
        </w:rPr>
      </w:pPr>
    </w:p>
    <w:p w14:paraId="1E9ACC48" w14:textId="77777777" w:rsidR="00D91BC0" w:rsidRPr="00D91BC0" w:rsidRDefault="00D91BC0" w:rsidP="00D91BC0">
      <w:pPr>
        <w:rPr>
          <w:rFonts w:ascii="Arial" w:hAnsi="Arial" w:cs="Arial"/>
          <w:sz w:val="22"/>
          <w:szCs w:val="22"/>
        </w:rPr>
      </w:pPr>
      <w:r w:rsidRPr="00D91BC0">
        <w:rPr>
          <w:rFonts w:ascii="Arial" w:hAnsi="Arial" w:cs="Arial"/>
          <w:sz w:val="22"/>
          <w:szCs w:val="22"/>
        </w:rPr>
        <w:t xml:space="preserve">College of Policing (2021) </w:t>
      </w:r>
      <w:r w:rsidRPr="00D91BC0">
        <w:rPr>
          <w:rFonts w:ascii="Arial" w:hAnsi="Arial" w:cs="Arial"/>
          <w:i/>
          <w:iCs/>
          <w:sz w:val="22"/>
          <w:szCs w:val="22"/>
        </w:rPr>
        <w:t>Introduction to vulnerability-related risk</w:t>
      </w:r>
      <w:r w:rsidRPr="00D91BC0">
        <w:rPr>
          <w:rFonts w:ascii="Arial" w:hAnsi="Arial" w:cs="Arial"/>
          <w:sz w:val="22"/>
          <w:szCs w:val="22"/>
        </w:rPr>
        <w:t xml:space="preserve">, </w:t>
      </w:r>
      <w:r w:rsidRPr="00D91BC0">
        <w:rPr>
          <w:rFonts w:ascii="Arial" w:hAnsi="Arial" w:cs="Arial"/>
          <w:i/>
          <w:iCs/>
          <w:sz w:val="22"/>
          <w:szCs w:val="22"/>
        </w:rPr>
        <w:t>College of Policing</w:t>
      </w:r>
      <w:r w:rsidRPr="00D91BC0">
        <w:rPr>
          <w:rFonts w:ascii="Arial" w:hAnsi="Arial" w:cs="Arial"/>
          <w:sz w:val="22"/>
          <w:szCs w:val="22"/>
        </w:rPr>
        <w:t xml:space="preserve">. Available at: https://www.college.police.uk/guidance/vulnerability-related-risks/introduction-vulnerability-related-risk (Accessed: 12 November 2024). </w:t>
      </w:r>
    </w:p>
    <w:p w14:paraId="30589CDC" w14:textId="77777777" w:rsidR="00D91BC0" w:rsidRPr="00B73F43" w:rsidRDefault="00D91BC0" w:rsidP="00B73F43">
      <w:pPr>
        <w:rPr>
          <w:rFonts w:ascii="Arial" w:hAnsi="Arial" w:cs="Arial"/>
          <w:sz w:val="22"/>
          <w:szCs w:val="22"/>
        </w:rPr>
      </w:pPr>
    </w:p>
    <w:p w14:paraId="4327AB2D" w14:textId="77777777" w:rsidR="00B73F43" w:rsidRDefault="00B73F43" w:rsidP="00B73F43">
      <w:pPr>
        <w:rPr>
          <w:rFonts w:ascii="Arial" w:hAnsi="Arial" w:cs="Arial"/>
          <w:sz w:val="22"/>
          <w:szCs w:val="22"/>
        </w:rPr>
      </w:pPr>
      <w:r w:rsidRPr="00B73F43">
        <w:rPr>
          <w:rFonts w:ascii="Arial" w:hAnsi="Arial" w:cs="Arial"/>
          <w:sz w:val="22"/>
          <w:szCs w:val="22"/>
        </w:rPr>
        <w:t>College of Policing (2021)</w:t>
      </w:r>
      <w:r w:rsidRPr="00B73F43">
        <w:rPr>
          <w:rFonts w:ascii="Arial" w:hAnsi="Arial" w:cs="Arial"/>
          <w:i/>
          <w:iCs/>
          <w:sz w:val="22"/>
          <w:szCs w:val="22"/>
        </w:rPr>
        <w:t xml:space="preserve"> Police hire more women than ever before</w:t>
      </w:r>
      <w:r w:rsidRPr="00B73F43">
        <w:rPr>
          <w:rFonts w:ascii="Arial" w:hAnsi="Arial" w:cs="Arial"/>
          <w:sz w:val="22"/>
          <w:szCs w:val="22"/>
        </w:rPr>
        <w:t xml:space="preserve">. Available at: https://www.college.police.uk/article/police-hire-more-women-ever (Accessed: 07 November 2024). </w:t>
      </w:r>
    </w:p>
    <w:p w14:paraId="3EA65E56" w14:textId="77777777" w:rsidR="004F7907" w:rsidRDefault="004F7907" w:rsidP="00B73F43">
      <w:pPr>
        <w:rPr>
          <w:rFonts w:ascii="Arial" w:hAnsi="Arial" w:cs="Arial"/>
          <w:sz w:val="22"/>
          <w:szCs w:val="22"/>
        </w:rPr>
      </w:pPr>
    </w:p>
    <w:p w14:paraId="69B462DD" w14:textId="34661579" w:rsidR="004F7907" w:rsidRPr="00B73F43" w:rsidRDefault="004F7907" w:rsidP="00B73F43">
      <w:pPr>
        <w:rPr>
          <w:rFonts w:ascii="Arial" w:hAnsi="Arial" w:cs="Arial"/>
          <w:sz w:val="22"/>
          <w:szCs w:val="22"/>
        </w:rPr>
      </w:pPr>
      <w:r w:rsidRPr="004F7907">
        <w:rPr>
          <w:rFonts w:ascii="Arial" w:hAnsi="Arial" w:cs="Arial"/>
          <w:sz w:val="22"/>
          <w:szCs w:val="22"/>
        </w:rPr>
        <w:t>Communities that Care (2005), Findings from the Safer London Youth Survey 2004, Metropolitan PoliceService, London.</w:t>
      </w:r>
    </w:p>
    <w:p w14:paraId="63DEC20D" w14:textId="77777777" w:rsidR="00B73F43" w:rsidRPr="00B73F43" w:rsidRDefault="00B73F43" w:rsidP="00B73F43">
      <w:pPr>
        <w:rPr>
          <w:rFonts w:ascii="Arial" w:hAnsi="Arial" w:cs="Arial"/>
          <w:sz w:val="22"/>
          <w:szCs w:val="22"/>
        </w:rPr>
      </w:pPr>
    </w:p>
    <w:p w14:paraId="73C74B5B" w14:textId="77777777" w:rsidR="00B73F43" w:rsidRPr="00B73F43" w:rsidRDefault="00B73F43" w:rsidP="00B73F43">
      <w:pPr>
        <w:rPr>
          <w:rFonts w:ascii="Arial" w:hAnsi="Arial" w:cs="Arial"/>
          <w:sz w:val="22"/>
          <w:szCs w:val="22"/>
        </w:rPr>
      </w:pPr>
      <w:r w:rsidRPr="00B73F43">
        <w:rPr>
          <w:rFonts w:ascii="Arial" w:hAnsi="Arial" w:cs="Arial"/>
          <w:sz w:val="22"/>
          <w:szCs w:val="22"/>
        </w:rPr>
        <w:t>Covey TJ, Shucard JL, Violanti JM, et al. (2013) The effects of exposure to traumatic stressors on inhibitory control in police officers: a dense electrode array study using a Go/NoGo continuous performance task. </w:t>
      </w:r>
      <w:r w:rsidRPr="00B73F43">
        <w:rPr>
          <w:rFonts w:ascii="Arial" w:hAnsi="Arial" w:cs="Arial"/>
          <w:i/>
          <w:iCs/>
          <w:sz w:val="22"/>
          <w:szCs w:val="22"/>
        </w:rPr>
        <w:t>International Journal of Psychophysiology</w:t>
      </w:r>
      <w:r w:rsidRPr="00B73F43">
        <w:rPr>
          <w:rFonts w:ascii="Arial" w:hAnsi="Arial" w:cs="Arial"/>
          <w:sz w:val="22"/>
          <w:szCs w:val="22"/>
        </w:rPr>
        <w:t> 87(3): 363–375.</w:t>
      </w:r>
    </w:p>
    <w:p w14:paraId="3FA2CBB5" w14:textId="77777777" w:rsidR="00B73F43" w:rsidRPr="00B73F43" w:rsidRDefault="00B73F43" w:rsidP="00B73F43">
      <w:pPr>
        <w:rPr>
          <w:rFonts w:ascii="Arial" w:hAnsi="Arial" w:cs="Arial"/>
          <w:sz w:val="22"/>
          <w:szCs w:val="22"/>
        </w:rPr>
      </w:pPr>
    </w:p>
    <w:p w14:paraId="636DBD16" w14:textId="77777777" w:rsidR="00B73F43" w:rsidRPr="00B73F43" w:rsidRDefault="00B73F43" w:rsidP="00B73F43">
      <w:pPr>
        <w:rPr>
          <w:rFonts w:ascii="Arial" w:hAnsi="Arial" w:cs="Arial"/>
          <w:sz w:val="22"/>
          <w:szCs w:val="22"/>
        </w:rPr>
      </w:pPr>
      <w:r w:rsidRPr="00B73F43">
        <w:rPr>
          <w:rFonts w:ascii="Arial" w:hAnsi="Arial" w:cs="Arial"/>
          <w:sz w:val="22"/>
          <w:szCs w:val="22"/>
        </w:rPr>
        <w:t>Craig CD, Sprang G (2010) Compassion satisfaction, compassion fatigue, and burnout in a national sample of trauma treatment therapists. </w:t>
      </w:r>
      <w:r w:rsidRPr="00B73F43">
        <w:rPr>
          <w:rFonts w:ascii="Arial" w:hAnsi="Arial" w:cs="Arial"/>
          <w:i/>
          <w:iCs/>
          <w:sz w:val="22"/>
          <w:szCs w:val="22"/>
        </w:rPr>
        <w:t>Anxiety, Stress &amp; Coping</w:t>
      </w:r>
      <w:r w:rsidRPr="00B73F43">
        <w:rPr>
          <w:rFonts w:ascii="Arial" w:hAnsi="Arial" w:cs="Arial"/>
          <w:sz w:val="22"/>
          <w:szCs w:val="22"/>
        </w:rPr>
        <w:t> 23(3): 319–339.</w:t>
      </w:r>
    </w:p>
    <w:p w14:paraId="03FBE923" w14:textId="77777777" w:rsidR="00B73F43" w:rsidRPr="00B73F43" w:rsidRDefault="00B73F43" w:rsidP="00B73F43">
      <w:pPr>
        <w:rPr>
          <w:rFonts w:ascii="Arial" w:hAnsi="Arial" w:cs="Arial"/>
          <w:sz w:val="22"/>
          <w:szCs w:val="22"/>
        </w:rPr>
      </w:pPr>
    </w:p>
    <w:p w14:paraId="722B85A8" w14:textId="77777777" w:rsidR="00B73F43" w:rsidRDefault="00B73F43" w:rsidP="00B73F43">
      <w:pPr>
        <w:rPr>
          <w:rFonts w:ascii="Arial" w:hAnsi="Arial" w:cs="Arial"/>
          <w:sz w:val="22"/>
          <w:szCs w:val="22"/>
        </w:rPr>
      </w:pPr>
      <w:r w:rsidRPr="00450ED5">
        <w:rPr>
          <w:rFonts w:ascii="Arial" w:hAnsi="Arial" w:cs="Arial"/>
          <w:sz w:val="22"/>
          <w:szCs w:val="22"/>
        </w:rPr>
        <w:t xml:space="preserve">Criminal Justice Joint Inspection (2018) </w:t>
      </w:r>
      <w:r w:rsidRPr="00450ED5">
        <w:rPr>
          <w:rFonts w:ascii="Arial" w:hAnsi="Arial" w:cs="Arial"/>
          <w:i/>
          <w:iCs/>
          <w:sz w:val="22"/>
          <w:szCs w:val="22"/>
        </w:rPr>
        <w:t>Youth offending teams and police effective in keeping low-level child offenders out of court, but work can be improved, says Chief Inspector</w:t>
      </w:r>
      <w:r w:rsidRPr="00B73F43">
        <w:rPr>
          <w:rFonts w:ascii="Arial" w:hAnsi="Arial" w:cs="Arial"/>
          <w:sz w:val="22"/>
          <w:szCs w:val="22"/>
        </w:rPr>
        <w:t xml:space="preserve">. </w:t>
      </w:r>
      <w:r w:rsidRPr="00450ED5">
        <w:rPr>
          <w:rFonts w:ascii="Arial" w:hAnsi="Arial" w:cs="Arial"/>
          <w:sz w:val="22"/>
          <w:szCs w:val="22"/>
        </w:rPr>
        <w:t xml:space="preserve">Available at: https://www.justiceinspectorates.gov.uk/cjji/media/press-releases/2018/03/oocdyouthoffendingteams032018/ (Accessed: 10 November 2024). </w:t>
      </w:r>
    </w:p>
    <w:p w14:paraId="6C740B56" w14:textId="77777777" w:rsidR="00CB0DED" w:rsidRDefault="00CB0DED" w:rsidP="00B73F43">
      <w:pPr>
        <w:rPr>
          <w:rFonts w:ascii="Arial" w:hAnsi="Arial" w:cs="Arial"/>
          <w:sz w:val="22"/>
          <w:szCs w:val="22"/>
        </w:rPr>
      </w:pPr>
    </w:p>
    <w:p w14:paraId="52CF289B" w14:textId="785F8697" w:rsidR="00CB0DED" w:rsidRPr="00B73F43" w:rsidRDefault="00CB0DED" w:rsidP="00B73F43">
      <w:pPr>
        <w:rPr>
          <w:rFonts w:ascii="Arial" w:hAnsi="Arial" w:cs="Arial"/>
          <w:sz w:val="22"/>
          <w:szCs w:val="22"/>
        </w:rPr>
      </w:pPr>
      <w:r w:rsidRPr="00CB0DED">
        <w:rPr>
          <w:rFonts w:ascii="Arial" w:hAnsi="Arial" w:cs="Arial"/>
          <w:sz w:val="22"/>
          <w:szCs w:val="22"/>
        </w:rPr>
        <w:t xml:space="preserve">Davis, S. </w:t>
      </w:r>
      <w:r w:rsidRPr="00CB0DED">
        <w:rPr>
          <w:rFonts w:ascii="Arial" w:hAnsi="Arial" w:cs="Arial"/>
          <w:i/>
          <w:iCs/>
          <w:sz w:val="22"/>
          <w:szCs w:val="22"/>
        </w:rPr>
        <w:t>et al.</w:t>
      </w:r>
      <w:r w:rsidRPr="00CB0DED">
        <w:rPr>
          <w:rFonts w:ascii="Arial" w:hAnsi="Arial" w:cs="Arial"/>
          <w:sz w:val="22"/>
          <w:szCs w:val="22"/>
        </w:rPr>
        <w:t xml:space="preserve"> (2024) </w:t>
      </w:r>
      <w:r w:rsidRPr="00CB0DED">
        <w:rPr>
          <w:rFonts w:ascii="Arial" w:hAnsi="Arial" w:cs="Arial"/>
          <w:i/>
          <w:iCs/>
          <w:sz w:val="22"/>
          <w:szCs w:val="22"/>
        </w:rPr>
        <w:t>A new approach to serious and organised crime in the UK</w:t>
      </w:r>
      <w:r w:rsidRPr="00CB0DED">
        <w:rPr>
          <w:rFonts w:ascii="Arial" w:hAnsi="Arial" w:cs="Arial"/>
          <w:sz w:val="22"/>
          <w:szCs w:val="22"/>
        </w:rPr>
        <w:t xml:space="preserve">, </w:t>
      </w:r>
      <w:r w:rsidRPr="00CB0DED">
        <w:rPr>
          <w:rFonts w:ascii="Arial" w:hAnsi="Arial" w:cs="Arial"/>
          <w:i/>
          <w:iCs/>
          <w:sz w:val="22"/>
          <w:szCs w:val="22"/>
        </w:rPr>
        <w:t>Tony Blair Institute for Global Change (TBI)</w:t>
      </w:r>
      <w:r w:rsidRPr="00CB0DED">
        <w:rPr>
          <w:rFonts w:ascii="Arial" w:hAnsi="Arial" w:cs="Arial"/>
          <w:sz w:val="22"/>
          <w:szCs w:val="22"/>
        </w:rPr>
        <w:t xml:space="preserve">. Available at: https://institute.global/insights/public-services/a-new-approach-to-serious-and-organised-crime-in-the-uk#footnote_list_item_23 (Accessed: 14 November 2024). </w:t>
      </w:r>
    </w:p>
    <w:p w14:paraId="0AB362BD" w14:textId="77777777" w:rsidR="00B73F43" w:rsidRDefault="00B73F43" w:rsidP="00B73F43">
      <w:pPr>
        <w:rPr>
          <w:rFonts w:ascii="Arial" w:hAnsi="Arial" w:cs="Arial"/>
          <w:sz w:val="22"/>
          <w:szCs w:val="22"/>
        </w:rPr>
      </w:pPr>
    </w:p>
    <w:p w14:paraId="7C80300A" w14:textId="77777777" w:rsidR="0088008A" w:rsidRPr="0088008A" w:rsidRDefault="0088008A" w:rsidP="0088008A">
      <w:pPr>
        <w:rPr>
          <w:rFonts w:ascii="Arial" w:hAnsi="Arial" w:cs="Arial"/>
          <w:sz w:val="22"/>
          <w:szCs w:val="22"/>
        </w:rPr>
      </w:pPr>
      <w:r w:rsidRPr="0088008A">
        <w:rPr>
          <w:rFonts w:ascii="Arial" w:hAnsi="Arial" w:cs="Arial"/>
          <w:sz w:val="22"/>
          <w:szCs w:val="22"/>
        </w:rPr>
        <w:t xml:space="preserve">Editorial Staff, Generes, W. and Thomas, S. (2024) </w:t>
      </w:r>
      <w:r w:rsidRPr="0088008A">
        <w:rPr>
          <w:rFonts w:ascii="Arial" w:hAnsi="Arial" w:cs="Arial"/>
          <w:i/>
          <w:iCs/>
          <w:sz w:val="22"/>
          <w:szCs w:val="22"/>
        </w:rPr>
        <w:t>Relapse prevention plan: Strategies and techniques for addiction</w:t>
      </w:r>
      <w:r w:rsidRPr="0088008A">
        <w:rPr>
          <w:rFonts w:ascii="Arial" w:hAnsi="Arial" w:cs="Arial"/>
          <w:sz w:val="22"/>
          <w:szCs w:val="22"/>
        </w:rPr>
        <w:t xml:space="preserve">, </w:t>
      </w:r>
      <w:r w:rsidRPr="0088008A">
        <w:rPr>
          <w:rFonts w:ascii="Arial" w:hAnsi="Arial" w:cs="Arial"/>
          <w:i/>
          <w:iCs/>
          <w:sz w:val="22"/>
          <w:szCs w:val="22"/>
        </w:rPr>
        <w:t>American Addiction Centers</w:t>
      </w:r>
      <w:r w:rsidRPr="0088008A">
        <w:rPr>
          <w:rFonts w:ascii="Arial" w:hAnsi="Arial" w:cs="Arial"/>
          <w:sz w:val="22"/>
          <w:szCs w:val="22"/>
        </w:rPr>
        <w:t xml:space="preserve">. Available at: https://americanaddictioncenters.org/rehab-guide/relapse-prevention (Accessed: 11 November 2024). </w:t>
      </w:r>
    </w:p>
    <w:p w14:paraId="49267771" w14:textId="77777777" w:rsidR="0088008A" w:rsidRPr="00B73F43" w:rsidRDefault="0088008A" w:rsidP="00B73F43">
      <w:pPr>
        <w:rPr>
          <w:rFonts w:ascii="Arial" w:hAnsi="Arial" w:cs="Arial"/>
          <w:sz w:val="22"/>
          <w:szCs w:val="22"/>
        </w:rPr>
      </w:pPr>
    </w:p>
    <w:p w14:paraId="1EDFA4EF" w14:textId="77777777" w:rsidR="00B73F43" w:rsidRPr="00B73F43" w:rsidRDefault="00B73F43" w:rsidP="00B73F43">
      <w:pPr>
        <w:rPr>
          <w:rFonts w:ascii="Arial" w:hAnsi="Arial" w:cs="Arial"/>
          <w:sz w:val="22"/>
          <w:szCs w:val="22"/>
        </w:rPr>
      </w:pPr>
      <w:r w:rsidRPr="003964FF">
        <w:rPr>
          <w:rFonts w:ascii="Arial" w:hAnsi="Arial" w:cs="Arial"/>
          <w:sz w:val="22"/>
          <w:szCs w:val="22"/>
        </w:rPr>
        <w:t xml:space="preserve">EIF (2018) </w:t>
      </w:r>
      <w:r w:rsidRPr="003964FF">
        <w:rPr>
          <w:rFonts w:ascii="Arial" w:hAnsi="Arial" w:cs="Arial"/>
          <w:i/>
          <w:iCs/>
          <w:sz w:val="22"/>
          <w:szCs w:val="22"/>
        </w:rPr>
        <w:t>Realising the potential of early intervention</w:t>
      </w:r>
      <w:r w:rsidRPr="003964FF">
        <w:rPr>
          <w:rFonts w:ascii="Arial" w:hAnsi="Arial" w:cs="Arial"/>
          <w:sz w:val="22"/>
          <w:szCs w:val="22"/>
        </w:rPr>
        <w:t xml:space="preserve">, </w:t>
      </w:r>
      <w:r w:rsidRPr="003964FF">
        <w:rPr>
          <w:rFonts w:ascii="Arial" w:hAnsi="Arial" w:cs="Arial"/>
          <w:i/>
          <w:iCs/>
          <w:sz w:val="22"/>
          <w:szCs w:val="22"/>
        </w:rPr>
        <w:t>Early Intervention Foundation</w:t>
      </w:r>
      <w:r w:rsidRPr="003964FF">
        <w:rPr>
          <w:rFonts w:ascii="Arial" w:hAnsi="Arial" w:cs="Arial"/>
          <w:sz w:val="22"/>
          <w:szCs w:val="22"/>
        </w:rPr>
        <w:t xml:space="preserve">. Available at: https://www.eif.org.uk/files/pdf/realising-the-potential-of-early-intervention.pdf (Accessed: 10 November 2024). </w:t>
      </w:r>
    </w:p>
    <w:p w14:paraId="04C7281D" w14:textId="77777777" w:rsidR="00B73F43" w:rsidRPr="00B73F43" w:rsidRDefault="00B73F43" w:rsidP="00B73F43">
      <w:pPr>
        <w:rPr>
          <w:rFonts w:ascii="Arial" w:hAnsi="Arial" w:cs="Arial"/>
          <w:sz w:val="22"/>
          <w:szCs w:val="22"/>
        </w:rPr>
      </w:pPr>
    </w:p>
    <w:p w14:paraId="675A985B"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Farrow, K (2023) </w:t>
      </w:r>
      <w:r w:rsidRPr="00B73F43">
        <w:rPr>
          <w:rFonts w:ascii="Arial" w:hAnsi="Arial" w:cs="Arial"/>
          <w:i/>
          <w:iCs/>
          <w:sz w:val="22"/>
          <w:szCs w:val="22"/>
        </w:rPr>
        <w:t>Misogyny in police forces: Understanding and fixing ‘cop culture’</w:t>
      </w:r>
      <w:r w:rsidRPr="00B73F43">
        <w:rPr>
          <w:rFonts w:ascii="Arial" w:hAnsi="Arial" w:cs="Arial"/>
          <w:sz w:val="22"/>
          <w:szCs w:val="22"/>
        </w:rPr>
        <w:t xml:space="preserve">, </w:t>
      </w:r>
      <w:r w:rsidRPr="00B73F43">
        <w:rPr>
          <w:rFonts w:ascii="Arial" w:hAnsi="Arial" w:cs="Arial"/>
          <w:i/>
          <w:iCs/>
          <w:sz w:val="22"/>
          <w:szCs w:val="22"/>
        </w:rPr>
        <w:t>The Conversation</w:t>
      </w:r>
      <w:r w:rsidRPr="00B73F43">
        <w:rPr>
          <w:rFonts w:ascii="Arial" w:hAnsi="Arial" w:cs="Arial"/>
          <w:sz w:val="22"/>
          <w:szCs w:val="22"/>
        </w:rPr>
        <w:t xml:space="preserve">. Available at: https://theconversation.com/misogyny-in-police-forces-understanding-and-fixing-cop-culture-176303 (Accessed: 07 November 2024). </w:t>
      </w:r>
    </w:p>
    <w:p w14:paraId="1993C143" w14:textId="77777777" w:rsidR="00B73F43" w:rsidRPr="00B73F43" w:rsidRDefault="00B73F43" w:rsidP="00B73F43">
      <w:pPr>
        <w:rPr>
          <w:rFonts w:ascii="Arial" w:hAnsi="Arial" w:cs="Arial"/>
          <w:sz w:val="22"/>
          <w:szCs w:val="22"/>
        </w:rPr>
      </w:pPr>
    </w:p>
    <w:p w14:paraId="5469F7E3" w14:textId="77777777" w:rsidR="00B73F43" w:rsidRPr="00B73F43" w:rsidRDefault="00B73F43" w:rsidP="00B73F43">
      <w:pPr>
        <w:rPr>
          <w:rFonts w:ascii="Arial" w:hAnsi="Arial" w:cs="Arial"/>
          <w:sz w:val="22"/>
          <w:szCs w:val="22"/>
        </w:rPr>
      </w:pPr>
      <w:r w:rsidRPr="00B73F43">
        <w:rPr>
          <w:rFonts w:ascii="Arial" w:hAnsi="Arial" w:cs="Arial"/>
          <w:sz w:val="22"/>
          <w:szCs w:val="22"/>
        </w:rPr>
        <w:t>Foley J, Massey K (2019) Police officers and post-traumatic stress disorder: discussing the deficit in research, identification and prevention in England and Wales. The Police Journal: Theory, Practice and Principles 92(1): 23–34.</w:t>
      </w:r>
    </w:p>
    <w:p w14:paraId="0057A36C" w14:textId="77777777" w:rsidR="00B73F43" w:rsidRPr="00B73F43" w:rsidRDefault="00B73F43" w:rsidP="00B73F43">
      <w:pPr>
        <w:rPr>
          <w:rFonts w:ascii="Arial" w:hAnsi="Arial" w:cs="Arial"/>
          <w:sz w:val="22"/>
          <w:szCs w:val="22"/>
        </w:rPr>
      </w:pPr>
    </w:p>
    <w:p w14:paraId="3D25258D" w14:textId="77777777" w:rsidR="00B73F43" w:rsidRPr="00B73F43" w:rsidRDefault="00B73F43" w:rsidP="00B73F43">
      <w:pPr>
        <w:rPr>
          <w:rFonts w:ascii="Arial" w:hAnsi="Arial" w:cs="Arial"/>
          <w:sz w:val="22"/>
          <w:szCs w:val="22"/>
        </w:rPr>
      </w:pPr>
      <w:r w:rsidRPr="00B73F43">
        <w:rPr>
          <w:rFonts w:ascii="Arial" w:hAnsi="Arial" w:cs="Arial"/>
          <w:sz w:val="22"/>
          <w:szCs w:val="22"/>
        </w:rPr>
        <w:t>Fragoso, J. M., &amp; Kashubeck, S. (2000). Machismo, gender role conflict, and mental health in mexican american men. </w:t>
      </w:r>
      <w:r w:rsidRPr="00B73F43">
        <w:rPr>
          <w:rFonts w:ascii="Arial" w:hAnsi="Arial" w:cs="Arial"/>
          <w:i/>
          <w:iCs/>
          <w:sz w:val="22"/>
          <w:szCs w:val="22"/>
        </w:rPr>
        <w:t>Psychology of Men &amp; Masculinity,</w:t>
      </w:r>
      <w:r w:rsidRPr="00B73F43">
        <w:rPr>
          <w:rFonts w:ascii="Arial" w:hAnsi="Arial" w:cs="Arial"/>
          <w:sz w:val="22"/>
          <w:szCs w:val="22"/>
        </w:rPr>
        <w:t> </w:t>
      </w:r>
      <w:r w:rsidRPr="00B73F43">
        <w:rPr>
          <w:rFonts w:ascii="Arial" w:hAnsi="Arial" w:cs="Arial"/>
          <w:i/>
          <w:iCs/>
          <w:sz w:val="22"/>
          <w:szCs w:val="22"/>
        </w:rPr>
        <w:t>1</w:t>
      </w:r>
      <w:r w:rsidRPr="00B73F43">
        <w:rPr>
          <w:rFonts w:ascii="Arial" w:hAnsi="Arial" w:cs="Arial"/>
          <w:sz w:val="22"/>
          <w:szCs w:val="22"/>
        </w:rPr>
        <w:t>(2), 87. https://doi.org/10.1037//1524-9220</w:t>
      </w:r>
    </w:p>
    <w:p w14:paraId="551E585B" w14:textId="77777777" w:rsidR="00B73F43" w:rsidRPr="00B73F43" w:rsidRDefault="00B73F43" w:rsidP="00B73F43">
      <w:pPr>
        <w:rPr>
          <w:rFonts w:ascii="Arial" w:hAnsi="Arial" w:cs="Arial"/>
          <w:sz w:val="22"/>
          <w:szCs w:val="22"/>
        </w:rPr>
      </w:pPr>
    </w:p>
    <w:p w14:paraId="083083E3" w14:textId="77777777" w:rsidR="00B73F43" w:rsidRPr="00B73F43" w:rsidRDefault="00B73F43" w:rsidP="00B73F43">
      <w:pPr>
        <w:rPr>
          <w:rFonts w:ascii="Arial" w:hAnsi="Arial" w:cs="Arial"/>
          <w:sz w:val="22"/>
          <w:szCs w:val="22"/>
        </w:rPr>
      </w:pPr>
      <w:r w:rsidRPr="00B73F43">
        <w:rPr>
          <w:rFonts w:ascii="Arial" w:hAnsi="Arial" w:cs="Arial"/>
          <w:sz w:val="22"/>
          <w:szCs w:val="22"/>
        </w:rPr>
        <w:lastRenderedPageBreak/>
        <w:t xml:space="preserve">Garcia, M. (2021) </w:t>
      </w:r>
      <w:r w:rsidRPr="00B73F43">
        <w:rPr>
          <w:rFonts w:ascii="Arial" w:hAnsi="Arial" w:cs="Arial"/>
          <w:i/>
          <w:iCs/>
          <w:sz w:val="22"/>
          <w:szCs w:val="22"/>
        </w:rPr>
        <w:t>The monumental impact of George Floyd’s death on Black America</w:t>
      </w:r>
      <w:r w:rsidRPr="00B73F43">
        <w:rPr>
          <w:rFonts w:ascii="Arial" w:hAnsi="Arial" w:cs="Arial"/>
          <w:sz w:val="22"/>
          <w:szCs w:val="22"/>
        </w:rPr>
        <w:t xml:space="preserve">, </w:t>
      </w:r>
      <w:r w:rsidRPr="00B73F43">
        <w:rPr>
          <w:rFonts w:ascii="Arial" w:hAnsi="Arial" w:cs="Arial"/>
          <w:i/>
          <w:iCs/>
          <w:sz w:val="22"/>
          <w:szCs w:val="22"/>
        </w:rPr>
        <w:t>NBCNews.com</w:t>
      </w:r>
      <w:r w:rsidRPr="00B73F43">
        <w:rPr>
          <w:rFonts w:ascii="Arial" w:hAnsi="Arial" w:cs="Arial"/>
          <w:sz w:val="22"/>
          <w:szCs w:val="22"/>
        </w:rPr>
        <w:t xml:space="preserve">. Available at: https://www.nbcnews.com/news/nbcblk/monumental-impact-george-floyds-death-black-america-rcna1021 (Accessed: 07 November 2024). </w:t>
      </w:r>
    </w:p>
    <w:p w14:paraId="4840535C" w14:textId="77777777" w:rsidR="00B73F43" w:rsidRPr="00B73F43" w:rsidRDefault="00B73F43" w:rsidP="00B73F43">
      <w:pPr>
        <w:rPr>
          <w:rFonts w:ascii="Arial" w:hAnsi="Arial" w:cs="Arial"/>
          <w:sz w:val="22"/>
          <w:szCs w:val="22"/>
        </w:rPr>
      </w:pPr>
    </w:p>
    <w:p w14:paraId="66CADD97" w14:textId="77777777" w:rsidR="00B73F43" w:rsidRPr="00B73F43" w:rsidRDefault="00B73F43" w:rsidP="00B73F43">
      <w:pPr>
        <w:rPr>
          <w:rFonts w:ascii="Arial" w:hAnsi="Arial" w:cs="Arial"/>
          <w:sz w:val="22"/>
          <w:szCs w:val="22"/>
        </w:rPr>
      </w:pPr>
      <w:r w:rsidRPr="00B73F43">
        <w:rPr>
          <w:rFonts w:ascii="Arial" w:hAnsi="Arial" w:cs="Arial"/>
          <w:sz w:val="22"/>
          <w:szCs w:val="22"/>
        </w:rPr>
        <w:t>Gold, J. (2022). Improving community relations in the police through procedural justice – an action learning initiative. </w:t>
      </w:r>
      <w:r w:rsidRPr="00B73F43">
        <w:rPr>
          <w:rFonts w:ascii="Arial" w:hAnsi="Arial" w:cs="Arial"/>
          <w:i/>
          <w:iCs/>
          <w:sz w:val="22"/>
          <w:szCs w:val="22"/>
        </w:rPr>
        <w:t>Action Learning: Research and Practice</w:t>
      </w:r>
      <w:r w:rsidRPr="00B73F43">
        <w:rPr>
          <w:rFonts w:ascii="Arial" w:hAnsi="Arial" w:cs="Arial"/>
          <w:sz w:val="22"/>
          <w:szCs w:val="22"/>
        </w:rPr>
        <w:t>, </w:t>
      </w:r>
      <w:r w:rsidRPr="00B73F43">
        <w:rPr>
          <w:rFonts w:ascii="Arial" w:hAnsi="Arial" w:cs="Arial"/>
          <w:i/>
          <w:iCs/>
          <w:sz w:val="22"/>
          <w:szCs w:val="22"/>
        </w:rPr>
        <w:t>19</w:t>
      </w:r>
      <w:r w:rsidRPr="00B73F43">
        <w:rPr>
          <w:rFonts w:ascii="Arial" w:hAnsi="Arial" w:cs="Arial"/>
          <w:sz w:val="22"/>
          <w:szCs w:val="22"/>
        </w:rPr>
        <w:t>(3), 230–247. https://doi.org/10.1080/14767333.2022.2129586</w:t>
      </w:r>
    </w:p>
    <w:p w14:paraId="0FA3DCA6" w14:textId="77777777" w:rsidR="00B73F43" w:rsidRPr="00B73F43" w:rsidRDefault="00B73F43" w:rsidP="00B73F43">
      <w:pPr>
        <w:rPr>
          <w:rFonts w:ascii="Arial" w:hAnsi="Arial" w:cs="Arial"/>
          <w:sz w:val="22"/>
          <w:szCs w:val="22"/>
        </w:rPr>
      </w:pPr>
    </w:p>
    <w:p w14:paraId="1C548A46" w14:textId="77777777" w:rsidR="00B73F43" w:rsidRPr="00B73F43" w:rsidRDefault="00B73F43" w:rsidP="00B73F43">
      <w:pPr>
        <w:rPr>
          <w:rFonts w:ascii="Arial" w:hAnsi="Arial" w:cs="Arial"/>
          <w:sz w:val="22"/>
          <w:szCs w:val="22"/>
        </w:rPr>
      </w:pPr>
      <w:r w:rsidRPr="00931C7F">
        <w:rPr>
          <w:rFonts w:ascii="Arial" w:hAnsi="Arial" w:cs="Arial"/>
          <w:sz w:val="22"/>
          <w:szCs w:val="22"/>
        </w:rPr>
        <w:t xml:space="preserve">Gov UK (2015) </w:t>
      </w:r>
      <w:r w:rsidRPr="00931C7F">
        <w:rPr>
          <w:rFonts w:ascii="Arial" w:hAnsi="Arial" w:cs="Arial"/>
          <w:i/>
          <w:iCs/>
          <w:sz w:val="22"/>
          <w:szCs w:val="22"/>
        </w:rPr>
        <w:t>Youth Crime Prevention Programmes</w:t>
      </w:r>
      <w:r w:rsidRPr="00931C7F">
        <w:rPr>
          <w:rFonts w:ascii="Arial" w:hAnsi="Arial" w:cs="Arial"/>
          <w:sz w:val="22"/>
          <w:szCs w:val="22"/>
        </w:rPr>
        <w:t xml:space="preserve">, </w:t>
      </w:r>
      <w:r w:rsidRPr="00931C7F">
        <w:rPr>
          <w:rFonts w:ascii="Arial" w:hAnsi="Arial" w:cs="Arial"/>
          <w:i/>
          <w:iCs/>
          <w:sz w:val="22"/>
          <w:szCs w:val="22"/>
        </w:rPr>
        <w:t>GOV.UK</w:t>
      </w:r>
      <w:r w:rsidRPr="00931C7F">
        <w:rPr>
          <w:rFonts w:ascii="Arial" w:hAnsi="Arial" w:cs="Arial"/>
          <w:sz w:val="22"/>
          <w:szCs w:val="22"/>
        </w:rPr>
        <w:t xml:space="preserve">. Available at: https://www.gov.uk/youth-crime-prevention-programmes/mentoring (Accessed: 10 November 2024). </w:t>
      </w:r>
    </w:p>
    <w:p w14:paraId="72495B38" w14:textId="77777777" w:rsidR="00B73F43" w:rsidRPr="00B73F43" w:rsidRDefault="00B73F43" w:rsidP="00B73F43">
      <w:pPr>
        <w:rPr>
          <w:rFonts w:ascii="Arial" w:hAnsi="Arial" w:cs="Arial"/>
          <w:sz w:val="22"/>
          <w:szCs w:val="22"/>
        </w:rPr>
      </w:pPr>
    </w:p>
    <w:p w14:paraId="033D719A" w14:textId="1F3E9B1D" w:rsidR="00B73F43" w:rsidRDefault="00B73F43" w:rsidP="00B73F43">
      <w:pPr>
        <w:rPr>
          <w:rFonts w:ascii="Arial" w:hAnsi="Arial" w:cs="Arial"/>
          <w:sz w:val="22"/>
          <w:szCs w:val="22"/>
        </w:rPr>
      </w:pPr>
      <w:r w:rsidRPr="00B73F43">
        <w:rPr>
          <w:rFonts w:ascii="Arial" w:hAnsi="Arial" w:cs="Arial"/>
          <w:sz w:val="22"/>
          <w:szCs w:val="22"/>
        </w:rPr>
        <w:t>Grossman, J. B., &amp; Rhodes, J. E. (2002). The test of time: Predic-tors and effects of duration in youth mentoring relationships.</w:t>
      </w:r>
      <w:r>
        <w:rPr>
          <w:rFonts w:ascii="Arial" w:hAnsi="Arial" w:cs="Arial"/>
          <w:sz w:val="22"/>
          <w:szCs w:val="22"/>
        </w:rPr>
        <w:t xml:space="preserve"> </w:t>
      </w:r>
      <w:r w:rsidRPr="00B73F43">
        <w:rPr>
          <w:rFonts w:ascii="Arial" w:hAnsi="Arial" w:cs="Arial"/>
          <w:sz w:val="22"/>
          <w:szCs w:val="22"/>
        </w:rPr>
        <w:t>American Journal of Community Psychology, 30, 199-219</w:t>
      </w:r>
    </w:p>
    <w:p w14:paraId="4E1DCFA7" w14:textId="77777777" w:rsidR="001D129D" w:rsidRDefault="001D129D" w:rsidP="00B73F43">
      <w:pPr>
        <w:rPr>
          <w:rFonts w:ascii="Arial" w:hAnsi="Arial" w:cs="Arial"/>
          <w:sz w:val="22"/>
          <w:szCs w:val="22"/>
        </w:rPr>
      </w:pPr>
    </w:p>
    <w:p w14:paraId="619EF9E7" w14:textId="0D1DEE93" w:rsidR="001D129D" w:rsidRPr="00B73F43" w:rsidRDefault="001D129D" w:rsidP="00B73F43">
      <w:pPr>
        <w:rPr>
          <w:rFonts w:ascii="Arial" w:hAnsi="Arial" w:cs="Arial"/>
          <w:sz w:val="22"/>
          <w:szCs w:val="22"/>
        </w:rPr>
      </w:pPr>
      <w:r w:rsidRPr="001D129D">
        <w:rPr>
          <w:rFonts w:ascii="Arial" w:hAnsi="Arial" w:cs="Arial"/>
          <w:sz w:val="22"/>
          <w:szCs w:val="22"/>
        </w:rPr>
        <w:t xml:space="preserve">Hamilton-Smith, N. (2018) </w:t>
      </w:r>
      <w:r w:rsidRPr="001D129D">
        <w:rPr>
          <w:rFonts w:ascii="Arial" w:hAnsi="Arial" w:cs="Arial"/>
          <w:i/>
          <w:iCs/>
          <w:sz w:val="22"/>
          <w:szCs w:val="22"/>
        </w:rPr>
        <w:t>How organised crime affects the most vulnerable communities</w:t>
      </w:r>
      <w:r w:rsidRPr="001D129D">
        <w:rPr>
          <w:rFonts w:ascii="Arial" w:hAnsi="Arial" w:cs="Arial"/>
          <w:sz w:val="22"/>
          <w:szCs w:val="22"/>
        </w:rPr>
        <w:t xml:space="preserve">, </w:t>
      </w:r>
      <w:r w:rsidRPr="001D129D">
        <w:rPr>
          <w:rFonts w:ascii="Arial" w:hAnsi="Arial" w:cs="Arial"/>
          <w:i/>
          <w:iCs/>
          <w:sz w:val="22"/>
          <w:szCs w:val="22"/>
        </w:rPr>
        <w:t>The Conversation</w:t>
      </w:r>
      <w:r w:rsidRPr="001D129D">
        <w:rPr>
          <w:rFonts w:ascii="Arial" w:hAnsi="Arial" w:cs="Arial"/>
          <w:sz w:val="22"/>
          <w:szCs w:val="22"/>
        </w:rPr>
        <w:t xml:space="preserve">. Available at: https://theconversation.com/how-organised-crime-affects-the-most-vulnerable-communities-98262 (Accessed: 13 November 2024). </w:t>
      </w:r>
    </w:p>
    <w:p w14:paraId="673BD6F7" w14:textId="77777777" w:rsidR="00B73F43" w:rsidRPr="00B73F43" w:rsidRDefault="00B73F43" w:rsidP="00B73F43">
      <w:pPr>
        <w:rPr>
          <w:rFonts w:ascii="Arial" w:hAnsi="Arial" w:cs="Arial"/>
          <w:sz w:val="22"/>
          <w:szCs w:val="22"/>
        </w:rPr>
      </w:pPr>
    </w:p>
    <w:p w14:paraId="7DB2C082" w14:textId="77777777" w:rsidR="00B73F43" w:rsidRDefault="00B73F43" w:rsidP="00B73F43">
      <w:pPr>
        <w:rPr>
          <w:rFonts w:ascii="Arial" w:hAnsi="Arial" w:cs="Arial"/>
          <w:sz w:val="22"/>
          <w:szCs w:val="22"/>
        </w:rPr>
      </w:pPr>
      <w:r w:rsidRPr="00B73F43">
        <w:rPr>
          <w:rFonts w:ascii="Arial" w:hAnsi="Arial" w:cs="Arial"/>
          <w:sz w:val="22"/>
          <w:szCs w:val="22"/>
        </w:rPr>
        <w:t xml:space="preserve">Harvey, S. </w:t>
      </w:r>
      <w:r w:rsidRPr="00B73F43">
        <w:rPr>
          <w:rFonts w:ascii="Arial" w:hAnsi="Arial" w:cs="Arial"/>
          <w:i/>
          <w:iCs/>
          <w:sz w:val="22"/>
          <w:szCs w:val="22"/>
        </w:rPr>
        <w:t>et al</w:t>
      </w:r>
      <w:r w:rsidRPr="00B73F43">
        <w:rPr>
          <w:rFonts w:ascii="Arial" w:hAnsi="Arial" w:cs="Arial"/>
          <w:sz w:val="22"/>
          <w:szCs w:val="22"/>
        </w:rPr>
        <w:t xml:space="preserve">. (2017) </w:t>
      </w:r>
      <w:r w:rsidRPr="00B73F43">
        <w:rPr>
          <w:rFonts w:ascii="Arial" w:hAnsi="Arial" w:cs="Arial"/>
          <w:i/>
          <w:iCs/>
          <w:sz w:val="22"/>
          <w:szCs w:val="22"/>
        </w:rPr>
        <w:t>Can work make you mentally ill? A systematic meta-review of work-related risk factors for common mental health problems</w:t>
      </w:r>
      <w:r w:rsidRPr="00B73F43">
        <w:rPr>
          <w:rFonts w:ascii="Arial" w:hAnsi="Arial" w:cs="Arial"/>
          <w:sz w:val="22"/>
          <w:szCs w:val="22"/>
        </w:rPr>
        <w:t>. Available at: https://oem.bmj.com/content/74/4/301 (Accessed: 07 November 2024).</w:t>
      </w:r>
    </w:p>
    <w:p w14:paraId="60F1E973" w14:textId="77777777" w:rsidR="001C100A" w:rsidRDefault="001C100A" w:rsidP="00B73F43">
      <w:pPr>
        <w:rPr>
          <w:rFonts w:ascii="Arial" w:hAnsi="Arial" w:cs="Arial"/>
          <w:sz w:val="22"/>
          <w:szCs w:val="22"/>
        </w:rPr>
      </w:pPr>
    </w:p>
    <w:p w14:paraId="7A16B1B7" w14:textId="070D90CB" w:rsidR="001C100A" w:rsidRPr="00B73F43" w:rsidRDefault="001C100A" w:rsidP="00B73F43">
      <w:pPr>
        <w:rPr>
          <w:rFonts w:ascii="Arial" w:hAnsi="Arial" w:cs="Arial"/>
          <w:sz w:val="22"/>
          <w:szCs w:val="22"/>
        </w:rPr>
      </w:pPr>
      <w:r w:rsidRPr="001C100A">
        <w:rPr>
          <w:rFonts w:ascii="Arial" w:hAnsi="Arial" w:cs="Arial"/>
          <w:sz w:val="22"/>
          <w:szCs w:val="22"/>
        </w:rPr>
        <w:t xml:space="preserve">Hawksbee, A. (2024) </w:t>
      </w:r>
      <w:r w:rsidRPr="001C100A">
        <w:rPr>
          <w:rFonts w:ascii="Arial" w:hAnsi="Arial" w:cs="Arial"/>
          <w:i/>
          <w:iCs/>
          <w:sz w:val="22"/>
          <w:szCs w:val="22"/>
        </w:rPr>
        <w:t>Why we need more neighbourhood policing</w:t>
      </w:r>
      <w:r w:rsidRPr="001C100A">
        <w:rPr>
          <w:rFonts w:ascii="Arial" w:hAnsi="Arial" w:cs="Arial"/>
          <w:sz w:val="22"/>
          <w:szCs w:val="22"/>
        </w:rPr>
        <w:t xml:space="preserve">, </w:t>
      </w:r>
      <w:r w:rsidRPr="001C100A">
        <w:rPr>
          <w:rFonts w:ascii="Arial" w:hAnsi="Arial" w:cs="Arial"/>
          <w:i/>
          <w:iCs/>
          <w:sz w:val="22"/>
          <w:szCs w:val="22"/>
        </w:rPr>
        <w:t>New Statesman</w:t>
      </w:r>
      <w:r w:rsidRPr="001C100A">
        <w:rPr>
          <w:rFonts w:ascii="Arial" w:hAnsi="Arial" w:cs="Arial"/>
          <w:sz w:val="22"/>
          <w:szCs w:val="22"/>
        </w:rPr>
        <w:t xml:space="preserve">. Available at: https://www.newstatesman.com/spotlight/2024/02/neighbourhood-policing-high-streets-local-economies (Accessed: 14 November 2024). </w:t>
      </w:r>
    </w:p>
    <w:p w14:paraId="4D9038F5" w14:textId="77777777" w:rsidR="00B73F43" w:rsidRPr="00B73F43" w:rsidRDefault="00B73F43" w:rsidP="00B73F43">
      <w:pPr>
        <w:rPr>
          <w:rFonts w:ascii="Arial" w:hAnsi="Arial" w:cs="Arial"/>
          <w:sz w:val="22"/>
          <w:szCs w:val="22"/>
        </w:rPr>
      </w:pPr>
    </w:p>
    <w:p w14:paraId="30E5E10D" w14:textId="214DC79E" w:rsidR="00B73F43" w:rsidRDefault="00B73F43" w:rsidP="00B73F43">
      <w:pPr>
        <w:rPr>
          <w:rFonts w:ascii="Arial" w:hAnsi="Arial" w:cs="Arial"/>
          <w:sz w:val="22"/>
          <w:szCs w:val="22"/>
        </w:rPr>
      </w:pPr>
      <w:r w:rsidRPr="00B73F43">
        <w:rPr>
          <w:rFonts w:ascii="Arial" w:hAnsi="Arial" w:cs="Arial"/>
          <w:sz w:val="22"/>
          <w:szCs w:val="22"/>
        </w:rPr>
        <w:t xml:space="preserve">Her Majesty’s Inspectorate of Probation (HMI Probation) and Her Majesty’s Inspectorate of Prisons (2016). An inspection of through the gate resettlement services for short-term prisoners. Manchester: Her Majesty’s Inspectorate of Probation. Available at: </w:t>
      </w:r>
      <w:r w:rsidR="002552DC" w:rsidRPr="002552DC">
        <w:rPr>
          <w:rFonts w:ascii="Arial" w:hAnsi="Arial" w:cs="Arial"/>
          <w:sz w:val="22"/>
          <w:szCs w:val="22"/>
        </w:rPr>
        <w:t>https://www.justiceinspectorates.gov.uk/cjji/wp-content/uploads/sites/2/2016/09/Throughthe-Gate.pdf</w:t>
      </w:r>
    </w:p>
    <w:p w14:paraId="3137B910" w14:textId="77777777" w:rsidR="00262865" w:rsidRDefault="00262865" w:rsidP="00B73F43">
      <w:pPr>
        <w:rPr>
          <w:rFonts w:ascii="Arial" w:hAnsi="Arial" w:cs="Arial"/>
          <w:sz w:val="22"/>
          <w:szCs w:val="22"/>
        </w:rPr>
      </w:pPr>
    </w:p>
    <w:p w14:paraId="7F9EBC05" w14:textId="6BFC53DB" w:rsidR="00262865" w:rsidRPr="00B73F43" w:rsidRDefault="00262865" w:rsidP="00B73F43">
      <w:pPr>
        <w:rPr>
          <w:rFonts w:ascii="Arial" w:hAnsi="Arial" w:cs="Arial"/>
          <w:sz w:val="22"/>
          <w:szCs w:val="22"/>
        </w:rPr>
      </w:pPr>
      <w:r w:rsidRPr="00262865">
        <w:rPr>
          <w:rFonts w:ascii="Arial" w:hAnsi="Arial" w:cs="Arial"/>
          <w:sz w:val="22"/>
          <w:szCs w:val="22"/>
        </w:rPr>
        <w:t xml:space="preserve">HM Government (2015) </w:t>
      </w:r>
      <w:r w:rsidRPr="00262865">
        <w:rPr>
          <w:rFonts w:ascii="Arial" w:hAnsi="Arial" w:cs="Arial"/>
          <w:i/>
          <w:iCs/>
          <w:sz w:val="22"/>
          <w:szCs w:val="22"/>
        </w:rPr>
        <w:t>Individuals at risk of being drawn into Serious and Organised Crime</w:t>
      </w:r>
      <w:r w:rsidRPr="00262865">
        <w:rPr>
          <w:rFonts w:ascii="Arial" w:hAnsi="Arial" w:cs="Arial"/>
          <w:sz w:val="22"/>
          <w:szCs w:val="22"/>
        </w:rPr>
        <w:t xml:space="preserve">, </w:t>
      </w:r>
      <w:r w:rsidRPr="00262865">
        <w:rPr>
          <w:rFonts w:ascii="Arial" w:hAnsi="Arial" w:cs="Arial"/>
          <w:i/>
          <w:iCs/>
          <w:sz w:val="22"/>
          <w:szCs w:val="22"/>
        </w:rPr>
        <w:t>Assets Publishing Service GOV</w:t>
      </w:r>
      <w:r w:rsidRPr="00262865">
        <w:rPr>
          <w:rFonts w:ascii="Arial" w:hAnsi="Arial" w:cs="Arial"/>
          <w:sz w:val="22"/>
          <w:szCs w:val="22"/>
        </w:rPr>
        <w:t xml:space="preserve">. Available at: https://assets.publishing.service.gov.uk/media/5a808e9eed915d74e33fb1b1/6_162_HO_SOC_PI_Guidance_Mar2015_v10_FINAL_270215_WEB__2_.pdf (Accessed: 14 November 2024). </w:t>
      </w:r>
    </w:p>
    <w:p w14:paraId="7DF78596" w14:textId="77777777" w:rsidR="00B73F43" w:rsidRPr="00B73F43" w:rsidRDefault="00B73F43" w:rsidP="00B73F43">
      <w:pPr>
        <w:rPr>
          <w:rFonts w:ascii="Arial" w:hAnsi="Arial" w:cs="Arial"/>
          <w:sz w:val="22"/>
          <w:szCs w:val="22"/>
        </w:rPr>
      </w:pPr>
    </w:p>
    <w:p w14:paraId="1BCCD1D7"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Home Office (2018) </w:t>
      </w:r>
      <w:r w:rsidRPr="00B73F43">
        <w:rPr>
          <w:rFonts w:ascii="Arial" w:hAnsi="Arial" w:cs="Arial"/>
          <w:i/>
          <w:iCs/>
          <w:sz w:val="22"/>
          <w:szCs w:val="22"/>
        </w:rPr>
        <w:t>Early intervention youth fund.</w:t>
      </w:r>
      <w:r w:rsidRPr="00B73F43">
        <w:rPr>
          <w:rFonts w:ascii="Arial" w:hAnsi="Arial" w:cs="Arial"/>
          <w:sz w:val="22"/>
          <w:szCs w:val="22"/>
        </w:rPr>
        <w:t xml:space="preserve"> Available at: https://www.gov.uk/government/publications/early-intervention-youth-fund (Accessed: 09 November 2024).</w:t>
      </w:r>
    </w:p>
    <w:p w14:paraId="1B9AF2CF" w14:textId="77777777" w:rsidR="00B73F43" w:rsidRPr="00B73F43" w:rsidRDefault="00B73F43" w:rsidP="00B73F43">
      <w:pPr>
        <w:rPr>
          <w:rFonts w:ascii="Arial" w:hAnsi="Arial" w:cs="Arial"/>
          <w:sz w:val="22"/>
          <w:szCs w:val="22"/>
        </w:rPr>
      </w:pPr>
    </w:p>
    <w:p w14:paraId="2261B08A" w14:textId="21163225" w:rsidR="00B73F43" w:rsidRPr="00B73F43" w:rsidRDefault="00B73F43" w:rsidP="00B73F43">
      <w:pPr>
        <w:rPr>
          <w:rFonts w:ascii="Arial" w:hAnsi="Arial" w:cs="Arial"/>
          <w:sz w:val="22"/>
          <w:szCs w:val="22"/>
        </w:rPr>
      </w:pPr>
      <w:r w:rsidRPr="00B73F43">
        <w:rPr>
          <w:rFonts w:ascii="Arial" w:hAnsi="Arial" w:cs="Arial"/>
          <w:sz w:val="22"/>
          <w:szCs w:val="22"/>
        </w:rPr>
        <w:t xml:space="preserve">Home Office (2018) </w:t>
      </w:r>
      <w:r w:rsidRPr="00B73F43">
        <w:rPr>
          <w:rFonts w:ascii="Arial" w:hAnsi="Arial" w:cs="Arial"/>
          <w:i/>
          <w:iCs/>
          <w:sz w:val="22"/>
          <w:szCs w:val="22"/>
        </w:rPr>
        <w:t>Police Workforce, England and Wales, 30 September 2017</w:t>
      </w:r>
      <w:r w:rsidRPr="00B73F43">
        <w:rPr>
          <w:rFonts w:ascii="Arial" w:hAnsi="Arial" w:cs="Arial"/>
          <w:sz w:val="22"/>
          <w:szCs w:val="22"/>
        </w:rPr>
        <w:t>. Available at:https://assets.publishing.service.gov.uk/government/uploads/system/uploads/attachment_data/file/676204/hosb0118-police-workforce.pdf (Accessed: 07 November 2024).</w:t>
      </w:r>
    </w:p>
    <w:p w14:paraId="18BE6099" w14:textId="77777777" w:rsidR="00B73F43" w:rsidRPr="00B73F43" w:rsidRDefault="00B73F43" w:rsidP="00B73F43">
      <w:pPr>
        <w:rPr>
          <w:rFonts w:ascii="Arial" w:hAnsi="Arial" w:cs="Arial"/>
          <w:sz w:val="22"/>
          <w:szCs w:val="22"/>
        </w:rPr>
      </w:pPr>
    </w:p>
    <w:p w14:paraId="5A8C857A"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Home Office (2018) </w:t>
      </w:r>
      <w:r w:rsidRPr="00B73F43">
        <w:rPr>
          <w:rFonts w:ascii="Arial" w:hAnsi="Arial" w:cs="Arial"/>
          <w:i/>
          <w:iCs/>
          <w:sz w:val="22"/>
          <w:szCs w:val="22"/>
        </w:rPr>
        <w:t>Serious Violence Strategy.</w:t>
      </w:r>
      <w:r w:rsidRPr="00B73F43">
        <w:rPr>
          <w:rFonts w:ascii="Arial" w:hAnsi="Arial" w:cs="Arial"/>
          <w:sz w:val="22"/>
          <w:szCs w:val="22"/>
        </w:rPr>
        <w:t xml:space="preserve"> Available at: https://www.gov.uk/government/publications/serious-violence-strategy (Accessed 09 November 2024).</w:t>
      </w:r>
    </w:p>
    <w:p w14:paraId="5BE9867D" w14:textId="77777777" w:rsidR="00B73F43" w:rsidRPr="00B73F43" w:rsidRDefault="00B73F43" w:rsidP="00B73F43">
      <w:pPr>
        <w:rPr>
          <w:rFonts w:ascii="Arial" w:hAnsi="Arial" w:cs="Arial"/>
          <w:sz w:val="22"/>
          <w:szCs w:val="22"/>
        </w:rPr>
      </w:pPr>
    </w:p>
    <w:p w14:paraId="28D95C34" w14:textId="77777777" w:rsidR="00B73F43" w:rsidRPr="00B73F43" w:rsidRDefault="00B73F43" w:rsidP="00B73F43">
      <w:pPr>
        <w:rPr>
          <w:rFonts w:ascii="Arial" w:hAnsi="Arial" w:cs="Arial"/>
          <w:sz w:val="22"/>
          <w:szCs w:val="22"/>
        </w:rPr>
      </w:pPr>
      <w:r w:rsidRPr="00B73F43">
        <w:rPr>
          <w:rFonts w:ascii="Arial" w:hAnsi="Arial" w:cs="Arial"/>
          <w:sz w:val="22"/>
          <w:szCs w:val="22"/>
        </w:rPr>
        <w:t>Home Office (2019) </w:t>
      </w:r>
      <w:r w:rsidRPr="00B73F43">
        <w:rPr>
          <w:rFonts w:ascii="Arial" w:hAnsi="Arial" w:cs="Arial"/>
          <w:i/>
          <w:iCs/>
          <w:sz w:val="22"/>
          <w:szCs w:val="22"/>
        </w:rPr>
        <w:t>The Front Line Review: Recommendation Report</w:t>
      </w:r>
      <w:r w:rsidRPr="00B73F43">
        <w:rPr>
          <w:rFonts w:ascii="Arial" w:hAnsi="Arial" w:cs="Arial"/>
          <w:sz w:val="22"/>
          <w:szCs w:val="22"/>
        </w:rPr>
        <w:t>. London, UK: The National Archives. Available at: https://assets.publishing.service.gov.uk/government/uploads/system/uploads/attachment</w:t>
      </w:r>
      <w:r w:rsidRPr="00B73F43">
        <w:rPr>
          <w:rFonts w:ascii="Arial" w:hAnsi="Arial" w:cs="Arial"/>
          <w:sz w:val="22"/>
          <w:szCs w:val="22"/>
        </w:rPr>
        <w:lastRenderedPageBreak/>
        <w:t>_data/file/815791/FLR_Recommendations_report_sent_V2.pdf (Accessed 06 November 2024).</w:t>
      </w:r>
    </w:p>
    <w:p w14:paraId="35B2F4DB" w14:textId="77777777" w:rsidR="00B73F43" w:rsidRPr="00B73F43" w:rsidRDefault="00B73F43" w:rsidP="00B73F43">
      <w:pPr>
        <w:rPr>
          <w:rFonts w:ascii="Arial" w:hAnsi="Arial" w:cs="Arial"/>
          <w:sz w:val="22"/>
          <w:szCs w:val="22"/>
        </w:rPr>
      </w:pPr>
    </w:p>
    <w:p w14:paraId="2D6857B7" w14:textId="77777777" w:rsidR="00B73F43" w:rsidRPr="00B73F43" w:rsidRDefault="00B73F43" w:rsidP="00B73F43">
      <w:pPr>
        <w:rPr>
          <w:rFonts w:ascii="Arial" w:hAnsi="Arial" w:cs="Arial"/>
          <w:sz w:val="22"/>
          <w:szCs w:val="22"/>
        </w:rPr>
      </w:pPr>
      <w:r w:rsidRPr="00B73F43">
        <w:rPr>
          <w:rFonts w:ascii="Arial" w:hAnsi="Arial" w:cs="Arial"/>
          <w:sz w:val="22"/>
          <w:szCs w:val="22"/>
        </w:rPr>
        <w:t>Home Office (2022)</w:t>
      </w:r>
      <w:r w:rsidRPr="00B73F43">
        <w:rPr>
          <w:rFonts w:ascii="Arial" w:hAnsi="Arial" w:cs="Arial"/>
          <w:i/>
          <w:iCs/>
          <w:sz w:val="22"/>
          <w:szCs w:val="22"/>
        </w:rPr>
        <w:t xml:space="preserve"> Police officer uplift, England and Wales, quarterly update to 31 March 2022</w:t>
      </w:r>
      <w:r w:rsidRPr="00B73F43">
        <w:rPr>
          <w:rFonts w:ascii="Arial" w:hAnsi="Arial" w:cs="Arial"/>
          <w:sz w:val="22"/>
          <w:szCs w:val="22"/>
        </w:rPr>
        <w:t xml:space="preserve">. Available at: https://www.gov.uk/government/statistics/police-officer-uplift-quarterly-update-to-march-2022/police-officer-uplift-england-and-wales-quarterly-update-to-31-march-2022 (Accessed: 07 November 2024). </w:t>
      </w:r>
    </w:p>
    <w:p w14:paraId="16F9DF60" w14:textId="77777777" w:rsidR="00B73F43" w:rsidRPr="00B73F43" w:rsidRDefault="00B73F43" w:rsidP="00B73F43">
      <w:pPr>
        <w:rPr>
          <w:rFonts w:ascii="Arial" w:hAnsi="Arial" w:cs="Arial"/>
          <w:sz w:val="22"/>
          <w:szCs w:val="22"/>
        </w:rPr>
      </w:pPr>
    </w:p>
    <w:p w14:paraId="0AFB1BD4"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House, S. (2021) </w:t>
      </w:r>
      <w:r w:rsidRPr="00B73F43">
        <w:rPr>
          <w:rFonts w:ascii="Arial" w:hAnsi="Arial" w:cs="Arial"/>
          <w:i/>
          <w:iCs/>
          <w:sz w:val="22"/>
          <w:szCs w:val="22"/>
        </w:rPr>
        <w:t>How George Floyd’s death has changed the metropolitan police | sir Stephen House</w:t>
      </w:r>
      <w:r w:rsidRPr="00B73F43">
        <w:rPr>
          <w:rFonts w:ascii="Arial" w:hAnsi="Arial" w:cs="Arial"/>
          <w:sz w:val="22"/>
          <w:szCs w:val="22"/>
        </w:rPr>
        <w:t xml:space="preserve">, </w:t>
      </w:r>
      <w:r w:rsidRPr="00B73F43">
        <w:rPr>
          <w:rFonts w:ascii="Arial" w:hAnsi="Arial" w:cs="Arial"/>
          <w:i/>
          <w:iCs/>
          <w:sz w:val="22"/>
          <w:szCs w:val="22"/>
        </w:rPr>
        <w:t>The Independent</w:t>
      </w:r>
      <w:r w:rsidRPr="00B73F43">
        <w:rPr>
          <w:rFonts w:ascii="Arial" w:hAnsi="Arial" w:cs="Arial"/>
          <w:sz w:val="22"/>
          <w:szCs w:val="22"/>
        </w:rPr>
        <w:t xml:space="preserve">. Available at: https://www.independent.co.uk/voices/george-floyd-anniversay-met-police-racism-b1852713.html (Accessed: 07 November 2024). </w:t>
      </w:r>
    </w:p>
    <w:p w14:paraId="5E673F19" w14:textId="77777777" w:rsidR="00B73F43" w:rsidRPr="00B73F43" w:rsidRDefault="00B73F43" w:rsidP="00B73F43">
      <w:pPr>
        <w:rPr>
          <w:rFonts w:ascii="Arial" w:hAnsi="Arial" w:cs="Arial"/>
          <w:sz w:val="22"/>
          <w:szCs w:val="22"/>
        </w:rPr>
      </w:pPr>
    </w:p>
    <w:p w14:paraId="39EC8CEE" w14:textId="77777777" w:rsidR="00B73F43" w:rsidRPr="00B73F43" w:rsidRDefault="00B73F43" w:rsidP="00B73F43">
      <w:pPr>
        <w:rPr>
          <w:rFonts w:ascii="Arial" w:hAnsi="Arial" w:cs="Arial"/>
          <w:sz w:val="22"/>
          <w:szCs w:val="22"/>
        </w:rPr>
      </w:pPr>
      <w:r w:rsidRPr="00954785">
        <w:rPr>
          <w:rFonts w:ascii="Arial" w:hAnsi="Arial" w:cs="Arial"/>
          <w:sz w:val="22"/>
          <w:szCs w:val="22"/>
        </w:rPr>
        <w:t xml:space="preserve">Houses of Parliament (2019) </w:t>
      </w:r>
      <w:r w:rsidRPr="00954785">
        <w:rPr>
          <w:rFonts w:ascii="Arial" w:hAnsi="Arial" w:cs="Arial"/>
          <w:i/>
          <w:iCs/>
          <w:sz w:val="22"/>
          <w:szCs w:val="22"/>
        </w:rPr>
        <w:t>Early interventions to reduce violent crime</w:t>
      </w:r>
      <w:r w:rsidRPr="00954785">
        <w:rPr>
          <w:rFonts w:ascii="Arial" w:hAnsi="Arial" w:cs="Arial"/>
          <w:sz w:val="22"/>
          <w:szCs w:val="22"/>
        </w:rPr>
        <w:t xml:space="preserve">, </w:t>
      </w:r>
      <w:r w:rsidRPr="00954785">
        <w:rPr>
          <w:rFonts w:ascii="Arial" w:hAnsi="Arial" w:cs="Arial"/>
          <w:i/>
          <w:iCs/>
          <w:sz w:val="22"/>
          <w:szCs w:val="22"/>
        </w:rPr>
        <w:t xml:space="preserve">Research </w:t>
      </w:r>
      <w:r w:rsidRPr="00B73F43">
        <w:rPr>
          <w:rFonts w:ascii="Arial" w:hAnsi="Arial" w:cs="Arial"/>
          <w:i/>
          <w:iCs/>
          <w:sz w:val="22"/>
          <w:szCs w:val="22"/>
        </w:rPr>
        <w:t>Briefings.</w:t>
      </w:r>
      <w:r w:rsidRPr="00954785">
        <w:rPr>
          <w:rFonts w:ascii="Arial" w:hAnsi="Arial" w:cs="Arial"/>
          <w:sz w:val="22"/>
          <w:szCs w:val="22"/>
        </w:rPr>
        <w:t xml:space="preserve"> Available at: https://researchbriefings.files.parliament.uk/documents/POST-PN-0599/POST-PN-0599.pdf (Accessed: 10 November 2024). </w:t>
      </w:r>
    </w:p>
    <w:p w14:paraId="42E7610D" w14:textId="77777777" w:rsidR="00B73F43" w:rsidRPr="00B73F43" w:rsidRDefault="00B73F43" w:rsidP="00B73F43">
      <w:pPr>
        <w:rPr>
          <w:rFonts w:ascii="Arial" w:hAnsi="Arial" w:cs="Arial"/>
          <w:sz w:val="22"/>
          <w:szCs w:val="22"/>
        </w:rPr>
      </w:pPr>
    </w:p>
    <w:p w14:paraId="4182FA5A" w14:textId="77777777" w:rsidR="00B73F43" w:rsidRPr="00B73F43" w:rsidRDefault="00B73F43" w:rsidP="00B73F43">
      <w:pPr>
        <w:rPr>
          <w:rFonts w:ascii="Arial" w:hAnsi="Arial" w:cs="Arial"/>
          <w:sz w:val="22"/>
          <w:szCs w:val="22"/>
        </w:rPr>
      </w:pPr>
      <w:r w:rsidRPr="00B73F43">
        <w:rPr>
          <w:rFonts w:ascii="Arial" w:hAnsi="Arial" w:cs="Arial"/>
          <w:sz w:val="22"/>
          <w:szCs w:val="22"/>
        </w:rPr>
        <w:t>Kane E, Evans E, Shokraneh F (2018) Effectiveness of current policing-related mental health interventions: a systematic review. </w:t>
      </w:r>
      <w:r w:rsidRPr="00B73F43">
        <w:rPr>
          <w:rFonts w:ascii="Arial" w:hAnsi="Arial" w:cs="Arial"/>
          <w:i/>
          <w:iCs/>
          <w:sz w:val="22"/>
          <w:szCs w:val="22"/>
        </w:rPr>
        <w:t>Criminal Behaviour and Mental Health</w:t>
      </w:r>
      <w:r w:rsidRPr="00B73F43">
        <w:rPr>
          <w:rFonts w:ascii="Arial" w:hAnsi="Arial" w:cs="Arial"/>
          <w:sz w:val="22"/>
          <w:szCs w:val="22"/>
        </w:rPr>
        <w:t> 28(2): 108–119.</w:t>
      </w:r>
    </w:p>
    <w:p w14:paraId="58CB253C" w14:textId="77777777" w:rsidR="00B73F43" w:rsidRPr="00B73F43" w:rsidRDefault="00B73F43" w:rsidP="00B73F43">
      <w:pPr>
        <w:rPr>
          <w:rFonts w:ascii="Arial" w:hAnsi="Arial" w:cs="Arial"/>
          <w:sz w:val="22"/>
          <w:szCs w:val="22"/>
        </w:rPr>
      </w:pPr>
    </w:p>
    <w:p w14:paraId="04606723" w14:textId="77777777" w:rsidR="00B73F43" w:rsidRPr="00B73F43" w:rsidRDefault="00B73F43" w:rsidP="00B73F43">
      <w:pPr>
        <w:rPr>
          <w:rFonts w:ascii="Arial" w:hAnsi="Arial" w:cs="Arial"/>
          <w:sz w:val="22"/>
          <w:szCs w:val="22"/>
        </w:rPr>
      </w:pPr>
      <w:r w:rsidRPr="00B73F43">
        <w:rPr>
          <w:rFonts w:ascii="Arial" w:hAnsi="Arial" w:cs="Arial"/>
          <w:sz w:val="22"/>
          <w:szCs w:val="22"/>
        </w:rPr>
        <w:t>Kirschman, E., Kamena, M., &amp; Fay, J. (2014). </w:t>
      </w:r>
      <w:r w:rsidRPr="00B73F43">
        <w:rPr>
          <w:rFonts w:ascii="Arial" w:hAnsi="Arial" w:cs="Arial"/>
          <w:i/>
          <w:iCs/>
          <w:sz w:val="22"/>
          <w:szCs w:val="22"/>
        </w:rPr>
        <w:t>Counseling cops: What clinicians need to know</w:t>
      </w:r>
      <w:r w:rsidRPr="00B73F43">
        <w:rPr>
          <w:rFonts w:ascii="Arial" w:hAnsi="Arial" w:cs="Arial"/>
          <w:sz w:val="22"/>
          <w:szCs w:val="22"/>
        </w:rPr>
        <w:t>. The Guildford Press.</w:t>
      </w:r>
    </w:p>
    <w:p w14:paraId="01615241" w14:textId="77777777" w:rsidR="00B73F43" w:rsidRPr="00B73F43" w:rsidRDefault="00B73F43" w:rsidP="00B73F43">
      <w:pPr>
        <w:rPr>
          <w:rFonts w:ascii="Arial" w:hAnsi="Arial" w:cs="Arial"/>
          <w:sz w:val="22"/>
          <w:szCs w:val="22"/>
        </w:rPr>
      </w:pPr>
    </w:p>
    <w:p w14:paraId="0D9D455C" w14:textId="7FFA007B" w:rsidR="00B73F43" w:rsidRDefault="00B73F43" w:rsidP="00B73F43">
      <w:pPr>
        <w:rPr>
          <w:rFonts w:ascii="Arial" w:hAnsi="Arial" w:cs="Arial"/>
          <w:sz w:val="22"/>
          <w:szCs w:val="22"/>
        </w:rPr>
      </w:pPr>
      <w:r w:rsidRPr="00B73F43">
        <w:rPr>
          <w:rFonts w:ascii="Arial" w:hAnsi="Arial" w:cs="Arial"/>
          <w:sz w:val="22"/>
          <w:szCs w:val="22"/>
        </w:rPr>
        <w:t>Manning, P. K. (1998). Police Work: The Social Organisation of Policing, 38(3), 521–525. Retrieved from: </w:t>
      </w:r>
      <w:r w:rsidR="0028631D" w:rsidRPr="0028631D">
        <w:rPr>
          <w:rFonts w:ascii="Arial" w:hAnsi="Arial" w:cs="Arial"/>
          <w:sz w:val="22"/>
          <w:szCs w:val="22"/>
        </w:rPr>
        <w:t>http://www.jstor.org/stable/23638706</w:t>
      </w:r>
    </w:p>
    <w:p w14:paraId="233F5987" w14:textId="77777777" w:rsidR="0028631D" w:rsidRDefault="0028631D" w:rsidP="00B73F43">
      <w:pPr>
        <w:rPr>
          <w:rFonts w:ascii="Arial" w:hAnsi="Arial" w:cs="Arial"/>
          <w:sz w:val="22"/>
          <w:szCs w:val="22"/>
        </w:rPr>
      </w:pPr>
    </w:p>
    <w:p w14:paraId="629FCEBC" w14:textId="2B4A01BF" w:rsidR="0028631D" w:rsidRPr="00B73F43" w:rsidRDefault="0028631D" w:rsidP="00B73F43">
      <w:pPr>
        <w:rPr>
          <w:rFonts w:ascii="Arial" w:hAnsi="Arial" w:cs="Arial"/>
          <w:sz w:val="22"/>
          <w:szCs w:val="22"/>
        </w:rPr>
      </w:pPr>
      <w:r w:rsidRPr="0028631D">
        <w:rPr>
          <w:rFonts w:ascii="Arial" w:hAnsi="Arial" w:cs="Arial"/>
          <w:sz w:val="22"/>
          <w:szCs w:val="22"/>
        </w:rPr>
        <w:t>Marshall, B., Webb, B. and Tilley, N. (2005), Rationalisation of Current Research on Guns, Gangs</w:t>
      </w:r>
      <w:r>
        <w:rPr>
          <w:rFonts w:ascii="Arial" w:hAnsi="Arial" w:cs="Arial"/>
          <w:sz w:val="22"/>
          <w:szCs w:val="22"/>
        </w:rPr>
        <w:t xml:space="preserve"> </w:t>
      </w:r>
      <w:r w:rsidRPr="0028631D">
        <w:rPr>
          <w:rFonts w:ascii="Arial" w:hAnsi="Arial" w:cs="Arial"/>
          <w:sz w:val="22"/>
          <w:szCs w:val="22"/>
        </w:rPr>
        <w:t>and Other Weapons: Phase 1, University College London Jill Dando Institute of Crime Science,</w:t>
      </w:r>
      <w:r>
        <w:rPr>
          <w:rFonts w:ascii="Arial" w:hAnsi="Arial" w:cs="Arial"/>
          <w:sz w:val="22"/>
          <w:szCs w:val="22"/>
        </w:rPr>
        <w:t xml:space="preserve"> </w:t>
      </w:r>
      <w:r w:rsidRPr="0028631D">
        <w:rPr>
          <w:rFonts w:ascii="Arial" w:hAnsi="Arial" w:cs="Arial"/>
          <w:sz w:val="22"/>
          <w:szCs w:val="22"/>
        </w:rPr>
        <w:t>London</w:t>
      </w:r>
    </w:p>
    <w:p w14:paraId="657A814F" w14:textId="77777777" w:rsidR="00B73F43" w:rsidRPr="00B73F43" w:rsidRDefault="00B73F43" w:rsidP="00B73F43">
      <w:pPr>
        <w:rPr>
          <w:rFonts w:ascii="Arial" w:hAnsi="Arial" w:cs="Arial"/>
          <w:sz w:val="22"/>
          <w:szCs w:val="22"/>
        </w:rPr>
      </w:pPr>
    </w:p>
    <w:p w14:paraId="27BFA375" w14:textId="77777777" w:rsidR="00B73F43" w:rsidRPr="00B73F43" w:rsidRDefault="00B73F43" w:rsidP="00B73F43">
      <w:pPr>
        <w:rPr>
          <w:rFonts w:ascii="Arial" w:hAnsi="Arial" w:cs="Arial"/>
          <w:sz w:val="22"/>
          <w:szCs w:val="22"/>
        </w:rPr>
      </w:pPr>
      <w:r w:rsidRPr="00B73F43">
        <w:rPr>
          <w:rFonts w:ascii="Arial" w:hAnsi="Arial" w:cs="Arial"/>
          <w:sz w:val="22"/>
          <w:szCs w:val="22"/>
        </w:rPr>
        <w:t>Maslach C, Schaufeli WB, Leiter MP (2001) Job burnout. </w:t>
      </w:r>
      <w:r w:rsidRPr="00B73F43">
        <w:rPr>
          <w:rFonts w:ascii="Arial" w:hAnsi="Arial" w:cs="Arial"/>
          <w:i/>
          <w:iCs/>
          <w:sz w:val="22"/>
          <w:szCs w:val="22"/>
        </w:rPr>
        <w:t>Annual Review of Psychology</w:t>
      </w:r>
      <w:r w:rsidRPr="00B73F43">
        <w:rPr>
          <w:rFonts w:ascii="Arial" w:hAnsi="Arial" w:cs="Arial"/>
          <w:sz w:val="22"/>
          <w:szCs w:val="22"/>
        </w:rPr>
        <w:t> 52: 397–422.</w:t>
      </w:r>
    </w:p>
    <w:p w14:paraId="7DEE82F0" w14:textId="77777777" w:rsidR="00B73F43" w:rsidRPr="00B73F43" w:rsidRDefault="00B73F43" w:rsidP="00B73F43">
      <w:pPr>
        <w:rPr>
          <w:rFonts w:ascii="Arial" w:hAnsi="Arial" w:cs="Arial"/>
          <w:sz w:val="22"/>
          <w:szCs w:val="22"/>
        </w:rPr>
      </w:pPr>
    </w:p>
    <w:p w14:paraId="42221D4F" w14:textId="77777777" w:rsidR="00B73F43" w:rsidRDefault="00B73F43" w:rsidP="00B73F43">
      <w:pPr>
        <w:rPr>
          <w:rFonts w:ascii="Arial" w:hAnsi="Arial" w:cs="Arial"/>
          <w:sz w:val="22"/>
          <w:szCs w:val="22"/>
        </w:rPr>
      </w:pPr>
      <w:r w:rsidRPr="00B73F43">
        <w:rPr>
          <w:rFonts w:ascii="Arial" w:hAnsi="Arial" w:cs="Arial"/>
          <w:sz w:val="22"/>
          <w:szCs w:val="22"/>
        </w:rPr>
        <w:t>McNeill, F. and Weaver, B. (June 2010) Changing Lives? Desistance Research and Offender Management, Glasgow: Scottish Centre for Crime and Justice Research</w:t>
      </w:r>
    </w:p>
    <w:p w14:paraId="31CB3DBC" w14:textId="77777777" w:rsidR="00B73F43" w:rsidRPr="00B73F43" w:rsidRDefault="00B73F43" w:rsidP="00B73F43">
      <w:pPr>
        <w:rPr>
          <w:rFonts w:ascii="Arial" w:hAnsi="Arial" w:cs="Arial"/>
          <w:sz w:val="22"/>
          <w:szCs w:val="22"/>
        </w:rPr>
      </w:pPr>
    </w:p>
    <w:p w14:paraId="5D0C2D90" w14:textId="77777777" w:rsidR="00B73F43" w:rsidRPr="00B73F43" w:rsidRDefault="00B73F43" w:rsidP="00B73F43">
      <w:pPr>
        <w:rPr>
          <w:rFonts w:ascii="Arial" w:hAnsi="Arial" w:cs="Arial"/>
          <w:sz w:val="22"/>
          <w:szCs w:val="22"/>
        </w:rPr>
      </w:pPr>
      <w:r w:rsidRPr="00EE2C25">
        <w:rPr>
          <w:rFonts w:ascii="Arial" w:hAnsi="Arial" w:cs="Arial"/>
          <w:sz w:val="22"/>
          <w:szCs w:val="22"/>
        </w:rPr>
        <w:t xml:space="preserve">Mind (2019) </w:t>
      </w:r>
      <w:r w:rsidRPr="00EE2C25">
        <w:rPr>
          <w:rFonts w:ascii="Arial" w:hAnsi="Arial" w:cs="Arial"/>
          <w:i/>
          <w:iCs/>
          <w:sz w:val="22"/>
          <w:szCs w:val="22"/>
        </w:rPr>
        <w:t>Mental Health in the Emergency Services</w:t>
      </w:r>
      <w:r w:rsidRPr="00EE2C25">
        <w:rPr>
          <w:rFonts w:ascii="Arial" w:hAnsi="Arial" w:cs="Arial"/>
          <w:sz w:val="22"/>
          <w:szCs w:val="22"/>
        </w:rPr>
        <w:t xml:space="preserve">, </w:t>
      </w:r>
      <w:r w:rsidRPr="00EE2C25">
        <w:rPr>
          <w:rFonts w:ascii="Arial" w:hAnsi="Arial" w:cs="Arial"/>
          <w:i/>
          <w:iCs/>
          <w:sz w:val="22"/>
          <w:szCs w:val="22"/>
        </w:rPr>
        <w:t>Mind for better mental health</w:t>
      </w:r>
      <w:r w:rsidRPr="00EE2C25">
        <w:rPr>
          <w:rFonts w:ascii="Arial" w:hAnsi="Arial" w:cs="Arial"/>
          <w:sz w:val="22"/>
          <w:szCs w:val="22"/>
        </w:rPr>
        <w:t xml:space="preserve">. Available at: https://acrobat.adobe.com/id/urn:aaid:sc:EU:5625eee9-3ac1-4481-8af5-b28238153d57 (Accessed: 10 November 2024). </w:t>
      </w:r>
    </w:p>
    <w:p w14:paraId="373CC61A" w14:textId="77777777" w:rsidR="00B73F43" w:rsidRPr="00B73F43" w:rsidRDefault="00B73F43" w:rsidP="00B73F43">
      <w:pPr>
        <w:rPr>
          <w:rFonts w:ascii="Arial" w:hAnsi="Arial" w:cs="Arial"/>
          <w:sz w:val="22"/>
          <w:szCs w:val="22"/>
        </w:rPr>
      </w:pPr>
    </w:p>
    <w:p w14:paraId="3188B6A7" w14:textId="77777777" w:rsidR="00B73F43" w:rsidRPr="00000BC3" w:rsidRDefault="00B73F43" w:rsidP="00B73F43">
      <w:pPr>
        <w:rPr>
          <w:rFonts w:ascii="Arial" w:hAnsi="Arial" w:cs="Arial"/>
          <w:sz w:val="22"/>
          <w:szCs w:val="22"/>
        </w:rPr>
      </w:pPr>
      <w:r w:rsidRPr="00000BC3">
        <w:rPr>
          <w:rFonts w:ascii="Arial" w:hAnsi="Arial" w:cs="Arial"/>
          <w:sz w:val="22"/>
          <w:szCs w:val="22"/>
        </w:rPr>
        <w:t xml:space="preserve">Mind (2022) </w:t>
      </w:r>
      <w:r w:rsidRPr="00000BC3">
        <w:rPr>
          <w:rFonts w:ascii="Arial" w:hAnsi="Arial" w:cs="Arial"/>
          <w:i/>
          <w:iCs/>
          <w:sz w:val="22"/>
          <w:szCs w:val="22"/>
        </w:rPr>
        <w:t xml:space="preserve">Coping with what you experience in the </w:t>
      </w:r>
      <w:r w:rsidRPr="00B73F43">
        <w:rPr>
          <w:rFonts w:ascii="Arial" w:hAnsi="Arial" w:cs="Arial"/>
          <w:i/>
          <w:iCs/>
          <w:sz w:val="22"/>
          <w:szCs w:val="22"/>
        </w:rPr>
        <w:t>police,</w:t>
      </w:r>
      <w:r w:rsidRPr="00000BC3">
        <w:rPr>
          <w:rFonts w:ascii="Arial" w:hAnsi="Arial" w:cs="Arial"/>
          <w:sz w:val="22"/>
          <w:szCs w:val="22"/>
        </w:rPr>
        <w:t xml:space="preserve"> </w:t>
      </w:r>
      <w:r w:rsidRPr="00000BC3">
        <w:rPr>
          <w:rFonts w:ascii="Arial" w:hAnsi="Arial" w:cs="Arial"/>
          <w:i/>
          <w:iCs/>
          <w:sz w:val="22"/>
          <w:szCs w:val="22"/>
        </w:rPr>
        <w:t>Mind</w:t>
      </w:r>
      <w:r w:rsidRPr="00000BC3">
        <w:rPr>
          <w:rFonts w:ascii="Arial" w:hAnsi="Arial" w:cs="Arial"/>
          <w:sz w:val="22"/>
          <w:szCs w:val="22"/>
        </w:rPr>
        <w:t xml:space="preserve">. Available at: https://www.mind.org.uk/news-campaigns/campaigns/blue-light-programme/blue-light-information/coping-with-what-you-experience-in-the-police/ (Accessed: 10 November 2024). </w:t>
      </w:r>
    </w:p>
    <w:p w14:paraId="64D3EB06" w14:textId="77777777" w:rsidR="00B73F43" w:rsidRPr="00EE2C25" w:rsidRDefault="00B73F43" w:rsidP="00B73F43">
      <w:pPr>
        <w:rPr>
          <w:rFonts w:ascii="Arial" w:hAnsi="Arial" w:cs="Arial"/>
          <w:sz w:val="22"/>
          <w:szCs w:val="22"/>
        </w:rPr>
      </w:pPr>
    </w:p>
    <w:p w14:paraId="30EC3486" w14:textId="13E99E5F" w:rsidR="00B73F43" w:rsidRDefault="00B73F43" w:rsidP="00B73F43">
      <w:pPr>
        <w:rPr>
          <w:rFonts w:ascii="Arial" w:hAnsi="Arial" w:cs="Arial"/>
          <w:sz w:val="22"/>
          <w:szCs w:val="22"/>
        </w:rPr>
      </w:pPr>
      <w:r w:rsidRPr="00B73F43">
        <w:rPr>
          <w:rFonts w:ascii="Arial" w:hAnsi="Arial" w:cs="Arial"/>
          <w:sz w:val="22"/>
          <w:szCs w:val="22"/>
        </w:rPr>
        <w:t>Miller, J., Brewin, C., Soffia, M., Elliott-Davies, M., Burchell, B., &amp; Peart, A. (2022). The development of a UK police traumatic events checklist. </w:t>
      </w:r>
      <w:r w:rsidRPr="00B73F43">
        <w:rPr>
          <w:rFonts w:ascii="Arial" w:hAnsi="Arial" w:cs="Arial"/>
          <w:i/>
          <w:iCs/>
          <w:sz w:val="22"/>
          <w:szCs w:val="22"/>
        </w:rPr>
        <w:t>The Police Journal</w:t>
      </w:r>
      <w:r w:rsidRPr="00B73F43">
        <w:rPr>
          <w:rFonts w:ascii="Arial" w:hAnsi="Arial" w:cs="Arial"/>
          <w:sz w:val="22"/>
          <w:szCs w:val="22"/>
        </w:rPr>
        <w:t xml:space="preserve">, 95 (1), 207–223. </w:t>
      </w:r>
      <w:r w:rsidR="00F75F0A" w:rsidRPr="00F75F0A">
        <w:rPr>
          <w:rFonts w:ascii="Arial" w:hAnsi="Arial" w:cs="Arial"/>
          <w:sz w:val="22"/>
          <w:szCs w:val="22"/>
        </w:rPr>
        <w:t>https://doi.org/10.1177/0032258X211002597</w:t>
      </w:r>
    </w:p>
    <w:p w14:paraId="324E77F7" w14:textId="77777777" w:rsidR="00F75F0A" w:rsidRDefault="00F75F0A" w:rsidP="00B73F43">
      <w:pPr>
        <w:rPr>
          <w:rFonts w:ascii="Arial" w:hAnsi="Arial" w:cs="Arial"/>
          <w:sz w:val="22"/>
          <w:szCs w:val="22"/>
        </w:rPr>
      </w:pPr>
    </w:p>
    <w:p w14:paraId="3A2B7ADC" w14:textId="56493AD4" w:rsidR="00F75F0A" w:rsidRDefault="00F75F0A" w:rsidP="00B73F43">
      <w:pPr>
        <w:rPr>
          <w:rFonts w:ascii="Arial" w:hAnsi="Arial" w:cs="Arial"/>
          <w:sz w:val="22"/>
          <w:szCs w:val="22"/>
        </w:rPr>
      </w:pPr>
      <w:r w:rsidRPr="00F75F0A">
        <w:rPr>
          <w:rFonts w:ascii="Arial" w:hAnsi="Arial" w:cs="Arial"/>
          <w:sz w:val="22"/>
          <w:szCs w:val="22"/>
        </w:rPr>
        <w:t xml:space="preserve">National Audit Office (2019) </w:t>
      </w:r>
      <w:r w:rsidRPr="00F75F0A">
        <w:rPr>
          <w:rFonts w:ascii="Arial" w:hAnsi="Arial" w:cs="Arial"/>
          <w:i/>
          <w:iCs/>
          <w:sz w:val="22"/>
          <w:szCs w:val="22"/>
        </w:rPr>
        <w:t>Tackling serious and organised crime</w:t>
      </w:r>
      <w:r w:rsidRPr="00F75F0A">
        <w:rPr>
          <w:rFonts w:ascii="Arial" w:hAnsi="Arial" w:cs="Arial"/>
          <w:sz w:val="22"/>
          <w:szCs w:val="22"/>
        </w:rPr>
        <w:t xml:space="preserve">, </w:t>
      </w:r>
      <w:r w:rsidRPr="00F75F0A">
        <w:rPr>
          <w:rFonts w:ascii="Arial" w:hAnsi="Arial" w:cs="Arial"/>
          <w:i/>
          <w:iCs/>
          <w:sz w:val="22"/>
          <w:szCs w:val="22"/>
        </w:rPr>
        <w:t>National Audit Office (NAO)</w:t>
      </w:r>
      <w:r w:rsidRPr="00F75F0A">
        <w:rPr>
          <w:rFonts w:ascii="Arial" w:hAnsi="Arial" w:cs="Arial"/>
          <w:sz w:val="22"/>
          <w:szCs w:val="22"/>
        </w:rPr>
        <w:t xml:space="preserve">. Available at: https://www.nao.org.uk/reports/serious-and-organised-crime/ (Accessed: 13 November 2024). </w:t>
      </w:r>
    </w:p>
    <w:p w14:paraId="12A3AD73" w14:textId="77777777" w:rsidR="0028631D" w:rsidRDefault="0028631D" w:rsidP="00B73F43">
      <w:pPr>
        <w:rPr>
          <w:rFonts w:ascii="Arial" w:hAnsi="Arial" w:cs="Arial"/>
          <w:sz w:val="22"/>
          <w:szCs w:val="22"/>
        </w:rPr>
      </w:pPr>
    </w:p>
    <w:p w14:paraId="32A0F63F" w14:textId="2DB514DD" w:rsidR="0028631D" w:rsidRPr="00B73F43" w:rsidRDefault="0028631D" w:rsidP="00B73F43">
      <w:pPr>
        <w:rPr>
          <w:rFonts w:ascii="Arial" w:hAnsi="Arial" w:cs="Arial"/>
          <w:sz w:val="22"/>
          <w:szCs w:val="22"/>
        </w:rPr>
      </w:pPr>
      <w:r w:rsidRPr="0028631D">
        <w:rPr>
          <w:rFonts w:ascii="Arial" w:hAnsi="Arial" w:cs="Arial"/>
          <w:sz w:val="22"/>
          <w:szCs w:val="22"/>
        </w:rPr>
        <w:lastRenderedPageBreak/>
        <w:t>National Crime Agency (2017), “County lines violence, exploitation &amp; drug supply 2017”, available at:</w:t>
      </w:r>
      <w:r>
        <w:rPr>
          <w:rFonts w:ascii="Arial" w:hAnsi="Arial" w:cs="Arial"/>
          <w:sz w:val="22"/>
          <w:szCs w:val="22"/>
        </w:rPr>
        <w:t xml:space="preserve"> </w:t>
      </w:r>
      <w:r w:rsidRPr="0028631D">
        <w:rPr>
          <w:rFonts w:ascii="Arial" w:hAnsi="Arial" w:cs="Arial"/>
          <w:sz w:val="22"/>
          <w:szCs w:val="22"/>
        </w:rPr>
        <w:t>www.nationalcrimeagency.gov.uk/who-we-are/publications/234-county-lines-violen-ce-exploitation-drug-supply-2017/file</w:t>
      </w:r>
    </w:p>
    <w:p w14:paraId="70A7CF5E" w14:textId="77777777" w:rsidR="00B73F43" w:rsidRDefault="00B73F43" w:rsidP="00B73F43">
      <w:pPr>
        <w:rPr>
          <w:rFonts w:ascii="Arial" w:hAnsi="Arial" w:cs="Arial"/>
          <w:sz w:val="22"/>
          <w:szCs w:val="22"/>
        </w:rPr>
      </w:pPr>
    </w:p>
    <w:p w14:paraId="23A2D905" w14:textId="77777777" w:rsidR="00512BF6" w:rsidRPr="00512BF6" w:rsidRDefault="00512BF6" w:rsidP="00512BF6">
      <w:pPr>
        <w:rPr>
          <w:rFonts w:ascii="Arial" w:hAnsi="Arial" w:cs="Arial"/>
          <w:sz w:val="22"/>
          <w:szCs w:val="22"/>
        </w:rPr>
      </w:pPr>
      <w:r w:rsidRPr="00512BF6">
        <w:rPr>
          <w:rFonts w:ascii="Arial" w:hAnsi="Arial" w:cs="Arial"/>
          <w:sz w:val="22"/>
          <w:szCs w:val="22"/>
        </w:rPr>
        <w:t xml:space="preserve">NPCC (2020) </w:t>
      </w:r>
      <w:r w:rsidRPr="00512BF6">
        <w:rPr>
          <w:rFonts w:ascii="Arial" w:hAnsi="Arial" w:cs="Arial"/>
          <w:i/>
          <w:iCs/>
          <w:sz w:val="22"/>
          <w:szCs w:val="22"/>
        </w:rPr>
        <w:t>National Policing Digital Strategy</w:t>
      </w:r>
      <w:r w:rsidRPr="00512BF6">
        <w:rPr>
          <w:rFonts w:ascii="Arial" w:hAnsi="Arial" w:cs="Arial"/>
          <w:sz w:val="22"/>
          <w:szCs w:val="22"/>
        </w:rPr>
        <w:t xml:space="preserve">, </w:t>
      </w:r>
      <w:r w:rsidRPr="00512BF6">
        <w:rPr>
          <w:rFonts w:ascii="Arial" w:hAnsi="Arial" w:cs="Arial"/>
          <w:i/>
          <w:iCs/>
          <w:sz w:val="22"/>
          <w:szCs w:val="22"/>
        </w:rPr>
        <w:t>PDS Police</w:t>
      </w:r>
      <w:r w:rsidRPr="00512BF6">
        <w:rPr>
          <w:rFonts w:ascii="Arial" w:hAnsi="Arial" w:cs="Arial"/>
          <w:sz w:val="22"/>
          <w:szCs w:val="22"/>
        </w:rPr>
        <w:t xml:space="preserve">. Available at: https://pds.police.uk/wp-content/uploads/2020/01/National-Policing-Digital-Strategy-2020-2030.pdf (Accessed: 14 November 2024). </w:t>
      </w:r>
    </w:p>
    <w:p w14:paraId="0FBE3741" w14:textId="77777777" w:rsidR="00512BF6" w:rsidRPr="00B73F43" w:rsidRDefault="00512BF6" w:rsidP="00B73F43">
      <w:pPr>
        <w:rPr>
          <w:rFonts w:ascii="Arial" w:hAnsi="Arial" w:cs="Arial"/>
          <w:sz w:val="22"/>
          <w:szCs w:val="22"/>
        </w:rPr>
      </w:pPr>
    </w:p>
    <w:p w14:paraId="70CB4F6B"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NPCC (2024) </w:t>
      </w:r>
      <w:r w:rsidRPr="00B73F43">
        <w:rPr>
          <w:rFonts w:ascii="Arial" w:hAnsi="Arial" w:cs="Arial"/>
          <w:i/>
          <w:iCs/>
          <w:sz w:val="22"/>
          <w:szCs w:val="22"/>
        </w:rPr>
        <w:t>Police uplift programme</w:t>
      </w:r>
      <w:r w:rsidRPr="00B73F43">
        <w:rPr>
          <w:rFonts w:ascii="Arial" w:hAnsi="Arial" w:cs="Arial"/>
          <w:sz w:val="22"/>
          <w:szCs w:val="22"/>
        </w:rPr>
        <w:t xml:space="preserve">, </w:t>
      </w:r>
      <w:r w:rsidRPr="00B73F43">
        <w:rPr>
          <w:rFonts w:ascii="Arial" w:hAnsi="Arial" w:cs="Arial"/>
          <w:i/>
          <w:iCs/>
          <w:sz w:val="22"/>
          <w:szCs w:val="22"/>
        </w:rPr>
        <w:t>NPCC</w:t>
      </w:r>
      <w:r w:rsidRPr="00B73F43">
        <w:rPr>
          <w:rFonts w:ascii="Arial" w:hAnsi="Arial" w:cs="Arial"/>
          <w:sz w:val="22"/>
          <w:szCs w:val="22"/>
        </w:rPr>
        <w:t xml:space="preserve">. Available at: https://www.npcc.police.uk/our-work/police-uplift-programme (Accessed: 07 November 2024). </w:t>
      </w:r>
    </w:p>
    <w:p w14:paraId="42B2A8E4" w14:textId="77777777" w:rsidR="00B73F43" w:rsidRPr="00B73F43" w:rsidRDefault="00B73F43" w:rsidP="00B73F43">
      <w:pPr>
        <w:rPr>
          <w:rFonts w:ascii="Arial" w:hAnsi="Arial" w:cs="Arial"/>
          <w:sz w:val="22"/>
          <w:szCs w:val="22"/>
        </w:rPr>
      </w:pPr>
    </w:p>
    <w:p w14:paraId="5B0617C1"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NPCC and College of Policing (2022) </w:t>
      </w:r>
      <w:r w:rsidRPr="00B73F43">
        <w:rPr>
          <w:rFonts w:ascii="Arial" w:hAnsi="Arial" w:cs="Arial"/>
          <w:i/>
          <w:iCs/>
          <w:sz w:val="22"/>
          <w:szCs w:val="22"/>
        </w:rPr>
        <w:t>Police Race Action Plan: Improving policing for Black people</w:t>
      </w:r>
      <w:r w:rsidRPr="00B73F43">
        <w:rPr>
          <w:rFonts w:ascii="Arial" w:hAnsi="Arial" w:cs="Arial"/>
          <w:sz w:val="22"/>
          <w:szCs w:val="22"/>
        </w:rPr>
        <w:t xml:space="preserve">, </w:t>
      </w:r>
      <w:r w:rsidRPr="00B73F43">
        <w:rPr>
          <w:rFonts w:ascii="Arial" w:hAnsi="Arial" w:cs="Arial"/>
          <w:i/>
          <w:iCs/>
          <w:sz w:val="22"/>
          <w:szCs w:val="22"/>
        </w:rPr>
        <w:t>Police Race Action Plan</w:t>
      </w:r>
      <w:r w:rsidRPr="00B73F43">
        <w:rPr>
          <w:rFonts w:ascii="Arial" w:hAnsi="Arial" w:cs="Arial"/>
          <w:sz w:val="22"/>
          <w:szCs w:val="22"/>
        </w:rPr>
        <w:t xml:space="preserve">. Available at: https://assets.college.police.uk/s3fs-public/Police-Race-Action-Plan.pdf (Accessed: 09 November 2024). </w:t>
      </w:r>
    </w:p>
    <w:p w14:paraId="13CA3AA8" w14:textId="77777777" w:rsidR="00B73F43" w:rsidRDefault="00B73F43" w:rsidP="00B73F43">
      <w:pPr>
        <w:rPr>
          <w:rFonts w:ascii="Arial" w:hAnsi="Arial" w:cs="Arial"/>
          <w:sz w:val="22"/>
          <w:szCs w:val="22"/>
        </w:rPr>
      </w:pPr>
    </w:p>
    <w:p w14:paraId="000BC354" w14:textId="77777777" w:rsidR="00CB0DED" w:rsidRPr="00CB0DED" w:rsidRDefault="00CB0DED" w:rsidP="00CB0DED">
      <w:pPr>
        <w:rPr>
          <w:rFonts w:ascii="Arial" w:hAnsi="Arial" w:cs="Arial"/>
          <w:sz w:val="22"/>
          <w:szCs w:val="22"/>
        </w:rPr>
      </w:pPr>
      <w:r w:rsidRPr="00CB0DED">
        <w:rPr>
          <w:rFonts w:ascii="Arial" w:hAnsi="Arial" w:cs="Arial"/>
          <w:sz w:val="22"/>
          <w:szCs w:val="22"/>
        </w:rPr>
        <w:t xml:space="preserve">Office for National Statistics (2024) </w:t>
      </w:r>
      <w:r w:rsidRPr="00CB0DED">
        <w:rPr>
          <w:rFonts w:ascii="Arial" w:hAnsi="Arial" w:cs="Arial"/>
          <w:i/>
          <w:iCs/>
          <w:sz w:val="22"/>
          <w:szCs w:val="22"/>
        </w:rPr>
        <w:t>Deaths related to drug poisoning in England and Wales: 2023 registrations</w:t>
      </w:r>
      <w:r w:rsidRPr="00CB0DED">
        <w:rPr>
          <w:rFonts w:ascii="Arial" w:hAnsi="Arial" w:cs="Arial"/>
          <w:sz w:val="22"/>
          <w:szCs w:val="22"/>
        </w:rPr>
        <w:t xml:space="preserve">, </w:t>
      </w:r>
      <w:r w:rsidRPr="00CB0DED">
        <w:rPr>
          <w:rFonts w:ascii="Arial" w:hAnsi="Arial" w:cs="Arial"/>
          <w:i/>
          <w:iCs/>
          <w:sz w:val="22"/>
          <w:szCs w:val="22"/>
        </w:rPr>
        <w:t>Deaths related to drug poisoning in England and Wales - Office for National Statistics</w:t>
      </w:r>
      <w:r w:rsidRPr="00CB0DED">
        <w:rPr>
          <w:rFonts w:ascii="Arial" w:hAnsi="Arial" w:cs="Arial"/>
          <w:sz w:val="22"/>
          <w:szCs w:val="22"/>
        </w:rPr>
        <w:t xml:space="preserve">. Available at: https://www.ons.gov.uk/peoplepopulationandcommunity/birthsdeathsandmarriages/deaths/bulletins/deathsrelatedtodrugpoisoninginenglandandwales/2023registrations (Accessed: 14 November 2024). </w:t>
      </w:r>
    </w:p>
    <w:p w14:paraId="02FD26B3" w14:textId="77777777" w:rsidR="00CB0DED" w:rsidRPr="00B73F43" w:rsidRDefault="00CB0DED" w:rsidP="00B73F43">
      <w:pPr>
        <w:rPr>
          <w:rFonts w:ascii="Arial" w:hAnsi="Arial" w:cs="Arial"/>
          <w:sz w:val="22"/>
          <w:szCs w:val="22"/>
        </w:rPr>
      </w:pPr>
    </w:p>
    <w:p w14:paraId="5038F5F4"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Oscar Kilo (2024) </w:t>
      </w:r>
      <w:r w:rsidRPr="00B73F43">
        <w:rPr>
          <w:rFonts w:ascii="Arial" w:hAnsi="Arial" w:cs="Arial"/>
          <w:i/>
          <w:iCs/>
          <w:sz w:val="22"/>
          <w:szCs w:val="22"/>
        </w:rPr>
        <w:t>The National Police Wellbeing Service</w:t>
      </w:r>
      <w:r w:rsidRPr="00B73F43">
        <w:rPr>
          <w:rFonts w:ascii="Arial" w:hAnsi="Arial" w:cs="Arial"/>
          <w:sz w:val="22"/>
          <w:szCs w:val="22"/>
        </w:rPr>
        <w:t xml:space="preserve">, </w:t>
      </w:r>
      <w:r w:rsidRPr="00B73F43">
        <w:rPr>
          <w:rFonts w:ascii="Arial" w:hAnsi="Arial" w:cs="Arial"/>
          <w:i/>
          <w:iCs/>
          <w:sz w:val="22"/>
          <w:szCs w:val="22"/>
        </w:rPr>
        <w:t>Oscar Kilo</w:t>
      </w:r>
      <w:r w:rsidRPr="00B73F43">
        <w:rPr>
          <w:rFonts w:ascii="Arial" w:hAnsi="Arial" w:cs="Arial"/>
          <w:sz w:val="22"/>
          <w:szCs w:val="22"/>
        </w:rPr>
        <w:t xml:space="preserve">. Available at: https://www.oscarkilo.org.uk/ (Accessed: 09 November 2024). </w:t>
      </w:r>
    </w:p>
    <w:p w14:paraId="344070F3" w14:textId="77777777" w:rsidR="00B73F43" w:rsidRPr="00B73F43" w:rsidRDefault="00B73F43" w:rsidP="00B73F43">
      <w:pPr>
        <w:rPr>
          <w:rFonts w:ascii="Arial" w:hAnsi="Arial" w:cs="Arial"/>
          <w:sz w:val="22"/>
          <w:szCs w:val="22"/>
        </w:rPr>
      </w:pPr>
    </w:p>
    <w:p w14:paraId="2739F5EB" w14:textId="77777777" w:rsidR="00B73F43" w:rsidRPr="00B73F43" w:rsidRDefault="00B73F43" w:rsidP="00B73F43">
      <w:pPr>
        <w:rPr>
          <w:rFonts w:ascii="Arial" w:hAnsi="Arial" w:cs="Arial"/>
          <w:sz w:val="22"/>
          <w:szCs w:val="22"/>
        </w:rPr>
      </w:pPr>
      <w:r w:rsidRPr="00AF51D2">
        <w:rPr>
          <w:rFonts w:ascii="Arial" w:hAnsi="Arial" w:cs="Arial"/>
          <w:sz w:val="22"/>
          <w:szCs w:val="22"/>
        </w:rPr>
        <w:t xml:space="preserve">Parke, E. (2024) </w:t>
      </w:r>
      <w:r w:rsidRPr="00AF51D2">
        <w:rPr>
          <w:rFonts w:ascii="Arial" w:hAnsi="Arial" w:cs="Arial"/>
          <w:i/>
          <w:iCs/>
          <w:sz w:val="22"/>
          <w:szCs w:val="22"/>
        </w:rPr>
        <w:t>Youth offender rates rise for first time in more than a decade, with recidivism rates also up, data shows</w:t>
      </w:r>
      <w:r w:rsidRPr="00AF51D2">
        <w:rPr>
          <w:rFonts w:ascii="Arial" w:hAnsi="Arial" w:cs="Arial"/>
          <w:sz w:val="22"/>
          <w:szCs w:val="22"/>
        </w:rPr>
        <w:t xml:space="preserve">, </w:t>
      </w:r>
      <w:r w:rsidRPr="00AF51D2">
        <w:rPr>
          <w:rFonts w:ascii="Arial" w:hAnsi="Arial" w:cs="Arial"/>
          <w:i/>
          <w:iCs/>
          <w:sz w:val="22"/>
          <w:szCs w:val="22"/>
        </w:rPr>
        <w:t>ABC News</w:t>
      </w:r>
      <w:r w:rsidRPr="00AF51D2">
        <w:rPr>
          <w:rFonts w:ascii="Arial" w:hAnsi="Arial" w:cs="Arial"/>
          <w:sz w:val="22"/>
          <w:szCs w:val="22"/>
        </w:rPr>
        <w:t xml:space="preserve">. Available at: https://www.abc.net.au/news/2024-05-08/youth-offender-rates-increase-first-time-decade/103279708 (Accessed: 10 November 2024). </w:t>
      </w:r>
    </w:p>
    <w:p w14:paraId="759BF177" w14:textId="77777777" w:rsidR="00B73F43" w:rsidRPr="00B73F43" w:rsidRDefault="00B73F43" w:rsidP="00B73F43">
      <w:pPr>
        <w:rPr>
          <w:rFonts w:ascii="Arial" w:hAnsi="Arial" w:cs="Arial"/>
          <w:sz w:val="22"/>
          <w:szCs w:val="22"/>
        </w:rPr>
      </w:pPr>
    </w:p>
    <w:p w14:paraId="7A8B4BCD" w14:textId="77777777" w:rsidR="00B73F43" w:rsidRDefault="00B73F43" w:rsidP="00B73F43">
      <w:pPr>
        <w:rPr>
          <w:rFonts w:ascii="Arial" w:hAnsi="Arial" w:cs="Arial"/>
          <w:sz w:val="22"/>
          <w:szCs w:val="22"/>
        </w:rPr>
      </w:pPr>
      <w:r w:rsidRPr="00B73F43">
        <w:rPr>
          <w:rFonts w:ascii="Arial" w:hAnsi="Arial" w:cs="Arial"/>
          <w:sz w:val="22"/>
          <w:szCs w:val="22"/>
        </w:rPr>
        <w:t xml:space="preserve">Phythian, R. </w:t>
      </w:r>
      <w:r w:rsidRPr="00B73F43">
        <w:rPr>
          <w:rFonts w:ascii="Arial" w:hAnsi="Arial" w:cs="Arial"/>
          <w:i/>
          <w:iCs/>
          <w:sz w:val="22"/>
          <w:szCs w:val="22"/>
        </w:rPr>
        <w:t>et al.</w:t>
      </w:r>
      <w:r w:rsidRPr="00B73F43">
        <w:rPr>
          <w:rFonts w:ascii="Arial" w:hAnsi="Arial" w:cs="Arial"/>
          <w:sz w:val="22"/>
          <w:szCs w:val="22"/>
        </w:rPr>
        <w:t xml:space="preserve"> (2022) </w:t>
      </w:r>
      <w:r w:rsidRPr="00B73F43">
        <w:rPr>
          <w:rFonts w:ascii="Arial" w:hAnsi="Arial" w:cs="Arial"/>
          <w:i/>
          <w:iCs/>
          <w:sz w:val="22"/>
          <w:szCs w:val="22"/>
        </w:rPr>
        <w:t>Developments in UK police wellbeing: A review of blue light wellbeing frameworks</w:t>
      </w:r>
      <w:r w:rsidRPr="00B73F43">
        <w:rPr>
          <w:rFonts w:ascii="Arial" w:hAnsi="Arial" w:cs="Arial"/>
          <w:sz w:val="22"/>
          <w:szCs w:val="22"/>
        </w:rPr>
        <w:t xml:space="preserve">, </w:t>
      </w:r>
      <w:r w:rsidRPr="00B73F43">
        <w:rPr>
          <w:rFonts w:ascii="Arial" w:hAnsi="Arial" w:cs="Arial"/>
          <w:i/>
          <w:iCs/>
          <w:sz w:val="22"/>
          <w:szCs w:val="22"/>
        </w:rPr>
        <w:t>Police Journal</w:t>
      </w:r>
      <w:r w:rsidRPr="00B73F43">
        <w:rPr>
          <w:rFonts w:ascii="Arial" w:hAnsi="Arial" w:cs="Arial"/>
          <w:sz w:val="22"/>
          <w:szCs w:val="22"/>
        </w:rPr>
        <w:t xml:space="preserve">. Available at: https://journals.sagepub.com/doi/pdf/10.1177/0032258X211073003 (Accessed: 09 November 2024). </w:t>
      </w:r>
    </w:p>
    <w:p w14:paraId="7758FDA4" w14:textId="77777777" w:rsidR="004F7907" w:rsidRDefault="004F7907" w:rsidP="00B73F43">
      <w:pPr>
        <w:rPr>
          <w:rFonts w:ascii="Arial" w:hAnsi="Arial" w:cs="Arial"/>
          <w:sz w:val="22"/>
          <w:szCs w:val="22"/>
        </w:rPr>
      </w:pPr>
    </w:p>
    <w:p w14:paraId="4815FC61" w14:textId="2C076661" w:rsidR="0028631D" w:rsidRDefault="004F7907" w:rsidP="00B73F43">
      <w:pPr>
        <w:rPr>
          <w:rFonts w:ascii="Arial" w:hAnsi="Arial" w:cs="Arial"/>
          <w:sz w:val="22"/>
          <w:szCs w:val="22"/>
        </w:rPr>
      </w:pPr>
      <w:r w:rsidRPr="004F7907">
        <w:rPr>
          <w:rFonts w:ascii="Arial" w:hAnsi="Arial" w:cs="Arial"/>
          <w:sz w:val="22"/>
          <w:szCs w:val="22"/>
        </w:rPr>
        <w:t>Pitts, J., Hope, T.H.M. and McGibbon, I.(2017), Preventing Organised Crime, University of Bedfordshire,</w:t>
      </w:r>
      <w:r>
        <w:rPr>
          <w:rFonts w:ascii="Arial" w:hAnsi="Arial" w:cs="Arial"/>
          <w:sz w:val="22"/>
          <w:szCs w:val="22"/>
        </w:rPr>
        <w:t xml:space="preserve"> </w:t>
      </w:r>
      <w:r w:rsidRPr="004F7907">
        <w:rPr>
          <w:rFonts w:ascii="Arial" w:hAnsi="Arial" w:cs="Arial"/>
          <w:sz w:val="22"/>
          <w:szCs w:val="22"/>
        </w:rPr>
        <w:t>Institute of Applied Social Research, Monograph, ISBN 978-1-911168-05-8</w:t>
      </w:r>
    </w:p>
    <w:p w14:paraId="4CE7F520" w14:textId="77777777" w:rsidR="00B73F43" w:rsidRPr="00B73F43" w:rsidRDefault="00B73F43" w:rsidP="00B73F43">
      <w:pPr>
        <w:rPr>
          <w:rFonts w:ascii="Arial" w:hAnsi="Arial" w:cs="Arial"/>
          <w:sz w:val="22"/>
          <w:szCs w:val="22"/>
        </w:rPr>
      </w:pPr>
    </w:p>
    <w:p w14:paraId="79B3BDFD" w14:textId="77777777" w:rsidR="00B73F43" w:rsidRPr="00B73F43" w:rsidRDefault="00B73F43" w:rsidP="00B73F43">
      <w:pPr>
        <w:rPr>
          <w:rFonts w:ascii="Arial" w:hAnsi="Arial" w:cs="Arial"/>
          <w:sz w:val="22"/>
          <w:szCs w:val="22"/>
        </w:rPr>
      </w:pPr>
      <w:r w:rsidRPr="00B73F43">
        <w:rPr>
          <w:rFonts w:ascii="Arial" w:hAnsi="Arial" w:cs="Arial"/>
          <w:sz w:val="22"/>
          <w:szCs w:val="22"/>
        </w:rPr>
        <w:t>Police Federation of England and Wales (2020) </w:t>
      </w:r>
      <w:r w:rsidRPr="00B73F43">
        <w:rPr>
          <w:rFonts w:ascii="Arial" w:hAnsi="Arial" w:cs="Arial"/>
          <w:i/>
          <w:iCs/>
          <w:sz w:val="22"/>
          <w:szCs w:val="22"/>
        </w:rPr>
        <w:t>Police officers’ mental health focus of new campaign</w:t>
      </w:r>
      <w:r w:rsidRPr="00B73F43">
        <w:rPr>
          <w:rFonts w:ascii="Arial" w:hAnsi="Arial" w:cs="Arial"/>
          <w:sz w:val="22"/>
          <w:szCs w:val="22"/>
        </w:rPr>
        <w:t>. Leatherhead, UK: POLFED. Available at: https://www.polfed.org/news-media/latest-news/2020/police-officers-mental-health-focus-of-new-campaign/ (Accessed 06 November 2024).</w:t>
      </w:r>
    </w:p>
    <w:p w14:paraId="7F8C8C4A" w14:textId="77777777" w:rsidR="00B73F43" w:rsidRPr="00B73F43" w:rsidRDefault="00B73F43" w:rsidP="00B73F43">
      <w:pPr>
        <w:rPr>
          <w:rFonts w:ascii="Arial" w:hAnsi="Arial" w:cs="Arial"/>
          <w:sz w:val="22"/>
          <w:szCs w:val="22"/>
        </w:rPr>
      </w:pPr>
    </w:p>
    <w:p w14:paraId="4DEEFCFA" w14:textId="77777777" w:rsidR="00B73F43" w:rsidRPr="00B73F43" w:rsidRDefault="00B73F43" w:rsidP="00B73F43">
      <w:pPr>
        <w:rPr>
          <w:rFonts w:ascii="Arial" w:hAnsi="Arial" w:cs="Arial"/>
          <w:sz w:val="22"/>
          <w:szCs w:val="22"/>
        </w:rPr>
      </w:pPr>
      <w:r w:rsidRPr="00B73F43">
        <w:rPr>
          <w:rFonts w:ascii="Arial" w:hAnsi="Arial" w:cs="Arial"/>
          <w:sz w:val="22"/>
          <w:szCs w:val="22"/>
        </w:rPr>
        <w:t>Purba, A., &amp; Demou, E. (2019). The relationship between organisational stressors and mental wellbeing within police officers: A systematic review. </w:t>
      </w:r>
      <w:r w:rsidRPr="00B73F43">
        <w:rPr>
          <w:rFonts w:ascii="Arial" w:hAnsi="Arial" w:cs="Arial"/>
          <w:i/>
          <w:iCs/>
          <w:sz w:val="22"/>
          <w:szCs w:val="22"/>
        </w:rPr>
        <w:t>BMC Public Health</w:t>
      </w:r>
      <w:r w:rsidRPr="00B73F43">
        <w:rPr>
          <w:rFonts w:ascii="Arial" w:hAnsi="Arial" w:cs="Arial"/>
          <w:sz w:val="22"/>
          <w:szCs w:val="22"/>
        </w:rPr>
        <w:t>, 19, (1) 1286. https://doi.org/10.1186/s12889-019-7609-0</w:t>
      </w:r>
    </w:p>
    <w:p w14:paraId="646BD3AB" w14:textId="77777777" w:rsidR="00B73F43" w:rsidRPr="00B73F43" w:rsidRDefault="00B73F43" w:rsidP="00B73F43">
      <w:pPr>
        <w:rPr>
          <w:rFonts w:ascii="Arial" w:hAnsi="Arial" w:cs="Arial"/>
          <w:sz w:val="22"/>
          <w:szCs w:val="22"/>
        </w:rPr>
      </w:pPr>
    </w:p>
    <w:p w14:paraId="17A42097"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Race Disparity Unit (2022) </w:t>
      </w:r>
      <w:r w:rsidRPr="00B73F43">
        <w:rPr>
          <w:rFonts w:ascii="Arial" w:hAnsi="Arial" w:cs="Arial"/>
          <w:i/>
          <w:iCs/>
          <w:sz w:val="22"/>
          <w:szCs w:val="22"/>
        </w:rPr>
        <w:t>Inclusive Britain: Government response to the commission on race and ethnic disparities</w:t>
      </w:r>
      <w:r w:rsidRPr="00B73F43">
        <w:rPr>
          <w:rFonts w:ascii="Arial" w:hAnsi="Arial" w:cs="Arial"/>
          <w:sz w:val="22"/>
          <w:szCs w:val="22"/>
        </w:rPr>
        <w:t xml:space="preserve">, </w:t>
      </w:r>
      <w:r w:rsidRPr="00B73F43">
        <w:rPr>
          <w:rFonts w:ascii="Arial" w:hAnsi="Arial" w:cs="Arial"/>
          <w:i/>
          <w:iCs/>
          <w:sz w:val="22"/>
          <w:szCs w:val="22"/>
        </w:rPr>
        <w:t>GOV.UK</w:t>
      </w:r>
      <w:r w:rsidRPr="00B73F43">
        <w:rPr>
          <w:rFonts w:ascii="Arial" w:hAnsi="Arial" w:cs="Arial"/>
          <w:sz w:val="22"/>
          <w:szCs w:val="22"/>
        </w:rPr>
        <w:t xml:space="preserve">. Available at: https://www.gov.uk/government/publications/inclusive-britain-action-plan-government-response-to-the-commission-on-race-and-ethnic-disparities/inclusive-britain-government-response-to-the-commission-on-race-and-ethnic-disparities (Accessed: 07 November 2024). </w:t>
      </w:r>
    </w:p>
    <w:p w14:paraId="0E82EFB0" w14:textId="77777777" w:rsidR="00B73F43" w:rsidRPr="00B73F43" w:rsidRDefault="00B73F43" w:rsidP="00B73F43">
      <w:pPr>
        <w:rPr>
          <w:rFonts w:ascii="Arial" w:hAnsi="Arial" w:cs="Arial"/>
          <w:sz w:val="22"/>
          <w:szCs w:val="22"/>
        </w:rPr>
      </w:pPr>
    </w:p>
    <w:p w14:paraId="5031FA91"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Recruiting Heads (2024) </w:t>
      </w:r>
      <w:r w:rsidRPr="00B73F43">
        <w:rPr>
          <w:rFonts w:ascii="Arial" w:hAnsi="Arial" w:cs="Arial"/>
          <w:i/>
          <w:iCs/>
          <w:sz w:val="22"/>
          <w:szCs w:val="22"/>
        </w:rPr>
        <w:t>Mental health matters in police</w:t>
      </w:r>
      <w:r w:rsidRPr="00B73F43">
        <w:rPr>
          <w:rFonts w:ascii="Arial" w:hAnsi="Arial" w:cs="Arial"/>
          <w:sz w:val="22"/>
          <w:szCs w:val="22"/>
        </w:rPr>
        <w:t xml:space="preserve">, </w:t>
      </w:r>
      <w:r w:rsidRPr="00B73F43">
        <w:rPr>
          <w:rFonts w:ascii="Arial" w:hAnsi="Arial" w:cs="Arial"/>
          <w:i/>
          <w:iCs/>
          <w:sz w:val="22"/>
          <w:szCs w:val="22"/>
        </w:rPr>
        <w:t>Recruiting Heads</w:t>
      </w:r>
      <w:r w:rsidRPr="00B73F43">
        <w:rPr>
          <w:rFonts w:ascii="Arial" w:hAnsi="Arial" w:cs="Arial"/>
          <w:sz w:val="22"/>
          <w:szCs w:val="22"/>
        </w:rPr>
        <w:t>. Available at: https://recruitingheads.co.uk/mental-health-matters-in-policing-and-how-support-and-</w:t>
      </w:r>
      <w:r w:rsidRPr="00B73F43">
        <w:rPr>
          <w:rFonts w:ascii="Arial" w:hAnsi="Arial" w:cs="Arial"/>
          <w:sz w:val="22"/>
          <w:szCs w:val="22"/>
        </w:rPr>
        <w:lastRenderedPageBreak/>
        <w:t xml:space="preserve">resources-can-transform-the-lives-of-uk-officers/#:~:text=The%20challenges%20faced%20by%20police%20officers%20are%20unique,stress%2C%20impacting%20both%20their%20professional%20and%20personal%20lives. (Accessed: 06 November 2024). </w:t>
      </w:r>
    </w:p>
    <w:p w14:paraId="28667F65" w14:textId="77777777" w:rsidR="00B73F43" w:rsidRPr="00B73F43" w:rsidRDefault="00B73F43" w:rsidP="00B73F43">
      <w:pPr>
        <w:rPr>
          <w:rFonts w:ascii="Arial" w:hAnsi="Arial" w:cs="Arial"/>
          <w:sz w:val="22"/>
          <w:szCs w:val="22"/>
        </w:rPr>
      </w:pPr>
    </w:p>
    <w:p w14:paraId="7F31FCAF" w14:textId="77777777" w:rsidR="00B73F43" w:rsidRPr="00B73F43" w:rsidRDefault="00B73F43" w:rsidP="00B73F43">
      <w:pPr>
        <w:rPr>
          <w:rFonts w:ascii="Arial" w:hAnsi="Arial" w:cs="Arial"/>
          <w:sz w:val="22"/>
          <w:szCs w:val="22"/>
        </w:rPr>
      </w:pPr>
      <w:r w:rsidRPr="00B73F43">
        <w:rPr>
          <w:rFonts w:ascii="Arial" w:hAnsi="Arial" w:cs="Arial"/>
          <w:sz w:val="22"/>
          <w:szCs w:val="22"/>
        </w:rPr>
        <w:t>Rhodes, J.E. and DuBois, D.L. (2006), Understanding and Facilitating the Youth Mentoring Movement. Social Policy Report, 20: 1-20. https://doi.org/10.1002/j.2379-3988.2006.tb00048.x</w:t>
      </w:r>
    </w:p>
    <w:p w14:paraId="3BB7D237" w14:textId="77777777" w:rsidR="00B73F43" w:rsidRPr="00B73F43" w:rsidRDefault="00B73F43" w:rsidP="00B73F43">
      <w:pPr>
        <w:rPr>
          <w:rFonts w:ascii="Arial" w:hAnsi="Arial" w:cs="Arial"/>
          <w:sz w:val="22"/>
          <w:szCs w:val="22"/>
        </w:rPr>
      </w:pPr>
    </w:p>
    <w:p w14:paraId="16085F93" w14:textId="5884FD85" w:rsidR="00B73F43" w:rsidRPr="00B73F43" w:rsidRDefault="00B73F43" w:rsidP="00B73F43">
      <w:pPr>
        <w:rPr>
          <w:rFonts w:ascii="Arial" w:hAnsi="Arial" w:cs="Arial"/>
          <w:sz w:val="22"/>
          <w:szCs w:val="22"/>
        </w:rPr>
      </w:pPr>
      <w:r w:rsidRPr="00B73F43">
        <w:rPr>
          <w:rFonts w:ascii="Arial" w:hAnsi="Arial" w:cs="Arial"/>
          <w:sz w:val="22"/>
          <w:szCs w:val="22"/>
        </w:rPr>
        <w:t>Rhodes, J. E., Reddy, J., Roffman, J., &amp; Grossman, J. (2005). Pro-moting successful youth mentoring relationships: A preliminary</w:t>
      </w:r>
      <w:r w:rsidR="0088008A">
        <w:rPr>
          <w:rFonts w:ascii="Arial" w:hAnsi="Arial" w:cs="Arial"/>
          <w:sz w:val="22"/>
          <w:szCs w:val="22"/>
        </w:rPr>
        <w:t xml:space="preserve"> </w:t>
      </w:r>
      <w:r w:rsidRPr="00B73F43">
        <w:rPr>
          <w:rFonts w:ascii="Arial" w:hAnsi="Arial" w:cs="Arial"/>
          <w:sz w:val="22"/>
          <w:szCs w:val="22"/>
        </w:rPr>
        <w:t>screening questionnaire. Journal of Primary Prevention, 26,147-167.</w:t>
      </w:r>
    </w:p>
    <w:p w14:paraId="5A474AD7" w14:textId="77777777" w:rsidR="00B73F43" w:rsidRPr="00B73F43" w:rsidRDefault="00B73F43" w:rsidP="00B73F43">
      <w:pPr>
        <w:rPr>
          <w:rFonts w:ascii="Arial" w:hAnsi="Arial" w:cs="Arial"/>
          <w:sz w:val="22"/>
          <w:szCs w:val="22"/>
        </w:rPr>
      </w:pPr>
    </w:p>
    <w:p w14:paraId="7C0EFC09" w14:textId="77777777" w:rsidR="00B73F43" w:rsidRPr="00B73F43" w:rsidRDefault="00B73F43" w:rsidP="00B73F43">
      <w:pPr>
        <w:rPr>
          <w:rFonts w:ascii="Arial" w:hAnsi="Arial" w:cs="Arial"/>
          <w:sz w:val="22"/>
          <w:szCs w:val="22"/>
        </w:rPr>
      </w:pPr>
      <w:r w:rsidRPr="00821FE6">
        <w:rPr>
          <w:rFonts w:ascii="Arial" w:hAnsi="Arial" w:cs="Arial"/>
          <w:sz w:val="22"/>
          <w:szCs w:val="22"/>
        </w:rPr>
        <w:t xml:space="preserve">Sense about Science (2015) </w:t>
      </w:r>
      <w:r w:rsidRPr="00821FE6">
        <w:rPr>
          <w:rFonts w:ascii="Arial" w:hAnsi="Arial" w:cs="Arial"/>
          <w:i/>
          <w:iCs/>
          <w:sz w:val="22"/>
          <w:szCs w:val="22"/>
        </w:rPr>
        <w:t>Making sense of crime</w:t>
      </w:r>
      <w:r w:rsidRPr="00821FE6">
        <w:rPr>
          <w:rFonts w:ascii="Arial" w:hAnsi="Arial" w:cs="Arial"/>
          <w:sz w:val="22"/>
          <w:szCs w:val="22"/>
        </w:rPr>
        <w:t xml:space="preserve">, </w:t>
      </w:r>
      <w:r w:rsidRPr="00821FE6">
        <w:rPr>
          <w:rFonts w:ascii="Arial" w:hAnsi="Arial" w:cs="Arial"/>
          <w:i/>
          <w:iCs/>
          <w:sz w:val="22"/>
          <w:szCs w:val="22"/>
        </w:rPr>
        <w:t>Sense about Science</w:t>
      </w:r>
      <w:r w:rsidRPr="00821FE6">
        <w:rPr>
          <w:rFonts w:ascii="Arial" w:hAnsi="Arial" w:cs="Arial"/>
          <w:sz w:val="22"/>
          <w:szCs w:val="22"/>
        </w:rPr>
        <w:t xml:space="preserve">. Available at: https://senseaboutscience.org/wp-content/uploads/2016/11/Makingsenseofcrime.pdf (Accessed: 10 November 2024). </w:t>
      </w:r>
    </w:p>
    <w:p w14:paraId="65E7CE9E" w14:textId="77777777" w:rsidR="00B73F43" w:rsidRPr="00B73F43" w:rsidRDefault="00B73F43" w:rsidP="00B73F43">
      <w:pPr>
        <w:rPr>
          <w:rFonts w:ascii="Arial" w:hAnsi="Arial" w:cs="Arial"/>
          <w:sz w:val="22"/>
          <w:szCs w:val="22"/>
        </w:rPr>
      </w:pPr>
    </w:p>
    <w:p w14:paraId="08EE6C3A"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Schraer, R. (2019) </w:t>
      </w:r>
      <w:r w:rsidRPr="00B73F43">
        <w:rPr>
          <w:rFonts w:ascii="Arial" w:hAnsi="Arial" w:cs="Arial"/>
          <w:i/>
          <w:iCs/>
          <w:sz w:val="22"/>
          <w:szCs w:val="22"/>
        </w:rPr>
        <w:t>Have police numbers dropped?</w:t>
      </w:r>
      <w:r w:rsidRPr="00B73F43">
        <w:rPr>
          <w:rFonts w:ascii="Arial" w:hAnsi="Arial" w:cs="Arial"/>
          <w:sz w:val="22"/>
          <w:szCs w:val="22"/>
        </w:rPr>
        <w:t xml:space="preserve">, </w:t>
      </w:r>
      <w:r w:rsidRPr="00B73F43">
        <w:rPr>
          <w:rFonts w:ascii="Arial" w:hAnsi="Arial" w:cs="Arial"/>
          <w:i/>
          <w:iCs/>
          <w:sz w:val="22"/>
          <w:szCs w:val="22"/>
        </w:rPr>
        <w:t>BBC News</w:t>
      </w:r>
      <w:r w:rsidRPr="00B73F43">
        <w:rPr>
          <w:rFonts w:ascii="Arial" w:hAnsi="Arial" w:cs="Arial"/>
          <w:sz w:val="22"/>
          <w:szCs w:val="22"/>
        </w:rPr>
        <w:t xml:space="preserve">. Available at: https://www.bbc.co.uk/news/uk-47225797 (Accessed: 09 November 2024). </w:t>
      </w:r>
    </w:p>
    <w:p w14:paraId="3DBAA4F8" w14:textId="77777777" w:rsidR="00B73F43" w:rsidRPr="00B73F43" w:rsidRDefault="00B73F43" w:rsidP="00B73F43">
      <w:pPr>
        <w:rPr>
          <w:rFonts w:ascii="Arial" w:hAnsi="Arial" w:cs="Arial"/>
          <w:sz w:val="22"/>
          <w:szCs w:val="22"/>
        </w:rPr>
      </w:pPr>
    </w:p>
    <w:p w14:paraId="3C5784E7" w14:textId="77777777" w:rsidR="00B73F43" w:rsidRDefault="00B73F43" w:rsidP="00B73F43">
      <w:pPr>
        <w:rPr>
          <w:rFonts w:ascii="Arial" w:hAnsi="Arial" w:cs="Arial"/>
          <w:sz w:val="22"/>
          <w:szCs w:val="22"/>
        </w:rPr>
      </w:pPr>
      <w:r w:rsidRPr="00B73F43">
        <w:rPr>
          <w:rFonts w:ascii="Arial" w:hAnsi="Arial" w:cs="Arial"/>
          <w:sz w:val="22"/>
          <w:szCs w:val="22"/>
        </w:rPr>
        <w:t xml:space="preserve">Silverstone, D. and Walker, D. (2020) </w:t>
      </w:r>
      <w:r w:rsidRPr="00B73F43">
        <w:rPr>
          <w:rFonts w:ascii="Arial" w:hAnsi="Arial" w:cs="Arial"/>
          <w:i/>
          <w:iCs/>
          <w:sz w:val="22"/>
          <w:szCs w:val="22"/>
        </w:rPr>
        <w:t>Police force diversity is improving in the UK – but there’s a long way to go</w:t>
      </w:r>
      <w:r w:rsidRPr="00B73F43">
        <w:rPr>
          <w:rFonts w:ascii="Arial" w:hAnsi="Arial" w:cs="Arial"/>
          <w:sz w:val="22"/>
          <w:szCs w:val="22"/>
        </w:rPr>
        <w:t xml:space="preserve">, </w:t>
      </w:r>
      <w:r w:rsidRPr="00B73F43">
        <w:rPr>
          <w:rFonts w:ascii="Arial" w:hAnsi="Arial" w:cs="Arial"/>
          <w:i/>
          <w:iCs/>
          <w:sz w:val="22"/>
          <w:szCs w:val="22"/>
        </w:rPr>
        <w:t>The Conversation</w:t>
      </w:r>
      <w:r w:rsidRPr="00B73F43">
        <w:rPr>
          <w:rFonts w:ascii="Arial" w:hAnsi="Arial" w:cs="Arial"/>
          <w:sz w:val="22"/>
          <w:szCs w:val="22"/>
        </w:rPr>
        <w:t xml:space="preserve">. Available at: https://theconversation.com/police-force-diversity-is-improving-in-the-uk-but-theres-a-long-way-to-go-139997 (Accessed: 07 November 2024). </w:t>
      </w:r>
    </w:p>
    <w:p w14:paraId="2BEA5B37" w14:textId="77777777" w:rsidR="0028631D" w:rsidRDefault="0028631D" w:rsidP="00B73F43">
      <w:pPr>
        <w:rPr>
          <w:rFonts w:ascii="Arial" w:hAnsi="Arial" w:cs="Arial"/>
          <w:sz w:val="22"/>
          <w:szCs w:val="22"/>
        </w:rPr>
      </w:pPr>
    </w:p>
    <w:p w14:paraId="7650D067" w14:textId="28044FD7" w:rsidR="0028631D" w:rsidRDefault="0028631D" w:rsidP="00B73F43">
      <w:pPr>
        <w:rPr>
          <w:rFonts w:ascii="Arial" w:hAnsi="Arial" w:cs="Arial"/>
          <w:sz w:val="22"/>
          <w:szCs w:val="22"/>
        </w:rPr>
      </w:pPr>
      <w:r w:rsidRPr="0028631D">
        <w:rPr>
          <w:rFonts w:ascii="Arial" w:hAnsi="Arial" w:cs="Arial"/>
          <w:sz w:val="22"/>
          <w:szCs w:val="22"/>
        </w:rPr>
        <w:t>The Children’s Society (2017). “APPG on runaway and missing children and adults: briefing note on the</w:t>
      </w:r>
      <w:r>
        <w:rPr>
          <w:rFonts w:ascii="Arial" w:hAnsi="Arial" w:cs="Arial"/>
          <w:sz w:val="22"/>
          <w:szCs w:val="22"/>
        </w:rPr>
        <w:t xml:space="preserve"> </w:t>
      </w:r>
      <w:r w:rsidRPr="0028631D">
        <w:rPr>
          <w:rFonts w:ascii="Arial" w:hAnsi="Arial" w:cs="Arial"/>
          <w:sz w:val="22"/>
          <w:szCs w:val="22"/>
        </w:rPr>
        <w:t xml:space="preserve">event on disrupting exploitation of children along ‘county lines’”, available at: </w:t>
      </w:r>
      <w:r w:rsidR="008F570A" w:rsidRPr="008F570A">
        <w:rPr>
          <w:rFonts w:ascii="Arial" w:hAnsi="Arial" w:cs="Arial"/>
          <w:sz w:val="22"/>
          <w:szCs w:val="22"/>
        </w:rPr>
        <w:t>www.childrenssociety.org.uk/sites/default/files/appg-on-county-lines-briefing-note_v1.pdf</w:t>
      </w:r>
    </w:p>
    <w:p w14:paraId="319F20FD" w14:textId="77777777" w:rsidR="008F570A" w:rsidRDefault="008F570A" w:rsidP="00B73F43">
      <w:pPr>
        <w:rPr>
          <w:rFonts w:ascii="Arial" w:hAnsi="Arial" w:cs="Arial"/>
          <w:sz w:val="22"/>
          <w:szCs w:val="22"/>
        </w:rPr>
      </w:pPr>
    </w:p>
    <w:p w14:paraId="03B9BAE2" w14:textId="74D7DD0E" w:rsidR="008F570A" w:rsidRPr="00B73F43" w:rsidRDefault="008F570A" w:rsidP="00B73F43">
      <w:pPr>
        <w:rPr>
          <w:rFonts w:ascii="Arial" w:hAnsi="Arial" w:cs="Arial"/>
          <w:sz w:val="22"/>
          <w:szCs w:val="22"/>
        </w:rPr>
      </w:pPr>
      <w:r w:rsidRPr="008F570A">
        <w:rPr>
          <w:rFonts w:ascii="Arial" w:hAnsi="Arial" w:cs="Arial"/>
          <w:sz w:val="22"/>
          <w:szCs w:val="22"/>
        </w:rPr>
        <w:t xml:space="preserve">The Government (2022) </w:t>
      </w:r>
      <w:r w:rsidRPr="008F570A">
        <w:rPr>
          <w:rFonts w:ascii="Arial" w:hAnsi="Arial" w:cs="Arial"/>
          <w:i/>
          <w:iCs/>
          <w:sz w:val="22"/>
          <w:szCs w:val="22"/>
        </w:rPr>
        <w:t>From harm to hope: A 10-year drugs plan to cut crime and save lives</w:t>
      </w:r>
      <w:r w:rsidRPr="008F570A">
        <w:rPr>
          <w:rFonts w:ascii="Arial" w:hAnsi="Arial" w:cs="Arial"/>
          <w:sz w:val="22"/>
          <w:szCs w:val="22"/>
        </w:rPr>
        <w:t xml:space="preserve">, </w:t>
      </w:r>
      <w:r w:rsidRPr="008F570A">
        <w:rPr>
          <w:rFonts w:ascii="Arial" w:hAnsi="Arial" w:cs="Arial"/>
          <w:i/>
          <w:iCs/>
          <w:sz w:val="22"/>
          <w:szCs w:val="22"/>
        </w:rPr>
        <w:t>GOV.UK</w:t>
      </w:r>
      <w:r w:rsidRPr="008F570A">
        <w:rPr>
          <w:rFonts w:ascii="Arial" w:hAnsi="Arial" w:cs="Arial"/>
          <w:sz w:val="22"/>
          <w:szCs w:val="22"/>
        </w:rPr>
        <w:t xml:space="preserve">. Available at: https://www.gov.uk/government/publications/from-harm-to-hope-a-10-year-drugs-plan-to-cut-crime-and-save-lives/from-harm-to-hope-a-10-year-drugs-plan-to-cut-crime-and-save-lives (Accessed: 14 November 2024). </w:t>
      </w:r>
    </w:p>
    <w:p w14:paraId="04925E59" w14:textId="77777777" w:rsidR="00B73F43" w:rsidRPr="00B73F43" w:rsidRDefault="00B73F43" w:rsidP="00B73F43">
      <w:pPr>
        <w:rPr>
          <w:rFonts w:ascii="Arial" w:hAnsi="Arial" w:cs="Arial"/>
          <w:sz w:val="22"/>
          <w:szCs w:val="22"/>
        </w:rPr>
      </w:pPr>
    </w:p>
    <w:p w14:paraId="7E3A3A4B" w14:textId="77777777" w:rsidR="00B73F43" w:rsidRDefault="00B73F43" w:rsidP="00B73F43">
      <w:pPr>
        <w:rPr>
          <w:rFonts w:ascii="Arial" w:hAnsi="Arial" w:cs="Arial"/>
          <w:sz w:val="22"/>
          <w:szCs w:val="22"/>
        </w:rPr>
      </w:pPr>
      <w:r w:rsidRPr="00B73F43">
        <w:rPr>
          <w:rFonts w:ascii="Arial" w:hAnsi="Arial" w:cs="Arial"/>
          <w:sz w:val="22"/>
          <w:szCs w:val="22"/>
        </w:rPr>
        <w:t xml:space="preserve">The Police Foundation (2009) </w:t>
      </w:r>
      <w:r w:rsidRPr="00B73F43">
        <w:rPr>
          <w:rFonts w:ascii="Arial" w:hAnsi="Arial" w:cs="Arial"/>
          <w:i/>
          <w:iCs/>
          <w:sz w:val="22"/>
          <w:szCs w:val="22"/>
        </w:rPr>
        <w:t>Police Community Support Officers</w:t>
      </w:r>
      <w:r w:rsidRPr="00B73F43">
        <w:rPr>
          <w:rFonts w:ascii="Arial" w:hAnsi="Arial" w:cs="Arial"/>
          <w:sz w:val="22"/>
          <w:szCs w:val="22"/>
        </w:rPr>
        <w:t xml:space="preserve">, </w:t>
      </w:r>
      <w:r w:rsidRPr="00B73F43">
        <w:rPr>
          <w:rFonts w:ascii="Arial" w:hAnsi="Arial" w:cs="Arial"/>
          <w:i/>
          <w:iCs/>
          <w:sz w:val="22"/>
          <w:szCs w:val="22"/>
        </w:rPr>
        <w:t>PCSO briefing</w:t>
      </w:r>
      <w:r w:rsidRPr="00B73F43">
        <w:rPr>
          <w:rFonts w:ascii="Arial" w:hAnsi="Arial" w:cs="Arial"/>
          <w:sz w:val="22"/>
          <w:szCs w:val="22"/>
        </w:rPr>
        <w:t xml:space="preserve">. Available at: http://www.police-foundation.org.uk/wp-content/uploads/2017/08/pcso_briefing.pdf (Accessed: 09 November 2024). </w:t>
      </w:r>
    </w:p>
    <w:p w14:paraId="75FD517D" w14:textId="77777777" w:rsidR="00E57D28" w:rsidRDefault="00E57D28" w:rsidP="00B73F43">
      <w:pPr>
        <w:rPr>
          <w:rFonts w:ascii="Arial" w:hAnsi="Arial" w:cs="Arial"/>
          <w:sz w:val="22"/>
          <w:szCs w:val="22"/>
        </w:rPr>
      </w:pPr>
    </w:p>
    <w:p w14:paraId="42754856" w14:textId="6567C1DC" w:rsidR="00E57D28" w:rsidRPr="00B73F43" w:rsidRDefault="00E57D28" w:rsidP="00B73F43">
      <w:pPr>
        <w:rPr>
          <w:rFonts w:ascii="Arial" w:hAnsi="Arial" w:cs="Arial"/>
          <w:sz w:val="22"/>
          <w:szCs w:val="22"/>
        </w:rPr>
      </w:pPr>
      <w:r w:rsidRPr="00E57D28">
        <w:rPr>
          <w:rFonts w:ascii="Arial" w:hAnsi="Arial" w:cs="Arial"/>
          <w:sz w:val="22"/>
          <w:szCs w:val="22"/>
        </w:rPr>
        <w:t>Ttofi,</w:t>
      </w:r>
      <w:r>
        <w:rPr>
          <w:rFonts w:ascii="Arial" w:hAnsi="Arial" w:cs="Arial"/>
          <w:sz w:val="22"/>
          <w:szCs w:val="22"/>
        </w:rPr>
        <w:t xml:space="preserve"> M. M.,</w:t>
      </w:r>
      <w:r w:rsidRPr="00E57D28">
        <w:rPr>
          <w:rFonts w:ascii="Arial" w:hAnsi="Arial" w:cs="Arial"/>
          <w:sz w:val="22"/>
          <w:szCs w:val="22"/>
        </w:rPr>
        <w:t> Farrington, </w:t>
      </w:r>
      <w:r>
        <w:rPr>
          <w:rFonts w:ascii="Arial" w:hAnsi="Arial" w:cs="Arial"/>
          <w:sz w:val="22"/>
          <w:szCs w:val="22"/>
        </w:rPr>
        <w:t>D. P.,</w:t>
      </w:r>
      <w:r w:rsidRPr="00E57D28">
        <w:rPr>
          <w:rFonts w:ascii="Arial" w:hAnsi="Arial" w:cs="Arial"/>
          <w:sz w:val="22"/>
          <w:szCs w:val="22"/>
        </w:rPr>
        <w:t> Lösel, </w:t>
      </w:r>
      <w:r>
        <w:rPr>
          <w:rFonts w:ascii="Arial" w:hAnsi="Arial" w:cs="Arial"/>
          <w:sz w:val="22"/>
          <w:szCs w:val="22"/>
        </w:rPr>
        <w:t xml:space="preserve">F., </w:t>
      </w:r>
      <w:r w:rsidRPr="00E57D28">
        <w:rPr>
          <w:rFonts w:ascii="Arial" w:hAnsi="Arial" w:cs="Arial"/>
          <w:sz w:val="22"/>
          <w:szCs w:val="22"/>
        </w:rPr>
        <w:t>Loeber</w:t>
      </w:r>
      <w:r>
        <w:rPr>
          <w:rFonts w:ascii="Arial" w:hAnsi="Arial" w:cs="Arial"/>
          <w:sz w:val="22"/>
          <w:szCs w:val="22"/>
        </w:rPr>
        <w:t>, R. (2011)</w:t>
      </w:r>
      <w:r w:rsidR="0088008A">
        <w:rPr>
          <w:rFonts w:ascii="Arial" w:hAnsi="Arial" w:cs="Arial"/>
          <w:sz w:val="22"/>
          <w:szCs w:val="22"/>
        </w:rPr>
        <w:t>.</w:t>
      </w:r>
      <w:r>
        <w:rPr>
          <w:rFonts w:ascii="Arial" w:hAnsi="Arial" w:cs="Arial"/>
          <w:sz w:val="22"/>
          <w:szCs w:val="22"/>
        </w:rPr>
        <w:t xml:space="preserve"> </w:t>
      </w:r>
      <w:r w:rsidRPr="00E57D28">
        <w:rPr>
          <w:rFonts w:ascii="Arial" w:hAnsi="Arial" w:cs="Arial"/>
          <w:sz w:val="22"/>
          <w:szCs w:val="22"/>
        </w:rPr>
        <w:t>The predictive efficiency of school bullying versus later offending: A systematic/meta-analytic review of longitudinal studies</w:t>
      </w:r>
      <w:r w:rsidR="0088008A">
        <w:rPr>
          <w:rFonts w:ascii="Arial" w:hAnsi="Arial" w:cs="Arial"/>
          <w:sz w:val="22"/>
          <w:szCs w:val="22"/>
        </w:rPr>
        <w:t xml:space="preserve">. </w:t>
      </w:r>
      <w:r w:rsidRPr="00E57D28">
        <w:rPr>
          <w:rFonts w:ascii="Arial" w:hAnsi="Arial" w:cs="Arial"/>
          <w:sz w:val="22"/>
          <w:szCs w:val="22"/>
        </w:rPr>
        <w:t>Criminal Behaviour and Mental Health, 21 (2), pp. 80-89,</w:t>
      </w:r>
    </w:p>
    <w:p w14:paraId="1ADB57C5" w14:textId="77777777" w:rsidR="00B73F43" w:rsidRPr="00B73F43" w:rsidRDefault="00B73F43" w:rsidP="00B73F43">
      <w:pPr>
        <w:rPr>
          <w:rFonts w:ascii="Arial" w:hAnsi="Arial" w:cs="Arial"/>
          <w:sz w:val="22"/>
          <w:szCs w:val="22"/>
        </w:rPr>
      </w:pPr>
    </w:p>
    <w:p w14:paraId="6BC2D23E" w14:textId="77777777" w:rsidR="00B73F43" w:rsidRPr="00B73F43" w:rsidRDefault="00B73F43" w:rsidP="00B73F43">
      <w:pPr>
        <w:rPr>
          <w:rFonts w:ascii="Arial" w:hAnsi="Arial" w:cs="Arial"/>
          <w:sz w:val="22"/>
          <w:szCs w:val="22"/>
        </w:rPr>
      </w:pPr>
      <w:r w:rsidRPr="002802FE">
        <w:rPr>
          <w:rFonts w:ascii="Arial" w:hAnsi="Arial" w:cs="Arial"/>
          <w:sz w:val="22"/>
          <w:szCs w:val="22"/>
        </w:rPr>
        <w:t xml:space="preserve">Turnaround (2022) </w:t>
      </w:r>
      <w:r w:rsidRPr="002802FE">
        <w:rPr>
          <w:rFonts w:ascii="Arial" w:hAnsi="Arial" w:cs="Arial"/>
          <w:i/>
          <w:iCs/>
          <w:sz w:val="22"/>
          <w:szCs w:val="22"/>
        </w:rPr>
        <w:t>Turnaround Programme Guidance</w:t>
      </w:r>
      <w:r w:rsidRPr="002802FE">
        <w:rPr>
          <w:rFonts w:ascii="Arial" w:hAnsi="Arial" w:cs="Arial"/>
          <w:sz w:val="22"/>
          <w:szCs w:val="22"/>
        </w:rPr>
        <w:t xml:space="preserve">, </w:t>
      </w:r>
      <w:r w:rsidRPr="002802FE">
        <w:rPr>
          <w:rFonts w:ascii="Arial" w:hAnsi="Arial" w:cs="Arial"/>
          <w:i/>
          <w:iCs/>
          <w:sz w:val="22"/>
          <w:szCs w:val="22"/>
        </w:rPr>
        <w:t>AYM</w:t>
      </w:r>
      <w:r w:rsidRPr="002802FE">
        <w:rPr>
          <w:rFonts w:ascii="Arial" w:hAnsi="Arial" w:cs="Arial"/>
          <w:sz w:val="22"/>
          <w:szCs w:val="22"/>
        </w:rPr>
        <w:t xml:space="preserve">. Available at: https://aym.org.uk/wp-content/uploads/2022/03/March-2022.pdf (Accessed: 10 November 2024). </w:t>
      </w:r>
    </w:p>
    <w:p w14:paraId="2C087EC6" w14:textId="77777777" w:rsidR="00B73F43" w:rsidRPr="00B73F43" w:rsidRDefault="00B73F43" w:rsidP="00B73F43">
      <w:pPr>
        <w:rPr>
          <w:rFonts w:ascii="Arial" w:hAnsi="Arial" w:cs="Arial"/>
          <w:sz w:val="22"/>
          <w:szCs w:val="22"/>
        </w:rPr>
      </w:pPr>
    </w:p>
    <w:p w14:paraId="5CF43B48"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Ugwu, L. and Idemudia, E. (2024) </w:t>
      </w:r>
      <w:r w:rsidRPr="00B73F43">
        <w:rPr>
          <w:rFonts w:ascii="Arial" w:hAnsi="Arial" w:cs="Arial"/>
          <w:i/>
          <w:iCs/>
          <w:sz w:val="22"/>
          <w:szCs w:val="22"/>
        </w:rPr>
        <w:t>Burnout and post-traumatic stress disorders in police officers: Systematic review and meta-analysis - journal of police and criminal psychology</w:t>
      </w:r>
      <w:r w:rsidRPr="00B73F43">
        <w:rPr>
          <w:rFonts w:ascii="Arial" w:hAnsi="Arial" w:cs="Arial"/>
          <w:sz w:val="22"/>
          <w:szCs w:val="22"/>
        </w:rPr>
        <w:t xml:space="preserve">, </w:t>
      </w:r>
      <w:r w:rsidRPr="00B73F43">
        <w:rPr>
          <w:rFonts w:ascii="Arial" w:hAnsi="Arial" w:cs="Arial"/>
          <w:i/>
          <w:iCs/>
          <w:sz w:val="22"/>
          <w:szCs w:val="22"/>
        </w:rPr>
        <w:t>SpringerLink</w:t>
      </w:r>
      <w:r w:rsidRPr="00B73F43">
        <w:rPr>
          <w:rFonts w:ascii="Arial" w:hAnsi="Arial" w:cs="Arial"/>
          <w:sz w:val="22"/>
          <w:szCs w:val="22"/>
        </w:rPr>
        <w:t xml:space="preserve">. Available at: https://link.springer.com/article/10.1007/s11896-024-09713-7#citeas (Accessed: 09 November 2024). </w:t>
      </w:r>
    </w:p>
    <w:p w14:paraId="209332B1" w14:textId="77777777" w:rsidR="00B73F43" w:rsidRPr="00B73F43" w:rsidRDefault="00B73F43" w:rsidP="00B73F43">
      <w:pPr>
        <w:rPr>
          <w:rFonts w:ascii="Arial" w:hAnsi="Arial" w:cs="Arial"/>
          <w:sz w:val="22"/>
          <w:szCs w:val="22"/>
        </w:rPr>
      </w:pPr>
    </w:p>
    <w:p w14:paraId="4A0C7B9A" w14:textId="77777777" w:rsidR="00B73F43" w:rsidRPr="00B73F43" w:rsidRDefault="00B73F43" w:rsidP="00B73F43">
      <w:pPr>
        <w:rPr>
          <w:rFonts w:ascii="Arial" w:hAnsi="Arial" w:cs="Arial"/>
          <w:sz w:val="22"/>
          <w:szCs w:val="22"/>
        </w:rPr>
      </w:pPr>
      <w:r w:rsidRPr="00EE2C25">
        <w:rPr>
          <w:rFonts w:ascii="Arial" w:hAnsi="Arial" w:cs="Arial"/>
          <w:sz w:val="22"/>
          <w:szCs w:val="22"/>
        </w:rPr>
        <w:t xml:space="preserve">University of Cambridge (2022) </w:t>
      </w:r>
      <w:r w:rsidRPr="00EE2C25">
        <w:rPr>
          <w:rFonts w:ascii="Arial" w:hAnsi="Arial" w:cs="Arial"/>
          <w:i/>
          <w:iCs/>
          <w:sz w:val="22"/>
          <w:szCs w:val="22"/>
        </w:rPr>
        <w:t>UK policing: Psychological damage among officers heightened by bad working conditions</w:t>
      </w:r>
      <w:r w:rsidRPr="00EE2C25">
        <w:rPr>
          <w:rFonts w:ascii="Arial" w:hAnsi="Arial" w:cs="Arial"/>
          <w:sz w:val="22"/>
          <w:szCs w:val="22"/>
        </w:rPr>
        <w:t xml:space="preserve">, </w:t>
      </w:r>
      <w:r w:rsidRPr="00EE2C25">
        <w:rPr>
          <w:rFonts w:ascii="Arial" w:hAnsi="Arial" w:cs="Arial"/>
          <w:i/>
          <w:iCs/>
          <w:sz w:val="22"/>
          <w:szCs w:val="22"/>
        </w:rPr>
        <w:t>University of Cambridge</w:t>
      </w:r>
      <w:r w:rsidRPr="00EE2C25">
        <w:rPr>
          <w:rFonts w:ascii="Arial" w:hAnsi="Arial" w:cs="Arial"/>
          <w:sz w:val="22"/>
          <w:szCs w:val="22"/>
        </w:rPr>
        <w:t xml:space="preserve">. Available at: https://www.cam.ac.uk/research/news/uk-policing-psychological-damage-among-officers-heightened-by-bad-working-conditions (Accessed: 10 November 2024). </w:t>
      </w:r>
    </w:p>
    <w:p w14:paraId="5BEEB1D6" w14:textId="77777777" w:rsidR="00B73F43" w:rsidRPr="00B73F43" w:rsidRDefault="00B73F43" w:rsidP="00B73F43">
      <w:pPr>
        <w:rPr>
          <w:rFonts w:ascii="Arial" w:hAnsi="Arial" w:cs="Arial"/>
          <w:sz w:val="22"/>
          <w:szCs w:val="22"/>
        </w:rPr>
      </w:pPr>
    </w:p>
    <w:p w14:paraId="6F295859" w14:textId="77777777" w:rsidR="00B73F43" w:rsidRPr="00B73F43" w:rsidRDefault="00B73F43" w:rsidP="00B73F43">
      <w:pPr>
        <w:rPr>
          <w:rFonts w:ascii="Arial" w:hAnsi="Arial" w:cs="Arial"/>
          <w:sz w:val="22"/>
          <w:szCs w:val="22"/>
        </w:rPr>
      </w:pPr>
      <w:r w:rsidRPr="00B73F43">
        <w:rPr>
          <w:rFonts w:ascii="Arial" w:hAnsi="Arial" w:cs="Arial"/>
          <w:sz w:val="22"/>
          <w:szCs w:val="22"/>
        </w:rPr>
        <w:t xml:space="preserve">Verrecchia, P. (2024) </w:t>
      </w:r>
      <w:r w:rsidRPr="00B73F43">
        <w:rPr>
          <w:rFonts w:ascii="Arial" w:hAnsi="Arial" w:cs="Arial"/>
          <w:i/>
          <w:iCs/>
          <w:sz w:val="22"/>
          <w:szCs w:val="22"/>
        </w:rPr>
        <w:t>Learning from the Perceptions of Women in Policing</w:t>
      </w:r>
      <w:r w:rsidRPr="00B73F43">
        <w:rPr>
          <w:rFonts w:ascii="Arial" w:hAnsi="Arial" w:cs="Arial"/>
          <w:sz w:val="22"/>
          <w:szCs w:val="22"/>
        </w:rPr>
        <w:t xml:space="preserve">, </w:t>
      </w:r>
      <w:r w:rsidRPr="00B73F43">
        <w:rPr>
          <w:rFonts w:ascii="Arial" w:hAnsi="Arial" w:cs="Arial"/>
          <w:i/>
          <w:iCs/>
          <w:sz w:val="22"/>
          <w:szCs w:val="22"/>
        </w:rPr>
        <w:t>Policechiefmagazine.org</w:t>
      </w:r>
      <w:r w:rsidRPr="00B73F43">
        <w:rPr>
          <w:rFonts w:ascii="Arial" w:hAnsi="Arial" w:cs="Arial"/>
          <w:sz w:val="22"/>
          <w:szCs w:val="22"/>
        </w:rPr>
        <w:t xml:space="preserve">. Available at: https://www.policechiefmagazine.org/learning-perceptions-women-in-policing/#:~:text=Women%20have%20always%20been%20underrepresented%20in%20the%20policing,communities%2C%20and%20enhancing%20an%20ethic%20of%20care.%204 (Accessed: 07 November 2024). </w:t>
      </w:r>
    </w:p>
    <w:p w14:paraId="202F46F8" w14:textId="77777777" w:rsidR="00B73F43" w:rsidRPr="00B73F43" w:rsidRDefault="00B73F43" w:rsidP="00B73F43">
      <w:pPr>
        <w:rPr>
          <w:rFonts w:ascii="Arial" w:hAnsi="Arial" w:cs="Arial"/>
          <w:sz w:val="22"/>
          <w:szCs w:val="22"/>
        </w:rPr>
      </w:pPr>
    </w:p>
    <w:p w14:paraId="50C25CA7" w14:textId="77777777" w:rsidR="00B73F43" w:rsidRDefault="00B73F43" w:rsidP="00B73F43">
      <w:pPr>
        <w:rPr>
          <w:rFonts w:ascii="Arial" w:hAnsi="Arial" w:cs="Arial"/>
          <w:sz w:val="22"/>
          <w:szCs w:val="22"/>
        </w:rPr>
      </w:pPr>
      <w:r w:rsidRPr="00B73F43">
        <w:rPr>
          <w:rFonts w:ascii="Arial" w:hAnsi="Arial" w:cs="Arial"/>
          <w:sz w:val="22"/>
          <w:szCs w:val="22"/>
        </w:rPr>
        <w:t xml:space="preserve">Wasilewski, M. and Olsen, A. (2016) </w:t>
      </w:r>
      <w:r w:rsidRPr="00B73F43">
        <w:rPr>
          <w:rFonts w:ascii="Arial" w:hAnsi="Arial" w:cs="Arial"/>
          <w:i/>
          <w:iCs/>
          <w:sz w:val="22"/>
          <w:szCs w:val="22"/>
        </w:rPr>
        <w:t>Suffering in silence: Mental health and stigma in policing</w:t>
      </w:r>
      <w:r w:rsidRPr="00B73F43">
        <w:rPr>
          <w:rFonts w:ascii="Arial" w:hAnsi="Arial" w:cs="Arial"/>
          <w:sz w:val="22"/>
          <w:szCs w:val="22"/>
        </w:rPr>
        <w:t xml:space="preserve">, </w:t>
      </w:r>
      <w:r w:rsidRPr="00B73F43">
        <w:rPr>
          <w:rFonts w:ascii="Arial" w:hAnsi="Arial" w:cs="Arial"/>
          <w:i/>
          <w:iCs/>
          <w:sz w:val="22"/>
          <w:szCs w:val="22"/>
        </w:rPr>
        <w:t>Police1</w:t>
      </w:r>
      <w:r w:rsidRPr="00B73F43">
        <w:rPr>
          <w:rFonts w:ascii="Arial" w:hAnsi="Arial" w:cs="Arial"/>
          <w:sz w:val="22"/>
          <w:szCs w:val="22"/>
        </w:rPr>
        <w:t xml:space="preserve">. Available at: https://www.police1.com/police-products/human-resources/articles/suffering-in-silence-mental-health-and-stigma-in-policing-mjOp9cyzKIPz4jMz/ (Accessed: 09 November 2024). </w:t>
      </w:r>
    </w:p>
    <w:p w14:paraId="4BAAC20D" w14:textId="77777777" w:rsidR="00212003" w:rsidRDefault="00212003" w:rsidP="00B73F43">
      <w:pPr>
        <w:rPr>
          <w:rFonts w:ascii="Arial" w:hAnsi="Arial" w:cs="Arial"/>
          <w:sz w:val="22"/>
          <w:szCs w:val="22"/>
        </w:rPr>
      </w:pPr>
    </w:p>
    <w:p w14:paraId="588D05B3" w14:textId="465762D7" w:rsidR="00212003" w:rsidRPr="00B73F43" w:rsidRDefault="00212003" w:rsidP="00B73F43">
      <w:pPr>
        <w:rPr>
          <w:rFonts w:ascii="Arial" w:hAnsi="Arial" w:cs="Arial"/>
          <w:sz w:val="22"/>
          <w:szCs w:val="22"/>
        </w:rPr>
      </w:pPr>
      <w:r w:rsidRPr="00212003">
        <w:rPr>
          <w:rFonts w:ascii="Arial" w:hAnsi="Arial" w:cs="Arial"/>
          <w:sz w:val="22"/>
          <w:szCs w:val="22"/>
        </w:rPr>
        <w:t xml:space="preserve">Welsh Government (2017) </w:t>
      </w:r>
      <w:r w:rsidRPr="00212003">
        <w:rPr>
          <w:rFonts w:ascii="Arial" w:hAnsi="Arial" w:cs="Arial"/>
          <w:i/>
          <w:iCs/>
          <w:sz w:val="22"/>
          <w:szCs w:val="22"/>
        </w:rPr>
        <w:t>A Framework to support positive change for those at risk of offending in Wales</w:t>
      </w:r>
      <w:r w:rsidRPr="00212003">
        <w:rPr>
          <w:rFonts w:ascii="Arial" w:hAnsi="Arial" w:cs="Arial"/>
          <w:sz w:val="22"/>
          <w:szCs w:val="22"/>
        </w:rPr>
        <w:t xml:space="preserve">, </w:t>
      </w:r>
      <w:r w:rsidRPr="00212003">
        <w:rPr>
          <w:rFonts w:ascii="Arial" w:hAnsi="Arial" w:cs="Arial"/>
          <w:i/>
          <w:iCs/>
          <w:sz w:val="22"/>
          <w:szCs w:val="22"/>
        </w:rPr>
        <w:t>Gov Wales</w:t>
      </w:r>
      <w:r w:rsidRPr="00212003">
        <w:rPr>
          <w:rFonts w:ascii="Arial" w:hAnsi="Arial" w:cs="Arial"/>
          <w:sz w:val="22"/>
          <w:szCs w:val="22"/>
        </w:rPr>
        <w:t xml:space="preserve">. Available at: https://www.gov.wales/sites/default/files/publications/2019-03/framework-to-support-positive-change-for-those-at-risk-of-offending.pdf (Accessed: 11 November 2024). </w:t>
      </w:r>
    </w:p>
    <w:p w14:paraId="4B695439" w14:textId="77777777" w:rsidR="00B73F43" w:rsidRPr="00B73F43" w:rsidRDefault="00B73F43" w:rsidP="00B73F43">
      <w:pPr>
        <w:rPr>
          <w:rFonts w:ascii="Arial" w:hAnsi="Arial" w:cs="Arial"/>
          <w:sz w:val="22"/>
          <w:szCs w:val="22"/>
        </w:rPr>
      </w:pPr>
    </w:p>
    <w:p w14:paraId="22D0FB94" w14:textId="77777777" w:rsidR="00B73F43" w:rsidRPr="009B40C1" w:rsidRDefault="00B73F43" w:rsidP="00B73F43">
      <w:pPr>
        <w:rPr>
          <w:rFonts w:ascii="Arial" w:hAnsi="Arial" w:cs="Arial"/>
          <w:sz w:val="22"/>
          <w:szCs w:val="22"/>
        </w:rPr>
      </w:pPr>
      <w:r w:rsidRPr="00B73F43">
        <w:rPr>
          <w:rFonts w:ascii="Arial" w:hAnsi="Arial" w:cs="Arial"/>
          <w:sz w:val="22"/>
          <w:szCs w:val="22"/>
        </w:rPr>
        <w:t xml:space="preserve">Welsh Government (2021) </w:t>
      </w:r>
      <w:r w:rsidRPr="00B73F43">
        <w:rPr>
          <w:rFonts w:ascii="Arial" w:hAnsi="Arial" w:cs="Arial"/>
          <w:i/>
          <w:iCs/>
          <w:sz w:val="22"/>
          <w:szCs w:val="22"/>
        </w:rPr>
        <w:t>100 new pcsos funded by the Welsh Government</w:t>
      </w:r>
      <w:r w:rsidRPr="00B73F43">
        <w:rPr>
          <w:rFonts w:ascii="Arial" w:hAnsi="Arial" w:cs="Arial"/>
          <w:sz w:val="22"/>
          <w:szCs w:val="22"/>
        </w:rPr>
        <w:t xml:space="preserve">, </w:t>
      </w:r>
      <w:r w:rsidRPr="00B73F43">
        <w:rPr>
          <w:rFonts w:ascii="Arial" w:hAnsi="Arial" w:cs="Arial"/>
          <w:i/>
          <w:iCs/>
          <w:sz w:val="22"/>
          <w:szCs w:val="22"/>
        </w:rPr>
        <w:t>GOV.WALES</w:t>
      </w:r>
      <w:r w:rsidRPr="00B73F43">
        <w:rPr>
          <w:rFonts w:ascii="Arial" w:hAnsi="Arial" w:cs="Arial"/>
          <w:sz w:val="22"/>
          <w:szCs w:val="22"/>
        </w:rPr>
        <w:t>. Available at: https://www.gov.wales/100-new-pcsos-funded-by-the-welsh-government (Accessed: 07 November 2024).</w:t>
      </w:r>
      <w:r w:rsidRPr="009B40C1">
        <w:rPr>
          <w:rFonts w:ascii="Arial" w:hAnsi="Arial" w:cs="Arial"/>
          <w:sz w:val="22"/>
          <w:szCs w:val="22"/>
        </w:rPr>
        <w:t xml:space="preserve"> </w:t>
      </w:r>
    </w:p>
    <w:p w14:paraId="465033AF" w14:textId="77777777" w:rsidR="00B73F43" w:rsidRDefault="00B73F43" w:rsidP="00B73F43"/>
    <w:p w14:paraId="6A343342" w14:textId="77777777" w:rsidR="00B73F43" w:rsidRPr="009B40C1" w:rsidRDefault="00B73F43">
      <w:pPr>
        <w:rPr>
          <w:rFonts w:ascii="Arial" w:hAnsi="Arial" w:cs="Arial"/>
          <w:sz w:val="22"/>
          <w:szCs w:val="22"/>
        </w:rPr>
      </w:pPr>
    </w:p>
    <w:sectPr w:rsidR="00B73F43" w:rsidRPr="009B40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6E365E" w14:textId="77777777" w:rsidR="00BE13C8" w:rsidRDefault="00BE13C8" w:rsidP="00BE13C8">
      <w:r>
        <w:separator/>
      </w:r>
    </w:p>
  </w:endnote>
  <w:endnote w:type="continuationSeparator" w:id="0">
    <w:p w14:paraId="61C776A8" w14:textId="77777777" w:rsidR="00BE13C8" w:rsidRDefault="00BE13C8" w:rsidP="00BE13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618AA" w14:textId="77777777" w:rsidR="00BE13C8" w:rsidRDefault="00BE13C8" w:rsidP="00BE13C8">
      <w:r>
        <w:separator/>
      </w:r>
    </w:p>
  </w:footnote>
  <w:footnote w:type="continuationSeparator" w:id="0">
    <w:p w14:paraId="4F195245" w14:textId="77777777" w:rsidR="00BE13C8" w:rsidRDefault="00BE13C8" w:rsidP="00BE13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6F02BDA"/>
    <w:multiLevelType w:val="hybridMultilevel"/>
    <w:tmpl w:val="91A8416E"/>
    <w:lvl w:ilvl="0" w:tplc="73224D8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44120"/>
    <w:multiLevelType w:val="hybridMultilevel"/>
    <w:tmpl w:val="EA4A956E"/>
    <w:lvl w:ilvl="0" w:tplc="3E3047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A376DFC"/>
    <w:multiLevelType w:val="hybridMultilevel"/>
    <w:tmpl w:val="6B74C344"/>
    <w:lvl w:ilvl="0" w:tplc="D6E0E68E">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183534"/>
    <w:multiLevelType w:val="hybridMultilevel"/>
    <w:tmpl w:val="6B74C344"/>
    <w:lvl w:ilvl="0" w:tplc="FFFFFFFF">
      <w:numFmt w:val="bullet"/>
      <w:lvlText w:val="-"/>
      <w:lvlJc w:val="left"/>
      <w:pPr>
        <w:ind w:left="720" w:hanging="360"/>
      </w:pPr>
      <w:rPr>
        <w:rFonts w:ascii="Arial" w:eastAsia="Calibri"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78715602">
    <w:abstractNumId w:val="0"/>
  </w:num>
  <w:num w:numId="2" w16cid:durableId="4092890">
    <w:abstractNumId w:val="1"/>
  </w:num>
  <w:num w:numId="3" w16cid:durableId="1708528887">
    <w:abstractNumId w:val="3"/>
  </w:num>
  <w:num w:numId="4" w16cid:durableId="1191601246">
    <w:abstractNumId w:val="4"/>
  </w:num>
  <w:num w:numId="5" w16cid:durableId="11377998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DC5"/>
    <w:rsid w:val="00000BC3"/>
    <w:rsid w:val="00013BF8"/>
    <w:rsid w:val="000415F8"/>
    <w:rsid w:val="0005001D"/>
    <w:rsid w:val="000B2BA7"/>
    <w:rsid w:val="000E0647"/>
    <w:rsid w:val="00157667"/>
    <w:rsid w:val="001A128E"/>
    <w:rsid w:val="001A7D13"/>
    <w:rsid w:val="001B2AF8"/>
    <w:rsid w:val="001B3D7F"/>
    <w:rsid w:val="001B5119"/>
    <w:rsid w:val="001C100A"/>
    <w:rsid w:val="001D129D"/>
    <w:rsid w:val="001F44D8"/>
    <w:rsid w:val="001F54AF"/>
    <w:rsid w:val="00201157"/>
    <w:rsid w:val="00205C04"/>
    <w:rsid w:val="002069BF"/>
    <w:rsid w:val="00210F8A"/>
    <w:rsid w:val="00211498"/>
    <w:rsid w:val="00212003"/>
    <w:rsid w:val="00243D43"/>
    <w:rsid w:val="002552DC"/>
    <w:rsid w:val="00262865"/>
    <w:rsid w:val="00274FFF"/>
    <w:rsid w:val="002802FE"/>
    <w:rsid w:val="002826AF"/>
    <w:rsid w:val="00285BCB"/>
    <w:rsid w:val="0028631D"/>
    <w:rsid w:val="00292A80"/>
    <w:rsid w:val="002B6443"/>
    <w:rsid w:val="002E2EA2"/>
    <w:rsid w:val="0034383A"/>
    <w:rsid w:val="00347987"/>
    <w:rsid w:val="00361ED0"/>
    <w:rsid w:val="00365E9C"/>
    <w:rsid w:val="00366292"/>
    <w:rsid w:val="00377923"/>
    <w:rsid w:val="00377F75"/>
    <w:rsid w:val="003845A8"/>
    <w:rsid w:val="00392159"/>
    <w:rsid w:val="003964FF"/>
    <w:rsid w:val="00405F76"/>
    <w:rsid w:val="00450ED5"/>
    <w:rsid w:val="004602AB"/>
    <w:rsid w:val="00465BD0"/>
    <w:rsid w:val="004F7907"/>
    <w:rsid w:val="0050642D"/>
    <w:rsid w:val="00512BF6"/>
    <w:rsid w:val="005158B4"/>
    <w:rsid w:val="005534F9"/>
    <w:rsid w:val="00554610"/>
    <w:rsid w:val="005C2E1D"/>
    <w:rsid w:val="005C3EFE"/>
    <w:rsid w:val="005D4BF4"/>
    <w:rsid w:val="005E4C34"/>
    <w:rsid w:val="006257DD"/>
    <w:rsid w:val="0064622D"/>
    <w:rsid w:val="006702F4"/>
    <w:rsid w:val="0067527C"/>
    <w:rsid w:val="0069126B"/>
    <w:rsid w:val="006D2F84"/>
    <w:rsid w:val="006D562C"/>
    <w:rsid w:val="006D5EF0"/>
    <w:rsid w:val="006F13D7"/>
    <w:rsid w:val="006F2F3F"/>
    <w:rsid w:val="00701406"/>
    <w:rsid w:val="00701BC1"/>
    <w:rsid w:val="0071711E"/>
    <w:rsid w:val="0075010E"/>
    <w:rsid w:val="007535E4"/>
    <w:rsid w:val="00762831"/>
    <w:rsid w:val="00764B73"/>
    <w:rsid w:val="00771190"/>
    <w:rsid w:val="007716D6"/>
    <w:rsid w:val="007C408C"/>
    <w:rsid w:val="007D2E5A"/>
    <w:rsid w:val="007D5A6E"/>
    <w:rsid w:val="007E0D88"/>
    <w:rsid w:val="007E52F8"/>
    <w:rsid w:val="00821FE6"/>
    <w:rsid w:val="0082536F"/>
    <w:rsid w:val="00825B15"/>
    <w:rsid w:val="008268E8"/>
    <w:rsid w:val="008302A1"/>
    <w:rsid w:val="00835823"/>
    <w:rsid w:val="008407E7"/>
    <w:rsid w:val="00862081"/>
    <w:rsid w:val="0088008A"/>
    <w:rsid w:val="00892E0C"/>
    <w:rsid w:val="008A088C"/>
    <w:rsid w:val="008B0948"/>
    <w:rsid w:val="008B4AC2"/>
    <w:rsid w:val="008B5229"/>
    <w:rsid w:val="008C494E"/>
    <w:rsid w:val="008C4968"/>
    <w:rsid w:val="008D1A70"/>
    <w:rsid w:val="008D7935"/>
    <w:rsid w:val="008E3038"/>
    <w:rsid w:val="008F0FBF"/>
    <w:rsid w:val="008F1D38"/>
    <w:rsid w:val="008F2FED"/>
    <w:rsid w:val="008F570A"/>
    <w:rsid w:val="00906DC1"/>
    <w:rsid w:val="009121B7"/>
    <w:rsid w:val="00916CC9"/>
    <w:rsid w:val="0092595D"/>
    <w:rsid w:val="00931C7F"/>
    <w:rsid w:val="009439CD"/>
    <w:rsid w:val="00954785"/>
    <w:rsid w:val="00990272"/>
    <w:rsid w:val="009B113F"/>
    <w:rsid w:val="009B3BB9"/>
    <w:rsid w:val="009B40C1"/>
    <w:rsid w:val="009C7D4C"/>
    <w:rsid w:val="009E2E43"/>
    <w:rsid w:val="009F52E6"/>
    <w:rsid w:val="00A12BB1"/>
    <w:rsid w:val="00A400BF"/>
    <w:rsid w:val="00A866D6"/>
    <w:rsid w:val="00A95ED9"/>
    <w:rsid w:val="00A97DC5"/>
    <w:rsid w:val="00AA4C1A"/>
    <w:rsid w:val="00AB1665"/>
    <w:rsid w:val="00AB4E65"/>
    <w:rsid w:val="00AF51D2"/>
    <w:rsid w:val="00B35C2D"/>
    <w:rsid w:val="00B4244D"/>
    <w:rsid w:val="00B73F43"/>
    <w:rsid w:val="00BC5588"/>
    <w:rsid w:val="00BE13C8"/>
    <w:rsid w:val="00BF2043"/>
    <w:rsid w:val="00C31586"/>
    <w:rsid w:val="00C52A81"/>
    <w:rsid w:val="00C7338D"/>
    <w:rsid w:val="00C741D3"/>
    <w:rsid w:val="00C746D3"/>
    <w:rsid w:val="00C770DD"/>
    <w:rsid w:val="00CA5C4D"/>
    <w:rsid w:val="00CB0DED"/>
    <w:rsid w:val="00CC7CF6"/>
    <w:rsid w:val="00CE5517"/>
    <w:rsid w:val="00D00C44"/>
    <w:rsid w:val="00D11C09"/>
    <w:rsid w:val="00D253E2"/>
    <w:rsid w:val="00D51F24"/>
    <w:rsid w:val="00D656C9"/>
    <w:rsid w:val="00D67183"/>
    <w:rsid w:val="00D71915"/>
    <w:rsid w:val="00D91906"/>
    <w:rsid w:val="00D91BC0"/>
    <w:rsid w:val="00D94A05"/>
    <w:rsid w:val="00D975ED"/>
    <w:rsid w:val="00DA52CE"/>
    <w:rsid w:val="00DC7C1A"/>
    <w:rsid w:val="00DD24B5"/>
    <w:rsid w:val="00DF5B17"/>
    <w:rsid w:val="00DF7B09"/>
    <w:rsid w:val="00E024A4"/>
    <w:rsid w:val="00E07A9A"/>
    <w:rsid w:val="00E20BF2"/>
    <w:rsid w:val="00E235EE"/>
    <w:rsid w:val="00E23B3B"/>
    <w:rsid w:val="00E37D1E"/>
    <w:rsid w:val="00E56905"/>
    <w:rsid w:val="00E56987"/>
    <w:rsid w:val="00E57D28"/>
    <w:rsid w:val="00E63761"/>
    <w:rsid w:val="00E6459F"/>
    <w:rsid w:val="00E82B2E"/>
    <w:rsid w:val="00EB7960"/>
    <w:rsid w:val="00EC0A94"/>
    <w:rsid w:val="00ED6114"/>
    <w:rsid w:val="00ED6D2A"/>
    <w:rsid w:val="00EE2C25"/>
    <w:rsid w:val="00F03310"/>
    <w:rsid w:val="00F11D74"/>
    <w:rsid w:val="00F34E8D"/>
    <w:rsid w:val="00F358C9"/>
    <w:rsid w:val="00F554C6"/>
    <w:rsid w:val="00F63D16"/>
    <w:rsid w:val="00F6661F"/>
    <w:rsid w:val="00F737B7"/>
    <w:rsid w:val="00F75F0A"/>
    <w:rsid w:val="00FE4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ECD32"/>
  <w15:chartTrackingRefBased/>
  <w15:docId w15:val="{F5F26FB9-4869-4D8F-A920-54FE67FED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DC5"/>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7DC5"/>
    <w:pPr>
      <w:ind w:left="720"/>
      <w:contextualSpacing/>
    </w:pPr>
  </w:style>
  <w:style w:type="character" w:styleId="Hyperlink">
    <w:name w:val="Hyperlink"/>
    <w:basedOn w:val="DefaultParagraphFont"/>
    <w:uiPriority w:val="99"/>
    <w:unhideWhenUsed/>
    <w:rsid w:val="00B4244D"/>
    <w:rPr>
      <w:color w:val="0563C1" w:themeColor="hyperlink"/>
      <w:u w:val="single"/>
    </w:rPr>
  </w:style>
  <w:style w:type="character" w:styleId="UnresolvedMention">
    <w:name w:val="Unresolved Mention"/>
    <w:basedOn w:val="DefaultParagraphFont"/>
    <w:uiPriority w:val="99"/>
    <w:semiHidden/>
    <w:unhideWhenUsed/>
    <w:rsid w:val="00B4244D"/>
    <w:rPr>
      <w:color w:val="605E5C"/>
      <w:shd w:val="clear" w:color="auto" w:fill="E1DFDD"/>
    </w:rPr>
  </w:style>
  <w:style w:type="character" w:styleId="FollowedHyperlink">
    <w:name w:val="FollowedHyperlink"/>
    <w:basedOn w:val="DefaultParagraphFont"/>
    <w:uiPriority w:val="99"/>
    <w:semiHidden/>
    <w:unhideWhenUsed/>
    <w:rsid w:val="00B4244D"/>
    <w:rPr>
      <w:color w:val="954F72" w:themeColor="followedHyperlink"/>
      <w:u w:val="single"/>
    </w:rPr>
  </w:style>
  <w:style w:type="paragraph" w:styleId="NormalWeb">
    <w:name w:val="Normal (Web)"/>
    <w:basedOn w:val="Normal"/>
    <w:uiPriority w:val="99"/>
    <w:semiHidden/>
    <w:unhideWhenUsed/>
    <w:rsid w:val="00C770DD"/>
    <w:rPr>
      <w:sz w:val="24"/>
      <w:szCs w:val="24"/>
    </w:rPr>
  </w:style>
  <w:style w:type="character" w:styleId="CommentReference">
    <w:name w:val="annotation reference"/>
    <w:basedOn w:val="DefaultParagraphFont"/>
    <w:uiPriority w:val="99"/>
    <w:semiHidden/>
    <w:unhideWhenUsed/>
    <w:rsid w:val="00E23B3B"/>
    <w:rPr>
      <w:sz w:val="16"/>
      <w:szCs w:val="16"/>
    </w:rPr>
  </w:style>
  <w:style w:type="paragraph" w:styleId="CommentText">
    <w:name w:val="annotation text"/>
    <w:basedOn w:val="Normal"/>
    <w:link w:val="CommentTextChar"/>
    <w:uiPriority w:val="99"/>
    <w:unhideWhenUsed/>
    <w:rsid w:val="00E23B3B"/>
  </w:style>
  <w:style w:type="character" w:customStyle="1" w:styleId="CommentTextChar">
    <w:name w:val="Comment Text Char"/>
    <w:basedOn w:val="DefaultParagraphFont"/>
    <w:link w:val="CommentText"/>
    <w:uiPriority w:val="99"/>
    <w:rsid w:val="00E23B3B"/>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E23B3B"/>
    <w:rPr>
      <w:b/>
      <w:bCs/>
    </w:rPr>
  </w:style>
  <w:style w:type="character" w:customStyle="1" w:styleId="CommentSubjectChar">
    <w:name w:val="Comment Subject Char"/>
    <w:basedOn w:val="CommentTextChar"/>
    <w:link w:val="CommentSubject"/>
    <w:uiPriority w:val="99"/>
    <w:semiHidden/>
    <w:rsid w:val="00E23B3B"/>
    <w:rPr>
      <w:rFonts w:ascii="Times New Roman" w:eastAsia="Times New Roman" w:hAnsi="Times New Roman" w:cs="Times New Roman"/>
      <w:b/>
      <w:bCs/>
      <w:kern w:val="0"/>
      <w:sz w:val="20"/>
      <w:szCs w:val="20"/>
      <w:lang w:eastAsia="en-GB"/>
      <w14:ligatures w14:val="none"/>
    </w:rPr>
  </w:style>
  <w:style w:type="character" w:customStyle="1" w:styleId="a">
    <w:name w:val="_"/>
    <w:basedOn w:val="DefaultParagraphFont"/>
    <w:rsid w:val="008B0948"/>
  </w:style>
  <w:style w:type="character" w:customStyle="1" w:styleId="fc2">
    <w:name w:val="fc2"/>
    <w:basedOn w:val="DefaultParagraphFont"/>
    <w:rsid w:val="008B0948"/>
  </w:style>
  <w:style w:type="character" w:customStyle="1" w:styleId="ff6">
    <w:name w:val="ff6"/>
    <w:basedOn w:val="DefaultParagraphFont"/>
    <w:rsid w:val="008B0948"/>
  </w:style>
  <w:style w:type="character" w:customStyle="1" w:styleId="ls17">
    <w:name w:val="ls17"/>
    <w:basedOn w:val="DefaultParagraphFont"/>
    <w:rsid w:val="008B0948"/>
  </w:style>
  <w:style w:type="character" w:customStyle="1" w:styleId="fc0">
    <w:name w:val="fc0"/>
    <w:basedOn w:val="DefaultParagraphFont"/>
    <w:rsid w:val="008B0948"/>
  </w:style>
  <w:style w:type="paragraph" w:styleId="Header">
    <w:name w:val="header"/>
    <w:basedOn w:val="Normal"/>
    <w:link w:val="HeaderChar"/>
    <w:uiPriority w:val="99"/>
    <w:unhideWhenUsed/>
    <w:rsid w:val="00BE13C8"/>
    <w:pPr>
      <w:tabs>
        <w:tab w:val="center" w:pos="4513"/>
        <w:tab w:val="right" w:pos="9026"/>
      </w:tabs>
    </w:pPr>
  </w:style>
  <w:style w:type="character" w:customStyle="1" w:styleId="HeaderChar">
    <w:name w:val="Header Char"/>
    <w:basedOn w:val="DefaultParagraphFont"/>
    <w:link w:val="Header"/>
    <w:uiPriority w:val="99"/>
    <w:rsid w:val="00BE13C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E13C8"/>
    <w:pPr>
      <w:tabs>
        <w:tab w:val="center" w:pos="4513"/>
        <w:tab w:val="right" w:pos="9026"/>
      </w:tabs>
    </w:pPr>
  </w:style>
  <w:style w:type="character" w:customStyle="1" w:styleId="FooterChar">
    <w:name w:val="Footer Char"/>
    <w:basedOn w:val="DefaultParagraphFont"/>
    <w:link w:val="Footer"/>
    <w:uiPriority w:val="99"/>
    <w:rsid w:val="00BE13C8"/>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14123">
      <w:bodyDiv w:val="1"/>
      <w:marLeft w:val="0"/>
      <w:marRight w:val="0"/>
      <w:marTop w:val="0"/>
      <w:marBottom w:val="0"/>
      <w:divBdr>
        <w:top w:val="none" w:sz="0" w:space="0" w:color="auto"/>
        <w:left w:val="none" w:sz="0" w:space="0" w:color="auto"/>
        <w:bottom w:val="none" w:sz="0" w:space="0" w:color="auto"/>
        <w:right w:val="none" w:sz="0" w:space="0" w:color="auto"/>
      </w:divBdr>
    </w:div>
    <w:div w:id="27070462">
      <w:bodyDiv w:val="1"/>
      <w:marLeft w:val="0"/>
      <w:marRight w:val="0"/>
      <w:marTop w:val="0"/>
      <w:marBottom w:val="0"/>
      <w:divBdr>
        <w:top w:val="none" w:sz="0" w:space="0" w:color="auto"/>
        <w:left w:val="none" w:sz="0" w:space="0" w:color="auto"/>
        <w:bottom w:val="none" w:sz="0" w:space="0" w:color="auto"/>
        <w:right w:val="none" w:sz="0" w:space="0" w:color="auto"/>
      </w:divBdr>
    </w:div>
    <w:div w:id="30498881">
      <w:bodyDiv w:val="1"/>
      <w:marLeft w:val="0"/>
      <w:marRight w:val="0"/>
      <w:marTop w:val="0"/>
      <w:marBottom w:val="0"/>
      <w:divBdr>
        <w:top w:val="none" w:sz="0" w:space="0" w:color="auto"/>
        <w:left w:val="none" w:sz="0" w:space="0" w:color="auto"/>
        <w:bottom w:val="none" w:sz="0" w:space="0" w:color="auto"/>
        <w:right w:val="none" w:sz="0" w:space="0" w:color="auto"/>
      </w:divBdr>
      <w:divsChild>
        <w:div w:id="1728845557">
          <w:marLeft w:val="0"/>
          <w:marRight w:val="0"/>
          <w:marTop w:val="0"/>
          <w:marBottom w:val="0"/>
          <w:divBdr>
            <w:top w:val="none" w:sz="0" w:space="0" w:color="auto"/>
            <w:left w:val="none" w:sz="0" w:space="0" w:color="auto"/>
            <w:bottom w:val="none" w:sz="0" w:space="0" w:color="auto"/>
            <w:right w:val="none" w:sz="0" w:space="0" w:color="auto"/>
          </w:divBdr>
        </w:div>
        <w:div w:id="1031609966">
          <w:marLeft w:val="0"/>
          <w:marRight w:val="0"/>
          <w:marTop w:val="0"/>
          <w:marBottom w:val="0"/>
          <w:divBdr>
            <w:top w:val="none" w:sz="0" w:space="0" w:color="auto"/>
            <w:left w:val="none" w:sz="0" w:space="0" w:color="auto"/>
            <w:bottom w:val="none" w:sz="0" w:space="0" w:color="auto"/>
            <w:right w:val="none" w:sz="0" w:space="0" w:color="auto"/>
          </w:divBdr>
        </w:div>
      </w:divsChild>
    </w:div>
    <w:div w:id="47538561">
      <w:bodyDiv w:val="1"/>
      <w:marLeft w:val="0"/>
      <w:marRight w:val="0"/>
      <w:marTop w:val="0"/>
      <w:marBottom w:val="0"/>
      <w:divBdr>
        <w:top w:val="none" w:sz="0" w:space="0" w:color="auto"/>
        <w:left w:val="none" w:sz="0" w:space="0" w:color="auto"/>
        <w:bottom w:val="none" w:sz="0" w:space="0" w:color="auto"/>
        <w:right w:val="none" w:sz="0" w:space="0" w:color="auto"/>
      </w:divBdr>
    </w:div>
    <w:div w:id="56169310">
      <w:bodyDiv w:val="1"/>
      <w:marLeft w:val="0"/>
      <w:marRight w:val="0"/>
      <w:marTop w:val="0"/>
      <w:marBottom w:val="0"/>
      <w:divBdr>
        <w:top w:val="none" w:sz="0" w:space="0" w:color="auto"/>
        <w:left w:val="none" w:sz="0" w:space="0" w:color="auto"/>
        <w:bottom w:val="none" w:sz="0" w:space="0" w:color="auto"/>
        <w:right w:val="none" w:sz="0" w:space="0" w:color="auto"/>
      </w:divBdr>
    </w:div>
    <w:div w:id="59602509">
      <w:bodyDiv w:val="1"/>
      <w:marLeft w:val="0"/>
      <w:marRight w:val="0"/>
      <w:marTop w:val="0"/>
      <w:marBottom w:val="0"/>
      <w:divBdr>
        <w:top w:val="none" w:sz="0" w:space="0" w:color="auto"/>
        <w:left w:val="none" w:sz="0" w:space="0" w:color="auto"/>
        <w:bottom w:val="none" w:sz="0" w:space="0" w:color="auto"/>
        <w:right w:val="none" w:sz="0" w:space="0" w:color="auto"/>
      </w:divBdr>
    </w:div>
    <w:div w:id="66346661">
      <w:bodyDiv w:val="1"/>
      <w:marLeft w:val="0"/>
      <w:marRight w:val="0"/>
      <w:marTop w:val="0"/>
      <w:marBottom w:val="0"/>
      <w:divBdr>
        <w:top w:val="none" w:sz="0" w:space="0" w:color="auto"/>
        <w:left w:val="none" w:sz="0" w:space="0" w:color="auto"/>
        <w:bottom w:val="none" w:sz="0" w:space="0" w:color="auto"/>
        <w:right w:val="none" w:sz="0" w:space="0" w:color="auto"/>
      </w:divBdr>
    </w:div>
    <w:div w:id="127406200">
      <w:bodyDiv w:val="1"/>
      <w:marLeft w:val="0"/>
      <w:marRight w:val="0"/>
      <w:marTop w:val="0"/>
      <w:marBottom w:val="0"/>
      <w:divBdr>
        <w:top w:val="none" w:sz="0" w:space="0" w:color="auto"/>
        <w:left w:val="none" w:sz="0" w:space="0" w:color="auto"/>
        <w:bottom w:val="none" w:sz="0" w:space="0" w:color="auto"/>
        <w:right w:val="none" w:sz="0" w:space="0" w:color="auto"/>
      </w:divBdr>
    </w:div>
    <w:div w:id="137186074">
      <w:bodyDiv w:val="1"/>
      <w:marLeft w:val="0"/>
      <w:marRight w:val="0"/>
      <w:marTop w:val="0"/>
      <w:marBottom w:val="0"/>
      <w:divBdr>
        <w:top w:val="none" w:sz="0" w:space="0" w:color="auto"/>
        <w:left w:val="none" w:sz="0" w:space="0" w:color="auto"/>
        <w:bottom w:val="none" w:sz="0" w:space="0" w:color="auto"/>
        <w:right w:val="none" w:sz="0" w:space="0" w:color="auto"/>
      </w:divBdr>
    </w:div>
    <w:div w:id="167722260">
      <w:bodyDiv w:val="1"/>
      <w:marLeft w:val="0"/>
      <w:marRight w:val="0"/>
      <w:marTop w:val="0"/>
      <w:marBottom w:val="0"/>
      <w:divBdr>
        <w:top w:val="none" w:sz="0" w:space="0" w:color="auto"/>
        <w:left w:val="none" w:sz="0" w:space="0" w:color="auto"/>
        <w:bottom w:val="none" w:sz="0" w:space="0" w:color="auto"/>
        <w:right w:val="none" w:sz="0" w:space="0" w:color="auto"/>
      </w:divBdr>
    </w:div>
    <w:div w:id="168913224">
      <w:bodyDiv w:val="1"/>
      <w:marLeft w:val="0"/>
      <w:marRight w:val="0"/>
      <w:marTop w:val="0"/>
      <w:marBottom w:val="0"/>
      <w:divBdr>
        <w:top w:val="none" w:sz="0" w:space="0" w:color="auto"/>
        <w:left w:val="none" w:sz="0" w:space="0" w:color="auto"/>
        <w:bottom w:val="none" w:sz="0" w:space="0" w:color="auto"/>
        <w:right w:val="none" w:sz="0" w:space="0" w:color="auto"/>
      </w:divBdr>
    </w:div>
    <w:div w:id="183205028">
      <w:bodyDiv w:val="1"/>
      <w:marLeft w:val="0"/>
      <w:marRight w:val="0"/>
      <w:marTop w:val="0"/>
      <w:marBottom w:val="0"/>
      <w:divBdr>
        <w:top w:val="none" w:sz="0" w:space="0" w:color="auto"/>
        <w:left w:val="none" w:sz="0" w:space="0" w:color="auto"/>
        <w:bottom w:val="none" w:sz="0" w:space="0" w:color="auto"/>
        <w:right w:val="none" w:sz="0" w:space="0" w:color="auto"/>
      </w:divBdr>
    </w:div>
    <w:div w:id="208610402">
      <w:bodyDiv w:val="1"/>
      <w:marLeft w:val="0"/>
      <w:marRight w:val="0"/>
      <w:marTop w:val="0"/>
      <w:marBottom w:val="0"/>
      <w:divBdr>
        <w:top w:val="none" w:sz="0" w:space="0" w:color="auto"/>
        <w:left w:val="none" w:sz="0" w:space="0" w:color="auto"/>
        <w:bottom w:val="none" w:sz="0" w:space="0" w:color="auto"/>
        <w:right w:val="none" w:sz="0" w:space="0" w:color="auto"/>
      </w:divBdr>
    </w:div>
    <w:div w:id="210118667">
      <w:bodyDiv w:val="1"/>
      <w:marLeft w:val="0"/>
      <w:marRight w:val="0"/>
      <w:marTop w:val="0"/>
      <w:marBottom w:val="0"/>
      <w:divBdr>
        <w:top w:val="none" w:sz="0" w:space="0" w:color="auto"/>
        <w:left w:val="none" w:sz="0" w:space="0" w:color="auto"/>
        <w:bottom w:val="none" w:sz="0" w:space="0" w:color="auto"/>
        <w:right w:val="none" w:sz="0" w:space="0" w:color="auto"/>
      </w:divBdr>
    </w:div>
    <w:div w:id="233440755">
      <w:bodyDiv w:val="1"/>
      <w:marLeft w:val="0"/>
      <w:marRight w:val="0"/>
      <w:marTop w:val="0"/>
      <w:marBottom w:val="0"/>
      <w:divBdr>
        <w:top w:val="none" w:sz="0" w:space="0" w:color="auto"/>
        <w:left w:val="none" w:sz="0" w:space="0" w:color="auto"/>
        <w:bottom w:val="none" w:sz="0" w:space="0" w:color="auto"/>
        <w:right w:val="none" w:sz="0" w:space="0" w:color="auto"/>
      </w:divBdr>
    </w:div>
    <w:div w:id="291596957">
      <w:bodyDiv w:val="1"/>
      <w:marLeft w:val="0"/>
      <w:marRight w:val="0"/>
      <w:marTop w:val="0"/>
      <w:marBottom w:val="0"/>
      <w:divBdr>
        <w:top w:val="none" w:sz="0" w:space="0" w:color="auto"/>
        <w:left w:val="none" w:sz="0" w:space="0" w:color="auto"/>
        <w:bottom w:val="none" w:sz="0" w:space="0" w:color="auto"/>
        <w:right w:val="none" w:sz="0" w:space="0" w:color="auto"/>
      </w:divBdr>
    </w:div>
    <w:div w:id="324749972">
      <w:bodyDiv w:val="1"/>
      <w:marLeft w:val="0"/>
      <w:marRight w:val="0"/>
      <w:marTop w:val="0"/>
      <w:marBottom w:val="0"/>
      <w:divBdr>
        <w:top w:val="none" w:sz="0" w:space="0" w:color="auto"/>
        <w:left w:val="none" w:sz="0" w:space="0" w:color="auto"/>
        <w:bottom w:val="none" w:sz="0" w:space="0" w:color="auto"/>
        <w:right w:val="none" w:sz="0" w:space="0" w:color="auto"/>
      </w:divBdr>
    </w:div>
    <w:div w:id="332492042">
      <w:bodyDiv w:val="1"/>
      <w:marLeft w:val="0"/>
      <w:marRight w:val="0"/>
      <w:marTop w:val="0"/>
      <w:marBottom w:val="0"/>
      <w:divBdr>
        <w:top w:val="none" w:sz="0" w:space="0" w:color="auto"/>
        <w:left w:val="none" w:sz="0" w:space="0" w:color="auto"/>
        <w:bottom w:val="none" w:sz="0" w:space="0" w:color="auto"/>
        <w:right w:val="none" w:sz="0" w:space="0" w:color="auto"/>
      </w:divBdr>
    </w:div>
    <w:div w:id="333847298">
      <w:bodyDiv w:val="1"/>
      <w:marLeft w:val="0"/>
      <w:marRight w:val="0"/>
      <w:marTop w:val="0"/>
      <w:marBottom w:val="0"/>
      <w:divBdr>
        <w:top w:val="none" w:sz="0" w:space="0" w:color="auto"/>
        <w:left w:val="none" w:sz="0" w:space="0" w:color="auto"/>
        <w:bottom w:val="none" w:sz="0" w:space="0" w:color="auto"/>
        <w:right w:val="none" w:sz="0" w:space="0" w:color="auto"/>
      </w:divBdr>
    </w:div>
    <w:div w:id="371150986">
      <w:bodyDiv w:val="1"/>
      <w:marLeft w:val="0"/>
      <w:marRight w:val="0"/>
      <w:marTop w:val="0"/>
      <w:marBottom w:val="0"/>
      <w:divBdr>
        <w:top w:val="none" w:sz="0" w:space="0" w:color="auto"/>
        <w:left w:val="none" w:sz="0" w:space="0" w:color="auto"/>
        <w:bottom w:val="none" w:sz="0" w:space="0" w:color="auto"/>
        <w:right w:val="none" w:sz="0" w:space="0" w:color="auto"/>
      </w:divBdr>
    </w:div>
    <w:div w:id="386879494">
      <w:bodyDiv w:val="1"/>
      <w:marLeft w:val="0"/>
      <w:marRight w:val="0"/>
      <w:marTop w:val="0"/>
      <w:marBottom w:val="0"/>
      <w:divBdr>
        <w:top w:val="none" w:sz="0" w:space="0" w:color="auto"/>
        <w:left w:val="none" w:sz="0" w:space="0" w:color="auto"/>
        <w:bottom w:val="none" w:sz="0" w:space="0" w:color="auto"/>
        <w:right w:val="none" w:sz="0" w:space="0" w:color="auto"/>
      </w:divBdr>
    </w:div>
    <w:div w:id="398602936">
      <w:bodyDiv w:val="1"/>
      <w:marLeft w:val="0"/>
      <w:marRight w:val="0"/>
      <w:marTop w:val="0"/>
      <w:marBottom w:val="0"/>
      <w:divBdr>
        <w:top w:val="none" w:sz="0" w:space="0" w:color="auto"/>
        <w:left w:val="none" w:sz="0" w:space="0" w:color="auto"/>
        <w:bottom w:val="none" w:sz="0" w:space="0" w:color="auto"/>
        <w:right w:val="none" w:sz="0" w:space="0" w:color="auto"/>
      </w:divBdr>
    </w:div>
    <w:div w:id="416902405">
      <w:bodyDiv w:val="1"/>
      <w:marLeft w:val="0"/>
      <w:marRight w:val="0"/>
      <w:marTop w:val="0"/>
      <w:marBottom w:val="0"/>
      <w:divBdr>
        <w:top w:val="none" w:sz="0" w:space="0" w:color="auto"/>
        <w:left w:val="none" w:sz="0" w:space="0" w:color="auto"/>
        <w:bottom w:val="none" w:sz="0" w:space="0" w:color="auto"/>
        <w:right w:val="none" w:sz="0" w:space="0" w:color="auto"/>
      </w:divBdr>
    </w:div>
    <w:div w:id="485778567">
      <w:bodyDiv w:val="1"/>
      <w:marLeft w:val="0"/>
      <w:marRight w:val="0"/>
      <w:marTop w:val="0"/>
      <w:marBottom w:val="0"/>
      <w:divBdr>
        <w:top w:val="none" w:sz="0" w:space="0" w:color="auto"/>
        <w:left w:val="none" w:sz="0" w:space="0" w:color="auto"/>
        <w:bottom w:val="none" w:sz="0" w:space="0" w:color="auto"/>
        <w:right w:val="none" w:sz="0" w:space="0" w:color="auto"/>
      </w:divBdr>
    </w:div>
    <w:div w:id="494498453">
      <w:bodyDiv w:val="1"/>
      <w:marLeft w:val="0"/>
      <w:marRight w:val="0"/>
      <w:marTop w:val="0"/>
      <w:marBottom w:val="0"/>
      <w:divBdr>
        <w:top w:val="none" w:sz="0" w:space="0" w:color="auto"/>
        <w:left w:val="none" w:sz="0" w:space="0" w:color="auto"/>
        <w:bottom w:val="none" w:sz="0" w:space="0" w:color="auto"/>
        <w:right w:val="none" w:sz="0" w:space="0" w:color="auto"/>
      </w:divBdr>
    </w:div>
    <w:div w:id="510611427">
      <w:bodyDiv w:val="1"/>
      <w:marLeft w:val="0"/>
      <w:marRight w:val="0"/>
      <w:marTop w:val="0"/>
      <w:marBottom w:val="0"/>
      <w:divBdr>
        <w:top w:val="none" w:sz="0" w:space="0" w:color="auto"/>
        <w:left w:val="none" w:sz="0" w:space="0" w:color="auto"/>
        <w:bottom w:val="none" w:sz="0" w:space="0" w:color="auto"/>
        <w:right w:val="none" w:sz="0" w:space="0" w:color="auto"/>
      </w:divBdr>
    </w:div>
    <w:div w:id="522716945">
      <w:bodyDiv w:val="1"/>
      <w:marLeft w:val="0"/>
      <w:marRight w:val="0"/>
      <w:marTop w:val="0"/>
      <w:marBottom w:val="0"/>
      <w:divBdr>
        <w:top w:val="none" w:sz="0" w:space="0" w:color="auto"/>
        <w:left w:val="none" w:sz="0" w:space="0" w:color="auto"/>
        <w:bottom w:val="none" w:sz="0" w:space="0" w:color="auto"/>
        <w:right w:val="none" w:sz="0" w:space="0" w:color="auto"/>
      </w:divBdr>
    </w:div>
    <w:div w:id="523904333">
      <w:bodyDiv w:val="1"/>
      <w:marLeft w:val="0"/>
      <w:marRight w:val="0"/>
      <w:marTop w:val="0"/>
      <w:marBottom w:val="0"/>
      <w:divBdr>
        <w:top w:val="none" w:sz="0" w:space="0" w:color="auto"/>
        <w:left w:val="none" w:sz="0" w:space="0" w:color="auto"/>
        <w:bottom w:val="none" w:sz="0" w:space="0" w:color="auto"/>
        <w:right w:val="none" w:sz="0" w:space="0" w:color="auto"/>
      </w:divBdr>
    </w:div>
    <w:div w:id="538902882">
      <w:bodyDiv w:val="1"/>
      <w:marLeft w:val="0"/>
      <w:marRight w:val="0"/>
      <w:marTop w:val="0"/>
      <w:marBottom w:val="0"/>
      <w:divBdr>
        <w:top w:val="none" w:sz="0" w:space="0" w:color="auto"/>
        <w:left w:val="none" w:sz="0" w:space="0" w:color="auto"/>
        <w:bottom w:val="none" w:sz="0" w:space="0" w:color="auto"/>
        <w:right w:val="none" w:sz="0" w:space="0" w:color="auto"/>
      </w:divBdr>
    </w:div>
    <w:div w:id="550195948">
      <w:bodyDiv w:val="1"/>
      <w:marLeft w:val="0"/>
      <w:marRight w:val="0"/>
      <w:marTop w:val="0"/>
      <w:marBottom w:val="0"/>
      <w:divBdr>
        <w:top w:val="none" w:sz="0" w:space="0" w:color="auto"/>
        <w:left w:val="none" w:sz="0" w:space="0" w:color="auto"/>
        <w:bottom w:val="none" w:sz="0" w:space="0" w:color="auto"/>
        <w:right w:val="none" w:sz="0" w:space="0" w:color="auto"/>
      </w:divBdr>
    </w:div>
    <w:div w:id="561788937">
      <w:bodyDiv w:val="1"/>
      <w:marLeft w:val="0"/>
      <w:marRight w:val="0"/>
      <w:marTop w:val="0"/>
      <w:marBottom w:val="0"/>
      <w:divBdr>
        <w:top w:val="none" w:sz="0" w:space="0" w:color="auto"/>
        <w:left w:val="none" w:sz="0" w:space="0" w:color="auto"/>
        <w:bottom w:val="none" w:sz="0" w:space="0" w:color="auto"/>
        <w:right w:val="none" w:sz="0" w:space="0" w:color="auto"/>
      </w:divBdr>
    </w:div>
    <w:div w:id="565072549">
      <w:bodyDiv w:val="1"/>
      <w:marLeft w:val="0"/>
      <w:marRight w:val="0"/>
      <w:marTop w:val="0"/>
      <w:marBottom w:val="0"/>
      <w:divBdr>
        <w:top w:val="none" w:sz="0" w:space="0" w:color="auto"/>
        <w:left w:val="none" w:sz="0" w:space="0" w:color="auto"/>
        <w:bottom w:val="none" w:sz="0" w:space="0" w:color="auto"/>
        <w:right w:val="none" w:sz="0" w:space="0" w:color="auto"/>
      </w:divBdr>
    </w:div>
    <w:div w:id="581991451">
      <w:bodyDiv w:val="1"/>
      <w:marLeft w:val="0"/>
      <w:marRight w:val="0"/>
      <w:marTop w:val="0"/>
      <w:marBottom w:val="0"/>
      <w:divBdr>
        <w:top w:val="none" w:sz="0" w:space="0" w:color="auto"/>
        <w:left w:val="none" w:sz="0" w:space="0" w:color="auto"/>
        <w:bottom w:val="none" w:sz="0" w:space="0" w:color="auto"/>
        <w:right w:val="none" w:sz="0" w:space="0" w:color="auto"/>
      </w:divBdr>
    </w:div>
    <w:div w:id="596250790">
      <w:bodyDiv w:val="1"/>
      <w:marLeft w:val="0"/>
      <w:marRight w:val="0"/>
      <w:marTop w:val="0"/>
      <w:marBottom w:val="0"/>
      <w:divBdr>
        <w:top w:val="none" w:sz="0" w:space="0" w:color="auto"/>
        <w:left w:val="none" w:sz="0" w:space="0" w:color="auto"/>
        <w:bottom w:val="none" w:sz="0" w:space="0" w:color="auto"/>
        <w:right w:val="none" w:sz="0" w:space="0" w:color="auto"/>
      </w:divBdr>
    </w:div>
    <w:div w:id="601647123">
      <w:bodyDiv w:val="1"/>
      <w:marLeft w:val="0"/>
      <w:marRight w:val="0"/>
      <w:marTop w:val="0"/>
      <w:marBottom w:val="0"/>
      <w:divBdr>
        <w:top w:val="none" w:sz="0" w:space="0" w:color="auto"/>
        <w:left w:val="none" w:sz="0" w:space="0" w:color="auto"/>
        <w:bottom w:val="none" w:sz="0" w:space="0" w:color="auto"/>
        <w:right w:val="none" w:sz="0" w:space="0" w:color="auto"/>
      </w:divBdr>
    </w:div>
    <w:div w:id="607086383">
      <w:bodyDiv w:val="1"/>
      <w:marLeft w:val="0"/>
      <w:marRight w:val="0"/>
      <w:marTop w:val="0"/>
      <w:marBottom w:val="0"/>
      <w:divBdr>
        <w:top w:val="none" w:sz="0" w:space="0" w:color="auto"/>
        <w:left w:val="none" w:sz="0" w:space="0" w:color="auto"/>
        <w:bottom w:val="none" w:sz="0" w:space="0" w:color="auto"/>
        <w:right w:val="none" w:sz="0" w:space="0" w:color="auto"/>
      </w:divBdr>
    </w:div>
    <w:div w:id="616179468">
      <w:bodyDiv w:val="1"/>
      <w:marLeft w:val="0"/>
      <w:marRight w:val="0"/>
      <w:marTop w:val="0"/>
      <w:marBottom w:val="0"/>
      <w:divBdr>
        <w:top w:val="none" w:sz="0" w:space="0" w:color="auto"/>
        <w:left w:val="none" w:sz="0" w:space="0" w:color="auto"/>
        <w:bottom w:val="none" w:sz="0" w:space="0" w:color="auto"/>
        <w:right w:val="none" w:sz="0" w:space="0" w:color="auto"/>
      </w:divBdr>
    </w:div>
    <w:div w:id="616720598">
      <w:bodyDiv w:val="1"/>
      <w:marLeft w:val="0"/>
      <w:marRight w:val="0"/>
      <w:marTop w:val="0"/>
      <w:marBottom w:val="0"/>
      <w:divBdr>
        <w:top w:val="none" w:sz="0" w:space="0" w:color="auto"/>
        <w:left w:val="none" w:sz="0" w:space="0" w:color="auto"/>
        <w:bottom w:val="none" w:sz="0" w:space="0" w:color="auto"/>
        <w:right w:val="none" w:sz="0" w:space="0" w:color="auto"/>
      </w:divBdr>
    </w:div>
    <w:div w:id="618267918">
      <w:bodyDiv w:val="1"/>
      <w:marLeft w:val="0"/>
      <w:marRight w:val="0"/>
      <w:marTop w:val="0"/>
      <w:marBottom w:val="0"/>
      <w:divBdr>
        <w:top w:val="none" w:sz="0" w:space="0" w:color="auto"/>
        <w:left w:val="none" w:sz="0" w:space="0" w:color="auto"/>
        <w:bottom w:val="none" w:sz="0" w:space="0" w:color="auto"/>
        <w:right w:val="none" w:sz="0" w:space="0" w:color="auto"/>
      </w:divBdr>
    </w:div>
    <w:div w:id="627664017">
      <w:bodyDiv w:val="1"/>
      <w:marLeft w:val="0"/>
      <w:marRight w:val="0"/>
      <w:marTop w:val="0"/>
      <w:marBottom w:val="0"/>
      <w:divBdr>
        <w:top w:val="none" w:sz="0" w:space="0" w:color="auto"/>
        <w:left w:val="none" w:sz="0" w:space="0" w:color="auto"/>
        <w:bottom w:val="none" w:sz="0" w:space="0" w:color="auto"/>
        <w:right w:val="none" w:sz="0" w:space="0" w:color="auto"/>
      </w:divBdr>
    </w:div>
    <w:div w:id="632827003">
      <w:bodyDiv w:val="1"/>
      <w:marLeft w:val="0"/>
      <w:marRight w:val="0"/>
      <w:marTop w:val="0"/>
      <w:marBottom w:val="0"/>
      <w:divBdr>
        <w:top w:val="none" w:sz="0" w:space="0" w:color="auto"/>
        <w:left w:val="none" w:sz="0" w:space="0" w:color="auto"/>
        <w:bottom w:val="none" w:sz="0" w:space="0" w:color="auto"/>
        <w:right w:val="none" w:sz="0" w:space="0" w:color="auto"/>
      </w:divBdr>
    </w:div>
    <w:div w:id="677273147">
      <w:bodyDiv w:val="1"/>
      <w:marLeft w:val="0"/>
      <w:marRight w:val="0"/>
      <w:marTop w:val="0"/>
      <w:marBottom w:val="0"/>
      <w:divBdr>
        <w:top w:val="none" w:sz="0" w:space="0" w:color="auto"/>
        <w:left w:val="none" w:sz="0" w:space="0" w:color="auto"/>
        <w:bottom w:val="none" w:sz="0" w:space="0" w:color="auto"/>
        <w:right w:val="none" w:sz="0" w:space="0" w:color="auto"/>
      </w:divBdr>
    </w:div>
    <w:div w:id="679741084">
      <w:bodyDiv w:val="1"/>
      <w:marLeft w:val="0"/>
      <w:marRight w:val="0"/>
      <w:marTop w:val="0"/>
      <w:marBottom w:val="0"/>
      <w:divBdr>
        <w:top w:val="none" w:sz="0" w:space="0" w:color="auto"/>
        <w:left w:val="none" w:sz="0" w:space="0" w:color="auto"/>
        <w:bottom w:val="none" w:sz="0" w:space="0" w:color="auto"/>
        <w:right w:val="none" w:sz="0" w:space="0" w:color="auto"/>
      </w:divBdr>
    </w:div>
    <w:div w:id="707998187">
      <w:bodyDiv w:val="1"/>
      <w:marLeft w:val="0"/>
      <w:marRight w:val="0"/>
      <w:marTop w:val="0"/>
      <w:marBottom w:val="0"/>
      <w:divBdr>
        <w:top w:val="none" w:sz="0" w:space="0" w:color="auto"/>
        <w:left w:val="none" w:sz="0" w:space="0" w:color="auto"/>
        <w:bottom w:val="none" w:sz="0" w:space="0" w:color="auto"/>
        <w:right w:val="none" w:sz="0" w:space="0" w:color="auto"/>
      </w:divBdr>
      <w:divsChild>
        <w:div w:id="9056537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8799867">
      <w:bodyDiv w:val="1"/>
      <w:marLeft w:val="0"/>
      <w:marRight w:val="0"/>
      <w:marTop w:val="0"/>
      <w:marBottom w:val="0"/>
      <w:divBdr>
        <w:top w:val="none" w:sz="0" w:space="0" w:color="auto"/>
        <w:left w:val="none" w:sz="0" w:space="0" w:color="auto"/>
        <w:bottom w:val="none" w:sz="0" w:space="0" w:color="auto"/>
        <w:right w:val="none" w:sz="0" w:space="0" w:color="auto"/>
      </w:divBdr>
    </w:div>
    <w:div w:id="713240518">
      <w:bodyDiv w:val="1"/>
      <w:marLeft w:val="0"/>
      <w:marRight w:val="0"/>
      <w:marTop w:val="0"/>
      <w:marBottom w:val="0"/>
      <w:divBdr>
        <w:top w:val="none" w:sz="0" w:space="0" w:color="auto"/>
        <w:left w:val="none" w:sz="0" w:space="0" w:color="auto"/>
        <w:bottom w:val="none" w:sz="0" w:space="0" w:color="auto"/>
        <w:right w:val="none" w:sz="0" w:space="0" w:color="auto"/>
      </w:divBdr>
    </w:div>
    <w:div w:id="733895393">
      <w:bodyDiv w:val="1"/>
      <w:marLeft w:val="0"/>
      <w:marRight w:val="0"/>
      <w:marTop w:val="0"/>
      <w:marBottom w:val="0"/>
      <w:divBdr>
        <w:top w:val="none" w:sz="0" w:space="0" w:color="auto"/>
        <w:left w:val="none" w:sz="0" w:space="0" w:color="auto"/>
        <w:bottom w:val="none" w:sz="0" w:space="0" w:color="auto"/>
        <w:right w:val="none" w:sz="0" w:space="0" w:color="auto"/>
      </w:divBdr>
    </w:div>
    <w:div w:id="759639966">
      <w:bodyDiv w:val="1"/>
      <w:marLeft w:val="0"/>
      <w:marRight w:val="0"/>
      <w:marTop w:val="0"/>
      <w:marBottom w:val="0"/>
      <w:divBdr>
        <w:top w:val="none" w:sz="0" w:space="0" w:color="auto"/>
        <w:left w:val="none" w:sz="0" w:space="0" w:color="auto"/>
        <w:bottom w:val="none" w:sz="0" w:space="0" w:color="auto"/>
        <w:right w:val="none" w:sz="0" w:space="0" w:color="auto"/>
      </w:divBdr>
    </w:div>
    <w:div w:id="770706307">
      <w:bodyDiv w:val="1"/>
      <w:marLeft w:val="0"/>
      <w:marRight w:val="0"/>
      <w:marTop w:val="0"/>
      <w:marBottom w:val="0"/>
      <w:divBdr>
        <w:top w:val="none" w:sz="0" w:space="0" w:color="auto"/>
        <w:left w:val="none" w:sz="0" w:space="0" w:color="auto"/>
        <w:bottom w:val="none" w:sz="0" w:space="0" w:color="auto"/>
        <w:right w:val="none" w:sz="0" w:space="0" w:color="auto"/>
      </w:divBdr>
    </w:div>
    <w:div w:id="778989654">
      <w:bodyDiv w:val="1"/>
      <w:marLeft w:val="0"/>
      <w:marRight w:val="0"/>
      <w:marTop w:val="0"/>
      <w:marBottom w:val="0"/>
      <w:divBdr>
        <w:top w:val="none" w:sz="0" w:space="0" w:color="auto"/>
        <w:left w:val="none" w:sz="0" w:space="0" w:color="auto"/>
        <w:bottom w:val="none" w:sz="0" w:space="0" w:color="auto"/>
        <w:right w:val="none" w:sz="0" w:space="0" w:color="auto"/>
      </w:divBdr>
    </w:div>
    <w:div w:id="789596065">
      <w:bodyDiv w:val="1"/>
      <w:marLeft w:val="0"/>
      <w:marRight w:val="0"/>
      <w:marTop w:val="0"/>
      <w:marBottom w:val="0"/>
      <w:divBdr>
        <w:top w:val="none" w:sz="0" w:space="0" w:color="auto"/>
        <w:left w:val="none" w:sz="0" w:space="0" w:color="auto"/>
        <w:bottom w:val="none" w:sz="0" w:space="0" w:color="auto"/>
        <w:right w:val="none" w:sz="0" w:space="0" w:color="auto"/>
      </w:divBdr>
    </w:div>
    <w:div w:id="813182486">
      <w:bodyDiv w:val="1"/>
      <w:marLeft w:val="0"/>
      <w:marRight w:val="0"/>
      <w:marTop w:val="0"/>
      <w:marBottom w:val="0"/>
      <w:divBdr>
        <w:top w:val="none" w:sz="0" w:space="0" w:color="auto"/>
        <w:left w:val="none" w:sz="0" w:space="0" w:color="auto"/>
        <w:bottom w:val="none" w:sz="0" w:space="0" w:color="auto"/>
        <w:right w:val="none" w:sz="0" w:space="0" w:color="auto"/>
      </w:divBdr>
      <w:divsChild>
        <w:div w:id="9204565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22816430">
      <w:bodyDiv w:val="1"/>
      <w:marLeft w:val="0"/>
      <w:marRight w:val="0"/>
      <w:marTop w:val="0"/>
      <w:marBottom w:val="0"/>
      <w:divBdr>
        <w:top w:val="none" w:sz="0" w:space="0" w:color="auto"/>
        <w:left w:val="none" w:sz="0" w:space="0" w:color="auto"/>
        <w:bottom w:val="none" w:sz="0" w:space="0" w:color="auto"/>
        <w:right w:val="none" w:sz="0" w:space="0" w:color="auto"/>
      </w:divBdr>
    </w:div>
    <w:div w:id="826559077">
      <w:bodyDiv w:val="1"/>
      <w:marLeft w:val="0"/>
      <w:marRight w:val="0"/>
      <w:marTop w:val="0"/>
      <w:marBottom w:val="0"/>
      <w:divBdr>
        <w:top w:val="none" w:sz="0" w:space="0" w:color="auto"/>
        <w:left w:val="none" w:sz="0" w:space="0" w:color="auto"/>
        <w:bottom w:val="none" w:sz="0" w:space="0" w:color="auto"/>
        <w:right w:val="none" w:sz="0" w:space="0" w:color="auto"/>
      </w:divBdr>
      <w:divsChild>
        <w:div w:id="923341933">
          <w:marLeft w:val="0"/>
          <w:marRight w:val="0"/>
          <w:marTop w:val="0"/>
          <w:marBottom w:val="0"/>
          <w:divBdr>
            <w:top w:val="none" w:sz="0" w:space="0" w:color="auto"/>
            <w:left w:val="none" w:sz="0" w:space="0" w:color="auto"/>
            <w:bottom w:val="none" w:sz="0" w:space="0" w:color="auto"/>
            <w:right w:val="none" w:sz="0" w:space="0" w:color="auto"/>
          </w:divBdr>
        </w:div>
        <w:div w:id="481654904">
          <w:marLeft w:val="0"/>
          <w:marRight w:val="0"/>
          <w:marTop w:val="0"/>
          <w:marBottom w:val="0"/>
          <w:divBdr>
            <w:top w:val="none" w:sz="0" w:space="0" w:color="auto"/>
            <w:left w:val="none" w:sz="0" w:space="0" w:color="auto"/>
            <w:bottom w:val="none" w:sz="0" w:space="0" w:color="auto"/>
            <w:right w:val="none" w:sz="0" w:space="0" w:color="auto"/>
          </w:divBdr>
        </w:div>
      </w:divsChild>
    </w:div>
    <w:div w:id="841236376">
      <w:bodyDiv w:val="1"/>
      <w:marLeft w:val="0"/>
      <w:marRight w:val="0"/>
      <w:marTop w:val="0"/>
      <w:marBottom w:val="0"/>
      <w:divBdr>
        <w:top w:val="none" w:sz="0" w:space="0" w:color="auto"/>
        <w:left w:val="none" w:sz="0" w:space="0" w:color="auto"/>
        <w:bottom w:val="none" w:sz="0" w:space="0" w:color="auto"/>
        <w:right w:val="none" w:sz="0" w:space="0" w:color="auto"/>
      </w:divBdr>
    </w:div>
    <w:div w:id="858393517">
      <w:bodyDiv w:val="1"/>
      <w:marLeft w:val="0"/>
      <w:marRight w:val="0"/>
      <w:marTop w:val="0"/>
      <w:marBottom w:val="0"/>
      <w:divBdr>
        <w:top w:val="none" w:sz="0" w:space="0" w:color="auto"/>
        <w:left w:val="none" w:sz="0" w:space="0" w:color="auto"/>
        <w:bottom w:val="none" w:sz="0" w:space="0" w:color="auto"/>
        <w:right w:val="none" w:sz="0" w:space="0" w:color="auto"/>
      </w:divBdr>
    </w:div>
    <w:div w:id="870725399">
      <w:bodyDiv w:val="1"/>
      <w:marLeft w:val="0"/>
      <w:marRight w:val="0"/>
      <w:marTop w:val="0"/>
      <w:marBottom w:val="0"/>
      <w:divBdr>
        <w:top w:val="none" w:sz="0" w:space="0" w:color="auto"/>
        <w:left w:val="none" w:sz="0" w:space="0" w:color="auto"/>
        <w:bottom w:val="none" w:sz="0" w:space="0" w:color="auto"/>
        <w:right w:val="none" w:sz="0" w:space="0" w:color="auto"/>
      </w:divBdr>
    </w:div>
    <w:div w:id="883758993">
      <w:bodyDiv w:val="1"/>
      <w:marLeft w:val="0"/>
      <w:marRight w:val="0"/>
      <w:marTop w:val="0"/>
      <w:marBottom w:val="0"/>
      <w:divBdr>
        <w:top w:val="none" w:sz="0" w:space="0" w:color="auto"/>
        <w:left w:val="none" w:sz="0" w:space="0" w:color="auto"/>
        <w:bottom w:val="none" w:sz="0" w:space="0" w:color="auto"/>
        <w:right w:val="none" w:sz="0" w:space="0" w:color="auto"/>
      </w:divBdr>
    </w:div>
    <w:div w:id="891968505">
      <w:bodyDiv w:val="1"/>
      <w:marLeft w:val="0"/>
      <w:marRight w:val="0"/>
      <w:marTop w:val="0"/>
      <w:marBottom w:val="0"/>
      <w:divBdr>
        <w:top w:val="none" w:sz="0" w:space="0" w:color="auto"/>
        <w:left w:val="none" w:sz="0" w:space="0" w:color="auto"/>
        <w:bottom w:val="none" w:sz="0" w:space="0" w:color="auto"/>
        <w:right w:val="none" w:sz="0" w:space="0" w:color="auto"/>
      </w:divBdr>
    </w:div>
    <w:div w:id="898512368">
      <w:bodyDiv w:val="1"/>
      <w:marLeft w:val="0"/>
      <w:marRight w:val="0"/>
      <w:marTop w:val="0"/>
      <w:marBottom w:val="0"/>
      <w:divBdr>
        <w:top w:val="none" w:sz="0" w:space="0" w:color="auto"/>
        <w:left w:val="none" w:sz="0" w:space="0" w:color="auto"/>
        <w:bottom w:val="none" w:sz="0" w:space="0" w:color="auto"/>
        <w:right w:val="none" w:sz="0" w:space="0" w:color="auto"/>
      </w:divBdr>
    </w:div>
    <w:div w:id="930550281">
      <w:bodyDiv w:val="1"/>
      <w:marLeft w:val="0"/>
      <w:marRight w:val="0"/>
      <w:marTop w:val="0"/>
      <w:marBottom w:val="0"/>
      <w:divBdr>
        <w:top w:val="none" w:sz="0" w:space="0" w:color="auto"/>
        <w:left w:val="none" w:sz="0" w:space="0" w:color="auto"/>
        <w:bottom w:val="none" w:sz="0" w:space="0" w:color="auto"/>
        <w:right w:val="none" w:sz="0" w:space="0" w:color="auto"/>
      </w:divBdr>
    </w:div>
    <w:div w:id="965695700">
      <w:bodyDiv w:val="1"/>
      <w:marLeft w:val="0"/>
      <w:marRight w:val="0"/>
      <w:marTop w:val="0"/>
      <w:marBottom w:val="0"/>
      <w:divBdr>
        <w:top w:val="none" w:sz="0" w:space="0" w:color="auto"/>
        <w:left w:val="none" w:sz="0" w:space="0" w:color="auto"/>
        <w:bottom w:val="none" w:sz="0" w:space="0" w:color="auto"/>
        <w:right w:val="none" w:sz="0" w:space="0" w:color="auto"/>
      </w:divBdr>
    </w:div>
    <w:div w:id="968557162">
      <w:bodyDiv w:val="1"/>
      <w:marLeft w:val="0"/>
      <w:marRight w:val="0"/>
      <w:marTop w:val="0"/>
      <w:marBottom w:val="0"/>
      <w:divBdr>
        <w:top w:val="none" w:sz="0" w:space="0" w:color="auto"/>
        <w:left w:val="none" w:sz="0" w:space="0" w:color="auto"/>
        <w:bottom w:val="none" w:sz="0" w:space="0" w:color="auto"/>
        <w:right w:val="none" w:sz="0" w:space="0" w:color="auto"/>
      </w:divBdr>
    </w:div>
    <w:div w:id="968586218">
      <w:bodyDiv w:val="1"/>
      <w:marLeft w:val="0"/>
      <w:marRight w:val="0"/>
      <w:marTop w:val="0"/>
      <w:marBottom w:val="0"/>
      <w:divBdr>
        <w:top w:val="none" w:sz="0" w:space="0" w:color="auto"/>
        <w:left w:val="none" w:sz="0" w:space="0" w:color="auto"/>
        <w:bottom w:val="none" w:sz="0" w:space="0" w:color="auto"/>
        <w:right w:val="none" w:sz="0" w:space="0" w:color="auto"/>
      </w:divBdr>
    </w:div>
    <w:div w:id="968710513">
      <w:bodyDiv w:val="1"/>
      <w:marLeft w:val="0"/>
      <w:marRight w:val="0"/>
      <w:marTop w:val="0"/>
      <w:marBottom w:val="0"/>
      <w:divBdr>
        <w:top w:val="none" w:sz="0" w:space="0" w:color="auto"/>
        <w:left w:val="none" w:sz="0" w:space="0" w:color="auto"/>
        <w:bottom w:val="none" w:sz="0" w:space="0" w:color="auto"/>
        <w:right w:val="none" w:sz="0" w:space="0" w:color="auto"/>
      </w:divBdr>
    </w:div>
    <w:div w:id="988365743">
      <w:bodyDiv w:val="1"/>
      <w:marLeft w:val="0"/>
      <w:marRight w:val="0"/>
      <w:marTop w:val="0"/>
      <w:marBottom w:val="0"/>
      <w:divBdr>
        <w:top w:val="none" w:sz="0" w:space="0" w:color="auto"/>
        <w:left w:val="none" w:sz="0" w:space="0" w:color="auto"/>
        <w:bottom w:val="none" w:sz="0" w:space="0" w:color="auto"/>
        <w:right w:val="none" w:sz="0" w:space="0" w:color="auto"/>
      </w:divBdr>
    </w:div>
    <w:div w:id="993801797">
      <w:bodyDiv w:val="1"/>
      <w:marLeft w:val="0"/>
      <w:marRight w:val="0"/>
      <w:marTop w:val="0"/>
      <w:marBottom w:val="0"/>
      <w:divBdr>
        <w:top w:val="none" w:sz="0" w:space="0" w:color="auto"/>
        <w:left w:val="none" w:sz="0" w:space="0" w:color="auto"/>
        <w:bottom w:val="none" w:sz="0" w:space="0" w:color="auto"/>
        <w:right w:val="none" w:sz="0" w:space="0" w:color="auto"/>
      </w:divBdr>
    </w:div>
    <w:div w:id="996227314">
      <w:bodyDiv w:val="1"/>
      <w:marLeft w:val="0"/>
      <w:marRight w:val="0"/>
      <w:marTop w:val="0"/>
      <w:marBottom w:val="0"/>
      <w:divBdr>
        <w:top w:val="none" w:sz="0" w:space="0" w:color="auto"/>
        <w:left w:val="none" w:sz="0" w:space="0" w:color="auto"/>
        <w:bottom w:val="none" w:sz="0" w:space="0" w:color="auto"/>
        <w:right w:val="none" w:sz="0" w:space="0" w:color="auto"/>
      </w:divBdr>
    </w:div>
    <w:div w:id="1005282345">
      <w:bodyDiv w:val="1"/>
      <w:marLeft w:val="0"/>
      <w:marRight w:val="0"/>
      <w:marTop w:val="0"/>
      <w:marBottom w:val="0"/>
      <w:divBdr>
        <w:top w:val="none" w:sz="0" w:space="0" w:color="auto"/>
        <w:left w:val="none" w:sz="0" w:space="0" w:color="auto"/>
        <w:bottom w:val="none" w:sz="0" w:space="0" w:color="auto"/>
        <w:right w:val="none" w:sz="0" w:space="0" w:color="auto"/>
      </w:divBdr>
    </w:div>
    <w:div w:id="1018963861">
      <w:bodyDiv w:val="1"/>
      <w:marLeft w:val="0"/>
      <w:marRight w:val="0"/>
      <w:marTop w:val="0"/>
      <w:marBottom w:val="0"/>
      <w:divBdr>
        <w:top w:val="none" w:sz="0" w:space="0" w:color="auto"/>
        <w:left w:val="none" w:sz="0" w:space="0" w:color="auto"/>
        <w:bottom w:val="none" w:sz="0" w:space="0" w:color="auto"/>
        <w:right w:val="none" w:sz="0" w:space="0" w:color="auto"/>
      </w:divBdr>
    </w:div>
    <w:div w:id="1043990401">
      <w:bodyDiv w:val="1"/>
      <w:marLeft w:val="0"/>
      <w:marRight w:val="0"/>
      <w:marTop w:val="0"/>
      <w:marBottom w:val="0"/>
      <w:divBdr>
        <w:top w:val="none" w:sz="0" w:space="0" w:color="auto"/>
        <w:left w:val="none" w:sz="0" w:space="0" w:color="auto"/>
        <w:bottom w:val="none" w:sz="0" w:space="0" w:color="auto"/>
        <w:right w:val="none" w:sz="0" w:space="0" w:color="auto"/>
      </w:divBdr>
    </w:div>
    <w:div w:id="1068650346">
      <w:bodyDiv w:val="1"/>
      <w:marLeft w:val="0"/>
      <w:marRight w:val="0"/>
      <w:marTop w:val="0"/>
      <w:marBottom w:val="0"/>
      <w:divBdr>
        <w:top w:val="none" w:sz="0" w:space="0" w:color="auto"/>
        <w:left w:val="none" w:sz="0" w:space="0" w:color="auto"/>
        <w:bottom w:val="none" w:sz="0" w:space="0" w:color="auto"/>
        <w:right w:val="none" w:sz="0" w:space="0" w:color="auto"/>
      </w:divBdr>
    </w:div>
    <w:div w:id="1088581614">
      <w:bodyDiv w:val="1"/>
      <w:marLeft w:val="0"/>
      <w:marRight w:val="0"/>
      <w:marTop w:val="0"/>
      <w:marBottom w:val="0"/>
      <w:divBdr>
        <w:top w:val="none" w:sz="0" w:space="0" w:color="auto"/>
        <w:left w:val="none" w:sz="0" w:space="0" w:color="auto"/>
        <w:bottom w:val="none" w:sz="0" w:space="0" w:color="auto"/>
        <w:right w:val="none" w:sz="0" w:space="0" w:color="auto"/>
      </w:divBdr>
    </w:div>
    <w:div w:id="1105230283">
      <w:bodyDiv w:val="1"/>
      <w:marLeft w:val="0"/>
      <w:marRight w:val="0"/>
      <w:marTop w:val="0"/>
      <w:marBottom w:val="0"/>
      <w:divBdr>
        <w:top w:val="none" w:sz="0" w:space="0" w:color="auto"/>
        <w:left w:val="none" w:sz="0" w:space="0" w:color="auto"/>
        <w:bottom w:val="none" w:sz="0" w:space="0" w:color="auto"/>
        <w:right w:val="none" w:sz="0" w:space="0" w:color="auto"/>
      </w:divBdr>
    </w:div>
    <w:div w:id="1107850563">
      <w:bodyDiv w:val="1"/>
      <w:marLeft w:val="0"/>
      <w:marRight w:val="0"/>
      <w:marTop w:val="0"/>
      <w:marBottom w:val="0"/>
      <w:divBdr>
        <w:top w:val="none" w:sz="0" w:space="0" w:color="auto"/>
        <w:left w:val="none" w:sz="0" w:space="0" w:color="auto"/>
        <w:bottom w:val="none" w:sz="0" w:space="0" w:color="auto"/>
        <w:right w:val="none" w:sz="0" w:space="0" w:color="auto"/>
      </w:divBdr>
    </w:div>
    <w:div w:id="1120612395">
      <w:bodyDiv w:val="1"/>
      <w:marLeft w:val="0"/>
      <w:marRight w:val="0"/>
      <w:marTop w:val="0"/>
      <w:marBottom w:val="0"/>
      <w:divBdr>
        <w:top w:val="none" w:sz="0" w:space="0" w:color="auto"/>
        <w:left w:val="none" w:sz="0" w:space="0" w:color="auto"/>
        <w:bottom w:val="none" w:sz="0" w:space="0" w:color="auto"/>
        <w:right w:val="none" w:sz="0" w:space="0" w:color="auto"/>
      </w:divBdr>
    </w:div>
    <w:div w:id="1136025980">
      <w:bodyDiv w:val="1"/>
      <w:marLeft w:val="0"/>
      <w:marRight w:val="0"/>
      <w:marTop w:val="0"/>
      <w:marBottom w:val="0"/>
      <w:divBdr>
        <w:top w:val="none" w:sz="0" w:space="0" w:color="auto"/>
        <w:left w:val="none" w:sz="0" w:space="0" w:color="auto"/>
        <w:bottom w:val="none" w:sz="0" w:space="0" w:color="auto"/>
        <w:right w:val="none" w:sz="0" w:space="0" w:color="auto"/>
      </w:divBdr>
    </w:div>
    <w:div w:id="1141119715">
      <w:bodyDiv w:val="1"/>
      <w:marLeft w:val="0"/>
      <w:marRight w:val="0"/>
      <w:marTop w:val="0"/>
      <w:marBottom w:val="0"/>
      <w:divBdr>
        <w:top w:val="none" w:sz="0" w:space="0" w:color="auto"/>
        <w:left w:val="none" w:sz="0" w:space="0" w:color="auto"/>
        <w:bottom w:val="none" w:sz="0" w:space="0" w:color="auto"/>
        <w:right w:val="none" w:sz="0" w:space="0" w:color="auto"/>
      </w:divBdr>
    </w:div>
    <w:div w:id="1153713901">
      <w:bodyDiv w:val="1"/>
      <w:marLeft w:val="0"/>
      <w:marRight w:val="0"/>
      <w:marTop w:val="0"/>
      <w:marBottom w:val="0"/>
      <w:divBdr>
        <w:top w:val="none" w:sz="0" w:space="0" w:color="auto"/>
        <w:left w:val="none" w:sz="0" w:space="0" w:color="auto"/>
        <w:bottom w:val="none" w:sz="0" w:space="0" w:color="auto"/>
        <w:right w:val="none" w:sz="0" w:space="0" w:color="auto"/>
      </w:divBdr>
    </w:div>
    <w:div w:id="1154562169">
      <w:bodyDiv w:val="1"/>
      <w:marLeft w:val="0"/>
      <w:marRight w:val="0"/>
      <w:marTop w:val="0"/>
      <w:marBottom w:val="0"/>
      <w:divBdr>
        <w:top w:val="none" w:sz="0" w:space="0" w:color="auto"/>
        <w:left w:val="none" w:sz="0" w:space="0" w:color="auto"/>
        <w:bottom w:val="none" w:sz="0" w:space="0" w:color="auto"/>
        <w:right w:val="none" w:sz="0" w:space="0" w:color="auto"/>
      </w:divBdr>
    </w:div>
    <w:div w:id="1155486370">
      <w:bodyDiv w:val="1"/>
      <w:marLeft w:val="0"/>
      <w:marRight w:val="0"/>
      <w:marTop w:val="0"/>
      <w:marBottom w:val="0"/>
      <w:divBdr>
        <w:top w:val="none" w:sz="0" w:space="0" w:color="auto"/>
        <w:left w:val="none" w:sz="0" w:space="0" w:color="auto"/>
        <w:bottom w:val="none" w:sz="0" w:space="0" w:color="auto"/>
        <w:right w:val="none" w:sz="0" w:space="0" w:color="auto"/>
      </w:divBdr>
    </w:div>
    <w:div w:id="1158418350">
      <w:bodyDiv w:val="1"/>
      <w:marLeft w:val="0"/>
      <w:marRight w:val="0"/>
      <w:marTop w:val="0"/>
      <w:marBottom w:val="0"/>
      <w:divBdr>
        <w:top w:val="none" w:sz="0" w:space="0" w:color="auto"/>
        <w:left w:val="none" w:sz="0" w:space="0" w:color="auto"/>
        <w:bottom w:val="none" w:sz="0" w:space="0" w:color="auto"/>
        <w:right w:val="none" w:sz="0" w:space="0" w:color="auto"/>
      </w:divBdr>
    </w:div>
    <w:div w:id="1165434119">
      <w:bodyDiv w:val="1"/>
      <w:marLeft w:val="0"/>
      <w:marRight w:val="0"/>
      <w:marTop w:val="0"/>
      <w:marBottom w:val="0"/>
      <w:divBdr>
        <w:top w:val="none" w:sz="0" w:space="0" w:color="auto"/>
        <w:left w:val="none" w:sz="0" w:space="0" w:color="auto"/>
        <w:bottom w:val="none" w:sz="0" w:space="0" w:color="auto"/>
        <w:right w:val="none" w:sz="0" w:space="0" w:color="auto"/>
      </w:divBdr>
    </w:div>
    <w:div w:id="1170679885">
      <w:bodyDiv w:val="1"/>
      <w:marLeft w:val="0"/>
      <w:marRight w:val="0"/>
      <w:marTop w:val="0"/>
      <w:marBottom w:val="0"/>
      <w:divBdr>
        <w:top w:val="none" w:sz="0" w:space="0" w:color="auto"/>
        <w:left w:val="none" w:sz="0" w:space="0" w:color="auto"/>
        <w:bottom w:val="none" w:sz="0" w:space="0" w:color="auto"/>
        <w:right w:val="none" w:sz="0" w:space="0" w:color="auto"/>
      </w:divBdr>
    </w:div>
    <w:div w:id="1170831184">
      <w:bodyDiv w:val="1"/>
      <w:marLeft w:val="0"/>
      <w:marRight w:val="0"/>
      <w:marTop w:val="0"/>
      <w:marBottom w:val="0"/>
      <w:divBdr>
        <w:top w:val="none" w:sz="0" w:space="0" w:color="auto"/>
        <w:left w:val="none" w:sz="0" w:space="0" w:color="auto"/>
        <w:bottom w:val="none" w:sz="0" w:space="0" w:color="auto"/>
        <w:right w:val="none" w:sz="0" w:space="0" w:color="auto"/>
      </w:divBdr>
    </w:div>
    <w:div w:id="1175534006">
      <w:bodyDiv w:val="1"/>
      <w:marLeft w:val="0"/>
      <w:marRight w:val="0"/>
      <w:marTop w:val="0"/>
      <w:marBottom w:val="0"/>
      <w:divBdr>
        <w:top w:val="none" w:sz="0" w:space="0" w:color="auto"/>
        <w:left w:val="none" w:sz="0" w:space="0" w:color="auto"/>
        <w:bottom w:val="none" w:sz="0" w:space="0" w:color="auto"/>
        <w:right w:val="none" w:sz="0" w:space="0" w:color="auto"/>
      </w:divBdr>
    </w:div>
    <w:div w:id="1183083204">
      <w:bodyDiv w:val="1"/>
      <w:marLeft w:val="0"/>
      <w:marRight w:val="0"/>
      <w:marTop w:val="0"/>
      <w:marBottom w:val="0"/>
      <w:divBdr>
        <w:top w:val="none" w:sz="0" w:space="0" w:color="auto"/>
        <w:left w:val="none" w:sz="0" w:space="0" w:color="auto"/>
        <w:bottom w:val="none" w:sz="0" w:space="0" w:color="auto"/>
        <w:right w:val="none" w:sz="0" w:space="0" w:color="auto"/>
      </w:divBdr>
    </w:div>
    <w:div w:id="1205484837">
      <w:bodyDiv w:val="1"/>
      <w:marLeft w:val="0"/>
      <w:marRight w:val="0"/>
      <w:marTop w:val="0"/>
      <w:marBottom w:val="0"/>
      <w:divBdr>
        <w:top w:val="none" w:sz="0" w:space="0" w:color="auto"/>
        <w:left w:val="none" w:sz="0" w:space="0" w:color="auto"/>
        <w:bottom w:val="none" w:sz="0" w:space="0" w:color="auto"/>
        <w:right w:val="none" w:sz="0" w:space="0" w:color="auto"/>
      </w:divBdr>
    </w:div>
    <w:div w:id="1206790745">
      <w:bodyDiv w:val="1"/>
      <w:marLeft w:val="0"/>
      <w:marRight w:val="0"/>
      <w:marTop w:val="0"/>
      <w:marBottom w:val="0"/>
      <w:divBdr>
        <w:top w:val="none" w:sz="0" w:space="0" w:color="auto"/>
        <w:left w:val="none" w:sz="0" w:space="0" w:color="auto"/>
        <w:bottom w:val="none" w:sz="0" w:space="0" w:color="auto"/>
        <w:right w:val="none" w:sz="0" w:space="0" w:color="auto"/>
      </w:divBdr>
    </w:div>
    <w:div w:id="1285963837">
      <w:bodyDiv w:val="1"/>
      <w:marLeft w:val="0"/>
      <w:marRight w:val="0"/>
      <w:marTop w:val="0"/>
      <w:marBottom w:val="0"/>
      <w:divBdr>
        <w:top w:val="none" w:sz="0" w:space="0" w:color="auto"/>
        <w:left w:val="none" w:sz="0" w:space="0" w:color="auto"/>
        <w:bottom w:val="none" w:sz="0" w:space="0" w:color="auto"/>
        <w:right w:val="none" w:sz="0" w:space="0" w:color="auto"/>
      </w:divBdr>
    </w:div>
    <w:div w:id="1318806864">
      <w:bodyDiv w:val="1"/>
      <w:marLeft w:val="0"/>
      <w:marRight w:val="0"/>
      <w:marTop w:val="0"/>
      <w:marBottom w:val="0"/>
      <w:divBdr>
        <w:top w:val="none" w:sz="0" w:space="0" w:color="auto"/>
        <w:left w:val="none" w:sz="0" w:space="0" w:color="auto"/>
        <w:bottom w:val="none" w:sz="0" w:space="0" w:color="auto"/>
        <w:right w:val="none" w:sz="0" w:space="0" w:color="auto"/>
      </w:divBdr>
    </w:div>
    <w:div w:id="1343434928">
      <w:bodyDiv w:val="1"/>
      <w:marLeft w:val="0"/>
      <w:marRight w:val="0"/>
      <w:marTop w:val="0"/>
      <w:marBottom w:val="0"/>
      <w:divBdr>
        <w:top w:val="none" w:sz="0" w:space="0" w:color="auto"/>
        <w:left w:val="none" w:sz="0" w:space="0" w:color="auto"/>
        <w:bottom w:val="none" w:sz="0" w:space="0" w:color="auto"/>
        <w:right w:val="none" w:sz="0" w:space="0" w:color="auto"/>
      </w:divBdr>
    </w:div>
    <w:div w:id="1354306284">
      <w:bodyDiv w:val="1"/>
      <w:marLeft w:val="0"/>
      <w:marRight w:val="0"/>
      <w:marTop w:val="0"/>
      <w:marBottom w:val="0"/>
      <w:divBdr>
        <w:top w:val="none" w:sz="0" w:space="0" w:color="auto"/>
        <w:left w:val="none" w:sz="0" w:space="0" w:color="auto"/>
        <w:bottom w:val="none" w:sz="0" w:space="0" w:color="auto"/>
        <w:right w:val="none" w:sz="0" w:space="0" w:color="auto"/>
      </w:divBdr>
    </w:div>
    <w:div w:id="1358847495">
      <w:bodyDiv w:val="1"/>
      <w:marLeft w:val="0"/>
      <w:marRight w:val="0"/>
      <w:marTop w:val="0"/>
      <w:marBottom w:val="0"/>
      <w:divBdr>
        <w:top w:val="none" w:sz="0" w:space="0" w:color="auto"/>
        <w:left w:val="none" w:sz="0" w:space="0" w:color="auto"/>
        <w:bottom w:val="none" w:sz="0" w:space="0" w:color="auto"/>
        <w:right w:val="none" w:sz="0" w:space="0" w:color="auto"/>
      </w:divBdr>
    </w:div>
    <w:div w:id="1364984520">
      <w:bodyDiv w:val="1"/>
      <w:marLeft w:val="0"/>
      <w:marRight w:val="0"/>
      <w:marTop w:val="0"/>
      <w:marBottom w:val="0"/>
      <w:divBdr>
        <w:top w:val="none" w:sz="0" w:space="0" w:color="auto"/>
        <w:left w:val="none" w:sz="0" w:space="0" w:color="auto"/>
        <w:bottom w:val="none" w:sz="0" w:space="0" w:color="auto"/>
        <w:right w:val="none" w:sz="0" w:space="0" w:color="auto"/>
      </w:divBdr>
    </w:div>
    <w:div w:id="1373505281">
      <w:bodyDiv w:val="1"/>
      <w:marLeft w:val="0"/>
      <w:marRight w:val="0"/>
      <w:marTop w:val="0"/>
      <w:marBottom w:val="0"/>
      <w:divBdr>
        <w:top w:val="none" w:sz="0" w:space="0" w:color="auto"/>
        <w:left w:val="none" w:sz="0" w:space="0" w:color="auto"/>
        <w:bottom w:val="none" w:sz="0" w:space="0" w:color="auto"/>
        <w:right w:val="none" w:sz="0" w:space="0" w:color="auto"/>
      </w:divBdr>
    </w:div>
    <w:div w:id="1413426246">
      <w:bodyDiv w:val="1"/>
      <w:marLeft w:val="0"/>
      <w:marRight w:val="0"/>
      <w:marTop w:val="0"/>
      <w:marBottom w:val="0"/>
      <w:divBdr>
        <w:top w:val="none" w:sz="0" w:space="0" w:color="auto"/>
        <w:left w:val="none" w:sz="0" w:space="0" w:color="auto"/>
        <w:bottom w:val="none" w:sz="0" w:space="0" w:color="auto"/>
        <w:right w:val="none" w:sz="0" w:space="0" w:color="auto"/>
      </w:divBdr>
    </w:div>
    <w:div w:id="1417243297">
      <w:bodyDiv w:val="1"/>
      <w:marLeft w:val="0"/>
      <w:marRight w:val="0"/>
      <w:marTop w:val="0"/>
      <w:marBottom w:val="0"/>
      <w:divBdr>
        <w:top w:val="none" w:sz="0" w:space="0" w:color="auto"/>
        <w:left w:val="none" w:sz="0" w:space="0" w:color="auto"/>
        <w:bottom w:val="none" w:sz="0" w:space="0" w:color="auto"/>
        <w:right w:val="none" w:sz="0" w:space="0" w:color="auto"/>
      </w:divBdr>
    </w:div>
    <w:div w:id="1430390635">
      <w:bodyDiv w:val="1"/>
      <w:marLeft w:val="0"/>
      <w:marRight w:val="0"/>
      <w:marTop w:val="0"/>
      <w:marBottom w:val="0"/>
      <w:divBdr>
        <w:top w:val="none" w:sz="0" w:space="0" w:color="auto"/>
        <w:left w:val="none" w:sz="0" w:space="0" w:color="auto"/>
        <w:bottom w:val="none" w:sz="0" w:space="0" w:color="auto"/>
        <w:right w:val="none" w:sz="0" w:space="0" w:color="auto"/>
      </w:divBdr>
    </w:div>
    <w:div w:id="1434787553">
      <w:bodyDiv w:val="1"/>
      <w:marLeft w:val="0"/>
      <w:marRight w:val="0"/>
      <w:marTop w:val="0"/>
      <w:marBottom w:val="0"/>
      <w:divBdr>
        <w:top w:val="none" w:sz="0" w:space="0" w:color="auto"/>
        <w:left w:val="none" w:sz="0" w:space="0" w:color="auto"/>
        <w:bottom w:val="none" w:sz="0" w:space="0" w:color="auto"/>
        <w:right w:val="none" w:sz="0" w:space="0" w:color="auto"/>
      </w:divBdr>
    </w:div>
    <w:div w:id="1435325796">
      <w:bodyDiv w:val="1"/>
      <w:marLeft w:val="0"/>
      <w:marRight w:val="0"/>
      <w:marTop w:val="0"/>
      <w:marBottom w:val="0"/>
      <w:divBdr>
        <w:top w:val="none" w:sz="0" w:space="0" w:color="auto"/>
        <w:left w:val="none" w:sz="0" w:space="0" w:color="auto"/>
        <w:bottom w:val="none" w:sz="0" w:space="0" w:color="auto"/>
        <w:right w:val="none" w:sz="0" w:space="0" w:color="auto"/>
      </w:divBdr>
    </w:div>
    <w:div w:id="1458795001">
      <w:bodyDiv w:val="1"/>
      <w:marLeft w:val="0"/>
      <w:marRight w:val="0"/>
      <w:marTop w:val="0"/>
      <w:marBottom w:val="0"/>
      <w:divBdr>
        <w:top w:val="none" w:sz="0" w:space="0" w:color="auto"/>
        <w:left w:val="none" w:sz="0" w:space="0" w:color="auto"/>
        <w:bottom w:val="none" w:sz="0" w:space="0" w:color="auto"/>
        <w:right w:val="none" w:sz="0" w:space="0" w:color="auto"/>
      </w:divBdr>
    </w:div>
    <w:div w:id="1461529084">
      <w:bodyDiv w:val="1"/>
      <w:marLeft w:val="0"/>
      <w:marRight w:val="0"/>
      <w:marTop w:val="0"/>
      <w:marBottom w:val="0"/>
      <w:divBdr>
        <w:top w:val="none" w:sz="0" w:space="0" w:color="auto"/>
        <w:left w:val="none" w:sz="0" w:space="0" w:color="auto"/>
        <w:bottom w:val="none" w:sz="0" w:space="0" w:color="auto"/>
        <w:right w:val="none" w:sz="0" w:space="0" w:color="auto"/>
      </w:divBdr>
    </w:div>
    <w:div w:id="1489445382">
      <w:bodyDiv w:val="1"/>
      <w:marLeft w:val="0"/>
      <w:marRight w:val="0"/>
      <w:marTop w:val="0"/>
      <w:marBottom w:val="0"/>
      <w:divBdr>
        <w:top w:val="none" w:sz="0" w:space="0" w:color="auto"/>
        <w:left w:val="none" w:sz="0" w:space="0" w:color="auto"/>
        <w:bottom w:val="none" w:sz="0" w:space="0" w:color="auto"/>
        <w:right w:val="none" w:sz="0" w:space="0" w:color="auto"/>
      </w:divBdr>
    </w:div>
    <w:div w:id="1504123018">
      <w:bodyDiv w:val="1"/>
      <w:marLeft w:val="0"/>
      <w:marRight w:val="0"/>
      <w:marTop w:val="0"/>
      <w:marBottom w:val="0"/>
      <w:divBdr>
        <w:top w:val="none" w:sz="0" w:space="0" w:color="auto"/>
        <w:left w:val="none" w:sz="0" w:space="0" w:color="auto"/>
        <w:bottom w:val="none" w:sz="0" w:space="0" w:color="auto"/>
        <w:right w:val="none" w:sz="0" w:space="0" w:color="auto"/>
      </w:divBdr>
    </w:div>
    <w:div w:id="1534537033">
      <w:bodyDiv w:val="1"/>
      <w:marLeft w:val="0"/>
      <w:marRight w:val="0"/>
      <w:marTop w:val="0"/>
      <w:marBottom w:val="0"/>
      <w:divBdr>
        <w:top w:val="none" w:sz="0" w:space="0" w:color="auto"/>
        <w:left w:val="none" w:sz="0" w:space="0" w:color="auto"/>
        <w:bottom w:val="none" w:sz="0" w:space="0" w:color="auto"/>
        <w:right w:val="none" w:sz="0" w:space="0" w:color="auto"/>
      </w:divBdr>
    </w:div>
    <w:div w:id="1539320038">
      <w:bodyDiv w:val="1"/>
      <w:marLeft w:val="0"/>
      <w:marRight w:val="0"/>
      <w:marTop w:val="0"/>
      <w:marBottom w:val="0"/>
      <w:divBdr>
        <w:top w:val="none" w:sz="0" w:space="0" w:color="auto"/>
        <w:left w:val="none" w:sz="0" w:space="0" w:color="auto"/>
        <w:bottom w:val="none" w:sz="0" w:space="0" w:color="auto"/>
        <w:right w:val="none" w:sz="0" w:space="0" w:color="auto"/>
      </w:divBdr>
    </w:div>
    <w:div w:id="1563251781">
      <w:bodyDiv w:val="1"/>
      <w:marLeft w:val="0"/>
      <w:marRight w:val="0"/>
      <w:marTop w:val="0"/>
      <w:marBottom w:val="0"/>
      <w:divBdr>
        <w:top w:val="none" w:sz="0" w:space="0" w:color="auto"/>
        <w:left w:val="none" w:sz="0" w:space="0" w:color="auto"/>
        <w:bottom w:val="none" w:sz="0" w:space="0" w:color="auto"/>
        <w:right w:val="none" w:sz="0" w:space="0" w:color="auto"/>
      </w:divBdr>
    </w:div>
    <w:div w:id="1600873870">
      <w:bodyDiv w:val="1"/>
      <w:marLeft w:val="0"/>
      <w:marRight w:val="0"/>
      <w:marTop w:val="0"/>
      <w:marBottom w:val="0"/>
      <w:divBdr>
        <w:top w:val="none" w:sz="0" w:space="0" w:color="auto"/>
        <w:left w:val="none" w:sz="0" w:space="0" w:color="auto"/>
        <w:bottom w:val="none" w:sz="0" w:space="0" w:color="auto"/>
        <w:right w:val="none" w:sz="0" w:space="0" w:color="auto"/>
      </w:divBdr>
    </w:div>
    <w:div w:id="1632250949">
      <w:bodyDiv w:val="1"/>
      <w:marLeft w:val="0"/>
      <w:marRight w:val="0"/>
      <w:marTop w:val="0"/>
      <w:marBottom w:val="0"/>
      <w:divBdr>
        <w:top w:val="none" w:sz="0" w:space="0" w:color="auto"/>
        <w:left w:val="none" w:sz="0" w:space="0" w:color="auto"/>
        <w:bottom w:val="none" w:sz="0" w:space="0" w:color="auto"/>
        <w:right w:val="none" w:sz="0" w:space="0" w:color="auto"/>
      </w:divBdr>
    </w:div>
    <w:div w:id="1656645606">
      <w:bodyDiv w:val="1"/>
      <w:marLeft w:val="0"/>
      <w:marRight w:val="0"/>
      <w:marTop w:val="0"/>
      <w:marBottom w:val="0"/>
      <w:divBdr>
        <w:top w:val="none" w:sz="0" w:space="0" w:color="auto"/>
        <w:left w:val="none" w:sz="0" w:space="0" w:color="auto"/>
        <w:bottom w:val="none" w:sz="0" w:space="0" w:color="auto"/>
        <w:right w:val="none" w:sz="0" w:space="0" w:color="auto"/>
      </w:divBdr>
    </w:div>
    <w:div w:id="1675916923">
      <w:bodyDiv w:val="1"/>
      <w:marLeft w:val="0"/>
      <w:marRight w:val="0"/>
      <w:marTop w:val="0"/>
      <w:marBottom w:val="0"/>
      <w:divBdr>
        <w:top w:val="none" w:sz="0" w:space="0" w:color="auto"/>
        <w:left w:val="none" w:sz="0" w:space="0" w:color="auto"/>
        <w:bottom w:val="none" w:sz="0" w:space="0" w:color="auto"/>
        <w:right w:val="none" w:sz="0" w:space="0" w:color="auto"/>
      </w:divBdr>
    </w:div>
    <w:div w:id="1688168680">
      <w:bodyDiv w:val="1"/>
      <w:marLeft w:val="0"/>
      <w:marRight w:val="0"/>
      <w:marTop w:val="0"/>
      <w:marBottom w:val="0"/>
      <w:divBdr>
        <w:top w:val="none" w:sz="0" w:space="0" w:color="auto"/>
        <w:left w:val="none" w:sz="0" w:space="0" w:color="auto"/>
        <w:bottom w:val="none" w:sz="0" w:space="0" w:color="auto"/>
        <w:right w:val="none" w:sz="0" w:space="0" w:color="auto"/>
      </w:divBdr>
    </w:div>
    <w:div w:id="1746107313">
      <w:bodyDiv w:val="1"/>
      <w:marLeft w:val="0"/>
      <w:marRight w:val="0"/>
      <w:marTop w:val="0"/>
      <w:marBottom w:val="0"/>
      <w:divBdr>
        <w:top w:val="none" w:sz="0" w:space="0" w:color="auto"/>
        <w:left w:val="none" w:sz="0" w:space="0" w:color="auto"/>
        <w:bottom w:val="none" w:sz="0" w:space="0" w:color="auto"/>
        <w:right w:val="none" w:sz="0" w:space="0" w:color="auto"/>
      </w:divBdr>
    </w:div>
    <w:div w:id="1753039003">
      <w:bodyDiv w:val="1"/>
      <w:marLeft w:val="0"/>
      <w:marRight w:val="0"/>
      <w:marTop w:val="0"/>
      <w:marBottom w:val="0"/>
      <w:divBdr>
        <w:top w:val="none" w:sz="0" w:space="0" w:color="auto"/>
        <w:left w:val="none" w:sz="0" w:space="0" w:color="auto"/>
        <w:bottom w:val="none" w:sz="0" w:space="0" w:color="auto"/>
        <w:right w:val="none" w:sz="0" w:space="0" w:color="auto"/>
      </w:divBdr>
    </w:div>
    <w:div w:id="1761947143">
      <w:bodyDiv w:val="1"/>
      <w:marLeft w:val="0"/>
      <w:marRight w:val="0"/>
      <w:marTop w:val="0"/>
      <w:marBottom w:val="0"/>
      <w:divBdr>
        <w:top w:val="none" w:sz="0" w:space="0" w:color="auto"/>
        <w:left w:val="none" w:sz="0" w:space="0" w:color="auto"/>
        <w:bottom w:val="none" w:sz="0" w:space="0" w:color="auto"/>
        <w:right w:val="none" w:sz="0" w:space="0" w:color="auto"/>
      </w:divBdr>
    </w:div>
    <w:div w:id="1769692152">
      <w:bodyDiv w:val="1"/>
      <w:marLeft w:val="0"/>
      <w:marRight w:val="0"/>
      <w:marTop w:val="0"/>
      <w:marBottom w:val="0"/>
      <w:divBdr>
        <w:top w:val="none" w:sz="0" w:space="0" w:color="auto"/>
        <w:left w:val="none" w:sz="0" w:space="0" w:color="auto"/>
        <w:bottom w:val="none" w:sz="0" w:space="0" w:color="auto"/>
        <w:right w:val="none" w:sz="0" w:space="0" w:color="auto"/>
      </w:divBdr>
    </w:div>
    <w:div w:id="1781145195">
      <w:bodyDiv w:val="1"/>
      <w:marLeft w:val="0"/>
      <w:marRight w:val="0"/>
      <w:marTop w:val="0"/>
      <w:marBottom w:val="0"/>
      <w:divBdr>
        <w:top w:val="none" w:sz="0" w:space="0" w:color="auto"/>
        <w:left w:val="none" w:sz="0" w:space="0" w:color="auto"/>
        <w:bottom w:val="none" w:sz="0" w:space="0" w:color="auto"/>
        <w:right w:val="none" w:sz="0" w:space="0" w:color="auto"/>
      </w:divBdr>
    </w:div>
    <w:div w:id="1800806485">
      <w:bodyDiv w:val="1"/>
      <w:marLeft w:val="0"/>
      <w:marRight w:val="0"/>
      <w:marTop w:val="0"/>
      <w:marBottom w:val="0"/>
      <w:divBdr>
        <w:top w:val="none" w:sz="0" w:space="0" w:color="auto"/>
        <w:left w:val="none" w:sz="0" w:space="0" w:color="auto"/>
        <w:bottom w:val="none" w:sz="0" w:space="0" w:color="auto"/>
        <w:right w:val="none" w:sz="0" w:space="0" w:color="auto"/>
      </w:divBdr>
    </w:div>
    <w:div w:id="1823500997">
      <w:bodyDiv w:val="1"/>
      <w:marLeft w:val="0"/>
      <w:marRight w:val="0"/>
      <w:marTop w:val="0"/>
      <w:marBottom w:val="0"/>
      <w:divBdr>
        <w:top w:val="none" w:sz="0" w:space="0" w:color="auto"/>
        <w:left w:val="none" w:sz="0" w:space="0" w:color="auto"/>
        <w:bottom w:val="none" w:sz="0" w:space="0" w:color="auto"/>
        <w:right w:val="none" w:sz="0" w:space="0" w:color="auto"/>
      </w:divBdr>
    </w:div>
    <w:div w:id="1840651569">
      <w:bodyDiv w:val="1"/>
      <w:marLeft w:val="0"/>
      <w:marRight w:val="0"/>
      <w:marTop w:val="0"/>
      <w:marBottom w:val="0"/>
      <w:divBdr>
        <w:top w:val="none" w:sz="0" w:space="0" w:color="auto"/>
        <w:left w:val="none" w:sz="0" w:space="0" w:color="auto"/>
        <w:bottom w:val="none" w:sz="0" w:space="0" w:color="auto"/>
        <w:right w:val="none" w:sz="0" w:space="0" w:color="auto"/>
      </w:divBdr>
    </w:div>
    <w:div w:id="1879277472">
      <w:bodyDiv w:val="1"/>
      <w:marLeft w:val="0"/>
      <w:marRight w:val="0"/>
      <w:marTop w:val="0"/>
      <w:marBottom w:val="0"/>
      <w:divBdr>
        <w:top w:val="none" w:sz="0" w:space="0" w:color="auto"/>
        <w:left w:val="none" w:sz="0" w:space="0" w:color="auto"/>
        <w:bottom w:val="none" w:sz="0" w:space="0" w:color="auto"/>
        <w:right w:val="none" w:sz="0" w:space="0" w:color="auto"/>
      </w:divBdr>
    </w:div>
    <w:div w:id="1880513342">
      <w:bodyDiv w:val="1"/>
      <w:marLeft w:val="0"/>
      <w:marRight w:val="0"/>
      <w:marTop w:val="0"/>
      <w:marBottom w:val="0"/>
      <w:divBdr>
        <w:top w:val="none" w:sz="0" w:space="0" w:color="auto"/>
        <w:left w:val="none" w:sz="0" w:space="0" w:color="auto"/>
        <w:bottom w:val="none" w:sz="0" w:space="0" w:color="auto"/>
        <w:right w:val="none" w:sz="0" w:space="0" w:color="auto"/>
      </w:divBdr>
    </w:div>
    <w:div w:id="1924797345">
      <w:bodyDiv w:val="1"/>
      <w:marLeft w:val="0"/>
      <w:marRight w:val="0"/>
      <w:marTop w:val="0"/>
      <w:marBottom w:val="0"/>
      <w:divBdr>
        <w:top w:val="none" w:sz="0" w:space="0" w:color="auto"/>
        <w:left w:val="none" w:sz="0" w:space="0" w:color="auto"/>
        <w:bottom w:val="none" w:sz="0" w:space="0" w:color="auto"/>
        <w:right w:val="none" w:sz="0" w:space="0" w:color="auto"/>
      </w:divBdr>
    </w:div>
    <w:div w:id="1926570397">
      <w:bodyDiv w:val="1"/>
      <w:marLeft w:val="0"/>
      <w:marRight w:val="0"/>
      <w:marTop w:val="0"/>
      <w:marBottom w:val="0"/>
      <w:divBdr>
        <w:top w:val="none" w:sz="0" w:space="0" w:color="auto"/>
        <w:left w:val="none" w:sz="0" w:space="0" w:color="auto"/>
        <w:bottom w:val="none" w:sz="0" w:space="0" w:color="auto"/>
        <w:right w:val="none" w:sz="0" w:space="0" w:color="auto"/>
      </w:divBdr>
    </w:div>
    <w:div w:id="1934433612">
      <w:bodyDiv w:val="1"/>
      <w:marLeft w:val="0"/>
      <w:marRight w:val="0"/>
      <w:marTop w:val="0"/>
      <w:marBottom w:val="0"/>
      <w:divBdr>
        <w:top w:val="none" w:sz="0" w:space="0" w:color="auto"/>
        <w:left w:val="none" w:sz="0" w:space="0" w:color="auto"/>
        <w:bottom w:val="none" w:sz="0" w:space="0" w:color="auto"/>
        <w:right w:val="none" w:sz="0" w:space="0" w:color="auto"/>
      </w:divBdr>
    </w:div>
    <w:div w:id="1941332265">
      <w:bodyDiv w:val="1"/>
      <w:marLeft w:val="0"/>
      <w:marRight w:val="0"/>
      <w:marTop w:val="0"/>
      <w:marBottom w:val="0"/>
      <w:divBdr>
        <w:top w:val="none" w:sz="0" w:space="0" w:color="auto"/>
        <w:left w:val="none" w:sz="0" w:space="0" w:color="auto"/>
        <w:bottom w:val="none" w:sz="0" w:space="0" w:color="auto"/>
        <w:right w:val="none" w:sz="0" w:space="0" w:color="auto"/>
      </w:divBdr>
    </w:div>
    <w:div w:id="1953785362">
      <w:bodyDiv w:val="1"/>
      <w:marLeft w:val="0"/>
      <w:marRight w:val="0"/>
      <w:marTop w:val="0"/>
      <w:marBottom w:val="0"/>
      <w:divBdr>
        <w:top w:val="none" w:sz="0" w:space="0" w:color="auto"/>
        <w:left w:val="none" w:sz="0" w:space="0" w:color="auto"/>
        <w:bottom w:val="none" w:sz="0" w:space="0" w:color="auto"/>
        <w:right w:val="none" w:sz="0" w:space="0" w:color="auto"/>
      </w:divBdr>
    </w:div>
    <w:div w:id="2014531020">
      <w:bodyDiv w:val="1"/>
      <w:marLeft w:val="0"/>
      <w:marRight w:val="0"/>
      <w:marTop w:val="0"/>
      <w:marBottom w:val="0"/>
      <w:divBdr>
        <w:top w:val="none" w:sz="0" w:space="0" w:color="auto"/>
        <w:left w:val="none" w:sz="0" w:space="0" w:color="auto"/>
        <w:bottom w:val="none" w:sz="0" w:space="0" w:color="auto"/>
        <w:right w:val="none" w:sz="0" w:space="0" w:color="auto"/>
      </w:divBdr>
    </w:div>
    <w:div w:id="2046827458">
      <w:bodyDiv w:val="1"/>
      <w:marLeft w:val="0"/>
      <w:marRight w:val="0"/>
      <w:marTop w:val="0"/>
      <w:marBottom w:val="0"/>
      <w:divBdr>
        <w:top w:val="none" w:sz="0" w:space="0" w:color="auto"/>
        <w:left w:val="none" w:sz="0" w:space="0" w:color="auto"/>
        <w:bottom w:val="none" w:sz="0" w:space="0" w:color="auto"/>
        <w:right w:val="none" w:sz="0" w:space="0" w:color="auto"/>
      </w:divBdr>
    </w:div>
    <w:div w:id="2083940297">
      <w:bodyDiv w:val="1"/>
      <w:marLeft w:val="0"/>
      <w:marRight w:val="0"/>
      <w:marTop w:val="0"/>
      <w:marBottom w:val="0"/>
      <w:divBdr>
        <w:top w:val="none" w:sz="0" w:space="0" w:color="auto"/>
        <w:left w:val="none" w:sz="0" w:space="0" w:color="auto"/>
        <w:bottom w:val="none" w:sz="0" w:space="0" w:color="auto"/>
        <w:right w:val="none" w:sz="0" w:space="0" w:color="auto"/>
      </w:divBdr>
    </w:div>
    <w:div w:id="2091534944">
      <w:bodyDiv w:val="1"/>
      <w:marLeft w:val="0"/>
      <w:marRight w:val="0"/>
      <w:marTop w:val="0"/>
      <w:marBottom w:val="0"/>
      <w:divBdr>
        <w:top w:val="none" w:sz="0" w:space="0" w:color="auto"/>
        <w:left w:val="none" w:sz="0" w:space="0" w:color="auto"/>
        <w:bottom w:val="none" w:sz="0" w:space="0" w:color="auto"/>
        <w:right w:val="none" w:sz="0" w:space="0" w:color="auto"/>
      </w:divBdr>
    </w:div>
    <w:div w:id="2093619756">
      <w:bodyDiv w:val="1"/>
      <w:marLeft w:val="0"/>
      <w:marRight w:val="0"/>
      <w:marTop w:val="0"/>
      <w:marBottom w:val="0"/>
      <w:divBdr>
        <w:top w:val="none" w:sz="0" w:space="0" w:color="auto"/>
        <w:left w:val="none" w:sz="0" w:space="0" w:color="auto"/>
        <w:bottom w:val="none" w:sz="0" w:space="0" w:color="auto"/>
        <w:right w:val="none" w:sz="0" w:space="0" w:color="auto"/>
      </w:divBdr>
    </w:div>
    <w:div w:id="2116243338">
      <w:bodyDiv w:val="1"/>
      <w:marLeft w:val="0"/>
      <w:marRight w:val="0"/>
      <w:marTop w:val="0"/>
      <w:marBottom w:val="0"/>
      <w:divBdr>
        <w:top w:val="none" w:sz="0" w:space="0" w:color="auto"/>
        <w:left w:val="none" w:sz="0" w:space="0" w:color="auto"/>
        <w:bottom w:val="none" w:sz="0" w:space="0" w:color="auto"/>
        <w:right w:val="none" w:sz="0" w:space="0" w:color="auto"/>
      </w:divBdr>
    </w:div>
    <w:div w:id="2127388802">
      <w:bodyDiv w:val="1"/>
      <w:marLeft w:val="0"/>
      <w:marRight w:val="0"/>
      <w:marTop w:val="0"/>
      <w:marBottom w:val="0"/>
      <w:divBdr>
        <w:top w:val="none" w:sz="0" w:space="0" w:color="auto"/>
        <w:left w:val="none" w:sz="0" w:space="0" w:color="auto"/>
        <w:bottom w:val="none" w:sz="0" w:space="0" w:color="auto"/>
        <w:right w:val="none" w:sz="0" w:space="0" w:color="auto"/>
      </w:divBdr>
    </w:div>
    <w:div w:id="213458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5180</TotalTime>
  <Pages>15</Pages>
  <Words>6740</Words>
  <Characters>38421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Williams,Abagail-lea swp8669</dc:creator>
  <cp:keywords/>
  <dc:description/>
  <cp:lastModifiedBy>Williams,Abagail-lea swp8669</cp:lastModifiedBy>
  <cp:revision>66</cp:revision>
  <dcterms:created xsi:type="dcterms:W3CDTF">2024-04-02T11:44:00Z</dcterms:created>
  <dcterms:modified xsi:type="dcterms:W3CDTF">2024-11-15T09:05:00Z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2024-04-02T11:45:48Z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6b1fb0d3-32f6-4b53-ae52-d22793e52acb</vt:lpwstr>
  </property>
  <property fmtid="{D5CDD505-2E9C-101B-9397-08002B2CF9AE}" pid="8" name="MSIP_Label_66cf8fe5-b7b7-4df7-b38d-1c61ac2f6639_ContentBits">
    <vt:lpwstr>0</vt:lpwstr>
  </property>
</Properties>
</file>