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656D0" w14:textId="77777777" w:rsidR="002B66DB" w:rsidRDefault="002B66DB" w:rsidP="00F75FC1">
      <w:pPr>
        <w:rPr>
          <w:noProof/>
        </w:rPr>
      </w:pPr>
    </w:p>
    <w:p w14:paraId="4EA77AD8" w14:textId="77777777" w:rsidR="00F75FC1" w:rsidRDefault="00F75FC1" w:rsidP="00F75FC1">
      <w:pPr>
        <w:rPr>
          <w:noProof/>
        </w:rPr>
      </w:pPr>
    </w:p>
    <w:p w14:paraId="58DEDFEF" w14:textId="77777777" w:rsidR="00F75FC1" w:rsidRPr="00F75FC1" w:rsidRDefault="00F75FC1" w:rsidP="00F75FC1">
      <w:pPr>
        <w:rPr>
          <w:b/>
          <w:bCs/>
          <w:noProof/>
          <w:sz w:val="48"/>
          <w:szCs w:val="48"/>
        </w:rPr>
      </w:pPr>
      <w:r w:rsidRPr="00F75FC1">
        <w:rPr>
          <w:b/>
          <w:bCs/>
          <w:noProof/>
          <w:sz w:val="48"/>
          <w:szCs w:val="48"/>
        </w:rPr>
        <w:t>Human Resource Management: Assignent componenet 1</w:t>
      </w:r>
    </w:p>
    <w:p w14:paraId="7941CB1B" w14:textId="77777777" w:rsidR="00F75FC1" w:rsidRDefault="00F75FC1" w:rsidP="00F75FC1">
      <w:pPr>
        <w:pStyle w:val="Heading1"/>
        <w:spacing w:line="360" w:lineRule="auto"/>
        <w:jc w:val="both"/>
        <w:rPr>
          <w:rFonts w:asciiTheme="minorBidi" w:hAnsiTheme="minorBidi" w:cstheme="minorBidi"/>
          <w:noProof/>
          <w:sz w:val="22"/>
          <w:szCs w:val="22"/>
        </w:rPr>
      </w:pPr>
    </w:p>
    <w:p w14:paraId="6C19D19A" w14:textId="77777777" w:rsidR="00F75FC1" w:rsidRDefault="00F75FC1" w:rsidP="00F75FC1">
      <w:pPr>
        <w:pStyle w:val="Heading1"/>
        <w:spacing w:line="360" w:lineRule="auto"/>
        <w:jc w:val="both"/>
        <w:rPr>
          <w:rFonts w:asciiTheme="minorBidi" w:hAnsiTheme="minorBidi" w:cstheme="minorBidi"/>
          <w:noProof/>
          <w:sz w:val="22"/>
          <w:szCs w:val="22"/>
        </w:rPr>
      </w:pPr>
    </w:p>
    <w:p w14:paraId="358AF875" w14:textId="77777777" w:rsidR="00F75FC1" w:rsidRPr="005833DB" w:rsidRDefault="00F75FC1" w:rsidP="00F75FC1">
      <w:r w:rsidRPr="005833DB">
        <w:rPr>
          <w:noProof/>
        </w:rPr>
        <w:drawing>
          <wp:inline distT="0" distB="0" distL="0" distR="0" wp14:anchorId="24CE03B7" wp14:editId="0E714220">
            <wp:extent cx="5731510" cy="3313430"/>
            <wp:effectExtent l="0" t="0" r="0" b="0"/>
            <wp:docPr id="2" name="Picture 2" descr="Topic 1: Introduction to Human Resources Management - The Borge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ic 1: Introduction to Human Resources Management - The Borgen Pro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noFill/>
                    <a:ln>
                      <a:noFill/>
                    </a:ln>
                  </pic:spPr>
                </pic:pic>
              </a:graphicData>
            </a:graphic>
          </wp:inline>
        </w:drawing>
      </w:r>
    </w:p>
    <w:p w14:paraId="2F6A6F8E" w14:textId="77777777" w:rsidR="00F75FC1" w:rsidRPr="005833DB" w:rsidRDefault="00F75FC1" w:rsidP="00F75FC1">
      <w:pPr>
        <w:spacing w:line="360" w:lineRule="auto"/>
        <w:jc w:val="both"/>
        <w:rPr>
          <w:rFonts w:asciiTheme="minorBidi" w:hAnsiTheme="minorBidi"/>
        </w:rPr>
      </w:pPr>
    </w:p>
    <w:p w14:paraId="21466644" w14:textId="77777777" w:rsidR="00F75FC1" w:rsidRPr="005833DB" w:rsidRDefault="00F75FC1" w:rsidP="00F75FC1">
      <w:pPr>
        <w:spacing w:line="360" w:lineRule="auto"/>
        <w:jc w:val="both"/>
        <w:rPr>
          <w:rFonts w:asciiTheme="minorBidi" w:hAnsiTheme="minorBidi"/>
        </w:rPr>
      </w:pPr>
    </w:p>
    <w:p w14:paraId="1767BFC6" w14:textId="001FB6B8" w:rsidR="00D3485D" w:rsidRPr="005833DB" w:rsidRDefault="00D3485D" w:rsidP="005833DB">
      <w:pPr>
        <w:spacing w:line="360" w:lineRule="auto"/>
        <w:jc w:val="both"/>
        <w:rPr>
          <w:rFonts w:asciiTheme="minorBidi" w:hAnsiTheme="minorBidi"/>
        </w:rPr>
      </w:pPr>
    </w:p>
    <w:p w14:paraId="3C244C30" w14:textId="77777777" w:rsidR="00D3485D" w:rsidRPr="005833DB" w:rsidRDefault="00D3485D" w:rsidP="005833DB">
      <w:pPr>
        <w:spacing w:line="360" w:lineRule="auto"/>
        <w:jc w:val="both"/>
        <w:rPr>
          <w:rFonts w:asciiTheme="minorBidi" w:hAnsiTheme="minorBidi"/>
        </w:rPr>
      </w:pPr>
    </w:p>
    <w:p w14:paraId="23105DCF" w14:textId="7772A2AB" w:rsidR="00D3485D" w:rsidRPr="005833DB" w:rsidRDefault="009C39CB" w:rsidP="005833DB">
      <w:pPr>
        <w:spacing w:line="360" w:lineRule="auto"/>
        <w:jc w:val="both"/>
        <w:rPr>
          <w:rFonts w:asciiTheme="minorBidi" w:hAnsiTheme="minorBidi"/>
        </w:rPr>
      </w:pPr>
      <w:r>
        <w:rPr>
          <w:noProof/>
        </w:rPr>
        <w:pict w14:anchorId="4E406E5B">
          <v:shapetype id="_x0000_t202" coordsize="21600,21600" o:spt="202" path="m,l,21600r21600,l21600,xe">
            <v:stroke joinstyle="miter"/>
            <v:path gradientshapeok="t" o:connecttype="rect"/>
          </v:shapetype>
          <v:shape id="Text Box 2" o:spid="_x0000_s2051" type="#_x0000_t202" style="position:absolute;left:0;text-align:left;margin-left:9pt;margin-top:12.85pt;width:273.15pt;height:166.4pt;z-index:251659264;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mso-fit-shape-to-text:t">
              <w:txbxContent>
                <w:p w14:paraId="21ECF725" w14:textId="72929EB0" w:rsidR="00C374C8" w:rsidRPr="002B66DB" w:rsidRDefault="00C374C8">
                  <w:pPr>
                    <w:rPr>
                      <w:sz w:val="32"/>
                      <w:szCs w:val="32"/>
                    </w:rPr>
                  </w:pPr>
                  <w:r w:rsidRPr="002B66DB">
                    <w:rPr>
                      <w:sz w:val="32"/>
                      <w:szCs w:val="32"/>
                    </w:rPr>
                    <w:t>Mangala Hettiarachchi</w:t>
                  </w:r>
                </w:p>
                <w:p w14:paraId="652DB2CA" w14:textId="24029BF5" w:rsidR="00C374C8" w:rsidRPr="002B66DB" w:rsidRDefault="00E02785">
                  <w:pPr>
                    <w:rPr>
                      <w:sz w:val="32"/>
                      <w:szCs w:val="32"/>
                    </w:rPr>
                  </w:pPr>
                  <w:r w:rsidRPr="002B66DB">
                    <w:rPr>
                      <w:sz w:val="32"/>
                      <w:szCs w:val="32"/>
                    </w:rPr>
                    <w:t>MBA General Management</w:t>
                  </w:r>
                </w:p>
                <w:p w14:paraId="29A57138" w14:textId="679E7939" w:rsidR="00E02785" w:rsidRPr="002B66DB" w:rsidRDefault="00E02785">
                  <w:pPr>
                    <w:rPr>
                      <w:sz w:val="32"/>
                      <w:szCs w:val="32"/>
                    </w:rPr>
                  </w:pPr>
                  <w:r w:rsidRPr="002B66DB">
                    <w:rPr>
                      <w:sz w:val="32"/>
                      <w:szCs w:val="32"/>
                    </w:rPr>
                    <w:t xml:space="preserve">Lecturer: Professor Dennis </w:t>
                  </w:r>
                  <w:r w:rsidR="002B66DB" w:rsidRPr="002B66DB">
                    <w:rPr>
                      <w:sz w:val="32"/>
                      <w:szCs w:val="32"/>
                    </w:rPr>
                    <w:t>Pe</w:t>
                  </w:r>
                  <w:r w:rsidR="004130A3">
                    <w:rPr>
                      <w:sz w:val="32"/>
                      <w:szCs w:val="32"/>
                    </w:rPr>
                    <w:t>ple</w:t>
                  </w:r>
                </w:p>
                <w:p w14:paraId="586C2799" w14:textId="77777777" w:rsidR="00E02785" w:rsidRPr="002B66DB" w:rsidRDefault="00E02785">
                  <w:pPr>
                    <w:rPr>
                      <w:sz w:val="32"/>
                      <w:szCs w:val="32"/>
                    </w:rPr>
                  </w:pPr>
                </w:p>
              </w:txbxContent>
            </v:textbox>
            <w10:wrap type="square"/>
          </v:shape>
        </w:pict>
      </w:r>
    </w:p>
    <w:p w14:paraId="76F19A7B" w14:textId="77777777" w:rsidR="00D3485D" w:rsidRPr="005833DB" w:rsidRDefault="00D3485D" w:rsidP="005833DB">
      <w:pPr>
        <w:spacing w:line="360" w:lineRule="auto"/>
        <w:jc w:val="both"/>
        <w:rPr>
          <w:rFonts w:asciiTheme="minorBidi" w:hAnsiTheme="minorBidi"/>
        </w:rPr>
      </w:pPr>
    </w:p>
    <w:p w14:paraId="490F6DAD" w14:textId="77777777" w:rsidR="00D3485D" w:rsidRPr="005833DB" w:rsidRDefault="00D3485D" w:rsidP="005833DB">
      <w:pPr>
        <w:spacing w:line="360" w:lineRule="auto"/>
        <w:jc w:val="both"/>
        <w:rPr>
          <w:rFonts w:asciiTheme="minorBidi" w:hAnsiTheme="minorBidi"/>
        </w:rPr>
      </w:pPr>
    </w:p>
    <w:p w14:paraId="4DAC8F4E" w14:textId="77777777" w:rsidR="00D3485D" w:rsidRPr="005833DB" w:rsidRDefault="00D3485D" w:rsidP="005833DB">
      <w:pPr>
        <w:spacing w:line="360" w:lineRule="auto"/>
        <w:jc w:val="both"/>
        <w:rPr>
          <w:rFonts w:asciiTheme="minorBidi" w:hAnsiTheme="minorBidi"/>
        </w:rPr>
      </w:pPr>
    </w:p>
    <w:p w14:paraId="2DE75239" w14:textId="77777777" w:rsidR="00D3485D" w:rsidRPr="005833DB" w:rsidRDefault="00D3485D" w:rsidP="005833DB">
      <w:pPr>
        <w:spacing w:line="360" w:lineRule="auto"/>
        <w:jc w:val="both"/>
        <w:rPr>
          <w:rFonts w:asciiTheme="minorBidi" w:hAnsiTheme="minorBidi"/>
        </w:rPr>
      </w:pPr>
    </w:p>
    <w:p w14:paraId="1D8F920E" w14:textId="77777777" w:rsidR="00D3485D" w:rsidRDefault="00D3485D" w:rsidP="005833DB">
      <w:pPr>
        <w:spacing w:line="360" w:lineRule="auto"/>
        <w:jc w:val="both"/>
        <w:rPr>
          <w:rFonts w:asciiTheme="minorBidi" w:hAnsiTheme="minorBidi"/>
        </w:rPr>
      </w:pPr>
    </w:p>
    <w:p w14:paraId="25FFB30C" w14:textId="77777777" w:rsidR="002B66DB" w:rsidRDefault="002B66DB" w:rsidP="005833DB">
      <w:pPr>
        <w:spacing w:line="360" w:lineRule="auto"/>
        <w:jc w:val="both"/>
        <w:rPr>
          <w:rFonts w:asciiTheme="minorBidi" w:hAnsiTheme="minorBidi"/>
        </w:rPr>
      </w:pPr>
    </w:p>
    <w:sdt>
      <w:sdtPr>
        <w:rPr>
          <w:rFonts w:asciiTheme="minorHAnsi" w:eastAsiaTheme="minorEastAsia" w:hAnsiTheme="minorHAnsi" w:cstheme="minorBidi"/>
          <w:color w:val="auto"/>
          <w:kern w:val="2"/>
          <w:sz w:val="22"/>
          <w:szCs w:val="22"/>
          <w:lang w:val="en-GB" w:eastAsia="zh-CN"/>
        </w:rPr>
        <w:id w:val="902724595"/>
        <w:docPartObj>
          <w:docPartGallery w:val="Table of Contents"/>
          <w:docPartUnique/>
        </w:docPartObj>
      </w:sdtPr>
      <w:sdtEndPr>
        <w:rPr>
          <w:b/>
          <w:bCs/>
          <w:noProof/>
        </w:rPr>
      </w:sdtEndPr>
      <w:sdtContent>
        <w:p w14:paraId="4DF53991" w14:textId="6266C02E" w:rsidR="00F75FC1" w:rsidRDefault="00F75FC1">
          <w:pPr>
            <w:pStyle w:val="TOCHeading"/>
          </w:pPr>
          <w:r>
            <w:t>Table of Contents</w:t>
          </w:r>
        </w:p>
        <w:p w14:paraId="701EC9C8" w14:textId="77777777" w:rsidR="003628E0" w:rsidRPr="003628E0" w:rsidRDefault="003628E0" w:rsidP="003628E0">
          <w:pPr>
            <w:rPr>
              <w:lang w:val="en-US" w:eastAsia="en-US"/>
            </w:rPr>
          </w:pPr>
        </w:p>
        <w:p w14:paraId="1A3E9ADF" w14:textId="16058392" w:rsidR="00F75FC1" w:rsidRDefault="00F75FC1">
          <w:pPr>
            <w:pStyle w:val="TOC1"/>
            <w:tabs>
              <w:tab w:val="right" w:leader="dot" w:pos="9016"/>
            </w:tabs>
            <w:rPr>
              <w:noProof/>
              <w:kern w:val="0"/>
              <w14:ligatures w14:val="none"/>
            </w:rPr>
          </w:pPr>
          <w:r>
            <w:fldChar w:fldCharType="begin"/>
          </w:r>
          <w:r>
            <w:instrText xml:space="preserve"> TOC \o "1-3" \h \z \u </w:instrText>
          </w:r>
          <w:r>
            <w:fldChar w:fldCharType="separate"/>
          </w:r>
          <w:hyperlink w:anchor="_Toc137906327" w:history="1">
            <w:r w:rsidRPr="0044009E">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_Toc137906327 \h </w:instrText>
            </w:r>
            <w:r>
              <w:rPr>
                <w:noProof/>
                <w:webHidden/>
              </w:rPr>
            </w:r>
            <w:r>
              <w:rPr>
                <w:noProof/>
                <w:webHidden/>
              </w:rPr>
              <w:fldChar w:fldCharType="separate"/>
            </w:r>
            <w:r>
              <w:rPr>
                <w:noProof/>
                <w:webHidden/>
              </w:rPr>
              <w:t>3</w:t>
            </w:r>
            <w:r>
              <w:rPr>
                <w:noProof/>
                <w:webHidden/>
              </w:rPr>
              <w:fldChar w:fldCharType="end"/>
            </w:r>
          </w:hyperlink>
        </w:p>
        <w:p w14:paraId="6EC82DB5" w14:textId="62B91B2D" w:rsidR="00F75FC1" w:rsidRDefault="009C39CB">
          <w:pPr>
            <w:pStyle w:val="TOC1"/>
            <w:tabs>
              <w:tab w:val="right" w:leader="dot" w:pos="9016"/>
            </w:tabs>
            <w:rPr>
              <w:noProof/>
              <w:kern w:val="0"/>
              <w14:ligatures w14:val="none"/>
            </w:rPr>
          </w:pPr>
          <w:hyperlink w:anchor="_Toc137906328" w:history="1">
            <w:r w:rsidR="00F75FC1" w:rsidRPr="0044009E">
              <w:rPr>
                <w:rStyle w:val="Hyperlink"/>
                <w:rFonts w:asciiTheme="minorBidi" w:hAnsiTheme="minorBidi"/>
                <w:noProof/>
              </w:rPr>
              <w:t>How does HR in the private sector differ from HR in the public sector ?</w:t>
            </w:r>
            <w:r w:rsidR="00F75FC1">
              <w:rPr>
                <w:noProof/>
                <w:webHidden/>
              </w:rPr>
              <w:tab/>
            </w:r>
            <w:r w:rsidR="00F75FC1">
              <w:rPr>
                <w:noProof/>
                <w:webHidden/>
              </w:rPr>
              <w:fldChar w:fldCharType="begin"/>
            </w:r>
            <w:r w:rsidR="00F75FC1">
              <w:rPr>
                <w:noProof/>
                <w:webHidden/>
              </w:rPr>
              <w:instrText xml:space="preserve"> PAGEREF _Toc137906328 \h </w:instrText>
            </w:r>
            <w:r w:rsidR="00F75FC1">
              <w:rPr>
                <w:noProof/>
                <w:webHidden/>
              </w:rPr>
            </w:r>
            <w:r w:rsidR="00F75FC1">
              <w:rPr>
                <w:noProof/>
                <w:webHidden/>
              </w:rPr>
              <w:fldChar w:fldCharType="separate"/>
            </w:r>
            <w:r w:rsidR="00F75FC1">
              <w:rPr>
                <w:noProof/>
                <w:webHidden/>
              </w:rPr>
              <w:t>3</w:t>
            </w:r>
            <w:r w:rsidR="00F75FC1">
              <w:rPr>
                <w:noProof/>
                <w:webHidden/>
              </w:rPr>
              <w:fldChar w:fldCharType="end"/>
            </w:r>
          </w:hyperlink>
        </w:p>
        <w:p w14:paraId="108E6AA6" w14:textId="216ECAE2" w:rsidR="00F75FC1" w:rsidRDefault="009C39CB">
          <w:pPr>
            <w:pStyle w:val="TOC1"/>
            <w:tabs>
              <w:tab w:val="right" w:leader="dot" w:pos="9016"/>
            </w:tabs>
            <w:rPr>
              <w:noProof/>
              <w:kern w:val="0"/>
              <w14:ligatures w14:val="none"/>
            </w:rPr>
          </w:pPr>
          <w:hyperlink w:anchor="_Toc137906329" w:history="1">
            <w:r w:rsidR="00F75FC1" w:rsidRPr="0044009E">
              <w:rPr>
                <w:rStyle w:val="Hyperlink"/>
                <w:rFonts w:asciiTheme="minorBidi" w:hAnsiTheme="minorBidi"/>
                <w:noProof/>
              </w:rPr>
              <w:t>How does sector determine the effectiveness of HR strategy?</w:t>
            </w:r>
            <w:r w:rsidR="00F75FC1">
              <w:rPr>
                <w:noProof/>
                <w:webHidden/>
              </w:rPr>
              <w:tab/>
            </w:r>
            <w:r w:rsidR="00F75FC1">
              <w:rPr>
                <w:noProof/>
                <w:webHidden/>
              </w:rPr>
              <w:fldChar w:fldCharType="begin"/>
            </w:r>
            <w:r w:rsidR="00F75FC1">
              <w:rPr>
                <w:noProof/>
                <w:webHidden/>
              </w:rPr>
              <w:instrText xml:space="preserve"> PAGEREF _Toc137906329 \h </w:instrText>
            </w:r>
            <w:r w:rsidR="00F75FC1">
              <w:rPr>
                <w:noProof/>
                <w:webHidden/>
              </w:rPr>
            </w:r>
            <w:r w:rsidR="00F75FC1">
              <w:rPr>
                <w:noProof/>
                <w:webHidden/>
              </w:rPr>
              <w:fldChar w:fldCharType="separate"/>
            </w:r>
            <w:r w:rsidR="00F75FC1">
              <w:rPr>
                <w:noProof/>
                <w:webHidden/>
              </w:rPr>
              <w:t>5</w:t>
            </w:r>
            <w:r w:rsidR="00F75FC1">
              <w:rPr>
                <w:noProof/>
                <w:webHidden/>
              </w:rPr>
              <w:fldChar w:fldCharType="end"/>
            </w:r>
          </w:hyperlink>
        </w:p>
        <w:p w14:paraId="429E1961" w14:textId="6841C909" w:rsidR="00F75FC1" w:rsidRDefault="009C39CB">
          <w:pPr>
            <w:pStyle w:val="TOC1"/>
            <w:tabs>
              <w:tab w:val="right" w:leader="dot" w:pos="9016"/>
            </w:tabs>
            <w:rPr>
              <w:noProof/>
              <w:kern w:val="0"/>
              <w14:ligatures w14:val="none"/>
            </w:rPr>
          </w:pPr>
          <w:hyperlink w:anchor="_Toc137906330" w:history="1">
            <w:r w:rsidR="00F75FC1" w:rsidRPr="0044009E">
              <w:rPr>
                <w:rStyle w:val="Hyperlink"/>
                <w:rFonts w:asciiTheme="minorBidi" w:hAnsiTheme="minorBidi"/>
                <w:noProof/>
              </w:rPr>
              <w:t>How can HR develop employees to achieve strategy goals?</w:t>
            </w:r>
            <w:r w:rsidR="00F75FC1">
              <w:rPr>
                <w:noProof/>
                <w:webHidden/>
              </w:rPr>
              <w:tab/>
            </w:r>
            <w:r w:rsidR="00F75FC1">
              <w:rPr>
                <w:noProof/>
                <w:webHidden/>
              </w:rPr>
              <w:fldChar w:fldCharType="begin"/>
            </w:r>
            <w:r w:rsidR="00F75FC1">
              <w:rPr>
                <w:noProof/>
                <w:webHidden/>
              </w:rPr>
              <w:instrText xml:space="preserve"> PAGEREF _Toc137906330 \h </w:instrText>
            </w:r>
            <w:r w:rsidR="00F75FC1">
              <w:rPr>
                <w:noProof/>
                <w:webHidden/>
              </w:rPr>
            </w:r>
            <w:r w:rsidR="00F75FC1">
              <w:rPr>
                <w:noProof/>
                <w:webHidden/>
              </w:rPr>
              <w:fldChar w:fldCharType="separate"/>
            </w:r>
            <w:r w:rsidR="00F75FC1">
              <w:rPr>
                <w:noProof/>
                <w:webHidden/>
              </w:rPr>
              <w:t>8</w:t>
            </w:r>
            <w:r w:rsidR="00F75FC1">
              <w:rPr>
                <w:noProof/>
                <w:webHidden/>
              </w:rPr>
              <w:fldChar w:fldCharType="end"/>
            </w:r>
          </w:hyperlink>
        </w:p>
        <w:p w14:paraId="4640651F" w14:textId="3E64FE98" w:rsidR="00F75FC1" w:rsidRDefault="009C39CB">
          <w:pPr>
            <w:pStyle w:val="TOC1"/>
            <w:tabs>
              <w:tab w:val="right" w:leader="dot" w:pos="9016"/>
            </w:tabs>
            <w:rPr>
              <w:noProof/>
              <w:kern w:val="0"/>
              <w14:ligatures w14:val="none"/>
            </w:rPr>
          </w:pPr>
          <w:hyperlink w:anchor="_Toc137906331" w:history="1">
            <w:r w:rsidR="00F75FC1" w:rsidRPr="0044009E">
              <w:rPr>
                <w:rStyle w:val="Hyperlink"/>
                <w:rFonts w:asciiTheme="minorBidi" w:hAnsiTheme="minorBidi"/>
                <w:noProof/>
              </w:rPr>
              <w:t>What organisational climate factors affect the effectiveness of HR strategy?</w:t>
            </w:r>
            <w:r w:rsidR="00F75FC1">
              <w:rPr>
                <w:noProof/>
                <w:webHidden/>
              </w:rPr>
              <w:tab/>
            </w:r>
            <w:r w:rsidR="00F75FC1">
              <w:rPr>
                <w:noProof/>
                <w:webHidden/>
              </w:rPr>
              <w:fldChar w:fldCharType="begin"/>
            </w:r>
            <w:r w:rsidR="00F75FC1">
              <w:rPr>
                <w:noProof/>
                <w:webHidden/>
              </w:rPr>
              <w:instrText xml:space="preserve"> PAGEREF _Toc137906331 \h </w:instrText>
            </w:r>
            <w:r w:rsidR="00F75FC1">
              <w:rPr>
                <w:noProof/>
                <w:webHidden/>
              </w:rPr>
            </w:r>
            <w:r w:rsidR="00F75FC1">
              <w:rPr>
                <w:noProof/>
                <w:webHidden/>
              </w:rPr>
              <w:fldChar w:fldCharType="separate"/>
            </w:r>
            <w:r w:rsidR="00F75FC1">
              <w:rPr>
                <w:noProof/>
                <w:webHidden/>
              </w:rPr>
              <w:t>11</w:t>
            </w:r>
            <w:r w:rsidR="00F75FC1">
              <w:rPr>
                <w:noProof/>
                <w:webHidden/>
              </w:rPr>
              <w:fldChar w:fldCharType="end"/>
            </w:r>
          </w:hyperlink>
        </w:p>
        <w:p w14:paraId="2F7429A9" w14:textId="5C05CE18" w:rsidR="00F75FC1" w:rsidRDefault="009C39CB">
          <w:pPr>
            <w:pStyle w:val="TOC1"/>
            <w:tabs>
              <w:tab w:val="right" w:leader="dot" w:pos="9016"/>
            </w:tabs>
            <w:rPr>
              <w:noProof/>
              <w:kern w:val="0"/>
              <w14:ligatures w14:val="none"/>
            </w:rPr>
          </w:pPr>
          <w:hyperlink w:anchor="_Toc137906332" w:history="1">
            <w:r w:rsidR="00F75FC1" w:rsidRPr="0044009E">
              <w:rPr>
                <w:rStyle w:val="Hyperlink"/>
                <w:rFonts w:asciiTheme="minorBidi" w:hAnsiTheme="minorBidi"/>
                <w:noProof/>
              </w:rPr>
              <w:t>Conclusion</w:t>
            </w:r>
            <w:r w:rsidR="00F75FC1">
              <w:rPr>
                <w:noProof/>
                <w:webHidden/>
              </w:rPr>
              <w:tab/>
            </w:r>
            <w:r w:rsidR="00F75FC1">
              <w:rPr>
                <w:noProof/>
                <w:webHidden/>
              </w:rPr>
              <w:fldChar w:fldCharType="begin"/>
            </w:r>
            <w:r w:rsidR="00F75FC1">
              <w:rPr>
                <w:noProof/>
                <w:webHidden/>
              </w:rPr>
              <w:instrText xml:space="preserve"> PAGEREF _Toc137906332 \h </w:instrText>
            </w:r>
            <w:r w:rsidR="00F75FC1">
              <w:rPr>
                <w:noProof/>
                <w:webHidden/>
              </w:rPr>
            </w:r>
            <w:r w:rsidR="00F75FC1">
              <w:rPr>
                <w:noProof/>
                <w:webHidden/>
              </w:rPr>
              <w:fldChar w:fldCharType="separate"/>
            </w:r>
            <w:r w:rsidR="00F75FC1">
              <w:rPr>
                <w:noProof/>
                <w:webHidden/>
              </w:rPr>
              <w:t>12</w:t>
            </w:r>
            <w:r w:rsidR="00F75FC1">
              <w:rPr>
                <w:noProof/>
                <w:webHidden/>
              </w:rPr>
              <w:fldChar w:fldCharType="end"/>
            </w:r>
          </w:hyperlink>
        </w:p>
        <w:p w14:paraId="166EF23E" w14:textId="3627044E" w:rsidR="00F75FC1" w:rsidRDefault="009C39CB">
          <w:pPr>
            <w:pStyle w:val="TOC1"/>
            <w:tabs>
              <w:tab w:val="right" w:leader="dot" w:pos="9016"/>
            </w:tabs>
            <w:rPr>
              <w:noProof/>
              <w:kern w:val="0"/>
              <w14:ligatures w14:val="none"/>
            </w:rPr>
          </w:pPr>
          <w:hyperlink w:anchor="_Toc137906333" w:history="1">
            <w:r w:rsidR="00F75FC1" w:rsidRPr="0044009E">
              <w:rPr>
                <w:rStyle w:val="Hyperlink"/>
                <w:rFonts w:asciiTheme="minorBidi" w:hAnsiTheme="minorBidi"/>
                <w:noProof/>
              </w:rPr>
              <w:t>References</w:t>
            </w:r>
            <w:r w:rsidR="00F75FC1">
              <w:rPr>
                <w:noProof/>
                <w:webHidden/>
              </w:rPr>
              <w:tab/>
            </w:r>
            <w:r w:rsidR="00F75FC1">
              <w:rPr>
                <w:noProof/>
                <w:webHidden/>
              </w:rPr>
              <w:fldChar w:fldCharType="begin"/>
            </w:r>
            <w:r w:rsidR="00F75FC1">
              <w:rPr>
                <w:noProof/>
                <w:webHidden/>
              </w:rPr>
              <w:instrText xml:space="preserve"> PAGEREF _Toc137906333 \h </w:instrText>
            </w:r>
            <w:r w:rsidR="00F75FC1">
              <w:rPr>
                <w:noProof/>
                <w:webHidden/>
              </w:rPr>
            </w:r>
            <w:r w:rsidR="00F75FC1">
              <w:rPr>
                <w:noProof/>
                <w:webHidden/>
              </w:rPr>
              <w:fldChar w:fldCharType="separate"/>
            </w:r>
            <w:r w:rsidR="00F75FC1">
              <w:rPr>
                <w:noProof/>
                <w:webHidden/>
              </w:rPr>
              <w:t>13</w:t>
            </w:r>
            <w:r w:rsidR="00F75FC1">
              <w:rPr>
                <w:noProof/>
                <w:webHidden/>
              </w:rPr>
              <w:fldChar w:fldCharType="end"/>
            </w:r>
          </w:hyperlink>
        </w:p>
        <w:p w14:paraId="53AE4970" w14:textId="11DCE5C0" w:rsidR="00F75FC1" w:rsidRDefault="00F75FC1">
          <w:r>
            <w:rPr>
              <w:b/>
              <w:bCs/>
              <w:noProof/>
            </w:rPr>
            <w:fldChar w:fldCharType="end"/>
          </w:r>
        </w:p>
      </w:sdtContent>
    </w:sdt>
    <w:p w14:paraId="44CD3C85" w14:textId="77777777" w:rsidR="002B66DB" w:rsidRDefault="002B66DB" w:rsidP="005833DB">
      <w:pPr>
        <w:spacing w:line="360" w:lineRule="auto"/>
        <w:jc w:val="both"/>
        <w:rPr>
          <w:rFonts w:asciiTheme="minorBidi" w:hAnsiTheme="minorBidi"/>
        </w:rPr>
      </w:pPr>
    </w:p>
    <w:p w14:paraId="226930B7" w14:textId="77777777" w:rsidR="002B66DB" w:rsidRDefault="002B66DB" w:rsidP="005833DB">
      <w:pPr>
        <w:spacing w:line="360" w:lineRule="auto"/>
        <w:jc w:val="both"/>
        <w:rPr>
          <w:rFonts w:asciiTheme="minorBidi" w:hAnsiTheme="minorBidi"/>
        </w:rPr>
      </w:pPr>
    </w:p>
    <w:p w14:paraId="750A4853" w14:textId="77777777" w:rsidR="002B66DB" w:rsidRDefault="002B66DB" w:rsidP="005833DB">
      <w:pPr>
        <w:spacing w:line="360" w:lineRule="auto"/>
        <w:jc w:val="both"/>
        <w:rPr>
          <w:rFonts w:asciiTheme="minorBidi" w:hAnsiTheme="minorBidi"/>
        </w:rPr>
      </w:pPr>
    </w:p>
    <w:p w14:paraId="6AE6D5DB" w14:textId="77777777" w:rsidR="002B66DB" w:rsidRDefault="002B66DB" w:rsidP="005833DB">
      <w:pPr>
        <w:spacing w:line="360" w:lineRule="auto"/>
        <w:jc w:val="both"/>
        <w:rPr>
          <w:rFonts w:asciiTheme="minorBidi" w:hAnsiTheme="minorBidi"/>
        </w:rPr>
      </w:pPr>
    </w:p>
    <w:p w14:paraId="08768CAA" w14:textId="77777777" w:rsidR="002B66DB" w:rsidRDefault="002B66DB" w:rsidP="005833DB">
      <w:pPr>
        <w:spacing w:line="360" w:lineRule="auto"/>
        <w:jc w:val="both"/>
        <w:rPr>
          <w:rFonts w:asciiTheme="minorBidi" w:hAnsiTheme="minorBidi"/>
        </w:rPr>
      </w:pPr>
    </w:p>
    <w:p w14:paraId="404BBD64" w14:textId="77777777" w:rsidR="002B66DB" w:rsidRDefault="002B66DB" w:rsidP="005833DB">
      <w:pPr>
        <w:spacing w:line="360" w:lineRule="auto"/>
        <w:jc w:val="both"/>
        <w:rPr>
          <w:rFonts w:asciiTheme="minorBidi" w:hAnsiTheme="minorBidi"/>
        </w:rPr>
      </w:pPr>
    </w:p>
    <w:p w14:paraId="0141ABC9" w14:textId="77777777" w:rsidR="002B66DB" w:rsidRDefault="002B66DB" w:rsidP="005833DB">
      <w:pPr>
        <w:spacing w:line="360" w:lineRule="auto"/>
        <w:jc w:val="both"/>
        <w:rPr>
          <w:rFonts w:asciiTheme="minorBidi" w:hAnsiTheme="minorBidi"/>
        </w:rPr>
      </w:pPr>
    </w:p>
    <w:p w14:paraId="61778902" w14:textId="77777777" w:rsidR="002B66DB" w:rsidRDefault="002B66DB" w:rsidP="005833DB">
      <w:pPr>
        <w:spacing w:line="360" w:lineRule="auto"/>
        <w:jc w:val="both"/>
        <w:rPr>
          <w:rFonts w:asciiTheme="minorBidi" w:hAnsiTheme="minorBidi"/>
        </w:rPr>
      </w:pPr>
    </w:p>
    <w:p w14:paraId="6133A3D8" w14:textId="77777777" w:rsidR="002B66DB" w:rsidRDefault="002B66DB" w:rsidP="005833DB">
      <w:pPr>
        <w:spacing w:line="360" w:lineRule="auto"/>
        <w:jc w:val="both"/>
        <w:rPr>
          <w:rFonts w:asciiTheme="minorBidi" w:hAnsiTheme="minorBidi"/>
        </w:rPr>
      </w:pPr>
    </w:p>
    <w:p w14:paraId="43134931" w14:textId="77777777" w:rsidR="002B66DB" w:rsidRDefault="002B66DB" w:rsidP="005833DB">
      <w:pPr>
        <w:spacing w:line="360" w:lineRule="auto"/>
        <w:jc w:val="both"/>
        <w:rPr>
          <w:rFonts w:asciiTheme="minorBidi" w:hAnsiTheme="minorBidi"/>
        </w:rPr>
      </w:pPr>
    </w:p>
    <w:p w14:paraId="5090AED1" w14:textId="77777777" w:rsidR="002B66DB" w:rsidRDefault="002B66DB" w:rsidP="005833DB">
      <w:pPr>
        <w:spacing w:line="360" w:lineRule="auto"/>
        <w:jc w:val="both"/>
        <w:rPr>
          <w:rFonts w:asciiTheme="minorBidi" w:hAnsiTheme="minorBidi"/>
        </w:rPr>
      </w:pPr>
    </w:p>
    <w:p w14:paraId="6CBD6CD7" w14:textId="77777777" w:rsidR="002B66DB" w:rsidRDefault="002B66DB" w:rsidP="005833DB">
      <w:pPr>
        <w:spacing w:line="360" w:lineRule="auto"/>
        <w:jc w:val="both"/>
        <w:rPr>
          <w:rFonts w:asciiTheme="minorBidi" w:hAnsiTheme="minorBidi"/>
        </w:rPr>
      </w:pPr>
    </w:p>
    <w:p w14:paraId="7949C61F" w14:textId="77777777" w:rsidR="002B66DB" w:rsidRDefault="002B66DB" w:rsidP="005833DB">
      <w:pPr>
        <w:spacing w:line="360" w:lineRule="auto"/>
        <w:jc w:val="both"/>
        <w:rPr>
          <w:rFonts w:asciiTheme="minorBidi" w:hAnsiTheme="minorBidi"/>
        </w:rPr>
      </w:pPr>
    </w:p>
    <w:p w14:paraId="305C7944" w14:textId="77777777" w:rsidR="002B66DB" w:rsidRDefault="002B66DB" w:rsidP="005833DB">
      <w:pPr>
        <w:spacing w:line="360" w:lineRule="auto"/>
        <w:jc w:val="both"/>
        <w:rPr>
          <w:rFonts w:asciiTheme="minorBidi" w:hAnsiTheme="minorBidi"/>
        </w:rPr>
      </w:pPr>
    </w:p>
    <w:p w14:paraId="61E3D510" w14:textId="77777777" w:rsidR="002B66DB" w:rsidRDefault="002B66DB" w:rsidP="005833DB">
      <w:pPr>
        <w:spacing w:line="360" w:lineRule="auto"/>
        <w:jc w:val="both"/>
        <w:rPr>
          <w:rFonts w:asciiTheme="minorBidi" w:hAnsiTheme="minorBidi"/>
        </w:rPr>
      </w:pPr>
    </w:p>
    <w:p w14:paraId="2057E87D" w14:textId="77777777" w:rsidR="00F75FC1" w:rsidRDefault="00F75FC1" w:rsidP="005833DB">
      <w:pPr>
        <w:spacing w:line="360" w:lineRule="auto"/>
        <w:jc w:val="both"/>
        <w:rPr>
          <w:rFonts w:asciiTheme="minorBidi" w:hAnsiTheme="minorBidi"/>
        </w:rPr>
      </w:pPr>
    </w:p>
    <w:p w14:paraId="0814BC46" w14:textId="77777777" w:rsidR="00F75FC1" w:rsidRDefault="00F75FC1" w:rsidP="005833DB">
      <w:pPr>
        <w:spacing w:line="360" w:lineRule="auto"/>
        <w:jc w:val="both"/>
        <w:rPr>
          <w:rFonts w:asciiTheme="minorBidi" w:hAnsiTheme="minorBidi"/>
        </w:rPr>
      </w:pPr>
    </w:p>
    <w:p w14:paraId="1B285A00" w14:textId="77777777" w:rsidR="003A170C" w:rsidRPr="005833DB" w:rsidRDefault="003A170C" w:rsidP="005833DB">
      <w:pPr>
        <w:spacing w:line="360" w:lineRule="auto"/>
        <w:jc w:val="both"/>
        <w:rPr>
          <w:rFonts w:asciiTheme="minorBidi" w:hAnsiTheme="minorBidi"/>
        </w:rPr>
      </w:pPr>
    </w:p>
    <w:p w14:paraId="2BEE6080" w14:textId="77777777" w:rsidR="00D3485D" w:rsidRPr="005833DB" w:rsidRDefault="00D3485D" w:rsidP="005833DB">
      <w:pPr>
        <w:pStyle w:val="Heading1"/>
        <w:spacing w:line="360" w:lineRule="auto"/>
        <w:jc w:val="both"/>
        <w:rPr>
          <w:rFonts w:asciiTheme="minorBidi" w:hAnsiTheme="minorBidi" w:cstheme="minorBidi"/>
          <w:sz w:val="22"/>
          <w:szCs w:val="22"/>
        </w:rPr>
      </w:pPr>
    </w:p>
    <w:p w14:paraId="66BF894F" w14:textId="64E06AF5" w:rsidR="00216238" w:rsidRPr="00F62C02" w:rsidRDefault="006A6C6E" w:rsidP="005833DB">
      <w:pPr>
        <w:pStyle w:val="Heading1"/>
        <w:spacing w:line="360" w:lineRule="auto"/>
        <w:jc w:val="both"/>
        <w:rPr>
          <w:rFonts w:asciiTheme="minorBidi" w:hAnsiTheme="minorBidi" w:cstheme="minorBidi"/>
          <w:sz w:val="32"/>
        </w:rPr>
      </w:pPr>
      <w:bookmarkStart w:id="0" w:name="_Toc137906327"/>
      <w:r w:rsidRPr="00F62C02">
        <w:rPr>
          <w:rFonts w:asciiTheme="minorBidi" w:hAnsiTheme="minorBidi" w:cstheme="minorBidi"/>
          <w:sz w:val="32"/>
        </w:rPr>
        <w:t>Introduction</w:t>
      </w:r>
      <w:bookmarkEnd w:id="0"/>
    </w:p>
    <w:p w14:paraId="795D052C" w14:textId="77777777" w:rsidR="00394C26" w:rsidRPr="005833DB" w:rsidRDefault="00394C26" w:rsidP="005833DB">
      <w:pPr>
        <w:spacing w:line="360" w:lineRule="auto"/>
        <w:jc w:val="both"/>
        <w:rPr>
          <w:rFonts w:asciiTheme="minorBidi" w:hAnsiTheme="minorBidi"/>
        </w:rPr>
      </w:pPr>
    </w:p>
    <w:p w14:paraId="1C69E279" w14:textId="14E4911C" w:rsidR="00CD6BC4" w:rsidRPr="005833DB" w:rsidRDefault="00E34EC9" w:rsidP="005833DB">
      <w:pPr>
        <w:spacing w:line="360" w:lineRule="auto"/>
        <w:jc w:val="both"/>
        <w:rPr>
          <w:rFonts w:asciiTheme="minorBidi" w:hAnsiTheme="minorBidi"/>
          <w:color w:val="555555"/>
          <w:shd w:val="clear" w:color="auto" w:fill="FFFFFF"/>
        </w:rPr>
      </w:pPr>
      <w:r w:rsidRPr="00E34EC9">
        <w:rPr>
          <w:rFonts w:asciiTheme="minorBidi" w:hAnsiTheme="minorBidi"/>
        </w:rPr>
        <w:t xml:space="preserve">"Human resource management" (HRM) has many definitions. Critics used to contrast "an HRM approach" from "personnel administration," which was less strategic. </w:t>
      </w:r>
      <w:r w:rsidR="00CD6BC4" w:rsidRPr="005833DB">
        <w:rPr>
          <w:rFonts w:asciiTheme="minorBidi" w:hAnsiTheme="minorBidi"/>
        </w:rPr>
        <w:t>According to Torrington et al.(2020,P.7), “</w:t>
      </w:r>
      <w:r w:rsidR="00CD6BC4" w:rsidRPr="005833DB">
        <w:rPr>
          <w:rFonts w:asciiTheme="minorBidi" w:hAnsiTheme="minorBidi"/>
          <w:color w:val="555555"/>
          <w:shd w:val="clear" w:color="auto" w:fill="FFFFFF"/>
        </w:rPr>
        <w:t>Nowadays ‘HRM’ is much more frequently and simply used descriptively to refer to the range of different activities that are involved in the management of the relationship an organisation has with its people”</w:t>
      </w:r>
      <w:r w:rsidR="00394C26" w:rsidRPr="005833DB">
        <w:rPr>
          <w:rFonts w:asciiTheme="minorBidi" w:hAnsiTheme="minorBidi"/>
          <w:color w:val="555555"/>
          <w:shd w:val="clear" w:color="auto" w:fill="FFFFFF"/>
        </w:rPr>
        <w:t>.</w:t>
      </w:r>
    </w:p>
    <w:p w14:paraId="38BA0241" w14:textId="4CF27245" w:rsidR="007159CD" w:rsidRPr="00BA44BD" w:rsidRDefault="00CD6BC4" w:rsidP="005833DB">
      <w:pPr>
        <w:spacing w:after="0" w:line="360" w:lineRule="auto"/>
        <w:jc w:val="both"/>
        <w:rPr>
          <w:rFonts w:asciiTheme="minorBidi" w:hAnsiTheme="minorBidi"/>
          <w:shd w:val="clear" w:color="auto" w:fill="FFFFFF"/>
        </w:rPr>
      </w:pPr>
      <w:r w:rsidRPr="00BA44BD">
        <w:rPr>
          <w:rFonts w:asciiTheme="minorBidi" w:hAnsiTheme="minorBidi"/>
          <w:shd w:val="clear" w:color="auto" w:fill="FFFFFF"/>
        </w:rPr>
        <w:t>The purpose of this essay to discuss few important functions of HRM</w:t>
      </w:r>
      <w:r w:rsidR="007159CD" w:rsidRPr="00BA44BD">
        <w:rPr>
          <w:rFonts w:asciiTheme="minorBidi" w:hAnsiTheme="minorBidi"/>
          <w:shd w:val="clear" w:color="auto" w:fill="FFFFFF"/>
        </w:rPr>
        <w:t xml:space="preserve"> based on a case study. As mentioned in the case study, It was necessary to address the issue of the public sector's lack of strategic HR partnering capacity. Due to a dearth of applicants with business partnership expertise, employers in the area were having trouble filling senior HR positions.</w:t>
      </w:r>
      <w:r w:rsidR="007159CD" w:rsidRPr="00BA44BD">
        <w:rPr>
          <w:rFonts w:asciiTheme="minorBidi" w:hAnsiTheme="minorBidi"/>
        </w:rPr>
        <w:t xml:space="preserve"> </w:t>
      </w:r>
      <w:r w:rsidR="007159CD" w:rsidRPr="00BA44BD">
        <w:rPr>
          <w:rFonts w:asciiTheme="minorBidi" w:hAnsiTheme="minorBidi"/>
          <w:shd w:val="clear" w:color="auto" w:fill="FFFFFF"/>
        </w:rPr>
        <w:t xml:space="preserve">HR has a special opportunity to influence critical performance measures, such as corporate culture and employee engagement. Positive  impact will be little without a strategic HR partner to direct those efforts. That’s why it is important to study this matter further. </w:t>
      </w:r>
      <w:r w:rsidR="00471967" w:rsidRPr="00BA44BD">
        <w:rPr>
          <w:rFonts w:asciiTheme="minorBidi" w:hAnsiTheme="minorBidi"/>
          <w:shd w:val="clear" w:color="auto" w:fill="FFFFFF"/>
        </w:rPr>
        <w:t xml:space="preserve"> There is an urgent need to create a talent pool with HR business partnership expertise. </w:t>
      </w:r>
    </w:p>
    <w:p w14:paraId="261AB9A5" w14:textId="77777777" w:rsidR="007159CD" w:rsidRPr="005833DB" w:rsidRDefault="007159CD" w:rsidP="005833DB">
      <w:pPr>
        <w:spacing w:after="0" w:line="360" w:lineRule="auto"/>
        <w:jc w:val="both"/>
        <w:rPr>
          <w:rFonts w:asciiTheme="minorBidi" w:hAnsiTheme="minorBidi"/>
          <w:color w:val="555555"/>
          <w:shd w:val="clear" w:color="auto" w:fill="FFFFFF"/>
        </w:rPr>
      </w:pPr>
    </w:p>
    <w:p w14:paraId="2AFD7505" w14:textId="7BCF7FE2" w:rsidR="00394C26" w:rsidRPr="005833DB" w:rsidRDefault="00C83257" w:rsidP="005833DB">
      <w:pPr>
        <w:spacing w:after="0" w:line="360" w:lineRule="auto"/>
        <w:jc w:val="both"/>
        <w:rPr>
          <w:rFonts w:asciiTheme="minorBidi" w:hAnsiTheme="minorBidi"/>
          <w:bCs/>
        </w:rPr>
      </w:pPr>
      <w:r>
        <w:rPr>
          <w:rFonts w:asciiTheme="minorBidi" w:hAnsiTheme="minorBidi"/>
          <w:color w:val="555555"/>
          <w:shd w:val="clear" w:color="auto" w:fill="FFFFFF"/>
        </w:rPr>
        <w:t>This essay</w:t>
      </w:r>
      <w:r w:rsidR="00CD6BC4" w:rsidRPr="005833DB">
        <w:rPr>
          <w:rFonts w:asciiTheme="minorBidi" w:hAnsiTheme="minorBidi"/>
          <w:color w:val="555555"/>
          <w:shd w:val="clear" w:color="auto" w:fill="FFFFFF"/>
        </w:rPr>
        <w:t xml:space="preserve"> first discusses </w:t>
      </w:r>
      <w:r w:rsidR="00CD6BC4" w:rsidRPr="005833DB">
        <w:rPr>
          <w:rFonts w:asciiTheme="minorBidi" w:hAnsiTheme="minorBidi"/>
          <w:bCs/>
        </w:rPr>
        <w:t xml:space="preserve">the  difference between the private sector and  public sector  HR strategies. It will also addresses how does sector determine the effectiveness of HR strategy and How can HR develop employees to achieve strategy goals. Finally, it moves on to discuss about  the  organisational climate factors which could affect the effectiveness of HR strategy. </w:t>
      </w:r>
      <w:r w:rsidR="00F40E11" w:rsidRPr="005833DB">
        <w:rPr>
          <w:rFonts w:asciiTheme="minorBidi" w:hAnsiTheme="minorBidi"/>
          <w:bCs/>
        </w:rPr>
        <w:t xml:space="preserve">Considering the </w:t>
      </w:r>
      <w:r w:rsidR="00F40E11" w:rsidRPr="005833DB">
        <w:rPr>
          <w:rFonts w:asciiTheme="minorBidi" w:hAnsiTheme="minorBidi"/>
        </w:rPr>
        <w:t>shortage of candidates with business partnering skills in the area where East Coast Country operating, this report targets to provide the background knowledge to crate s talent pipeline for the area.</w:t>
      </w:r>
    </w:p>
    <w:p w14:paraId="1DC720DF" w14:textId="77777777" w:rsidR="00394C26" w:rsidRPr="005833DB" w:rsidRDefault="00394C26" w:rsidP="005833DB">
      <w:pPr>
        <w:spacing w:after="0" w:line="360" w:lineRule="auto"/>
        <w:jc w:val="both"/>
        <w:rPr>
          <w:rFonts w:asciiTheme="minorBidi" w:hAnsiTheme="minorBidi"/>
        </w:rPr>
      </w:pPr>
    </w:p>
    <w:p w14:paraId="304980CE" w14:textId="77C4EA20" w:rsidR="00394C26" w:rsidRPr="00F62C02" w:rsidRDefault="00394C26" w:rsidP="005833DB">
      <w:pPr>
        <w:pStyle w:val="Heading1"/>
        <w:spacing w:line="360" w:lineRule="auto"/>
        <w:jc w:val="both"/>
        <w:rPr>
          <w:rFonts w:asciiTheme="minorBidi" w:hAnsiTheme="minorBidi" w:cstheme="minorBidi"/>
          <w:sz w:val="32"/>
        </w:rPr>
      </w:pPr>
      <w:bookmarkStart w:id="1" w:name="_Toc137906328"/>
      <w:r w:rsidRPr="00F62C02">
        <w:rPr>
          <w:rFonts w:asciiTheme="minorBidi" w:hAnsiTheme="minorBidi" w:cstheme="minorBidi"/>
          <w:sz w:val="32"/>
        </w:rPr>
        <w:t xml:space="preserve">How does HR in the private sector differ from HR in the public sector </w:t>
      </w:r>
      <w:r w:rsidR="00460A1E" w:rsidRPr="00F62C02">
        <w:rPr>
          <w:rFonts w:asciiTheme="minorBidi" w:hAnsiTheme="minorBidi" w:cstheme="minorBidi"/>
          <w:sz w:val="32"/>
        </w:rPr>
        <w:t>?</w:t>
      </w:r>
      <w:bookmarkEnd w:id="1"/>
      <w:r w:rsidR="00460A1E" w:rsidRPr="00F62C02">
        <w:rPr>
          <w:rFonts w:asciiTheme="minorBidi" w:hAnsiTheme="minorBidi" w:cstheme="minorBidi"/>
          <w:sz w:val="32"/>
        </w:rPr>
        <w:t xml:space="preserve"> </w:t>
      </w:r>
    </w:p>
    <w:p w14:paraId="7F693027" w14:textId="0EDF371B" w:rsidR="00CD6BC4" w:rsidRPr="00F62C02" w:rsidRDefault="00CD6BC4" w:rsidP="005833DB">
      <w:pPr>
        <w:spacing w:after="0" w:line="360" w:lineRule="auto"/>
        <w:jc w:val="both"/>
        <w:rPr>
          <w:rFonts w:asciiTheme="minorBidi" w:hAnsiTheme="minorBidi"/>
          <w:bCs/>
          <w:sz w:val="32"/>
          <w:szCs w:val="32"/>
        </w:rPr>
      </w:pPr>
    </w:p>
    <w:p w14:paraId="786FBAED" w14:textId="77777777" w:rsidR="00F40E11" w:rsidRPr="005833DB" w:rsidRDefault="00F40E11" w:rsidP="005833DB">
      <w:pPr>
        <w:spacing w:after="0" w:line="360" w:lineRule="auto"/>
        <w:jc w:val="both"/>
        <w:rPr>
          <w:rFonts w:asciiTheme="minorBidi" w:hAnsiTheme="minorBidi"/>
          <w:bCs/>
        </w:rPr>
      </w:pPr>
    </w:p>
    <w:p w14:paraId="7DD4C253" w14:textId="1875CEE8" w:rsidR="00F40E11" w:rsidRPr="005833DB" w:rsidRDefault="00460A1E" w:rsidP="005833DB">
      <w:pPr>
        <w:spacing w:after="0" w:line="360" w:lineRule="auto"/>
        <w:jc w:val="both"/>
        <w:rPr>
          <w:rFonts w:asciiTheme="minorBidi" w:hAnsiTheme="minorBidi"/>
          <w:bCs/>
        </w:rPr>
      </w:pPr>
      <w:r w:rsidRPr="005833DB">
        <w:rPr>
          <w:rFonts w:asciiTheme="minorBidi" w:hAnsiTheme="minorBidi"/>
          <w:bCs/>
        </w:rPr>
        <w:lastRenderedPageBreak/>
        <w:t xml:space="preserve">The purpose of this section is to determine  whether there are variations in the manner that HRM practises are carried out in the economy's private and public sectors. </w:t>
      </w:r>
    </w:p>
    <w:p w14:paraId="562FE936" w14:textId="77777777" w:rsidR="005340CF" w:rsidRPr="005833DB" w:rsidRDefault="005340CF" w:rsidP="005833DB">
      <w:pPr>
        <w:spacing w:after="0" w:line="360" w:lineRule="auto"/>
        <w:jc w:val="both"/>
        <w:rPr>
          <w:rFonts w:asciiTheme="minorBidi" w:hAnsiTheme="minorBidi"/>
          <w:bCs/>
        </w:rPr>
      </w:pPr>
    </w:p>
    <w:p w14:paraId="7213F64A" w14:textId="31978FD6" w:rsidR="005340CF" w:rsidRPr="005833DB" w:rsidRDefault="005E5B94" w:rsidP="005833DB">
      <w:pPr>
        <w:spacing w:line="360" w:lineRule="auto"/>
        <w:jc w:val="both"/>
        <w:rPr>
          <w:rFonts w:asciiTheme="minorBidi" w:hAnsiTheme="minorBidi"/>
          <w:color w:val="222222"/>
          <w:shd w:val="clear" w:color="auto" w:fill="FFFFFF"/>
        </w:rPr>
      </w:pPr>
      <w:r w:rsidRPr="005833DB">
        <w:rPr>
          <w:rFonts w:asciiTheme="minorBidi" w:hAnsiTheme="minorBidi"/>
          <w:color w:val="FF0000"/>
        </w:rPr>
        <w:t>O</w:t>
      </w:r>
      <w:r w:rsidR="00BD52E3" w:rsidRPr="005833DB">
        <w:rPr>
          <w:rFonts w:asciiTheme="minorBidi" w:hAnsiTheme="minorBidi"/>
          <w:color w:val="FF0000"/>
        </w:rPr>
        <w:t>wnership</w:t>
      </w:r>
      <w:r w:rsidR="00E1341A" w:rsidRPr="005833DB">
        <w:rPr>
          <w:rFonts w:asciiTheme="minorBidi" w:hAnsiTheme="minorBidi"/>
          <w:color w:val="FF0000"/>
        </w:rPr>
        <w:t xml:space="preserve"> and objectives</w:t>
      </w:r>
      <w:r w:rsidRPr="005833DB">
        <w:rPr>
          <w:rFonts w:asciiTheme="minorBidi" w:hAnsiTheme="minorBidi"/>
        </w:rPr>
        <w:t xml:space="preserve">: </w:t>
      </w:r>
      <w:r w:rsidR="00FE6D9B" w:rsidRPr="005833DB">
        <w:rPr>
          <w:rFonts w:asciiTheme="minorBidi" w:hAnsiTheme="minorBidi"/>
        </w:rPr>
        <w:t xml:space="preserve">According to </w:t>
      </w:r>
      <w:r w:rsidR="00FE6D9B" w:rsidRPr="005833DB">
        <w:rPr>
          <w:rFonts w:asciiTheme="minorBidi" w:hAnsiTheme="minorBidi"/>
          <w:color w:val="222222"/>
          <w:shd w:val="clear" w:color="auto" w:fill="FFFFFF"/>
        </w:rPr>
        <w:t>Sopta, Mikic and Boticki</w:t>
      </w:r>
      <w:r w:rsidR="003641DF">
        <w:rPr>
          <w:rFonts w:asciiTheme="minorBidi" w:hAnsiTheme="minorBidi"/>
          <w:color w:val="222222"/>
          <w:shd w:val="clear" w:color="auto" w:fill="FFFFFF"/>
        </w:rPr>
        <w:t xml:space="preserve"> </w:t>
      </w:r>
      <w:r w:rsidR="00DD0FDC" w:rsidRPr="005833DB">
        <w:rPr>
          <w:rFonts w:asciiTheme="minorBidi" w:hAnsiTheme="minorBidi"/>
          <w:color w:val="222222"/>
          <w:shd w:val="clear" w:color="auto" w:fill="FFFFFF"/>
        </w:rPr>
        <w:t>(2017,</w:t>
      </w:r>
      <w:r w:rsidR="003641DF">
        <w:rPr>
          <w:rFonts w:asciiTheme="minorBidi" w:hAnsiTheme="minorBidi"/>
          <w:color w:val="222222"/>
          <w:shd w:val="clear" w:color="auto" w:fill="FFFFFF"/>
        </w:rPr>
        <w:t>P</w:t>
      </w:r>
      <w:r w:rsidR="000F71FD" w:rsidRPr="005833DB">
        <w:rPr>
          <w:rFonts w:asciiTheme="minorBidi" w:hAnsiTheme="minorBidi"/>
          <w:color w:val="222222"/>
          <w:shd w:val="clear" w:color="auto" w:fill="FFFFFF"/>
        </w:rPr>
        <w:t xml:space="preserve">.104). </w:t>
      </w:r>
      <w:r w:rsidR="005340CF" w:rsidRPr="005833DB">
        <w:rPr>
          <w:rFonts w:asciiTheme="minorBidi" w:hAnsiTheme="minorBidi"/>
        </w:rPr>
        <w:t>“The term "public" is frequently used to mark the concept of companies and institutions that are under the majority of state ownership”</w:t>
      </w:r>
      <w:r w:rsidR="0045407F" w:rsidRPr="005833DB">
        <w:rPr>
          <w:rFonts w:asciiTheme="minorBidi" w:hAnsiTheme="minorBidi"/>
        </w:rPr>
        <w:t xml:space="preserve">. This is mostly due to the fact that, in addition to all of the other aims that such a commercial organisation has, </w:t>
      </w:r>
      <w:r w:rsidR="008C51B4" w:rsidRPr="005833DB">
        <w:rPr>
          <w:rFonts w:asciiTheme="minorBidi" w:hAnsiTheme="minorBidi"/>
        </w:rPr>
        <w:t xml:space="preserve">public sector </w:t>
      </w:r>
      <w:r w:rsidR="0045407F" w:rsidRPr="005833DB">
        <w:rPr>
          <w:rFonts w:asciiTheme="minorBidi" w:hAnsiTheme="minorBidi"/>
        </w:rPr>
        <w:t xml:space="preserve"> satisfy certain objectives that are of public interest, which means that there is intervention from the state in their operations. In other words, they fulfil certain objectives that are of public interest.</w:t>
      </w:r>
    </w:p>
    <w:p w14:paraId="7F55CD6A" w14:textId="0C09ED6E" w:rsidR="00BF3183" w:rsidRDefault="006222DD" w:rsidP="00A1045B">
      <w:pPr>
        <w:spacing w:after="0" w:line="360" w:lineRule="auto"/>
        <w:jc w:val="both"/>
        <w:rPr>
          <w:rFonts w:asciiTheme="minorBidi" w:hAnsiTheme="minorBidi"/>
          <w:color w:val="222222"/>
          <w:shd w:val="clear" w:color="auto" w:fill="FFFFFF"/>
        </w:rPr>
      </w:pPr>
      <w:r w:rsidRPr="005833DB">
        <w:rPr>
          <w:rFonts w:asciiTheme="minorBidi" w:hAnsiTheme="minorBidi"/>
          <w:bCs/>
        </w:rPr>
        <w:t xml:space="preserve"> </w:t>
      </w:r>
      <w:r w:rsidR="00BF3183" w:rsidRPr="005833DB">
        <w:rPr>
          <w:rFonts w:asciiTheme="minorBidi" w:hAnsiTheme="minorBidi"/>
          <w:bCs/>
        </w:rPr>
        <w:t xml:space="preserve">Public human resource management (HRM) practises have historically been more focused on enhancing employee well-being ('soft' HRM) than they have been on advancing organisational performance ('hard' HRM). Agreeing with this, </w:t>
      </w:r>
      <w:r w:rsidR="00294635" w:rsidRPr="005833DB">
        <w:rPr>
          <w:rFonts w:asciiTheme="minorBidi" w:hAnsiTheme="minorBidi"/>
          <w:color w:val="3A3A3A"/>
          <w:shd w:val="clear" w:color="auto" w:fill="FFFFFF"/>
        </w:rPr>
        <w:t>Harel and Tzafrir(2002)</w:t>
      </w:r>
      <w:r w:rsidR="00294635" w:rsidRPr="005833DB">
        <w:rPr>
          <w:rFonts w:asciiTheme="minorBidi" w:hAnsiTheme="minorBidi"/>
          <w:bCs/>
        </w:rPr>
        <w:t xml:space="preserve"> discovered that due to the high level of unionisation in the public sector, management places a premium on HRM domains that deal with hiring practises and grievance procedures. In contrast, private sector management places a strong emphasis on employee development and pay for performance. </w:t>
      </w:r>
      <w:r w:rsidR="00BF3183" w:rsidRPr="005833DB">
        <w:rPr>
          <w:rFonts w:asciiTheme="minorBidi" w:hAnsiTheme="minorBidi"/>
          <w:bCs/>
        </w:rPr>
        <w:t xml:space="preserve">This view has been further approved by </w:t>
      </w:r>
      <w:r w:rsidR="00BF3183" w:rsidRPr="005833DB">
        <w:rPr>
          <w:rFonts w:asciiTheme="minorBidi" w:hAnsiTheme="minorBidi"/>
          <w:color w:val="222222"/>
          <w:shd w:val="clear" w:color="auto" w:fill="FFFFFF"/>
        </w:rPr>
        <w:t>Knies et al.(2022). According to them,</w:t>
      </w:r>
      <w:r w:rsidR="0007410C">
        <w:rPr>
          <w:rFonts w:asciiTheme="minorBidi" w:hAnsiTheme="minorBidi"/>
          <w:color w:val="222222"/>
          <w:shd w:val="clear" w:color="auto" w:fill="FFFFFF"/>
        </w:rPr>
        <w:t xml:space="preserve"> </w:t>
      </w:r>
      <w:r w:rsidR="002622DC" w:rsidRPr="002622DC">
        <w:rPr>
          <w:rFonts w:asciiTheme="minorBidi" w:hAnsiTheme="minorBidi"/>
          <w:color w:val="222222"/>
          <w:shd w:val="clear" w:color="auto" w:fill="FFFFFF"/>
        </w:rPr>
        <w:t>Public sector organisations have historically focused more on equal opportunities, welfare, development, and career management than appraisal, performance, compensation, and benefits.</w:t>
      </w:r>
    </w:p>
    <w:p w14:paraId="13273AF5" w14:textId="77777777" w:rsidR="002622DC" w:rsidRDefault="002622DC" w:rsidP="00A1045B">
      <w:pPr>
        <w:spacing w:after="0" w:line="360" w:lineRule="auto"/>
        <w:jc w:val="both"/>
        <w:rPr>
          <w:rFonts w:asciiTheme="minorBidi" w:hAnsiTheme="minorBidi"/>
          <w:color w:val="222222"/>
          <w:shd w:val="clear" w:color="auto" w:fill="FFFFFF"/>
        </w:rPr>
      </w:pPr>
    </w:p>
    <w:p w14:paraId="1AA9329D" w14:textId="77777777" w:rsidR="002622DC" w:rsidRPr="005833DB" w:rsidRDefault="002622DC" w:rsidP="00A1045B">
      <w:pPr>
        <w:spacing w:after="0" w:line="360" w:lineRule="auto"/>
        <w:jc w:val="both"/>
        <w:rPr>
          <w:rFonts w:asciiTheme="minorBidi" w:hAnsiTheme="minorBidi"/>
          <w:bCs/>
        </w:rPr>
      </w:pPr>
    </w:p>
    <w:p w14:paraId="16DB1896" w14:textId="77777777" w:rsidR="00D74CDA" w:rsidRDefault="00665CB3" w:rsidP="005833DB">
      <w:pPr>
        <w:spacing w:after="0" w:line="360" w:lineRule="auto"/>
        <w:jc w:val="both"/>
        <w:rPr>
          <w:rFonts w:asciiTheme="minorBidi" w:hAnsiTheme="minorBidi"/>
          <w:bCs/>
        </w:rPr>
      </w:pPr>
      <w:r w:rsidRPr="005833DB">
        <w:rPr>
          <w:rFonts w:asciiTheme="minorBidi" w:hAnsiTheme="minorBidi"/>
          <w:bCs/>
          <w:color w:val="FF0000"/>
        </w:rPr>
        <w:t>Structure</w:t>
      </w:r>
      <w:r w:rsidR="00CA6220" w:rsidRPr="005833DB">
        <w:rPr>
          <w:rFonts w:asciiTheme="minorBidi" w:hAnsiTheme="minorBidi"/>
          <w:bCs/>
          <w:color w:val="FF0000"/>
        </w:rPr>
        <w:t xml:space="preserve"> and positioning</w:t>
      </w:r>
      <w:r w:rsidRPr="005833DB">
        <w:rPr>
          <w:rFonts w:asciiTheme="minorBidi" w:hAnsiTheme="minorBidi"/>
          <w:bCs/>
          <w:color w:val="FF0000"/>
        </w:rPr>
        <w:t>:</w:t>
      </w:r>
      <w:r w:rsidRPr="005833DB">
        <w:rPr>
          <w:rFonts w:asciiTheme="minorBidi" w:hAnsiTheme="minorBidi"/>
          <w:bCs/>
        </w:rPr>
        <w:t xml:space="preserve"> </w:t>
      </w:r>
    </w:p>
    <w:p w14:paraId="6FF822A1" w14:textId="77777777" w:rsidR="00C177EA" w:rsidRDefault="00C177EA" w:rsidP="005833DB">
      <w:pPr>
        <w:spacing w:after="0" w:line="360" w:lineRule="auto"/>
        <w:jc w:val="both"/>
        <w:rPr>
          <w:rFonts w:asciiTheme="minorBidi" w:hAnsiTheme="minorBidi"/>
          <w:bCs/>
        </w:rPr>
      </w:pPr>
    </w:p>
    <w:p w14:paraId="70B2E841" w14:textId="25A22457" w:rsidR="00C177EA" w:rsidRDefault="00C177EA" w:rsidP="005833DB">
      <w:pPr>
        <w:spacing w:after="0" w:line="360" w:lineRule="auto"/>
        <w:jc w:val="both"/>
        <w:rPr>
          <w:rFonts w:asciiTheme="minorBidi" w:hAnsiTheme="minorBidi"/>
          <w:bCs/>
        </w:rPr>
      </w:pPr>
      <w:r w:rsidRPr="00C177EA">
        <w:rPr>
          <w:rFonts w:asciiTheme="minorBidi" w:hAnsiTheme="minorBidi"/>
          <w:bCs/>
        </w:rPr>
        <w:t>Poor et al. (2021) found that the public sector is characterised by a fundamentally bureaucratic system of strict rules and rigid hierarchy, providing equal and standardised public and community services for populations reliant on local or national budgets.</w:t>
      </w:r>
    </w:p>
    <w:p w14:paraId="464618C1" w14:textId="77777777" w:rsidR="00737C3C" w:rsidRPr="00737C3C" w:rsidRDefault="00C25791" w:rsidP="00737C3C">
      <w:pPr>
        <w:spacing w:after="0" w:line="360" w:lineRule="auto"/>
        <w:jc w:val="both"/>
        <w:rPr>
          <w:rFonts w:asciiTheme="minorBidi" w:hAnsiTheme="minorBidi"/>
        </w:rPr>
      </w:pPr>
      <w:r w:rsidRPr="005833DB">
        <w:rPr>
          <w:rFonts w:asciiTheme="minorBidi" w:hAnsiTheme="minorBidi"/>
          <w:color w:val="222222"/>
          <w:shd w:val="clear" w:color="auto" w:fill="FFFFFF"/>
        </w:rPr>
        <w:t>Due to its rigidity, bureaucracy, and inability to adapt to the changing competitive environment, public sector HRM is out-of-date</w:t>
      </w:r>
      <w:r w:rsidR="00970C37" w:rsidRPr="005833DB">
        <w:rPr>
          <w:rFonts w:asciiTheme="minorBidi" w:hAnsiTheme="minorBidi"/>
          <w:color w:val="222222"/>
          <w:shd w:val="clear" w:color="auto" w:fill="FFFFFF"/>
        </w:rPr>
        <w:t>(</w:t>
      </w:r>
      <w:r w:rsidR="00BC37C6" w:rsidRPr="005833DB">
        <w:rPr>
          <w:rFonts w:asciiTheme="minorBidi" w:hAnsiTheme="minorBidi"/>
          <w:color w:val="222222"/>
          <w:shd w:val="clear" w:color="auto" w:fill="FFFFFF"/>
        </w:rPr>
        <w:t>Poor et al,2021)</w:t>
      </w:r>
      <w:r w:rsidRPr="005833DB">
        <w:rPr>
          <w:rFonts w:asciiTheme="minorBidi" w:hAnsiTheme="minorBidi"/>
          <w:color w:val="222222"/>
          <w:shd w:val="clear" w:color="auto" w:fill="FFFFFF"/>
        </w:rPr>
        <w:t>. The findings of Poor's research, which are identical to those of Harel and Tzafrir's research from two decades earlier, demonstrate that, even 20 years later, the usual characteristics of both the public and private sectors have not much changed.</w:t>
      </w:r>
      <w:r w:rsidR="00BF3183" w:rsidRPr="005833DB">
        <w:rPr>
          <w:rFonts w:asciiTheme="minorBidi" w:hAnsiTheme="minorBidi"/>
        </w:rPr>
        <w:t xml:space="preserve"> </w:t>
      </w:r>
      <w:r w:rsidR="00737C3C" w:rsidRPr="00737C3C">
        <w:rPr>
          <w:rFonts w:asciiTheme="minorBidi" w:hAnsiTheme="minorBidi"/>
        </w:rPr>
        <w:t>Given assertions that public and private sector HRM practises are growing more similar, the question is whether the old separation between public and private sector HRM is still relevant.</w:t>
      </w:r>
    </w:p>
    <w:p w14:paraId="0A307138" w14:textId="77777777" w:rsidR="00737C3C" w:rsidRPr="00737C3C" w:rsidRDefault="00737C3C" w:rsidP="00737C3C">
      <w:pPr>
        <w:spacing w:after="0" w:line="360" w:lineRule="auto"/>
        <w:jc w:val="both"/>
        <w:rPr>
          <w:rFonts w:asciiTheme="minorBidi" w:hAnsiTheme="minorBidi"/>
        </w:rPr>
      </w:pPr>
    </w:p>
    <w:p w14:paraId="549E00E3" w14:textId="7F74214B" w:rsidR="00F81D0B" w:rsidRDefault="00F81D0B" w:rsidP="005833DB">
      <w:pPr>
        <w:spacing w:after="0" w:line="360" w:lineRule="auto"/>
        <w:jc w:val="both"/>
        <w:rPr>
          <w:rFonts w:asciiTheme="minorBidi" w:hAnsiTheme="minorBidi"/>
        </w:rPr>
      </w:pPr>
    </w:p>
    <w:p w14:paraId="3587821E" w14:textId="1394F595" w:rsidR="00294635" w:rsidRPr="005833DB" w:rsidRDefault="009B60E9" w:rsidP="005833DB">
      <w:pPr>
        <w:spacing w:after="0"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lastRenderedPageBreak/>
        <w:t>In answering this question, Knies  e</w:t>
      </w:r>
      <w:r w:rsidR="00E92A70">
        <w:rPr>
          <w:rFonts w:asciiTheme="minorBidi" w:hAnsiTheme="minorBidi"/>
          <w:color w:val="222222"/>
          <w:shd w:val="clear" w:color="auto" w:fill="FFFFFF"/>
        </w:rPr>
        <w:t>t</w:t>
      </w:r>
      <w:r w:rsidRPr="005833DB">
        <w:rPr>
          <w:rFonts w:asciiTheme="minorBidi" w:hAnsiTheme="minorBidi"/>
          <w:color w:val="222222"/>
          <w:shd w:val="clear" w:color="auto" w:fill="FFFFFF"/>
        </w:rPr>
        <w:t xml:space="preserve"> al.(2022) mentioned that although public sector businesses have also embraced appraisal systems, compensation and benefits-related HRM practises like appraisal and performance management are still more prevalent in the private sector than public sector.</w:t>
      </w:r>
      <w:r w:rsidR="00E7411C" w:rsidRPr="005833DB">
        <w:rPr>
          <w:rFonts w:asciiTheme="minorBidi" w:hAnsiTheme="minorBidi"/>
        </w:rPr>
        <w:t xml:space="preserve"> </w:t>
      </w:r>
    </w:p>
    <w:p w14:paraId="7F16C9BE" w14:textId="77777777" w:rsidR="006E66A7" w:rsidRPr="005833DB" w:rsidRDefault="006E66A7" w:rsidP="005833DB">
      <w:pPr>
        <w:spacing w:after="0" w:line="360" w:lineRule="auto"/>
        <w:jc w:val="both"/>
        <w:rPr>
          <w:rFonts w:asciiTheme="minorBidi" w:hAnsiTheme="minorBidi"/>
          <w:color w:val="222222"/>
          <w:shd w:val="clear" w:color="auto" w:fill="FFFFFF"/>
        </w:rPr>
      </w:pPr>
    </w:p>
    <w:p w14:paraId="300F8F4E" w14:textId="7F1F3040" w:rsidR="006E66A7" w:rsidRPr="005833DB" w:rsidRDefault="006E66A7" w:rsidP="005833DB">
      <w:pPr>
        <w:spacing w:after="0"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Public managers are closely monitored by legislative oversight organisations, unlike private sector managers. Such examination limits executive and administrative autonomy to pursue the strategic approach. There are more restrictions on procedures and areas of operation, more formal specifications and controls, and less managerial autonomy and flexibility than in the private sector. The intricacy and detail of the statutory framework governing public servant working conditions may make HR managers passive and reactive followers of the regulations rather than proactive inventors of HRM tools and improvers of their application</w:t>
      </w:r>
      <w:r w:rsidR="00272E16" w:rsidRPr="005833DB">
        <w:rPr>
          <w:rFonts w:asciiTheme="minorBidi" w:hAnsiTheme="minorBidi"/>
          <w:color w:val="222222"/>
          <w:shd w:val="clear" w:color="auto" w:fill="FFFFFF"/>
        </w:rPr>
        <w:t>(Järvalt and Randma</w:t>
      </w:r>
      <w:r w:rsidR="00272E16" w:rsidRPr="005833DB">
        <w:rPr>
          <w:rFonts w:ascii="Cambria Math" w:hAnsi="Cambria Math" w:cs="Cambria Math"/>
          <w:color w:val="222222"/>
          <w:shd w:val="clear" w:color="auto" w:fill="FFFFFF"/>
        </w:rPr>
        <w:t>‐</w:t>
      </w:r>
      <w:r w:rsidR="00272E16" w:rsidRPr="005833DB">
        <w:rPr>
          <w:rFonts w:asciiTheme="minorBidi" w:hAnsiTheme="minorBidi"/>
          <w:color w:val="222222"/>
          <w:shd w:val="clear" w:color="auto" w:fill="FFFFFF"/>
        </w:rPr>
        <w:t>Liiv,2010)</w:t>
      </w:r>
      <w:r w:rsidRPr="005833DB">
        <w:rPr>
          <w:rFonts w:asciiTheme="minorBidi" w:hAnsiTheme="minorBidi"/>
          <w:color w:val="222222"/>
          <w:shd w:val="clear" w:color="auto" w:fill="FFFFFF"/>
        </w:rPr>
        <w:t>.</w:t>
      </w:r>
    </w:p>
    <w:p w14:paraId="4F22E812" w14:textId="6FB79F47" w:rsidR="00E7411C" w:rsidRPr="005833DB" w:rsidRDefault="00E7411C" w:rsidP="005833DB">
      <w:pPr>
        <w:spacing w:after="0" w:line="360" w:lineRule="auto"/>
        <w:jc w:val="both"/>
        <w:rPr>
          <w:rFonts w:asciiTheme="minorBidi" w:hAnsiTheme="minorBidi"/>
          <w:bCs/>
        </w:rPr>
      </w:pPr>
      <w:r w:rsidRPr="005833DB">
        <w:rPr>
          <w:rFonts w:asciiTheme="minorBidi" w:hAnsiTheme="minorBidi"/>
          <w:bCs/>
        </w:rPr>
        <w:t>This section  concludes by offering an updated examination of the evolution of public-private distinctions in the use of HRM practises. Support for both continuous and changing processes was discovered. Based on research, it appears that there are still considerable variations between HRM in the public and private sectors, while also noting that some of the discrepancies from the late 1990s have diminished and others have persisted.</w:t>
      </w:r>
    </w:p>
    <w:p w14:paraId="678FDEAD" w14:textId="77777777" w:rsidR="00065BFA" w:rsidRPr="005833DB" w:rsidRDefault="00065BFA" w:rsidP="005833DB">
      <w:pPr>
        <w:spacing w:after="0" w:line="360" w:lineRule="auto"/>
        <w:jc w:val="both"/>
        <w:rPr>
          <w:rFonts w:asciiTheme="minorBidi" w:hAnsiTheme="minorBidi"/>
          <w:bCs/>
        </w:rPr>
      </w:pPr>
    </w:p>
    <w:p w14:paraId="676A54D5" w14:textId="7CDD0028" w:rsidR="00065BFA" w:rsidRPr="0082050D" w:rsidRDefault="00DD33BF" w:rsidP="005833DB">
      <w:pPr>
        <w:pStyle w:val="Heading1"/>
        <w:spacing w:line="360" w:lineRule="auto"/>
        <w:jc w:val="both"/>
        <w:rPr>
          <w:rFonts w:asciiTheme="minorBidi" w:hAnsiTheme="minorBidi" w:cstheme="minorBidi"/>
          <w:sz w:val="32"/>
        </w:rPr>
      </w:pPr>
      <w:bookmarkStart w:id="2" w:name="_Toc137906329"/>
      <w:r w:rsidRPr="0082050D">
        <w:rPr>
          <w:rFonts w:asciiTheme="minorBidi" w:hAnsiTheme="minorBidi" w:cstheme="minorBidi"/>
          <w:sz w:val="32"/>
        </w:rPr>
        <w:t>How does sector determine the effectiveness of HR strategy?</w:t>
      </w:r>
      <w:bookmarkEnd w:id="2"/>
    </w:p>
    <w:p w14:paraId="739077E7" w14:textId="77777777" w:rsidR="00DD33BF" w:rsidRPr="005833DB" w:rsidRDefault="00DD33BF" w:rsidP="005833DB">
      <w:pPr>
        <w:spacing w:after="0" w:line="360" w:lineRule="auto"/>
        <w:jc w:val="both"/>
        <w:rPr>
          <w:rFonts w:asciiTheme="minorBidi" w:hAnsiTheme="minorBidi"/>
          <w:bCs/>
        </w:rPr>
      </w:pPr>
    </w:p>
    <w:p w14:paraId="03451E3B" w14:textId="77777777" w:rsidR="00D50B37" w:rsidRDefault="008A2BD3" w:rsidP="005833DB">
      <w:pPr>
        <w:spacing w:line="360" w:lineRule="auto"/>
        <w:jc w:val="both"/>
        <w:rPr>
          <w:rFonts w:asciiTheme="minorBidi" w:hAnsiTheme="minorBidi"/>
        </w:rPr>
      </w:pPr>
      <w:r w:rsidRPr="005833DB">
        <w:rPr>
          <w:rFonts w:asciiTheme="minorBidi" w:hAnsiTheme="minorBidi"/>
        </w:rPr>
        <w:t>To be more specific, agency theory examines the all-pervasive agency relationship, which is characterised by one party (the principle) delegating work to another (the agent), who is then responsible for carrying out that job. The metaphor of a contract is used throughout agency theory in an effort to illustrate the nature of this relationship.</w:t>
      </w:r>
      <w:r w:rsidR="002714D7" w:rsidRPr="005833DB">
        <w:rPr>
          <w:rFonts w:asciiTheme="minorBidi" w:hAnsiTheme="minorBidi"/>
        </w:rPr>
        <w:t xml:space="preserve"> </w:t>
      </w:r>
      <w:r w:rsidRPr="005833DB">
        <w:rPr>
          <w:rFonts w:asciiTheme="minorBidi" w:hAnsiTheme="minorBidi"/>
        </w:rPr>
        <w:t xml:space="preserve">The resolution of these two issues, which can arise in the context of an agency relationship, is the primary focus of agency theory. </w:t>
      </w:r>
    </w:p>
    <w:p w14:paraId="52CA1708" w14:textId="46C08194" w:rsidR="008A2BD3" w:rsidRPr="005833DB" w:rsidRDefault="00B57867" w:rsidP="00B57867">
      <w:pPr>
        <w:spacing w:line="360" w:lineRule="auto"/>
        <w:jc w:val="both"/>
        <w:rPr>
          <w:rFonts w:asciiTheme="minorBidi" w:hAnsiTheme="minorBidi"/>
        </w:rPr>
      </w:pPr>
      <w:r w:rsidRPr="00B57867">
        <w:rPr>
          <w:rFonts w:asciiTheme="minorBidi" w:hAnsiTheme="minorBidi"/>
        </w:rPr>
        <w:t xml:space="preserve">The agency dilemma arises when (a) the principal's and agent's goals contradict and (b) the principal cannot easily or affordably check the agent's actions. The principal cannot yet verify that the agent has acted properly. </w:t>
      </w:r>
      <w:r w:rsidR="008A2BD3" w:rsidRPr="005833DB">
        <w:rPr>
          <w:rFonts w:asciiTheme="minorBidi" w:hAnsiTheme="minorBidi"/>
        </w:rPr>
        <w:t>The problem here is that the principal and the agent may choose distinct behaviours due to the fact that their  preferences are different from one another</w:t>
      </w:r>
      <w:r w:rsidR="002714D7" w:rsidRPr="005833DB">
        <w:rPr>
          <w:rFonts w:asciiTheme="minorBidi" w:hAnsiTheme="minorBidi"/>
        </w:rPr>
        <w:t>(</w:t>
      </w:r>
      <w:r w:rsidR="002714D7" w:rsidRPr="005833DB">
        <w:rPr>
          <w:rFonts w:asciiTheme="minorBidi" w:hAnsiTheme="minorBidi"/>
          <w:color w:val="222222"/>
          <w:shd w:val="clear" w:color="auto" w:fill="FFFFFF"/>
        </w:rPr>
        <w:t xml:space="preserve">Eisenhardt, 1989). </w:t>
      </w:r>
    </w:p>
    <w:p w14:paraId="0D157AE4" w14:textId="77777777" w:rsidR="003B2112" w:rsidRPr="005833DB" w:rsidRDefault="003B2112" w:rsidP="005833DB">
      <w:pPr>
        <w:spacing w:line="360" w:lineRule="auto"/>
        <w:jc w:val="both"/>
        <w:rPr>
          <w:rFonts w:asciiTheme="minorBidi" w:hAnsiTheme="minorBidi"/>
        </w:rPr>
      </w:pPr>
    </w:p>
    <w:p w14:paraId="51C2E23D" w14:textId="5D31BA4D" w:rsidR="00065BFA" w:rsidRPr="005833DB" w:rsidRDefault="00E57A14" w:rsidP="005833DB">
      <w:pPr>
        <w:spacing w:after="0" w:line="360" w:lineRule="auto"/>
        <w:jc w:val="both"/>
        <w:rPr>
          <w:rFonts w:asciiTheme="minorBidi" w:hAnsiTheme="minorBidi"/>
          <w:bCs/>
        </w:rPr>
      </w:pPr>
      <w:r w:rsidRPr="005833DB">
        <w:rPr>
          <w:rFonts w:asciiTheme="minorBidi" w:hAnsiTheme="minorBidi"/>
          <w:bCs/>
        </w:rPr>
        <w:t xml:space="preserve">Agency Theory </w:t>
      </w:r>
      <w:r w:rsidR="003E63B3" w:rsidRPr="005833DB">
        <w:rPr>
          <w:rFonts w:asciiTheme="minorBidi" w:hAnsiTheme="minorBidi"/>
          <w:bCs/>
        </w:rPr>
        <w:t>overview</w:t>
      </w:r>
      <w:r w:rsidR="00D80CFA" w:rsidRPr="005833DB">
        <w:rPr>
          <w:rFonts w:asciiTheme="minorBidi" w:hAnsiTheme="minorBidi"/>
          <w:bCs/>
        </w:rPr>
        <w:t xml:space="preserve">(adopted from </w:t>
      </w:r>
      <w:r w:rsidR="00D80CFA" w:rsidRPr="005833DB">
        <w:rPr>
          <w:rFonts w:asciiTheme="minorBidi" w:hAnsiTheme="minorBidi"/>
          <w:color w:val="222222"/>
          <w:shd w:val="clear" w:color="auto" w:fill="FFFFFF"/>
        </w:rPr>
        <w:t>Eisenhardt, 1989,p.</w:t>
      </w:r>
      <w:r w:rsidR="007D15D6" w:rsidRPr="005833DB">
        <w:rPr>
          <w:rFonts w:asciiTheme="minorBidi" w:hAnsiTheme="minorBidi"/>
          <w:color w:val="222222"/>
          <w:shd w:val="clear" w:color="auto" w:fill="FFFFFF"/>
        </w:rPr>
        <w:t xml:space="preserve">59). </w:t>
      </w:r>
    </w:p>
    <w:p w14:paraId="318C2868" w14:textId="77777777" w:rsidR="00E57A14" w:rsidRPr="005833DB" w:rsidRDefault="00E57A14" w:rsidP="005833DB">
      <w:pPr>
        <w:spacing w:after="0" w:line="360" w:lineRule="auto"/>
        <w:jc w:val="both"/>
        <w:rPr>
          <w:rFonts w:asciiTheme="minorBidi" w:hAnsiTheme="minorBidi"/>
          <w:bCs/>
        </w:rPr>
      </w:pPr>
    </w:p>
    <w:tbl>
      <w:tblPr>
        <w:tblStyle w:val="TableGrid"/>
        <w:tblW w:w="0" w:type="auto"/>
        <w:tblLook w:val="04A0" w:firstRow="1" w:lastRow="0" w:firstColumn="1" w:lastColumn="0" w:noHBand="0" w:noVBand="1"/>
      </w:tblPr>
      <w:tblGrid>
        <w:gridCol w:w="4621"/>
        <w:gridCol w:w="4621"/>
      </w:tblGrid>
      <w:tr w:rsidR="00727A78" w:rsidRPr="005833DB" w14:paraId="3B5095BF" w14:textId="77777777" w:rsidTr="00727A78">
        <w:tc>
          <w:tcPr>
            <w:tcW w:w="4621" w:type="dxa"/>
          </w:tcPr>
          <w:p w14:paraId="1B106EB0" w14:textId="58D2E6B7" w:rsidR="00727A78" w:rsidRPr="005833DB" w:rsidRDefault="00727A78" w:rsidP="005833DB">
            <w:pPr>
              <w:spacing w:line="360" w:lineRule="auto"/>
              <w:jc w:val="both"/>
              <w:rPr>
                <w:rFonts w:asciiTheme="minorBidi" w:hAnsiTheme="minorBidi"/>
                <w:bCs/>
              </w:rPr>
            </w:pPr>
            <w:r w:rsidRPr="005833DB">
              <w:rPr>
                <w:rFonts w:asciiTheme="minorBidi" w:hAnsiTheme="minorBidi"/>
                <w:bCs/>
              </w:rPr>
              <w:t>Key Idea</w:t>
            </w:r>
          </w:p>
        </w:tc>
        <w:tc>
          <w:tcPr>
            <w:tcW w:w="4621" w:type="dxa"/>
          </w:tcPr>
          <w:p w14:paraId="60731DF1" w14:textId="31126CAE" w:rsidR="00727A78" w:rsidRPr="005833DB" w:rsidRDefault="00FF3D71" w:rsidP="005833DB">
            <w:pPr>
              <w:spacing w:line="360" w:lineRule="auto"/>
              <w:jc w:val="both"/>
              <w:rPr>
                <w:rFonts w:asciiTheme="minorBidi" w:hAnsiTheme="minorBidi"/>
                <w:bCs/>
              </w:rPr>
            </w:pPr>
            <w:r w:rsidRPr="005833DB">
              <w:rPr>
                <w:rFonts w:asciiTheme="minorBidi" w:hAnsiTheme="minorBidi"/>
                <w:bCs/>
              </w:rPr>
              <w:t>Relationships between principals and agents should be able to accurately reflect the effective organisation of information and the costs of bearing risks.</w:t>
            </w:r>
          </w:p>
        </w:tc>
      </w:tr>
      <w:tr w:rsidR="00727A78" w:rsidRPr="005833DB" w14:paraId="116F2758" w14:textId="77777777" w:rsidTr="00727A78">
        <w:tc>
          <w:tcPr>
            <w:tcW w:w="4621" w:type="dxa"/>
          </w:tcPr>
          <w:p w14:paraId="1D8D8925" w14:textId="074A0B80" w:rsidR="00727A78" w:rsidRPr="005833DB" w:rsidRDefault="00727A78" w:rsidP="005833DB">
            <w:pPr>
              <w:spacing w:line="360" w:lineRule="auto"/>
              <w:jc w:val="both"/>
              <w:rPr>
                <w:rFonts w:asciiTheme="minorBidi" w:hAnsiTheme="minorBidi"/>
                <w:bCs/>
              </w:rPr>
            </w:pPr>
            <w:r w:rsidRPr="005833DB">
              <w:rPr>
                <w:rFonts w:asciiTheme="minorBidi" w:hAnsiTheme="minorBidi"/>
                <w:bCs/>
              </w:rPr>
              <w:t>Unit of analysis</w:t>
            </w:r>
          </w:p>
        </w:tc>
        <w:tc>
          <w:tcPr>
            <w:tcW w:w="4621" w:type="dxa"/>
          </w:tcPr>
          <w:p w14:paraId="59D3123A" w14:textId="1AEA96DC" w:rsidR="00727A78" w:rsidRPr="005833DB" w:rsidRDefault="003069C2" w:rsidP="005833DB">
            <w:pPr>
              <w:spacing w:line="360" w:lineRule="auto"/>
              <w:jc w:val="both"/>
              <w:rPr>
                <w:rFonts w:asciiTheme="minorBidi" w:hAnsiTheme="minorBidi"/>
                <w:bCs/>
              </w:rPr>
            </w:pPr>
            <w:r w:rsidRPr="005833DB">
              <w:rPr>
                <w:rFonts w:asciiTheme="minorBidi" w:hAnsiTheme="minorBidi"/>
                <w:bCs/>
              </w:rPr>
              <w:t>Contract between two parties(principal and the agent)</w:t>
            </w:r>
          </w:p>
        </w:tc>
      </w:tr>
      <w:tr w:rsidR="00727A78" w:rsidRPr="005833DB" w14:paraId="490EBE1B" w14:textId="77777777" w:rsidTr="00727A78">
        <w:tc>
          <w:tcPr>
            <w:tcW w:w="4621" w:type="dxa"/>
          </w:tcPr>
          <w:p w14:paraId="70452080" w14:textId="3F50995B" w:rsidR="00727A78" w:rsidRPr="005833DB" w:rsidRDefault="00727A78" w:rsidP="005833DB">
            <w:pPr>
              <w:spacing w:line="360" w:lineRule="auto"/>
              <w:jc w:val="both"/>
              <w:rPr>
                <w:rFonts w:asciiTheme="minorBidi" w:hAnsiTheme="minorBidi"/>
                <w:bCs/>
              </w:rPr>
            </w:pPr>
            <w:r w:rsidRPr="005833DB">
              <w:rPr>
                <w:rFonts w:asciiTheme="minorBidi" w:hAnsiTheme="minorBidi"/>
                <w:bCs/>
              </w:rPr>
              <w:t>Human Assumption</w:t>
            </w:r>
            <w:r w:rsidR="00DA629F" w:rsidRPr="005833DB">
              <w:rPr>
                <w:rFonts w:asciiTheme="minorBidi" w:hAnsiTheme="minorBidi"/>
                <w:bCs/>
              </w:rPr>
              <w:t>s</w:t>
            </w:r>
          </w:p>
        </w:tc>
        <w:tc>
          <w:tcPr>
            <w:tcW w:w="4621" w:type="dxa"/>
          </w:tcPr>
          <w:p w14:paraId="26FCBDEC" w14:textId="6630ACF9" w:rsidR="00727A78" w:rsidRPr="005833DB" w:rsidRDefault="009A214B" w:rsidP="005833DB">
            <w:pPr>
              <w:spacing w:line="360" w:lineRule="auto"/>
              <w:jc w:val="both"/>
              <w:rPr>
                <w:rFonts w:asciiTheme="minorBidi" w:hAnsiTheme="minorBidi"/>
                <w:bCs/>
              </w:rPr>
            </w:pPr>
            <w:r>
              <w:rPr>
                <w:rFonts w:asciiTheme="minorBidi" w:hAnsiTheme="minorBidi"/>
                <w:bCs/>
              </w:rPr>
              <w:t>“</w:t>
            </w:r>
            <w:r w:rsidR="004A2A13" w:rsidRPr="005833DB">
              <w:rPr>
                <w:rFonts w:asciiTheme="minorBidi" w:hAnsiTheme="minorBidi"/>
                <w:bCs/>
              </w:rPr>
              <w:t xml:space="preserve">Self-interest, </w:t>
            </w:r>
            <w:r w:rsidR="00F21926" w:rsidRPr="005833DB">
              <w:rPr>
                <w:rFonts w:asciiTheme="minorBidi" w:hAnsiTheme="minorBidi"/>
                <w:bCs/>
              </w:rPr>
              <w:t>Bounded rationality.</w:t>
            </w:r>
            <w:r w:rsidR="00102651" w:rsidRPr="005833DB">
              <w:rPr>
                <w:rFonts w:asciiTheme="minorBidi" w:hAnsiTheme="minorBidi"/>
                <w:bCs/>
              </w:rPr>
              <w:t xml:space="preserve"> Risk ave</w:t>
            </w:r>
            <w:r w:rsidR="00AA215F" w:rsidRPr="005833DB">
              <w:rPr>
                <w:rFonts w:asciiTheme="minorBidi" w:hAnsiTheme="minorBidi"/>
                <w:bCs/>
              </w:rPr>
              <w:t>rsion</w:t>
            </w:r>
            <w:r>
              <w:rPr>
                <w:rFonts w:asciiTheme="minorBidi" w:hAnsiTheme="minorBidi"/>
                <w:bCs/>
              </w:rPr>
              <w:t>”(p</w:t>
            </w:r>
            <w:r w:rsidR="0034777D">
              <w:rPr>
                <w:rFonts w:asciiTheme="minorBidi" w:hAnsiTheme="minorBidi"/>
                <w:bCs/>
              </w:rPr>
              <w:t>.59)</w:t>
            </w:r>
            <w:r w:rsidR="00AA215F" w:rsidRPr="005833DB">
              <w:rPr>
                <w:rFonts w:asciiTheme="minorBidi" w:hAnsiTheme="minorBidi"/>
                <w:bCs/>
              </w:rPr>
              <w:t xml:space="preserve">. </w:t>
            </w:r>
            <w:r w:rsidR="00F21926" w:rsidRPr="005833DB">
              <w:rPr>
                <w:rFonts w:asciiTheme="minorBidi" w:hAnsiTheme="minorBidi"/>
                <w:bCs/>
              </w:rPr>
              <w:t xml:space="preserve"> </w:t>
            </w:r>
            <w:r w:rsidR="004A2A13" w:rsidRPr="005833DB">
              <w:rPr>
                <w:rFonts w:asciiTheme="minorBidi" w:hAnsiTheme="minorBidi"/>
                <w:bCs/>
              </w:rPr>
              <w:t xml:space="preserve"> </w:t>
            </w:r>
          </w:p>
        </w:tc>
      </w:tr>
      <w:tr w:rsidR="006927D9" w:rsidRPr="005833DB" w14:paraId="33D37116" w14:textId="77777777" w:rsidTr="00727A78">
        <w:tc>
          <w:tcPr>
            <w:tcW w:w="4621" w:type="dxa"/>
          </w:tcPr>
          <w:p w14:paraId="669E07AD" w14:textId="59315876" w:rsidR="006927D9" w:rsidRPr="005833DB" w:rsidRDefault="006927D9" w:rsidP="005833DB">
            <w:pPr>
              <w:spacing w:line="360" w:lineRule="auto"/>
              <w:jc w:val="both"/>
              <w:rPr>
                <w:rFonts w:asciiTheme="minorBidi" w:hAnsiTheme="minorBidi"/>
                <w:bCs/>
              </w:rPr>
            </w:pPr>
            <w:r w:rsidRPr="005833DB">
              <w:rPr>
                <w:rFonts w:asciiTheme="minorBidi" w:hAnsiTheme="minorBidi"/>
                <w:bCs/>
              </w:rPr>
              <w:t>Organizational Assumptions</w:t>
            </w:r>
          </w:p>
        </w:tc>
        <w:tc>
          <w:tcPr>
            <w:tcW w:w="4621" w:type="dxa"/>
          </w:tcPr>
          <w:p w14:paraId="57996C0F" w14:textId="2A0DB1AB" w:rsidR="006927D9" w:rsidRPr="005833DB" w:rsidRDefault="00CC68A1" w:rsidP="005833DB">
            <w:pPr>
              <w:spacing w:line="360" w:lineRule="auto"/>
              <w:jc w:val="both"/>
              <w:rPr>
                <w:rFonts w:asciiTheme="minorBidi" w:hAnsiTheme="minorBidi"/>
                <w:bCs/>
              </w:rPr>
            </w:pPr>
            <w:r w:rsidRPr="005833DB">
              <w:rPr>
                <w:rFonts w:asciiTheme="minorBidi" w:hAnsiTheme="minorBidi"/>
                <w:bCs/>
              </w:rPr>
              <w:t xml:space="preserve">The agent and the principal may have </w:t>
            </w:r>
            <w:r w:rsidR="00DF5DDD" w:rsidRPr="005833DB">
              <w:rPr>
                <w:rFonts w:asciiTheme="minorBidi" w:hAnsiTheme="minorBidi"/>
                <w:bCs/>
              </w:rPr>
              <w:t xml:space="preserve">goal conflict. </w:t>
            </w:r>
            <w:r w:rsidR="009B4126" w:rsidRPr="005833DB">
              <w:rPr>
                <w:rFonts w:asciiTheme="minorBidi" w:hAnsiTheme="minorBidi"/>
                <w:bCs/>
              </w:rPr>
              <w:t xml:space="preserve">There can be an information </w:t>
            </w:r>
            <w:r w:rsidR="00DA5AF9" w:rsidRPr="005833DB">
              <w:rPr>
                <w:rFonts w:asciiTheme="minorBidi" w:hAnsiTheme="minorBidi"/>
                <w:bCs/>
              </w:rPr>
              <w:t>asy</w:t>
            </w:r>
            <w:r w:rsidR="00052E85" w:rsidRPr="005833DB">
              <w:rPr>
                <w:rFonts w:asciiTheme="minorBidi" w:hAnsiTheme="minorBidi"/>
                <w:bCs/>
              </w:rPr>
              <w:t>mme</w:t>
            </w:r>
            <w:r w:rsidR="00BA119D" w:rsidRPr="005833DB">
              <w:rPr>
                <w:rFonts w:asciiTheme="minorBidi" w:hAnsiTheme="minorBidi"/>
                <w:bCs/>
              </w:rPr>
              <w:t xml:space="preserve">try between the two parties. </w:t>
            </w:r>
          </w:p>
        </w:tc>
      </w:tr>
      <w:tr w:rsidR="00727A78" w:rsidRPr="005833DB" w14:paraId="72F35932" w14:textId="77777777" w:rsidTr="00727A78">
        <w:tc>
          <w:tcPr>
            <w:tcW w:w="4621" w:type="dxa"/>
          </w:tcPr>
          <w:p w14:paraId="559FF490" w14:textId="4DA4A386" w:rsidR="00727A78" w:rsidRPr="005833DB" w:rsidRDefault="002768F4" w:rsidP="005833DB">
            <w:pPr>
              <w:spacing w:line="360" w:lineRule="auto"/>
              <w:jc w:val="both"/>
              <w:rPr>
                <w:rFonts w:asciiTheme="minorBidi" w:hAnsiTheme="minorBidi"/>
                <w:bCs/>
              </w:rPr>
            </w:pPr>
            <w:r w:rsidRPr="005833DB">
              <w:rPr>
                <w:rFonts w:asciiTheme="minorBidi" w:hAnsiTheme="minorBidi"/>
                <w:bCs/>
              </w:rPr>
              <w:t>Information assumptions</w:t>
            </w:r>
          </w:p>
        </w:tc>
        <w:tc>
          <w:tcPr>
            <w:tcW w:w="4621" w:type="dxa"/>
          </w:tcPr>
          <w:p w14:paraId="74762195" w14:textId="4357D0F9" w:rsidR="00727A78" w:rsidRPr="005833DB" w:rsidRDefault="00BA119D" w:rsidP="005833DB">
            <w:pPr>
              <w:spacing w:line="360" w:lineRule="auto"/>
              <w:jc w:val="both"/>
              <w:rPr>
                <w:rFonts w:asciiTheme="minorBidi" w:hAnsiTheme="minorBidi"/>
                <w:bCs/>
              </w:rPr>
            </w:pPr>
            <w:r w:rsidRPr="005833DB">
              <w:rPr>
                <w:rFonts w:asciiTheme="minorBidi" w:hAnsiTheme="minorBidi"/>
                <w:bCs/>
              </w:rPr>
              <w:t xml:space="preserve">Information </w:t>
            </w:r>
            <w:r w:rsidR="003E63B3" w:rsidRPr="005833DB">
              <w:rPr>
                <w:rFonts w:asciiTheme="minorBidi" w:hAnsiTheme="minorBidi"/>
                <w:bCs/>
              </w:rPr>
              <w:t xml:space="preserve">considers as </w:t>
            </w:r>
            <w:r w:rsidR="00177D26" w:rsidRPr="005833DB">
              <w:rPr>
                <w:rFonts w:asciiTheme="minorBidi" w:hAnsiTheme="minorBidi"/>
                <w:bCs/>
              </w:rPr>
              <w:t xml:space="preserve">purchasable </w:t>
            </w:r>
            <w:r w:rsidR="00D80CFA" w:rsidRPr="005833DB">
              <w:rPr>
                <w:rFonts w:asciiTheme="minorBidi" w:hAnsiTheme="minorBidi"/>
                <w:bCs/>
              </w:rPr>
              <w:t xml:space="preserve">commodity. </w:t>
            </w:r>
          </w:p>
        </w:tc>
      </w:tr>
    </w:tbl>
    <w:p w14:paraId="664417E5" w14:textId="77777777" w:rsidR="00E57A14" w:rsidRPr="005833DB" w:rsidRDefault="00E57A14" w:rsidP="005833DB">
      <w:pPr>
        <w:spacing w:after="0" w:line="360" w:lineRule="auto"/>
        <w:jc w:val="both"/>
        <w:rPr>
          <w:rFonts w:asciiTheme="minorBidi" w:hAnsiTheme="minorBidi"/>
          <w:bCs/>
        </w:rPr>
      </w:pPr>
    </w:p>
    <w:p w14:paraId="56AEBD45" w14:textId="595B7D84" w:rsidR="00F40E11" w:rsidRPr="005833DB" w:rsidRDefault="00F40E11" w:rsidP="005833DB">
      <w:pPr>
        <w:spacing w:after="0" w:line="360" w:lineRule="auto"/>
        <w:jc w:val="both"/>
        <w:rPr>
          <w:rFonts w:asciiTheme="minorBidi" w:hAnsiTheme="minorBidi"/>
          <w:bCs/>
        </w:rPr>
      </w:pPr>
    </w:p>
    <w:p w14:paraId="3B8DE80A" w14:textId="71529A27" w:rsidR="009E7CDC" w:rsidRDefault="00E0046E" w:rsidP="0034777D">
      <w:pPr>
        <w:spacing w:line="360" w:lineRule="auto"/>
        <w:jc w:val="both"/>
        <w:rPr>
          <w:rFonts w:asciiTheme="minorBidi" w:hAnsiTheme="minorBidi"/>
        </w:rPr>
      </w:pPr>
      <w:r w:rsidRPr="005833DB">
        <w:rPr>
          <w:rFonts w:asciiTheme="minorBidi" w:hAnsiTheme="minorBidi"/>
        </w:rPr>
        <w:t xml:space="preserve">The principal-agent problem is what happens when the interests of a principal and agent are in direct opposition to one another. Strong corporate policy should be implemented in businesses with the goal of reducing the occurrence of circumstances like these. Individuals who are often morally upstanding are placed in situations that could be considered morally questionable due to these conflicts. </w:t>
      </w:r>
    </w:p>
    <w:p w14:paraId="17937BA4" w14:textId="77777777" w:rsidR="0034777D" w:rsidRDefault="0034777D" w:rsidP="0034777D">
      <w:pPr>
        <w:spacing w:line="360" w:lineRule="auto"/>
        <w:jc w:val="both"/>
        <w:rPr>
          <w:rFonts w:asciiTheme="minorBidi" w:hAnsiTheme="minorBidi"/>
        </w:rPr>
      </w:pPr>
    </w:p>
    <w:p w14:paraId="47F0EA8E" w14:textId="7FA53FA3" w:rsidR="0034777D" w:rsidRPr="00777E6D" w:rsidRDefault="001A31D9" w:rsidP="001A31D9">
      <w:pPr>
        <w:spacing w:line="360" w:lineRule="auto"/>
        <w:jc w:val="both"/>
        <w:rPr>
          <w:rFonts w:asciiTheme="minorBidi" w:hAnsiTheme="minorBidi"/>
        </w:rPr>
      </w:pPr>
      <w:r w:rsidRPr="001A31D9">
        <w:rPr>
          <w:rFonts w:asciiTheme="minorBidi" w:hAnsiTheme="minorBidi"/>
        </w:rPr>
        <w:t>By applying incentives that realign the agent's interests with those of the principal, the agent's behaviour can be redirected. Corporate governance, which can then be utilised to restore the principal's interests, can be used to alter the rules that the agent must follow. Because the principal has chosen to have the agent represent his or her interests, the principal is liable for compensating for any lack of knowledge regarding the agent's performance. Agents must be incentivized to act in a manner consistent with the principal's best interests.</w:t>
      </w:r>
    </w:p>
    <w:p w14:paraId="68C04B47" w14:textId="77777777" w:rsidR="001D36FD" w:rsidRPr="005833DB" w:rsidRDefault="001D36FD"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 xml:space="preserve">The significant impact that governmental and political processes have can frequently have a negative impact on the operation of public commercial enterprises. Therefore, the success of goals that determine the purpose of public sector enterprises might be a reflection of this impact. "However, the goals are frequently decided upon via the political process, which can be understood as the act of negotiating amongst the many parties interested in the issue. It </w:t>
      </w:r>
      <w:r w:rsidRPr="005833DB">
        <w:rPr>
          <w:rFonts w:asciiTheme="minorBidi" w:hAnsiTheme="minorBidi"/>
          <w:color w:val="222222"/>
          <w:shd w:val="clear" w:color="auto" w:fill="FFFFFF"/>
        </w:rPr>
        <w:lastRenderedPageBreak/>
        <w:t>will be more difficult to establish the objective that will be the most appropriate for a specific corporate entity if there are more parties participating in the process of determining the goals.</w:t>
      </w:r>
    </w:p>
    <w:p w14:paraId="344AF835" w14:textId="2616FF22" w:rsidR="001D36FD" w:rsidRPr="005833DB" w:rsidRDefault="001D36FD"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It is obvious that this will have an effect on the agents (managers) that will be in charge of them, and it will make their job more difficult because they will not be able to direct the principles that management economics prescribes as an area of economics that deals with enterprise management issues. This is because management economics is an area of economics that deals with issues related to enterprise management.</w:t>
      </w:r>
      <w:r w:rsidR="00E33439" w:rsidRPr="005833DB">
        <w:rPr>
          <w:rFonts w:asciiTheme="minorBidi" w:hAnsiTheme="minorBidi"/>
          <w:color w:val="222222"/>
          <w:shd w:val="clear" w:color="auto" w:fill="FFFFFF"/>
        </w:rPr>
        <w:t xml:space="preserve"> </w:t>
      </w:r>
      <w:r w:rsidR="00E35459" w:rsidRPr="005833DB">
        <w:rPr>
          <w:rFonts w:asciiTheme="minorBidi" w:hAnsiTheme="minorBidi"/>
          <w:color w:val="222222"/>
          <w:shd w:val="clear" w:color="auto" w:fill="FFFFFF"/>
        </w:rPr>
        <w:t xml:space="preserve">This has been proven </w:t>
      </w:r>
      <w:r w:rsidR="00730801" w:rsidRPr="005833DB">
        <w:rPr>
          <w:rFonts w:asciiTheme="minorBidi" w:hAnsiTheme="minorBidi"/>
          <w:color w:val="222222"/>
          <w:shd w:val="clear" w:color="auto" w:fill="FFFFFF"/>
        </w:rPr>
        <w:t xml:space="preserve">in further research. For example, </w:t>
      </w:r>
      <w:r w:rsidR="00E35459" w:rsidRPr="005833DB">
        <w:rPr>
          <w:rFonts w:asciiTheme="minorBidi" w:hAnsiTheme="minorBidi"/>
          <w:color w:val="222222"/>
          <w:shd w:val="clear" w:color="auto" w:fill="FFFFFF"/>
        </w:rPr>
        <w:t>According to the findings of a study that Herzlinger and Krasker conducted on a variety of commercial and non-profit hospitals, one of the results was that non-profit hospitals were less efficient than profit hospitals (Arrington and Haddock, 1990).</w:t>
      </w:r>
    </w:p>
    <w:p w14:paraId="2B6D8B91" w14:textId="6B4B1567" w:rsidR="0028736C" w:rsidRPr="0082050D" w:rsidRDefault="0028736C" w:rsidP="005833DB">
      <w:pPr>
        <w:pStyle w:val="Heading1"/>
        <w:spacing w:line="360" w:lineRule="auto"/>
        <w:jc w:val="both"/>
        <w:rPr>
          <w:rFonts w:asciiTheme="minorBidi" w:hAnsiTheme="minorBidi" w:cstheme="minorBidi"/>
          <w:sz w:val="32"/>
        </w:rPr>
      </w:pPr>
      <w:bookmarkStart w:id="3" w:name="_Toc137906330"/>
      <w:r w:rsidRPr="0082050D">
        <w:rPr>
          <w:rFonts w:asciiTheme="minorBidi" w:hAnsiTheme="minorBidi" w:cstheme="minorBidi"/>
          <w:sz w:val="32"/>
        </w:rPr>
        <w:t>How can HR develop employees to achieve strategy goals</w:t>
      </w:r>
      <w:r w:rsidR="00D3485D" w:rsidRPr="0082050D">
        <w:rPr>
          <w:rFonts w:asciiTheme="minorBidi" w:hAnsiTheme="minorBidi" w:cstheme="minorBidi"/>
          <w:sz w:val="32"/>
        </w:rPr>
        <w:t>?</w:t>
      </w:r>
      <w:bookmarkEnd w:id="3"/>
      <w:r w:rsidRPr="0082050D">
        <w:rPr>
          <w:rFonts w:asciiTheme="minorBidi" w:hAnsiTheme="minorBidi" w:cstheme="minorBidi"/>
          <w:sz w:val="32"/>
        </w:rPr>
        <w:t xml:space="preserve"> </w:t>
      </w:r>
    </w:p>
    <w:p w14:paraId="6520E38C" w14:textId="0D31486E" w:rsidR="00BF1ACB" w:rsidRPr="005833DB" w:rsidRDefault="00BF1ACB" w:rsidP="005833DB">
      <w:pPr>
        <w:spacing w:after="0" w:line="360" w:lineRule="auto"/>
        <w:jc w:val="both"/>
        <w:rPr>
          <w:rFonts w:asciiTheme="minorBidi" w:hAnsiTheme="minorBidi"/>
          <w:bCs/>
        </w:rPr>
      </w:pPr>
    </w:p>
    <w:p w14:paraId="6B90C57B" w14:textId="77777777" w:rsidR="00A8117C" w:rsidRPr="00A8117C" w:rsidRDefault="00B842A9" w:rsidP="00A8117C">
      <w:pPr>
        <w:spacing w:after="0" w:line="360" w:lineRule="auto"/>
        <w:jc w:val="both"/>
        <w:rPr>
          <w:rFonts w:asciiTheme="minorBidi" w:hAnsiTheme="minorBidi"/>
          <w:bCs/>
        </w:rPr>
      </w:pPr>
      <w:r w:rsidRPr="005833DB">
        <w:rPr>
          <w:rFonts w:asciiTheme="minorBidi" w:hAnsiTheme="minorBidi"/>
          <w:bCs/>
        </w:rPr>
        <w:t>Organisational capacity research has a long history. For instance, economist Joseph Schumpeter (1942) believed that  private sector</w:t>
      </w:r>
      <w:r w:rsidR="000E5E35">
        <w:rPr>
          <w:rFonts w:asciiTheme="minorBidi" w:hAnsiTheme="minorBidi"/>
          <w:bCs/>
        </w:rPr>
        <w:t xml:space="preserve"> those rich in resources </w:t>
      </w:r>
      <w:r w:rsidRPr="005833DB">
        <w:rPr>
          <w:rFonts w:asciiTheme="minorBidi" w:hAnsiTheme="minorBidi"/>
          <w:bCs/>
        </w:rPr>
        <w:t xml:space="preserve"> businesses and sectors are better able to </w:t>
      </w:r>
      <w:r w:rsidR="0084452A" w:rsidRPr="005833DB">
        <w:rPr>
          <w:rFonts w:asciiTheme="minorBidi" w:hAnsiTheme="minorBidi"/>
          <w:bCs/>
        </w:rPr>
        <w:t>survive</w:t>
      </w:r>
      <w:r w:rsidRPr="005833DB">
        <w:rPr>
          <w:rFonts w:asciiTheme="minorBidi" w:hAnsiTheme="minorBidi"/>
          <w:bCs/>
        </w:rPr>
        <w:t xml:space="preserve"> environmental </w:t>
      </w:r>
      <w:r w:rsidR="0084452A" w:rsidRPr="005833DB">
        <w:rPr>
          <w:rFonts w:asciiTheme="minorBidi" w:hAnsiTheme="minorBidi"/>
          <w:bCs/>
        </w:rPr>
        <w:t>disturbance</w:t>
      </w:r>
      <w:r w:rsidRPr="005833DB">
        <w:rPr>
          <w:rFonts w:asciiTheme="minorBidi" w:hAnsiTheme="minorBidi"/>
          <w:bCs/>
        </w:rPr>
        <w:t>, or what he dubbed "creative destruction," than their less resource-rich rivals.</w:t>
      </w:r>
      <w:r w:rsidR="008A3302" w:rsidRPr="005833DB">
        <w:rPr>
          <w:rFonts w:asciiTheme="minorBidi" w:hAnsiTheme="minorBidi"/>
          <w:bCs/>
        </w:rPr>
        <w:t xml:space="preserve"> </w:t>
      </w:r>
      <w:r w:rsidR="00625C60" w:rsidRPr="005833DB">
        <w:rPr>
          <w:rFonts w:asciiTheme="minorBidi" w:hAnsiTheme="minorBidi"/>
          <w:bCs/>
        </w:rPr>
        <w:t xml:space="preserve">Another significant </w:t>
      </w:r>
      <w:r w:rsidR="0084452A">
        <w:rPr>
          <w:rFonts w:asciiTheme="minorBidi" w:hAnsiTheme="minorBidi"/>
          <w:bCs/>
        </w:rPr>
        <w:t xml:space="preserve"> </w:t>
      </w:r>
      <w:r w:rsidR="008002E2">
        <w:rPr>
          <w:rFonts w:asciiTheme="minorBidi" w:hAnsiTheme="minorBidi"/>
          <w:bCs/>
        </w:rPr>
        <w:t xml:space="preserve">group of scholars </w:t>
      </w:r>
      <w:r w:rsidR="00625C60" w:rsidRPr="005833DB">
        <w:rPr>
          <w:rFonts w:asciiTheme="minorBidi" w:hAnsiTheme="minorBidi"/>
          <w:bCs/>
        </w:rPr>
        <w:t xml:space="preserve"> in strategic management has emerged in recent years. The firm's resource-based perspective, which it is known as, highlights the </w:t>
      </w:r>
      <w:r w:rsidR="00D30A95">
        <w:rPr>
          <w:rFonts w:asciiTheme="minorBidi" w:hAnsiTheme="minorBidi"/>
          <w:bCs/>
        </w:rPr>
        <w:t xml:space="preserve"> utmost </w:t>
      </w:r>
      <w:r w:rsidR="00625C60" w:rsidRPr="005833DB">
        <w:rPr>
          <w:rFonts w:asciiTheme="minorBidi" w:hAnsiTheme="minorBidi"/>
          <w:bCs/>
        </w:rPr>
        <w:t>significance of resources in general and competences in particular for</w:t>
      </w:r>
      <w:r w:rsidR="00D30A95">
        <w:rPr>
          <w:rFonts w:asciiTheme="minorBidi" w:hAnsiTheme="minorBidi"/>
          <w:bCs/>
        </w:rPr>
        <w:t xml:space="preserve"> survival of firms</w:t>
      </w:r>
      <w:r w:rsidR="00625C60" w:rsidRPr="005833DB">
        <w:rPr>
          <w:rFonts w:asciiTheme="minorBidi" w:hAnsiTheme="minorBidi"/>
          <w:bCs/>
        </w:rPr>
        <w:t>, expansion, and overall performance</w:t>
      </w:r>
      <w:r w:rsidR="00795F57">
        <w:rPr>
          <w:rFonts w:asciiTheme="minorBidi" w:hAnsiTheme="minorBidi"/>
          <w:bCs/>
        </w:rPr>
        <w:t xml:space="preserve">. </w:t>
      </w:r>
      <w:r w:rsidR="00A8117C" w:rsidRPr="00A8117C">
        <w:rPr>
          <w:rFonts w:asciiTheme="minorBidi" w:hAnsiTheme="minorBidi"/>
          <w:bCs/>
        </w:rPr>
        <w:t xml:space="preserve">HR management Based on the resource-based view of the firm, a high commitment human resource (HCHR) strategy increases firm-level employee-based resources, giving the firm a competitive edge, according to scholars. The resource-based view (RBV) is the most prevalent strategy research and education approach in North America and Europe (Bovaird, 2005). RBV emphasises efficiency. </w:t>
      </w:r>
    </w:p>
    <w:p w14:paraId="2BF4EBBB" w14:textId="77777777" w:rsidR="00A8117C" w:rsidRPr="00A8117C" w:rsidRDefault="00A8117C" w:rsidP="00A8117C">
      <w:pPr>
        <w:spacing w:after="0" w:line="360" w:lineRule="auto"/>
        <w:jc w:val="both"/>
        <w:rPr>
          <w:rFonts w:asciiTheme="minorBidi" w:hAnsiTheme="minorBidi"/>
          <w:bCs/>
        </w:rPr>
      </w:pPr>
    </w:p>
    <w:p w14:paraId="29C7CAE9" w14:textId="2A320DD7" w:rsidR="00675BBC" w:rsidRDefault="000E6041" w:rsidP="00A6034F">
      <w:pPr>
        <w:spacing w:after="0" w:line="360" w:lineRule="auto"/>
        <w:jc w:val="both"/>
        <w:rPr>
          <w:rFonts w:asciiTheme="minorBidi" w:hAnsiTheme="minorBidi"/>
        </w:rPr>
      </w:pPr>
      <w:r w:rsidRPr="005833DB">
        <w:rPr>
          <w:rFonts w:asciiTheme="minorBidi" w:hAnsiTheme="minorBidi"/>
        </w:rPr>
        <w:t xml:space="preserve"> </w:t>
      </w:r>
      <w:r w:rsidR="00ED2095" w:rsidRPr="005833DB">
        <w:rPr>
          <w:rFonts w:asciiTheme="minorBidi" w:hAnsiTheme="minorBidi"/>
        </w:rPr>
        <w:t>Focus was placed on a firm's unique competencies in the ongoing debate among academics regarding why some companies outperform others. A firm's distinctive competencies are characteristics that enable it to pursue a strategy more efficiently and effectively than its competitors.</w:t>
      </w:r>
      <w:r w:rsidR="00D51E3F" w:rsidRPr="005833DB">
        <w:rPr>
          <w:rFonts w:asciiTheme="minorBidi" w:hAnsiTheme="minorBidi"/>
        </w:rPr>
        <w:t xml:space="preserve"> </w:t>
      </w:r>
      <w:r w:rsidR="009C5C7A" w:rsidRPr="005833DB">
        <w:rPr>
          <w:rFonts w:asciiTheme="minorBidi" w:hAnsiTheme="minorBidi"/>
        </w:rPr>
        <w:t xml:space="preserve">General management was one of the first talents recognised by those trying to explain persistent performance variations between organisations. General managers oversee many functional managers. General managers usually handle accounting profit and loss. General managers often lead cost centres when they don't. General managers can influence a firm's strategy and capacity to implement it. Since general managers can affect a firm's strategy, "high-quality" general managers will usually </w:t>
      </w:r>
      <w:r w:rsidR="009C5C7A" w:rsidRPr="005833DB">
        <w:rPr>
          <w:rFonts w:asciiTheme="minorBidi" w:hAnsiTheme="minorBidi"/>
        </w:rPr>
        <w:lastRenderedPageBreak/>
        <w:t xml:space="preserve">outperform "low-quality" ones. In this environment, identifying and developing high-quality general managers is a firm's most strategic decision, and business schools' most critical </w:t>
      </w:r>
      <w:r w:rsidR="00D3485D" w:rsidRPr="005833DB">
        <w:rPr>
          <w:rFonts w:asciiTheme="minorBidi" w:hAnsiTheme="minorBidi"/>
        </w:rPr>
        <w:t>mission</w:t>
      </w:r>
      <w:r w:rsidR="005D3A87">
        <w:rPr>
          <w:rFonts w:asciiTheme="minorBidi" w:hAnsiTheme="minorBidi"/>
        </w:rPr>
        <w:t>(Bova</w:t>
      </w:r>
      <w:r w:rsidR="003B6493">
        <w:rPr>
          <w:rFonts w:asciiTheme="minorBidi" w:hAnsiTheme="minorBidi"/>
        </w:rPr>
        <w:t>ird,2005)</w:t>
      </w:r>
      <w:r w:rsidR="00D3485D" w:rsidRPr="005833DB">
        <w:rPr>
          <w:rFonts w:asciiTheme="minorBidi" w:hAnsiTheme="minorBidi"/>
        </w:rPr>
        <w:t xml:space="preserve">. </w:t>
      </w:r>
    </w:p>
    <w:p w14:paraId="2523E312" w14:textId="3ADFE0FE" w:rsidR="005915EA" w:rsidRPr="005833DB" w:rsidRDefault="00D3485D" w:rsidP="00722B59">
      <w:pPr>
        <w:spacing w:before="240" w:after="0" w:line="360" w:lineRule="auto"/>
        <w:jc w:val="both"/>
        <w:rPr>
          <w:rFonts w:asciiTheme="minorBidi" w:hAnsiTheme="minorBidi"/>
        </w:rPr>
      </w:pPr>
      <w:r w:rsidRPr="005833DB">
        <w:rPr>
          <w:rFonts w:asciiTheme="minorBidi" w:hAnsiTheme="minorBidi"/>
        </w:rPr>
        <w:t>The</w:t>
      </w:r>
      <w:r w:rsidR="00E16973" w:rsidRPr="005833DB">
        <w:rPr>
          <w:rFonts w:asciiTheme="minorBidi" w:hAnsiTheme="minorBidi"/>
        </w:rPr>
        <w:t xml:space="preserve"> main idea</w:t>
      </w:r>
      <w:r w:rsidR="0051286C" w:rsidRPr="005833DB">
        <w:rPr>
          <w:rFonts w:asciiTheme="minorBidi" w:hAnsiTheme="minorBidi"/>
        </w:rPr>
        <w:t>s</w:t>
      </w:r>
      <w:r w:rsidR="00E16973" w:rsidRPr="005833DB">
        <w:rPr>
          <w:rFonts w:asciiTheme="minorBidi" w:hAnsiTheme="minorBidi"/>
        </w:rPr>
        <w:t xml:space="preserve"> of  </w:t>
      </w:r>
      <w:r w:rsidR="0051286C" w:rsidRPr="005833DB">
        <w:rPr>
          <w:rFonts w:asciiTheme="minorBidi" w:hAnsiTheme="minorBidi"/>
        </w:rPr>
        <w:t>RBV</w:t>
      </w:r>
      <w:r w:rsidR="00E16973" w:rsidRPr="005833DB">
        <w:rPr>
          <w:rFonts w:asciiTheme="minorBidi" w:hAnsiTheme="minorBidi"/>
        </w:rPr>
        <w:t xml:space="preserve"> are that “scarce, valuable, and imperfectly imitable resources are the only factors capable of creating sustained performance differences among competing fi rms, and that these resources should figure prominently in strategy making” ( Kraatz and Zajac 2001, </w:t>
      </w:r>
      <w:r w:rsidR="003B6493">
        <w:rPr>
          <w:rFonts w:asciiTheme="minorBidi" w:hAnsiTheme="minorBidi"/>
        </w:rPr>
        <w:t>P.</w:t>
      </w:r>
      <w:r w:rsidR="00E16973" w:rsidRPr="005833DB">
        <w:rPr>
          <w:rFonts w:asciiTheme="minorBidi" w:hAnsiTheme="minorBidi"/>
        </w:rPr>
        <w:t xml:space="preserve">632 ). </w:t>
      </w:r>
    </w:p>
    <w:p w14:paraId="1525373E" w14:textId="77777777" w:rsidR="009A02FE" w:rsidRPr="005833DB" w:rsidRDefault="009A02FE" w:rsidP="005833DB">
      <w:pPr>
        <w:spacing w:before="240" w:after="0" w:line="360" w:lineRule="auto"/>
        <w:jc w:val="both"/>
        <w:rPr>
          <w:rFonts w:asciiTheme="minorBidi" w:hAnsiTheme="minorBidi"/>
          <w:bCs/>
        </w:rPr>
      </w:pPr>
    </w:p>
    <w:p w14:paraId="6A203D9D" w14:textId="4FAC85EA" w:rsidR="002D74F7" w:rsidRPr="005833DB" w:rsidRDefault="002D74F7" w:rsidP="005833DB">
      <w:pPr>
        <w:spacing w:line="360" w:lineRule="auto"/>
        <w:jc w:val="both"/>
        <w:rPr>
          <w:rFonts w:asciiTheme="minorBidi" w:hAnsiTheme="minorBidi"/>
        </w:rPr>
      </w:pPr>
      <w:r w:rsidRPr="005833DB">
        <w:rPr>
          <w:rFonts w:asciiTheme="minorBidi" w:hAnsiTheme="minorBidi"/>
        </w:rPr>
        <w:t>Hafeez et al. (2007) divide assets into three subcategories: physical, intellectual, and cultural. Grant</w:t>
      </w:r>
      <w:r w:rsidR="003613DB" w:rsidRPr="005833DB">
        <w:rPr>
          <w:rFonts w:asciiTheme="minorBidi" w:hAnsiTheme="minorBidi"/>
        </w:rPr>
        <w:t>(1991)</w:t>
      </w:r>
      <w:r w:rsidRPr="005833DB">
        <w:rPr>
          <w:rFonts w:asciiTheme="minorBidi" w:hAnsiTheme="minorBidi"/>
        </w:rPr>
        <w:t xml:space="preserve"> identifies six categories of resources, namely financial, physical, human, technological, reputational, and organisational.  Amit and Schoemaker (1993) assert that in order to create a sustainable competitive advantage, strategic assets must possess four characteristics: they must be valuable, uncommon among the firm's current and prospective competitors, imperfectly imitable, and there must be no strategically equivalent substitutes. One can conclude from these explanations that resources cannot be both tangible and intangible</w:t>
      </w:r>
      <w:r w:rsidR="00307BFE" w:rsidRPr="005833DB">
        <w:rPr>
          <w:rFonts w:asciiTheme="minorBidi" w:hAnsiTheme="minorBidi"/>
        </w:rPr>
        <w:t xml:space="preserve">. </w:t>
      </w:r>
      <w:r w:rsidRPr="005833DB">
        <w:rPr>
          <w:rFonts w:asciiTheme="minorBidi" w:hAnsiTheme="minorBidi"/>
        </w:rPr>
        <w:t>Nonetheless, R</w:t>
      </w:r>
      <w:r w:rsidR="00307BFE" w:rsidRPr="005833DB">
        <w:rPr>
          <w:rFonts w:asciiTheme="minorBidi" w:hAnsiTheme="minorBidi"/>
        </w:rPr>
        <w:t>esource Based theory</w:t>
      </w:r>
      <w:r w:rsidR="0022747B">
        <w:rPr>
          <w:rFonts w:asciiTheme="minorBidi" w:hAnsiTheme="minorBidi"/>
        </w:rPr>
        <w:t>/view</w:t>
      </w:r>
      <w:r w:rsidRPr="005833DB">
        <w:rPr>
          <w:rFonts w:asciiTheme="minorBidi" w:hAnsiTheme="minorBidi"/>
        </w:rPr>
        <w:t xml:space="preserve"> emphasises that the latter are more likely to be a source of sustained competitive advantage, given that global competition necessitates more knowledge-integrated capabilities.</w:t>
      </w:r>
    </w:p>
    <w:p w14:paraId="471FA785" w14:textId="77777777" w:rsidR="005C1E26" w:rsidRPr="005833DB" w:rsidRDefault="005C1E26" w:rsidP="005833DB">
      <w:pPr>
        <w:spacing w:line="360" w:lineRule="auto"/>
        <w:jc w:val="both"/>
        <w:rPr>
          <w:rFonts w:asciiTheme="minorBidi" w:hAnsiTheme="minorBidi"/>
        </w:rPr>
      </w:pPr>
    </w:p>
    <w:p w14:paraId="23C4EC36" w14:textId="53E09B80" w:rsidR="005C1E26" w:rsidRPr="005833DB" w:rsidRDefault="005C1E26" w:rsidP="005833DB">
      <w:pPr>
        <w:spacing w:line="360" w:lineRule="auto"/>
        <w:jc w:val="both"/>
        <w:rPr>
          <w:rFonts w:asciiTheme="minorBidi" w:hAnsiTheme="minorBidi"/>
        </w:rPr>
      </w:pPr>
      <w:r w:rsidRPr="005833DB">
        <w:rPr>
          <w:rFonts w:asciiTheme="minorBidi" w:hAnsiTheme="minorBidi"/>
        </w:rPr>
        <w:t>There are few types of core competencies as explained in the resource based theory</w:t>
      </w:r>
    </w:p>
    <w:p w14:paraId="0B4AC40C" w14:textId="45F61655" w:rsidR="005C1E26" w:rsidRPr="005833DB" w:rsidRDefault="005C1E26"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t>Functional competencies</w:t>
      </w:r>
      <w:r w:rsidRPr="005833DB">
        <w:rPr>
          <w:rFonts w:asciiTheme="minorBidi" w:hAnsiTheme="minorBidi"/>
        </w:rPr>
        <w:t xml:space="preserve">:  frequently referred to as 'job-specific competencies' because they define the areas of competence within particular job functions. The average position requires three to five functional competencies. Example: </w:t>
      </w:r>
      <w:r w:rsidR="00BF58DE" w:rsidRPr="005833DB">
        <w:rPr>
          <w:rFonts w:asciiTheme="minorBidi" w:hAnsiTheme="minorBidi"/>
        </w:rPr>
        <w:t>Leading; Critical  thinking; Knowledge sharing and learning; decision making;</w:t>
      </w:r>
      <w:r w:rsidR="00FE4C5F" w:rsidRPr="005833DB">
        <w:rPr>
          <w:rFonts w:asciiTheme="minorBidi" w:hAnsiTheme="minorBidi"/>
        </w:rPr>
        <w:t xml:space="preserve"> </w:t>
      </w:r>
      <w:r w:rsidR="00506FA3" w:rsidRPr="005833DB">
        <w:rPr>
          <w:rFonts w:asciiTheme="minorBidi" w:hAnsiTheme="minorBidi"/>
        </w:rPr>
        <w:t xml:space="preserve">problem solving etc. </w:t>
      </w:r>
      <w:r w:rsidR="00A34FE9">
        <w:rPr>
          <w:rFonts w:asciiTheme="minorBidi" w:hAnsiTheme="minorBidi"/>
        </w:rPr>
        <w:t>(IAEA</w:t>
      </w:r>
      <w:r w:rsidR="001176B9">
        <w:rPr>
          <w:rFonts w:asciiTheme="minorBidi" w:hAnsiTheme="minorBidi"/>
        </w:rPr>
        <w:t>)</w:t>
      </w:r>
    </w:p>
    <w:p w14:paraId="51D4C11E" w14:textId="1A8984CC" w:rsidR="0019127E" w:rsidRPr="005833DB" w:rsidRDefault="00506FA3"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t>Positional Competency</w:t>
      </w:r>
      <w:r w:rsidRPr="005833DB">
        <w:rPr>
          <w:rFonts w:asciiTheme="minorBidi" w:hAnsiTheme="minorBidi"/>
        </w:rPr>
        <w:t xml:space="preserve">: </w:t>
      </w:r>
      <w:r w:rsidR="00BB1AA4" w:rsidRPr="005833DB">
        <w:rPr>
          <w:rFonts w:asciiTheme="minorBidi" w:hAnsiTheme="minorBidi"/>
        </w:rPr>
        <w:t>Bowman's Strategy Clock is a comprehensive and user-friendly strategy instrument that provides options for pricing and perceived value-based market positioning. It is frequently employed in conjunction with tools such as the Ansoff Matrix and can be viewed as an alternative to or an expansion of Porter's Generic Strategies.</w:t>
      </w:r>
      <w:r w:rsidR="00290B1A" w:rsidRPr="005833DB">
        <w:rPr>
          <w:rFonts w:asciiTheme="minorBidi" w:hAnsiTheme="minorBidi"/>
        </w:rPr>
        <w:t xml:space="preserve"> </w:t>
      </w:r>
      <w:r w:rsidR="00A406BD" w:rsidRPr="005833DB">
        <w:rPr>
          <w:rFonts w:asciiTheme="minorBidi" w:hAnsiTheme="minorBidi"/>
        </w:rPr>
        <w:t>How HRM department help the business to be in a better position? In answering this question, there are many different development vehicles</w:t>
      </w:r>
      <w:r w:rsidR="003772F8" w:rsidRPr="005833DB">
        <w:rPr>
          <w:rFonts w:asciiTheme="minorBidi" w:hAnsiTheme="minorBidi"/>
        </w:rPr>
        <w:t xml:space="preserve">. From the starting point of attracting best and bright  through the recruitment and selection(workforce planning), </w:t>
      </w:r>
      <w:r w:rsidR="000B359D" w:rsidRPr="005833DB">
        <w:rPr>
          <w:rFonts w:asciiTheme="minorBidi" w:hAnsiTheme="minorBidi"/>
        </w:rPr>
        <w:t>HR leads all the activities such as training and development, motivation(Intrinsic, extrinsic), Reward schemes</w:t>
      </w:r>
      <w:r w:rsidR="003409F8">
        <w:rPr>
          <w:rFonts w:asciiTheme="minorBidi" w:hAnsiTheme="minorBidi"/>
        </w:rPr>
        <w:t xml:space="preserve"> </w:t>
      </w:r>
      <w:r w:rsidR="000B359D" w:rsidRPr="005833DB">
        <w:rPr>
          <w:rFonts w:asciiTheme="minorBidi" w:hAnsiTheme="minorBidi"/>
        </w:rPr>
        <w:t xml:space="preserve">(total rewards), </w:t>
      </w:r>
      <w:r w:rsidR="000B359D" w:rsidRPr="005833DB">
        <w:rPr>
          <w:rFonts w:asciiTheme="minorBidi" w:hAnsiTheme="minorBidi"/>
        </w:rPr>
        <w:lastRenderedPageBreak/>
        <w:t>Performance management, etc</w:t>
      </w:r>
      <w:r w:rsidR="00121364" w:rsidRPr="005833DB">
        <w:rPr>
          <w:rFonts w:asciiTheme="minorBidi" w:hAnsiTheme="minorBidi"/>
        </w:rPr>
        <w:t xml:space="preserve"> to develop human resource in the company to engage  and commit to achieve organizational goals in the market positioning. </w:t>
      </w:r>
    </w:p>
    <w:p w14:paraId="6A2B885A" w14:textId="157024BA" w:rsidR="00506FA3" w:rsidRPr="005833DB" w:rsidRDefault="0019127E" w:rsidP="005833DB">
      <w:pPr>
        <w:pStyle w:val="ListParagraph"/>
        <w:spacing w:line="360" w:lineRule="auto"/>
        <w:jc w:val="both"/>
        <w:rPr>
          <w:rFonts w:asciiTheme="minorBidi" w:hAnsiTheme="minorBidi"/>
        </w:rPr>
      </w:pPr>
      <w:r w:rsidRPr="005833DB">
        <w:rPr>
          <w:rFonts w:asciiTheme="minorBidi" w:hAnsiTheme="minorBidi"/>
        </w:rPr>
        <w:t>They require business acumen to align HR priorities with business requirements. They utilise context interpretation (a component of business acumen) to comprehend the market and its implications for the business. This is insufficient on its own, but their ability to think analytically about the business challenge (part of problem-solving) enables them to bring these insights home and incorporate HR interventions into their plan. They are achievement-oriented (part of delivering results) and promptly translate these interventions into tangible KPIs and success measures, using their data-driven abilities to make it concrete. The</w:t>
      </w:r>
      <w:r w:rsidR="00121364" w:rsidRPr="005833DB">
        <w:rPr>
          <w:rFonts w:asciiTheme="minorBidi" w:hAnsiTheme="minorBidi"/>
        </w:rPr>
        <w:t xml:space="preserve"> best example is </w:t>
      </w:r>
      <w:r w:rsidR="00E81455" w:rsidRPr="005833DB">
        <w:rPr>
          <w:rFonts w:asciiTheme="minorBidi" w:hAnsiTheme="minorBidi"/>
        </w:rPr>
        <w:t xml:space="preserve">how HR department in </w:t>
      </w:r>
      <w:r w:rsidR="00121364" w:rsidRPr="005833DB">
        <w:rPr>
          <w:rFonts w:asciiTheme="minorBidi" w:hAnsiTheme="minorBidi"/>
        </w:rPr>
        <w:t>Apple</w:t>
      </w:r>
      <w:r w:rsidR="00E81455" w:rsidRPr="005833DB">
        <w:rPr>
          <w:rFonts w:asciiTheme="minorBidi" w:hAnsiTheme="minorBidi"/>
        </w:rPr>
        <w:t xml:space="preserve"> helps to maintain its market position as a mar</w:t>
      </w:r>
      <w:r w:rsidR="007755F9" w:rsidRPr="005833DB">
        <w:rPr>
          <w:rFonts w:asciiTheme="minorBidi" w:hAnsiTheme="minorBidi"/>
        </w:rPr>
        <w:t xml:space="preserve">ket leader in the smartphone market as in the bellow image from google image. </w:t>
      </w:r>
      <w:r w:rsidR="00121364" w:rsidRPr="005833DB">
        <w:rPr>
          <w:rFonts w:asciiTheme="minorBidi" w:hAnsiTheme="minorBidi"/>
        </w:rPr>
        <w:t xml:space="preserve"> </w:t>
      </w:r>
    </w:p>
    <w:p w14:paraId="5D14713C" w14:textId="77777777" w:rsidR="003C6CF1" w:rsidRPr="005833DB" w:rsidRDefault="003C6CF1" w:rsidP="005833DB">
      <w:pPr>
        <w:spacing w:line="360" w:lineRule="auto"/>
        <w:jc w:val="both"/>
        <w:rPr>
          <w:rFonts w:asciiTheme="minorBidi" w:hAnsiTheme="minorBidi"/>
        </w:rPr>
      </w:pPr>
    </w:p>
    <w:p w14:paraId="349FD97E" w14:textId="7B74EFBD" w:rsidR="003C6CF1" w:rsidRPr="005833DB" w:rsidRDefault="003C6CF1" w:rsidP="005833DB">
      <w:pPr>
        <w:spacing w:line="360" w:lineRule="auto"/>
        <w:jc w:val="both"/>
        <w:rPr>
          <w:rFonts w:asciiTheme="minorBidi" w:hAnsiTheme="minorBidi"/>
        </w:rPr>
      </w:pPr>
      <w:r w:rsidRPr="005833DB">
        <w:rPr>
          <w:rFonts w:asciiTheme="minorBidi" w:hAnsiTheme="minorBidi"/>
          <w:noProof/>
        </w:rPr>
        <w:drawing>
          <wp:inline distT="0" distB="0" distL="0" distR="0" wp14:anchorId="501E1694" wp14:editId="5B6CD50E">
            <wp:extent cx="5731510" cy="2917190"/>
            <wp:effectExtent l="0" t="0" r="0" b="0"/>
            <wp:docPr id="1" name="Picture 1"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 line&#10;&#10;Description automatically generated"/>
                    <pic:cNvPicPr/>
                  </pic:nvPicPr>
                  <pic:blipFill>
                    <a:blip r:embed="rId12"/>
                    <a:stretch>
                      <a:fillRect/>
                    </a:stretch>
                  </pic:blipFill>
                  <pic:spPr>
                    <a:xfrm>
                      <a:off x="0" y="0"/>
                      <a:ext cx="5731510" cy="2917190"/>
                    </a:xfrm>
                    <a:prstGeom prst="rect">
                      <a:avLst/>
                    </a:prstGeom>
                  </pic:spPr>
                </pic:pic>
              </a:graphicData>
            </a:graphic>
          </wp:inline>
        </w:drawing>
      </w:r>
    </w:p>
    <w:p w14:paraId="6AB24A90" w14:textId="198290F0" w:rsidR="0018744F" w:rsidRPr="005833DB" w:rsidRDefault="0018744F"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t>Cultural Competency</w:t>
      </w:r>
      <w:r w:rsidRPr="005833DB">
        <w:rPr>
          <w:rFonts w:asciiTheme="minorBidi" w:hAnsiTheme="minorBidi"/>
        </w:rPr>
        <w:t>: Dell, McDonald's, and Southwest Airlines' managerial attitudes and beliefs have been cited to explain their ongoing financial success. These arguments suggest that organisations with persistent competitive advantages have strong managerial values that guide their business practises. These basic values—about how to treat employees, customers, suppliers, and others—encourage innovation and flexibility in organisations and may lead to sustainable competitive advantage when combined with management control. Many explanations are normative. Strong-cultured companies are good managers. If a company's culture is valuable, rateable, and replicable, it can be a source of sustained competitive advantage(</w:t>
      </w:r>
      <w:r w:rsidRPr="005833DB">
        <w:rPr>
          <w:rFonts w:asciiTheme="minorBidi" w:hAnsiTheme="minorBidi"/>
          <w:color w:val="222222"/>
          <w:shd w:val="clear" w:color="auto" w:fill="FFFFFF"/>
        </w:rPr>
        <w:t>Barney  and Clark, 2007).</w:t>
      </w:r>
    </w:p>
    <w:p w14:paraId="13C5DC32" w14:textId="015B9562" w:rsidR="0018744F" w:rsidRPr="005833DB" w:rsidRDefault="0018744F"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lastRenderedPageBreak/>
        <w:t>Regulatory Competency</w:t>
      </w:r>
      <w:r w:rsidR="00D23F1C" w:rsidRPr="005833DB">
        <w:rPr>
          <w:rFonts w:asciiTheme="minorBidi" w:hAnsiTheme="minorBidi"/>
          <w:b/>
          <w:bCs/>
        </w:rPr>
        <w:t xml:space="preserve">: </w:t>
      </w:r>
      <w:r w:rsidR="00A53853" w:rsidRPr="005833DB">
        <w:rPr>
          <w:rFonts w:asciiTheme="minorBidi" w:hAnsiTheme="minorBidi"/>
        </w:rPr>
        <w:t xml:space="preserve">There are numerous categories of rules and regulations. Common examples are laws protecting the environment, workers' rights, consumers' rights, and workplace safety and health. In order to run legally, businesses must adhere to all applicable regulations. If you don't, you might face jail time, fines, or even the closure of </w:t>
      </w:r>
      <w:r w:rsidR="00F710EA">
        <w:rPr>
          <w:rFonts w:asciiTheme="minorBidi" w:hAnsiTheme="minorBidi"/>
        </w:rPr>
        <w:t xml:space="preserve">the </w:t>
      </w:r>
      <w:r w:rsidR="00A53853" w:rsidRPr="005833DB">
        <w:rPr>
          <w:rFonts w:asciiTheme="minorBidi" w:hAnsiTheme="minorBidi"/>
        </w:rPr>
        <w:t xml:space="preserve"> firm.</w:t>
      </w:r>
    </w:p>
    <w:p w14:paraId="56F0F30E" w14:textId="77777777" w:rsidR="000C6A49" w:rsidRPr="005833DB" w:rsidRDefault="000C6A49" w:rsidP="005833DB">
      <w:pPr>
        <w:spacing w:line="360" w:lineRule="auto"/>
        <w:jc w:val="both"/>
        <w:rPr>
          <w:rFonts w:asciiTheme="minorBidi" w:hAnsiTheme="minorBidi"/>
        </w:rPr>
      </w:pPr>
    </w:p>
    <w:p w14:paraId="49E74DB8" w14:textId="77777777" w:rsidR="000C6A49" w:rsidRPr="005833DB" w:rsidRDefault="000C6A49" w:rsidP="005833DB">
      <w:pPr>
        <w:spacing w:line="360" w:lineRule="auto"/>
        <w:jc w:val="both"/>
        <w:rPr>
          <w:rFonts w:asciiTheme="minorBidi" w:hAnsiTheme="minorBidi"/>
        </w:rPr>
      </w:pPr>
    </w:p>
    <w:p w14:paraId="64A4BFFA" w14:textId="308306B5" w:rsidR="002B3A11" w:rsidRPr="00A3077E" w:rsidRDefault="002B3A11" w:rsidP="005833DB">
      <w:pPr>
        <w:pStyle w:val="Heading1"/>
        <w:spacing w:line="360" w:lineRule="auto"/>
        <w:jc w:val="both"/>
        <w:rPr>
          <w:rFonts w:asciiTheme="minorBidi" w:hAnsiTheme="minorBidi" w:cstheme="minorBidi"/>
          <w:sz w:val="32"/>
        </w:rPr>
      </w:pPr>
      <w:bookmarkStart w:id="4" w:name="_Toc137906331"/>
      <w:r w:rsidRPr="00A3077E">
        <w:rPr>
          <w:rFonts w:asciiTheme="minorBidi" w:hAnsiTheme="minorBidi" w:cstheme="minorBidi"/>
          <w:sz w:val="32"/>
        </w:rPr>
        <w:t>What organisational climate factors affect the effectiveness of HR strategy</w:t>
      </w:r>
      <w:r w:rsidR="00D3485D" w:rsidRPr="00A3077E">
        <w:rPr>
          <w:rFonts w:asciiTheme="minorBidi" w:hAnsiTheme="minorBidi" w:cstheme="minorBidi"/>
          <w:sz w:val="32"/>
        </w:rPr>
        <w:t>?</w:t>
      </w:r>
      <w:bookmarkEnd w:id="4"/>
    </w:p>
    <w:p w14:paraId="093D357D" w14:textId="77777777" w:rsidR="00967BEE" w:rsidRPr="005833DB" w:rsidRDefault="00967BEE" w:rsidP="005833DB">
      <w:pPr>
        <w:spacing w:line="360" w:lineRule="auto"/>
        <w:jc w:val="both"/>
        <w:rPr>
          <w:rFonts w:asciiTheme="minorBidi" w:hAnsiTheme="minorBidi"/>
        </w:rPr>
      </w:pPr>
    </w:p>
    <w:p w14:paraId="1B104583" w14:textId="01130B1B" w:rsidR="002B771A" w:rsidRPr="005833DB" w:rsidRDefault="002B771A" w:rsidP="005833DB">
      <w:pPr>
        <w:spacing w:line="360" w:lineRule="auto"/>
        <w:jc w:val="both"/>
        <w:rPr>
          <w:rFonts w:asciiTheme="minorBidi" w:hAnsiTheme="minorBidi"/>
        </w:rPr>
      </w:pPr>
      <w:r w:rsidRPr="005833DB">
        <w:rPr>
          <w:rFonts w:asciiTheme="minorBidi" w:hAnsiTheme="minorBidi"/>
        </w:rPr>
        <w:t xml:space="preserve">According to </w:t>
      </w:r>
      <w:r w:rsidRPr="005833DB">
        <w:rPr>
          <w:rFonts w:asciiTheme="minorBidi" w:hAnsiTheme="minorBidi"/>
          <w:b/>
          <w:bCs/>
        </w:rPr>
        <w:t>transformational leaders</w:t>
      </w:r>
      <w:r w:rsidRPr="005833DB">
        <w:rPr>
          <w:rFonts w:asciiTheme="minorBidi" w:hAnsiTheme="minorBidi"/>
        </w:rPr>
        <w:t xml:space="preserve"> demonstrate concern by attending to the specific developmental requirements of each of their employees; leaders enable employees to explore new prospects, identify organisational problems, and generate solutions. Problems, quick change, and uncertainty necessitate a flexible organisation with leaders who can encourage employees to join actively in team efforts and embrace the organization's aims. </w:t>
      </w:r>
    </w:p>
    <w:p w14:paraId="5E4C131A" w14:textId="4A51967C" w:rsidR="00D91B0F" w:rsidRPr="00D91B0F" w:rsidRDefault="00C30DB4" w:rsidP="00D91B0F">
      <w:pPr>
        <w:spacing w:line="360" w:lineRule="auto"/>
        <w:jc w:val="both"/>
        <w:rPr>
          <w:rFonts w:asciiTheme="minorBidi" w:hAnsiTheme="minorBidi"/>
        </w:rPr>
      </w:pPr>
      <w:r w:rsidRPr="005833DB">
        <w:rPr>
          <w:rFonts w:asciiTheme="minorBidi" w:hAnsiTheme="minorBidi"/>
        </w:rPr>
        <w:t>According to Permarupan et al. (2013), creating a pleasant organisational climate for employees is no longer an option; it is a requirement.</w:t>
      </w:r>
      <w:r w:rsidR="00D91B0F" w:rsidRPr="00D91B0F">
        <w:t xml:space="preserve"> </w:t>
      </w:r>
      <w:r w:rsidR="00D91B0F" w:rsidRPr="00D91B0F">
        <w:rPr>
          <w:rFonts w:asciiTheme="minorBidi" w:hAnsiTheme="minorBidi"/>
        </w:rPr>
        <w:t xml:space="preserve">Organisational climate relates to the company's image and the work environment's impact. Organisational atmosphere affects employee work behaviour and views of the company. Randhawa and Kaur (2014) define organisational climate as a relatively </w:t>
      </w:r>
      <w:r w:rsidR="009C39CB" w:rsidRPr="00D91B0F">
        <w:rPr>
          <w:rFonts w:asciiTheme="minorBidi" w:hAnsiTheme="minorBidi"/>
        </w:rPr>
        <w:t>stable</w:t>
      </w:r>
      <w:r w:rsidR="00D91B0F" w:rsidRPr="00D91B0F">
        <w:rPr>
          <w:rFonts w:asciiTheme="minorBidi" w:hAnsiTheme="minorBidi"/>
        </w:rPr>
        <w:t xml:space="preserve"> quality in an organization's internal environment, experienced by all its members, that influences their behaviour and can be described in terms of the values of a specific set of organisational characteristics or attributes.</w:t>
      </w:r>
    </w:p>
    <w:p w14:paraId="2785C6F4" w14:textId="77777777" w:rsidR="00D91B0F" w:rsidRPr="00D91B0F" w:rsidRDefault="00D91B0F" w:rsidP="00D91B0F">
      <w:pPr>
        <w:spacing w:line="360" w:lineRule="auto"/>
        <w:jc w:val="both"/>
        <w:rPr>
          <w:rFonts w:asciiTheme="minorBidi" w:hAnsiTheme="minorBidi"/>
        </w:rPr>
      </w:pPr>
    </w:p>
    <w:p w14:paraId="2AD778CC" w14:textId="40B2535F" w:rsidR="00DC7A73" w:rsidRPr="005833DB" w:rsidRDefault="00DC7A73" w:rsidP="00EA0F92">
      <w:pPr>
        <w:spacing w:line="360" w:lineRule="auto"/>
        <w:jc w:val="both"/>
        <w:rPr>
          <w:rFonts w:asciiTheme="minorBidi" w:hAnsiTheme="minorBidi"/>
        </w:rPr>
      </w:pPr>
      <w:r w:rsidRPr="005833DB">
        <w:rPr>
          <w:rFonts w:asciiTheme="minorBidi" w:hAnsiTheme="minorBidi"/>
        </w:rPr>
        <w:t xml:space="preserve">Using the British Household Panel Survey and Understanding Society,  Wheatley (2017) showed the favourable impact of </w:t>
      </w:r>
      <w:r w:rsidRPr="005833DB">
        <w:rPr>
          <w:rFonts w:asciiTheme="minorBidi" w:hAnsiTheme="minorBidi"/>
          <w:b/>
          <w:bCs/>
        </w:rPr>
        <w:t>flexible working arrangements</w:t>
      </w:r>
      <w:r w:rsidRPr="005833DB">
        <w:rPr>
          <w:rFonts w:asciiTheme="minorBidi" w:hAnsiTheme="minorBidi"/>
        </w:rPr>
        <w:t xml:space="preserve"> (FWAs), as well as positive benefits for men and women on job satisfaction.</w:t>
      </w:r>
      <w:r w:rsidR="00A342AA">
        <w:rPr>
          <w:rFonts w:asciiTheme="minorBidi" w:hAnsiTheme="minorBidi"/>
        </w:rPr>
        <w:t xml:space="preserve"> </w:t>
      </w:r>
      <w:r w:rsidR="00EA0F92" w:rsidRPr="00EA0F92">
        <w:rPr>
          <w:rFonts w:asciiTheme="minorBidi" w:hAnsiTheme="minorBidi"/>
        </w:rPr>
        <w:t>Physical structure, procedures, and leadership style all affect climate. Litwin and Stringer's (1968) model advocates integrating motivation and organisational climate theories. These organisational behaviour theories show how leadership style, management practises, decision-making processes, technology, formal organisational structures, and social structures affect organisational climate</w:t>
      </w:r>
      <w:r w:rsidR="00F05C00">
        <w:rPr>
          <w:rFonts w:asciiTheme="minorBidi" w:hAnsiTheme="minorBidi"/>
        </w:rPr>
        <w:t>(</w:t>
      </w:r>
      <w:r w:rsidR="00E277E9" w:rsidRPr="00365D5D">
        <w:rPr>
          <w:rFonts w:ascii="Arial" w:hAnsi="Arial" w:cs="Arial"/>
          <w:color w:val="222222"/>
          <w:shd w:val="clear" w:color="auto" w:fill="FFFFFF"/>
        </w:rPr>
        <w:t>Iyer,</w:t>
      </w:r>
      <w:r w:rsidR="00E277E9">
        <w:rPr>
          <w:rFonts w:ascii="Arial" w:hAnsi="Arial" w:cs="Arial"/>
          <w:color w:val="222222"/>
          <w:shd w:val="clear" w:color="auto" w:fill="FFFFFF"/>
        </w:rPr>
        <w:t xml:space="preserve">2022). </w:t>
      </w:r>
    </w:p>
    <w:p w14:paraId="348F08CE" w14:textId="77777777" w:rsidR="008C2AF2" w:rsidRPr="005833DB" w:rsidRDefault="008C2AF2" w:rsidP="005833DB">
      <w:pPr>
        <w:spacing w:line="360" w:lineRule="auto"/>
        <w:jc w:val="both"/>
        <w:rPr>
          <w:rFonts w:asciiTheme="minorBidi" w:hAnsiTheme="minorBidi"/>
        </w:rPr>
      </w:pPr>
    </w:p>
    <w:p w14:paraId="4C09A478" w14:textId="633B972A" w:rsidR="008C2AF2" w:rsidRPr="00A3077E" w:rsidRDefault="008C2AF2" w:rsidP="005833DB">
      <w:pPr>
        <w:pStyle w:val="Heading1"/>
        <w:spacing w:line="360" w:lineRule="auto"/>
        <w:jc w:val="both"/>
        <w:rPr>
          <w:rFonts w:asciiTheme="minorBidi" w:hAnsiTheme="minorBidi" w:cstheme="minorBidi"/>
          <w:sz w:val="32"/>
        </w:rPr>
      </w:pPr>
      <w:bookmarkStart w:id="5" w:name="_Toc137906332"/>
      <w:r w:rsidRPr="00A3077E">
        <w:rPr>
          <w:rFonts w:asciiTheme="minorBidi" w:hAnsiTheme="minorBidi" w:cstheme="minorBidi"/>
          <w:sz w:val="32"/>
        </w:rPr>
        <w:lastRenderedPageBreak/>
        <w:t>Conclusion</w:t>
      </w:r>
      <w:bookmarkEnd w:id="5"/>
    </w:p>
    <w:p w14:paraId="5E5C5BFD" w14:textId="77777777" w:rsidR="008C2AF2" w:rsidRPr="005833DB" w:rsidRDefault="008C2AF2" w:rsidP="005833DB">
      <w:pPr>
        <w:spacing w:line="360" w:lineRule="auto"/>
        <w:jc w:val="both"/>
        <w:rPr>
          <w:rFonts w:asciiTheme="minorBidi" w:hAnsiTheme="minorBidi"/>
        </w:rPr>
      </w:pPr>
    </w:p>
    <w:p w14:paraId="176AE99C" w14:textId="77777777" w:rsidR="00A3077E" w:rsidRDefault="00A3077E" w:rsidP="005833DB">
      <w:pPr>
        <w:spacing w:line="360" w:lineRule="auto"/>
        <w:jc w:val="both"/>
        <w:rPr>
          <w:rStyle w:val="css-0"/>
          <w:rFonts w:asciiTheme="minorBidi" w:hAnsiTheme="minorBidi"/>
          <w:shd w:val="clear" w:color="auto" w:fill="FFFFFF"/>
        </w:rPr>
      </w:pPr>
    </w:p>
    <w:p w14:paraId="53CA1FAB" w14:textId="09DCCA6B" w:rsidR="00CF2034" w:rsidRPr="00E277E9" w:rsidRDefault="00E277E9" w:rsidP="00E277E9">
      <w:pPr>
        <w:spacing w:line="360" w:lineRule="auto"/>
        <w:jc w:val="both"/>
        <w:rPr>
          <w:rFonts w:asciiTheme="minorBidi" w:hAnsiTheme="minorBidi"/>
          <w:shd w:val="clear" w:color="auto" w:fill="FFFFFF"/>
        </w:rPr>
      </w:pPr>
      <w:r w:rsidRPr="00E277E9">
        <w:rPr>
          <w:rStyle w:val="css-0"/>
          <w:rFonts w:asciiTheme="minorBidi" w:hAnsiTheme="minorBidi"/>
          <w:shd w:val="clear" w:color="auto" w:fill="FFFFFF"/>
        </w:rPr>
        <w:t>Finally, this study examined how HRM improves company strategies and performance in the private and public sectors on organisational commitment (outcome measure).</w:t>
      </w:r>
      <w:r w:rsidR="00CF2034" w:rsidRPr="005833DB">
        <w:rPr>
          <w:rStyle w:val="css-0"/>
          <w:rFonts w:asciiTheme="minorBidi" w:hAnsiTheme="minorBidi"/>
          <w:shd w:val="clear" w:color="auto" w:fill="FFFFFF"/>
        </w:rPr>
        <w:t>It </w:t>
      </w:r>
      <w:r w:rsidR="00CF2034" w:rsidRPr="005833DB">
        <w:rPr>
          <w:rStyle w:val="css-rh820s"/>
          <w:rFonts w:asciiTheme="minorBidi" w:hAnsiTheme="minorBidi"/>
          <w:shd w:val="clear" w:color="auto" w:fill="FFFFFF"/>
        </w:rPr>
        <w:t>also sought </w:t>
      </w:r>
      <w:r w:rsidR="00CF2034" w:rsidRPr="005833DB">
        <w:rPr>
          <w:rStyle w:val="css-0"/>
          <w:rFonts w:asciiTheme="minorBidi" w:hAnsiTheme="minorBidi"/>
          <w:shd w:val="clear" w:color="auto" w:fill="FFFFFF"/>
        </w:rPr>
        <w:t>to </w:t>
      </w:r>
      <w:r w:rsidR="00CF2034" w:rsidRPr="005833DB">
        <w:rPr>
          <w:rStyle w:val="css-rh820s"/>
          <w:rFonts w:asciiTheme="minorBidi" w:hAnsiTheme="minorBidi"/>
          <w:shd w:val="clear" w:color="auto" w:fill="FFFFFF"/>
        </w:rPr>
        <w:t>analyse </w:t>
      </w:r>
      <w:r w:rsidR="00CF2034" w:rsidRPr="005833DB">
        <w:rPr>
          <w:rStyle w:val="css-0"/>
          <w:rFonts w:asciiTheme="minorBidi" w:hAnsiTheme="minorBidi"/>
          <w:shd w:val="clear" w:color="auto" w:fill="FFFFFF"/>
        </w:rPr>
        <w:t>the relative </w:t>
      </w:r>
      <w:r w:rsidR="00CF2034" w:rsidRPr="005833DB">
        <w:rPr>
          <w:rStyle w:val="css-rh820s"/>
          <w:rFonts w:asciiTheme="minorBidi" w:hAnsiTheme="minorBidi"/>
          <w:shd w:val="clear" w:color="auto" w:fill="FFFFFF"/>
        </w:rPr>
        <w:t>contributions </w:t>
      </w:r>
      <w:r w:rsidR="00CF2034" w:rsidRPr="005833DB">
        <w:rPr>
          <w:rStyle w:val="css-0"/>
          <w:rFonts w:asciiTheme="minorBidi" w:hAnsiTheme="minorBidi"/>
          <w:shd w:val="clear" w:color="auto" w:fill="FFFFFF"/>
        </w:rPr>
        <w:t>of agency theory and resource-based theory to explaining the role of the </w:t>
      </w:r>
      <w:r w:rsidR="00CF2034" w:rsidRPr="005833DB">
        <w:rPr>
          <w:rStyle w:val="css-1ber87j"/>
          <w:rFonts w:asciiTheme="minorBidi" w:hAnsiTheme="minorBidi"/>
          <w:shd w:val="clear" w:color="auto" w:fill="FFFFFF"/>
        </w:rPr>
        <w:t>HR department in strategic human </w:t>
      </w:r>
      <w:r w:rsidR="00CF2034" w:rsidRPr="005833DB">
        <w:rPr>
          <w:rStyle w:val="css-1eh0vfs"/>
          <w:rFonts w:asciiTheme="minorBidi" w:hAnsiTheme="minorBidi"/>
          <w:shd w:val="clear" w:color="auto" w:fill="FFFFFF"/>
        </w:rPr>
        <w:t>resource management.</w:t>
      </w:r>
    </w:p>
    <w:p w14:paraId="1D30C844" w14:textId="1DB50D2C" w:rsidR="001B2F40" w:rsidRPr="005833DB" w:rsidRDefault="00A74728" w:rsidP="005833DB">
      <w:pPr>
        <w:spacing w:line="360" w:lineRule="auto"/>
        <w:jc w:val="both"/>
        <w:rPr>
          <w:rFonts w:asciiTheme="minorBidi" w:hAnsiTheme="minorBidi"/>
        </w:rPr>
      </w:pPr>
      <w:r w:rsidRPr="005833DB">
        <w:rPr>
          <w:rFonts w:asciiTheme="minorBidi" w:hAnsiTheme="minorBidi"/>
        </w:rPr>
        <w:t>HRM programmes, activities, policies, and practises can be defined as a means of managing organisational people in order to obtain a competitive edge. As a result, its practises can be altered, accepted, and employed as part of the daily work of managers and employees in both the private and governmental sectors. Because it is commonly understood that the private sector environment is both dynamic and competitive, innovative HRM practises should focus on giving employees with new and diverse skills and cognition, while also assuring their flexibility to respond to change.</w:t>
      </w:r>
    </w:p>
    <w:p w14:paraId="7FCA01E5" w14:textId="77777777" w:rsidR="006A6C6E" w:rsidRPr="005833DB" w:rsidRDefault="006A6C6E" w:rsidP="005833DB">
      <w:pPr>
        <w:spacing w:line="360" w:lineRule="auto"/>
        <w:jc w:val="both"/>
        <w:rPr>
          <w:rFonts w:asciiTheme="minorBidi" w:hAnsiTheme="minorBidi"/>
        </w:rPr>
      </w:pPr>
    </w:p>
    <w:p w14:paraId="26F4E674" w14:textId="44953966" w:rsidR="009C32FA" w:rsidRPr="003628E0" w:rsidRDefault="006A6C6E" w:rsidP="005833DB">
      <w:pPr>
        <w:pStyle w:val="Heading1"/>
        <w:spacing w:line="360" w:lineRule="auto"/>
        <w:jc w:val="both"/>
        <w:rPr>
          <w:rFonts w:asciiTheme="minorBidi" w:hAnsiTheme="minorBidi" w:cstheme="minorBidi"/>
          <w:sz w:val="32"/>
        </w:rPr>
      </w:pPr>
      <w:bookmarkStart w:id="6" w:name="_Toc137906333"/>
      <w:r w:rsidRPr="003628E0">
        <w:rPr>
          <w:rFonts w:asciiTheme="minorBidi" w:hAnsiTheme="minorBidi" w:cstheme="minorBidi"/>
          <w:sz w:val="32"/>
        </w:rPr>
        <w:t>References</w:t>
      </w:r>
      <w:bookmarkEnd w:id="6"/>
    </w:p>
    <w:p w14:paraId="1C39A904"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Amit Raphael and Schoemaker J. Paul (1993). Strategic Assets and Organizational Rent. Strategic Management Journal, V:14, No:1</w:t>
      </w:r>
    </w:p>
    <w:p w14:paraId="6B15ACC2"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Arrington, B., Haddock, C. C. (1990) Who really profits from not-for-profits? HSR: Health Services Research, 25 (2): 291-304.</w:t>
      </w:r>
    </w:p>
    <w:p w14:paraId="3991720F"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Barney, J.B. and Clark, D.N., 2007. </w:t>
      </w:r>
      <w:r w:rsidRPr="005833DB">
        <w:rPr>
          <w:rFonts w:asciiTheme="minorBidi" w:hAnsiTheme="minorBidi"/>
          <w:i/>
          <w:iCs/>
          <w:color w:val="222222"/>
          <w:shd w:val="clear" w:color="auto" w:fill="FFFFFF"/>
        </w:rPr>
        <w:t>Resource-based theory: Creating and sustaining competitive advantage</w:t>
      </w:r>
      <w:r w:rsidRPr="005833DB">
        <w:rPr>
          <w:rFonts w:asciiTheme="minorBidi" w:hAnsiTheme="minorBidi"/>
          <w:color w:val="222222"/>
          <w:shd w:val="clear" w:color="auto" w:fill="FFFFFF"/>
        </w:rPr>
        <w:t>. OUP Oxford.</w:t>
      </w:r>
    </w:p>
    <w:p w14:paraId="1BD16C5D"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Bovaird , Tony . 2005 . Exploring the Resource-Based View of Strategy in Public Sector Organizations . Paper presented at the Ninth Annual Conference of the International Research Seminar in Public Management, Milan, Italy, April 6 – 8 .</w:t>
      </w:r>
    </w:p>
    <w:p w14:paraId="4C36E721"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Bryson, J.M., Ackermann, F. and Eden, C., 2007. Putting the resource</w:t>
      </w:r>
      <w:r w:rsidRPr="005833DB">
        <w:rPr>
          <w:rFonts w:ascii="Cambria Math" w:hAnsi="Cambria Math" w:cs="Cambria Math"/>
          <w:color w:val="222222"/>
          <w:shd w:val="clear" w:color="auto" w:fill="FFFFFF"/>
        </w:rPr>
        <w:t>‐</w:t>
      </w:r>
      <w:r w:rsidRPr="005833DB">
        <w:rPr>
          <w:rFonts w:asciiTheme="minorBidi" w:hAnsiTheme="minorBidi"/>
          <w:color w:val="222222"/>
          <w:shd w:val="clear" w:color="auto" w:fill="FFFFFF"/>
        </w:rPr>
        <w:t>based view of strategy and distinctive competencies to work in public organizations. </w:t>
      </w:r>
      <w:r w:rsidRPr="005833DB">
        <w:rPr>
          <w:rFonts w:asciiTheme="minorBidi" w:hAnsiTheme="minorBidi"/>
          <w:i/>
          <w:iCs/>
          <w:color w:val="222222"/>
          <w:shd w:val="clear" w:color="auto" w:fill="FFFFFF"/>
        </w:rPr>
        <w:t>Public administration review</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67</w:t>
      </w:r>
      <w:r w:rsidRPr="005833DB">
        <w:rPr>
          <w:rFonts w:asciiTheme="minorBidi" w:hAnsiTheme="minorBidi"/>
          <w:color w:val="222222"/>
          <w:shd w:val="clear" w:color="auto" w:fill="FFFFFF"/>
        </w:rPr>
        <w:t>(4), pp.702-717.</w:t>
      </w:r>
    </w:p>
    <w:p w14:paraId="714DB16E" w14:textId="77777777" w:rsidR="009C32FA" w:rsidRPr="005833DB" w:rsidRDefault="009C32FA" w:rsidP="005833DB">
      <w:pPr>
        <w:spacing w:line="360" w:lineRule="auto"/>
        <w:jc w:val="both"/>
        <w:rPr>
          <w:rFonts w:asciiTheme="minorBidi" w:hAnsiTheme="minorBidi"/>
          <w:color w:val="818181"/>
          <w:shd w:val="clear" w:color="auto" w:fill="FFFFFF"/>
        </w:rPr>
      </w:pPr>
      <w:r w:rsidRPr="005833DB">
        <w:rPr>
          <w:rFonts w:asciiTheme="minorBidi" w:hAnsiTheme="minorBidi"/>
          <w:color w:val="3A3A3A"/>
          <w:shd w:val="clear" w:color="auto" w:fill="FFFFFF"/>
        </w:rPr>
        <w:t xml:space="preserve">Derek Torrington, Laura Hall, Stephen Taylor and Carol Atkinson(2020), </w:t>
      </w:r>
      <w:r w:rsidRPr="005833DB">
        <w:rPr>
          <w:rFonts w:asciiTheme="minorBidi" w:hAnsiTheme="minorBidi"/>
          <w:i/>
          <w:iCs/>
          <w:color w:val="818181"/>
          <w:shd w:val="clear" w:color="auto" w:fill="FFFFFF"/>
        </w:rPr>
        <w:t>Human Resource Management</w:t>
      </w:r>
      <w:r w:rsidRPr="005833DB">
        <w:rPr>
          <w:rFonts w:asciiTheme="minorBidi" w:hAnsiTheme="minorBidi"/>
          <w:color w:val="818181"/>
          <w:shd w:val="clear" w:color="auto" w:fill="FFFFFF"/>
        </w:rPr>
        <w:t xml:space="preserve">, Pearson Education, Limited. </w:t>
      </w:r>
    </w:p>
    <w:p w14:paraId="4C9CBE00"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lastRenderedPageBreak/>
        <w:t>Eisenhardt, K.M., 1989. Agency theory: An assessment and review. </w:t>
      </w:r>
      <w:r w:rsidRPr="005833DB">
        <w:rPr>
          <w:rFonts w:asciiTheme="minorBidi" w:hAnsiTheme="minorBidi"/>
          <w:i/>
          <w:iCs/>
          <w:color w:val="222222"/>
          <w:shd w:val="clear" w:color="auto" w:fill="FFFFFF"/>
        </w:rPr>
        <w:t>Academy of management review</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14</w:t>
      </w:r>
      <w:r w:rsidRPr="005833DB">
        <w:rPr>
          <w:rFonts w:asciiTheme="minorBidi" w:hAnsiTheme="minorBidi"/>
          <w:color w:val="222222"/>
          <w:shd w:val="clear" w:color="auto" w:fill="FFFFFF"/>
        </w:rPr>
        <w:t>(1), pp.57-74.</w:t>
      </w:r>
    </w:p>
    <w:p w14:paraId="3431D55A"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Grant M.Robert, 1991. The Resource-Based Theory Of Competitive Advantage: Implication For Strategy Formulation, California Management Review, Spring.</w:t>
      </w:r>
    </w:p>
    <w:p w14:paraId="76D29EE1"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Hafeez K., Zhang Y. ve Malak N. (2007). Outsourcing non-core assets and competences of a firm using analytic hierarchy process,December, 34(12),pp. 3592–3608.</w:t>
      </w:r>
    </w:p>
    <w:p w14:paraId="09261EFE" w14:textId="77777777" w:rsidR="009C32FA" w:rsidRDefault="009C32FA" w:rsidP="005833DB">
      <w:pPr>
        <w:spacing w:line="360" w:lineRule="auto"/>
        <w:jc w:val="both"/>
        <w:rPr>
          <w:rFonts w:asciiTheme="minorBidi" w:hAnsiTheme="minorBidi"/>
          <w:color w:val="3A3A3A"/>
          <w:shd w:val="clear" w:color="auto" w:fill="FFFFFF"/>
        </w:rPr>
      </w:pPr>
      <w:r w:rsidRPr="005833DB">
        <w:rPr>
          <w:rFonts w:asciiTheme="minorBidi" w:hAnsiTheme="minorBidi"/>
          <w:color w:val="3A3A3A"/>
          <w:shd w:val="clear" w:color="auto" w:fill="FFFFFF"/>
        </w:rPr>
        <w:t>Harel, G.H. and Tzafrir, S.S. (2001) ‘HRM Practices in the public and Private sectors: Differences and Similarities’, </w:t>
      </w:r>
      <w:r w:rsidRPr="005833DB">
        <w:rPr>
          <w:rFonts w:asciiTheme="minorBidi" w:hAnsiTheme="minorBidi"/>
          <w:i/>
          <w:iCs/>
          <w:color w:val="3A3A3A"/>
          <w:shd w:val="clear" w:color="auto" w:fill="FFFFFF"/>
        </w:rPr>
        <w:t>Public administration quarterly</w:t>
      </w:r>
      <w:r w:rsidRPr="005833DB">
        <w:rPr>
          <w:rFonts w:asciiTheme="minorBidi" w:hAnsiTheme="minorBidi"/>
          <w:color w:val="3A3A3A"/>
          <w:shd w:val="clear" w:color="auto" w:fill="FFFFFF"/>
        </w:rPr>
        <w:t>, 25(3), pp. 316–355.</w:t>
      </w:r>
    </w:p>
    <w:p w14:paraId="77F176AB" w14:textId="2B063E2E" w:rsidR="00365D5D" w:rsidRDefault="00DC5EB5" w:rsidP="00F62C02">
      <w:pPr>
        <w:spacing w:line="360" w:lineRule="auto"/>
        <w:jc w:val="both"/>
        <w:rPr>
          <w:rFonts w:asciiTheme="minorBidi" w:hAnsiTheme="minorBidi"/>
          <w:color w:val="222222"/>
          <w:shd w:val="clear" w:color="auto" w:fill="FFFFFF"/>
        </w:rPr>
      </w:pPr>
      <w:r w:rsidRPr="00DC5EB5">
        <w:rPr>
          <w:rFonts w:asciiTheme="minorBidi" w:hAnsiTheme="minorBidi"/>
          <w:color w:val="222222"/>
          <w:shd w:val="clear" w:color="auto" w:fill="FFFFFF"/>
        </w:rPr>
        <w:t xml:space="preserve">IAEA, </w:t>
      </w:r>
      <w:r>
        <w:t>The Competency Framework A guide for IAEA managers and staff</w:t>
      </w:r>
      <w:hyperlink r:id="rId13" w:history="1">
        <w:r w:rsidRPr="00101E27">
          <w:rPr>
            <w:rStyle w:val="Hyperlink"/>
            <w:rFonts w:asciiTheme="minorBidi" w:hAnsiTheme="minorBidi"/>
            <w:shd w:val="clear" w:color="auto" w:fill="FFFFFF"/>
          </w:rPr>
          <w:t>https://www.iaea.org/sites/default/files/18/03/competency-framework.pdf</w:t>
        </w:r>
      </w:hyperlink>
      <w:r w:rsidRPr="00DC5EB5">
        <w:rPr>
          <w:rFonts w:asciiTheme="minorBidi" w:hAnsiTheme="minorBidi"/>
          <w:color w:val="222222"/>
          <w:shd w:val="clear" w:color="auto" w:fill="FFFFFF"/>
        </w:rPr>
        <w:t>, accessed on</w:t>
      </w:r>
      <w:r>
        <w:rPr>
          <w:rFonts w:asciiTheme="minorBidi" w:hAnsiTheme="minorBidi"/>
          <w:color w:val="222222"/>
          <w:shd w:val="clear" w:color="auto" w:fill="FFFFFF"/>
        </w:rPr>
        <w:t xml:space="preserve">  16/06/2023. </w:t>
      </w:r>
    </w:p>
    <w:p w14:paraId="17C466DF" w14:textId="0D0DFE18" w:rsidR="00365D5D" w:rsidRPr="00365D5D" w:rsidRDefault="00365D5D" w:rsidP="00365D5D">
      <w:pPr>
        <w:spacing w:line="360" w:lineRule="auto"/>
        <w:jc w:val="both"/>
        <w:rPr>
          <w:rFonts w:ascii="Arial" w:hAnsi="Arial" w:cs="Arial"/>
        </w:rPr>
      </w:pPr>
      <w:r w:rsidRPr="00365D5D">
        <w:rPr>
          <w:rFonts w:ascii="Arial" w:hAnsi="Arial" w:cs="Arial"/>
          <w:color w:val="222222"/>
          <w:shd w:val="clear" w:color="auto" w:fill="FFFFFF"/>
        </w:rPr>
        <w:t>Iyer, S.S.</w:t>
      </w:r>
      <w:r w:rsidR="00E277E9">
        <w:rPr>
          <w:rFonts w:ascii="Arial" w:hAnsi="Arial" w:cs="Arial"/>
          <w:color w:val="222222"/>
          <w:shd w:val="clear" w:color="auto" w:fill="FFFFFF"/>
        </w:rPr>
        <w:t>(2022)</w:t>
      </w:r>
      <w:r w:rsidRPr="00365D5D">
        <w:rPr>
          <w:rFonts w:ascii="Arial" w:hAnsi="Arial" w:cs="Arial"/>
          <w:color w:val="222222"/>
          <w:shd w:val="clear" w:color="auto" w:fill="FFFFFF"/>
        </w:rPr>
        <w:t xml:space="preserve">, Educational Institute’s organizational climate and its impact on attrition: A review, </w:t>
      </w:r>
      <w:r w:rsidRPr="00365D5D">
        <w:rPr>
          <w:rFonts w:ascii="Arial" w:hAnsi="Arial" w:cs="Arial"/>
        </w:rPr>
        <w:t>1290 | Vol. 17 Issue-9</w:t>
      </w:r>
      <w:r w:rsidR="00E277E9">
        <w:rPr>
          <w:rFonts w:ascii="Arial" w:hAnsi="Arial" w:cs="Arial"/>
        </w:rPr>
        <w:t>.</w:t>
      </w:r>
    </w:p>
    <w:p w14:paraId="167FB67D"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Järvalt, J. and Randma</w:t>
      </w:r>
      <w:r w:rsidRPr="005833DB">
        <w:rPr>
          <w:rFonts w:ascii="Cambria Math" w:hAnsi="Cambria Math" w:cs="Cambria Math"/>
          <w:color w:val="222222"/>
          <w:shd w:val="clear" w:color="auto" w:fill="FFFFFF"/>
        </w:rPr>
        <w:t>‐</w:t>
      </w:r>
      <w:r w:rsidRPr="005833DB">
        <w:rPr>
          <w:rFonts w:asciiTheme="minorBidi" w:hAnsiTheme="minorBidi"/>
          <w:color w:val="222222"/>
          <w:shd w:val="clear" w:color="auto" w:fill="FFFFFF"/>
        </w:rPr>
        <w:t>Liiv, T., 2010. Public sector HRM: the case of no central human resource strategy. </w:t>
      </w:r>
      <w:r w:rsidRPr="005833DB">
        <w:rPr>
          <w:rFonts w:asciiTheme="minorBidi" w:hAnsiTheme="minorBidi"/>
          <w:i/>
          <w:iCs/>
          <w:color w:val="222222"/>
          <w:shd w:val="clear" w:color="auto" w:fill="FFFFFF"/>
        </w:rPr>
        <w:t>Baltic Journal of Management</w:t>
      </w:r>
      <w:r w:rsidRPr="005833DB">
        <w:rPr>
          <w:rFonts w:asciiTheme="minorBidi" w:hAnsiTheme="minorBidi"/>
          <w:color w:val="222222"/>
          <w:shd w:val="clear" w:color="auto" w:fill="FFFFFF"/>
        </w:rPr>
        <w:t>.</w:t>
      </w:r>
    </w:p>
    <w:p w14:paraId="3C88A670" w14:textId="77777777" w:rsidR="009C32FA" w:rsidRPr="005833DB" w:rsidRDefault="009C32FA" w:rsidP="005833DB">
      <w:pPr>
        <w:spacing w:line="360" w:lineRule="auto"/>
        <w:jc w:val="both"/>
        <w:rPr>
          <w:rFonts w:asciiTheme="minorBidi" w:hAnsiTheme="minorBidi"/>
        </w:rPr>
      </w:pPr>
      <w:r w:rsidRPr="005833DB">
        <w:rPr>
          <w:rFonts w:asciiTheme="minorBidi" w:hAnsiTheme="minorBidi"/>
          <w:color w:val="222222"/>
          <w:shd w:val="clear" w:color="auto" w:fill="FFFFFF"/>
        </w:rPr>
        <w:t>Knies, E., Borst, R.T., Leisink, P. and Farndale, E., 2022. The distinctiveness of public sector HRM: A four</w:t>
      </w:r>
      <w:r w:rsidRPr="005833DB">
        <w:rPr>
          <w:rFonts w:ascii="Cambria Math" w:hAnsi="Cambria Math" w:cs="Cambria Math"/>
          <w:color w:val="222222"/>
          <w:shd w:val="clear" w:color="auto" w:fill="FFFFFF"/>
        </w:rPr>
        <w:t>‐</w:t>
      </w:r>
      <w:r w:rsidRPr="005833DB">
        <w:rPr>
          <w:rFonts w:asciiTheme="minorBidi" w:hAnsiTheme="minorBidi"/>
          <w:color w:val="222222"/>
          <w:shd w:val="clear" w:color="auto" w:fill="FFFFFF"/>
        </w:rPr>
        <w:t>wave trend analysis. </w:t>
      </w:r>
      <w:r w:rsidRPr="005833DB">
        <w:rPr>
          <w:rFonts w:asciiTheme="minorBidi" w:hAnsiTheme="minorBidi"/>
          <w:i/>
          <w:iCs/>
          <w:color w:val="222222"/>
          <w:shd w:val="clear" w:color="auto" w:fill="FFFFFF"/>
        </w:rPr>
        <w:t>Human resource management journal</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32</w:t>
      </w:r>
      <w:r w:rsidRPr="005833DB">
        <w:rPr>
          <w:rFonts w:asciiTheme="minorBidi" w:hAnsiTheme="minorBidi"/>
          <w:color w:val="222222"/>
          <w:shd w:val="clear" w:color="auto" w:fill="FFFFFF"/>
        </w:rPr>
        <w:t>(4), pp.799-825.</w:t>
      </w:r>
    </w:p>
    <w:p w14:paraId="6165E609" w14:textId="218A611F" w:rsidR="009C32FA" w:rsidRPr="005833DB" w:rsidRDefault="009C32FA" w:rsidP="005833DB">
      <w:pPr>
        <w:spacing w:line="360" w:lineRule="auto"/>
        <w:jc w:val="both"/>
        <w:rPr>
          <w:rFonts w:asciiTheme="minorBidi" w:hAnsiTheme="minorBidi"/>
        </w:rPr>
      </w:pPr>
      <w:r w:rsidRPr="005833DB">
        <w:rPr>
          <w:rFonts w:asciiTheme="minorBidi" w:hAnsiTheme="minorBidi"/>
        </w:rPr>
        <w:t>Kraatz , Matthew S. , and Edward J. Zajac . 2001 . How Organizational Resources Affect Strategic Change and Performance in Turbulent Environments: Theory and Evidence . Organization Science 12 ( 5 ): 632 – 57 .</w:t>
      </w:r>
    </w:p>
    <w:p w14:paraId="1D36CED3" w14:textId="17554215" w:rsidR="009C32FA" w:rsidRPr="005833DB" w:rsidRDefault="009C32FA" w:rsidP="005833DB">
      <w:pPr>
        <w:spacing w:line="360" w:lineRule="auto"/>
        <w:jc w:val="both"/>
        <w:rPr>
          <w:rFonts w:asciiTheme="minorBidi" w:hAnsiTheme="minorBidi"/>
        </w:rPr>
      </w:pPr>
      <w:r w:rsidRPr="005833DB">
        <w:rPr>
          <w:rFonts w:asciiTheme="minorBidi" w:hAnsiTheme="minorBidi"/>
        </w:rPr>
        <w:t>Michael Wood(2017). Public sector vs Private sector Project Management, Project Management.com.</w:t>
      </w:r>
      <w:r w:rsidR="00223FF7" w:rsidRPr="005833DB">
        <w:rPr>
          <w:rFonts w:asciiTheme="minorBidi" w:hAnsiTheme="minorBidi"/>
        </w:rPr>
        <w:t xml:space="preserve"> </w:t>
      </w:r>
      <w:r w:rsidRPr="005833DB">
        <w:rPr>
          <w:rFonts w:asciiTheme="minorBidi" w:hAnsiTheme="minorBidi"/>
        </w:rPr>
        <w:t>available</w:t>
      </w:r>
      <w:r w:rsidR="00223FF7" w:rsidRPr="005833DB">
        <w:rPr>
          <w:rFonts w:asciiTheme="minorBidi" w:hAnsiTheme="minorBidi"/>
        </w:rPr>
        <w:t xml:space="preserve"> </w:t>
      </w:r>
      <w:r w:rsidRPr="005833DB">
        <w:rPr>
          <w:rFonts w:asciiTheme="minorBidi" w:hAnsiTheme="minorBidi"/>
        </w:rPr>
        <w:t xml:space="preserve">at </w:t>
      </w:r>
      <w:hyperlink r:id="rId14" w:anchor="_=_" w:history="1">
        <w:r w:rsidRPr="005833DB">
          <w:rPr>
            <w:rStyle w:val="Hyperlink"/>
            <w:rFonts w:asciiTheme="minorBidi" w:hAnsiTheme="minorBidi"/>
          </w:rPr>
          <w:t>https://www.projectmanagement.com/contentPages/article.cfm?ID=414879&amp;thisPageURL=/articles/414879/public-sector-vs--private-sector-pm#_=_</w:t>
        </w:r>
      </w:hyperlink>
      <w:r w:rsidRPr="005833DB">
        <w:rPr>
          <w:rFonts w:asciiTheme="minorBidi" w:hAnsiTheme="minorBidi"/>
        </w:rPr>
        <w:t xml:space="preserve">Accessed on 15/06/2023. </w:t>
      </w:r>
    </w:p>
    <w:p w14:paraId="5AA9292D"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Parker, D.W., Dressel, U., Chevers, D. and Zeppetella, L., 2018. Agency theory perspective on public-private-partnerships: International development project. </w:t>
      </w:r>
      <w:r w:rsidRPr="005833DB">
        <w:rPr>
          <w:rFonts w:asciiTheme="minorBidi" w:hAnsiTheme="minorBidi"/>
          <w:i/>
          <w:iCs/>
          <w:color w:val="222222"/>
          <w:shd w:val="clear" w:color="auto" w:fill="FFFFFF"/>
        </w:rPr>
        <w:t>International Journal of Productivity and Performance Management</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67</w:t>
      </w:r>
      <w:r w:rsidRPr="005833DB">
        <w:rPr>
          <w:rFonts w:asciiTheme="minorBidi" w:hAnsiTheme="minorBidi"/>
          <w:color w:val="222222"/>
          <w:shd w:val="clear" w:color="auto" w:fill="FFFFFF"/>
        </w:rPr>
        <w:t>(2), pp.239-259.</w:t>
      </w:r>
    </w:p>
    <w:p w14:paraId="269D89DA"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Permarupan, P.Y., Saufi, R.A., Kasim, R.S.R. and Balakrishnan, B.K. 2013. The Impact of Organizational Climate on Employee's Work Passion and Organizational. </w:t>
      </w:r>
    </w:p>
    <w:p w14:paraId="04BE3642"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lastRenderedPageBreak/>
        <w:t>Poór, J., Jepsen, D.M., Musztyné Bátfai, B.V., Pótó, Z., Veresné Valentinyi, K. and Karoliny, Z., 2021. Regional HRM trends in private and public sectors: A comparative approach. </w:t>
      </w:r>
      <w:r w:rsidRPr="005833DB">
        <w:rPr>
          <w:rFonts w:asciiTheme="minorBidi" w:hAnsiTheme="minorBidi"/>
          <w:i/>
          <w:iCs/>
          <w:color w:val="222222"/>
          <w:shd w:val="clear" w:color="auto" w:fill="FFFFFF"/>
        </w:rPr>
        <w:t>Journal of East-West Business</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27</w:t>
      </w:r>
      <w:r w:rsidRPr="005833DB">
        <w:rPr>
          <w:rFonts w:asciiTheme="minorBidi" w:hAnsiTheme="minorBidi"/>
          <w:color w:val="222222"/>
          <w:shd w:val="clear" w:color="auto" w:fill="FFFFFF"/>
        </w:rPr>
        <w:t>(4), pp.311-331.</w:t>
      </w:r>
    </w:p>
    <w:p w14:paraId="10342F16"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Randhawa, G. and Kaur, K. 2014. Organizational climate and its correlates: Review of literature and A proposed model. Journal of Management Research, 14(1), 25-40.</w:t>
      </w:r>
    </w:p>
    <w:p w14:paraId="3CFF1FCE" w14:textId="77777777" w:rsidR="009C32FA" w:rsidRPr="005833DB" w:rsidRDefault="009C32FA" w:rsidP="005833DB">
      <w:pPr>
        <w:spacing w:line="360" w:lineRule="auto"/>
        <w:jc w:val="both"/>
        <w:rPr>
          <w:rFonts w:asciiTheme="minorBidi" w:hAnsiTheme="minorBidi"/>
          <w:color w:val="3A3A3A"/>
          <w:shd w:val="clear" w:color="auto" w:fill="FFFFFF"/>
        </w:rPr>
      </w:pPr>
      <w:r w:rsidRPr="005833DB">
        <w:rPr>
          <w:rFonts w:asciiTheme="minorBidi" w:hAnsiTheme="minorBidi"/>
          <w:color w:val="222222"/>
          <w:shd w:val="clear" w:color="auto" w:fill="FFFFFF"/>
        </w:rPr>
        <w:t>Sopta, M., Mikić, M. and Botički, M., 2017. Impact of the agent theory on private and public companies based on the analysis of Croatian health care system. </w:t>
      </w:r>
      <w:r w:rsidRPr="005833DB">
        <w:rPr>
          <w:rFonts w:asciiTheme="minorBidi" w:hAnsiTheme="minorBidi"/>
          <w:i/>
          <w:iCs/>
          <w:color w:val="222222"/>
          <w:shd w:val="clear" w:color="auto" w:fill="FFFFFF"/>
        </w:rPr>
        <w:t>Notitia-časopis za ekonomske, poslovne i društvene teme</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3</w:t>
      </w:r>
      <w:r w:rsidRPr="005833DB">
        <w:rPr>
          <w:rFonts w:asciiTheme="minorBidi" w:hAnsiTheme="minorBidi"/>
          <w:color w:val="222222"/>
          <w:shd w:val="clear" w:color="auto" w:fill="FFFFFF"/>
        </w:rPr>
        <w:t>(1.), pp.103-123.</w:t>
      </w:r>
    </w:p>
    <w:p w14:paraId="2274003F"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Welbourne, T.M. and Cyr, L.A., 1996. Agency theory implications for strategic human resource management: Effects of CEO ownership, administrative HRM, and incentive alignment on firm performance.</w:t>
      </w:r>
    </w:p>
    <w:p w14:paraId="573A45A1" w14:textId="77777777" w:rsidR="009C32FA" w:rsidRDefault="009C32FA" w:rsidP="005833DB">
      <w:pPr>
        <w:spacing w:line="360" w:lineRule="auto"/>
        <w:jc w:val="both"/>
        <w:rPr>
          <w:rFonts w:asciiTheme="minorBidi" w:hAnsiTheme="minorBidi"/>
        </w:rPr>
      </w:pPr>
      <w:r w:rsidRPr="005833DB">
        <w:rPr>
          <w:rFonts w:asciiTheme="minorBidi" w:hAnsiTheme="minorBidi"/>
        </w:rPr>
        <w:t>Wheatley, D. (2017). Employee satisfaction and use of flexible working arrangements. Work, employment and society, 31(4), 567-585.</w:t>
      </w:r>
    </w:p>
    <w:p w14:paraId="2DE5E6BC" w14:textId="77777777" w:rsidR="00E86153" w:rsidRDefault="00E86153" w:rsidP="005833DB">
      <w:pPr>
        <w:spacing w:line="360" w:lineRule="auto"/>
        <w:jc w:val="both"/>
        <w:rPr>
          <w:rFonts w:asciiTheme="minorBidi" w:hAnsiTheme="minorBidi"/>
        </w:rPr>
      </w:pPr>
    </w:p>
    <w:p w14:paraId="6BB470D6" w14:textId="77777777" w:rsidR="00E86153" w:rsidRDefault="00E86153" w:rsidP="005833DB">
      <w:pPr>
        <w:spacing w:line="360" w:lineRule="auto"/>
        <w:jc w:val="both"/>
        <w:rPr>
          <w:rFonts w:asciiTheme="minorBidi" w:hAnsiTheme="minorBidi"/>
        </w:rPr>
      </w:pPr>
    </w:p>
    <w:sectPr w:rsidR="00E861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4EEB1" w14:textId="77777777" w:rsidR="00C31AB1" w:rsidRDefault="00C31AB1" w:rsidP="007159CD">
      <w:pPr>
        <w:spacing w:after="0" w:line="240" w:lineRule="auto"/>
      </w:pPr>
      <w:r>
        <w:separator/>
      </w:r>
    </w:p>
  </w:endnote>
  <w:endnote w:type="continuationSeparator" w:id="0">
    <w:p w14:paraId="308431E8" w14:textId="77777777" w:rsidR="00C31AB1" w:rsidRDefault="00C31AB1" w:rsidP="007159CD">
      <w:pPr>
        <w:spacing w:after="0" w:line="240" w:lineRule="auto"/>
      </w:pPr>
      <w:r>
        <w:continuationSeparator/>
      </w:r>
    </w:p>
  </w:endnote>
  <w:endnote w:type="continuationNotice" w:id="1">
    <w:p w14:paraId="49A16EC4" w14:textId="77777777" w:rsidR="00C31AB1" w:rsidRDefault="00C31A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003B7" w14:textId="77777777" w:rsidR="00C31AB1" w:rsidRDefault="00C31AB1" w:rsidP="007159CD">
      <w:pPr>
        <w:spacing w:after="0" w:line="240" w:lineRule="auto"/>
      </w:pPr>
      <w:r>
        <w:separator/>
      </w:r>
    </w:p>
  </w:footnote>
  <w:footnote w:type="continuationSeparator" w:id="0">
    <w:p w14:paraId="25E0D4F2" w14:textId="77777777" w:rsidR="00C31AB1" w:rsidRDefault="00C31AB1" w:rsidP="007159CD">
      <w:pPr>
        <w:spacing w:after="0" w:line="240" w:lineRule="auto"/>
      </w:pPr>
      <w:r>
        <w:continuationSeparator/>
      </w:r>
    </w:p>
  </w:footnote>
  <w:footnote w:type="continuationNotice" w:id="1">
    <w:p w14:paraId="2729B689" w14:textId="77777777" w:rsidR="00C31AB1" w:rsidRDefault="00C31A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D6F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832B87"/>
    <w:multiLevelType w:val="hybridMultilevel"/>
    <w:tmpl w:val="25128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FF4D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3F723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9318004">
    <w:abstractNumId w:val="2"/>
  </w:num>
  <w:num w:numId="2" w16cid:durableId="548029047">
    <w:abstractNumId w:val="4"/>
  </w:num>
  <w:num w:numId="3" w16cid:durableId="690423377">
    <w:abstractNumId w:val="3"/>
  </w:num>
  <w:num w:numId="4" w16cid:durableId="97407151">
    <w:abstractNumId w:val="0"/>
  </w:num>
  <w:num w:numId="5" w16cid:durableId="260837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3"/>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216238"/>
    <w:rsid w:val="00000E01"/>
    <w:rsid w:val="00004D55"/>
    <w:rsid w:val="00020BF7"/>
    <w:rsid w:val="000239F5"/>
    <w:rsid w:val="00032532"/>
    <w:rsid w:val="00052E85"/>
    <w:rsid w:val="000641AC"/>
    <w:rsid w:val="00065BFA"/>
    <w:rsid w:val="0007256C"/>
    <w:rsid w:val="0007410C"/>
    <w:rsid w:val="00076DC9"/>
    <w:rsid w:val="000B359D"/>
    <w:rsid w:val="000B60FC"/>
    <w:rsid w:val="000C407F"/>
    <w:rsid w:val="000C40F6"/>
    <w:rsid w:val="000C6A49"/>
    <w:rsid w:val="000D59B7"/>
    <w:rsid w:val="000E5E35"/>
    <w:rsid w:val="000E6041"/>
    <w:rsid w:val="000E74D7"/>
    <w:rsid w:val="000F71FD"/>
    <w:rsid w:val="00101CCD"/>
    <w:rsid w:val="00102651"/>
    <w:rsid w:val="00114806"/>
    <w:rsid w:val="001176B9"/>
    <w:rsid w:val="00121364"/>
    <w:rsid w:val="00124753"/>
    <w:rsid w:val="00142CC5"/>
    <w:rsid w:val="00163EAF"/>
    <w:rsid w:val="00164019"/>
    <w:rsid w:val="0016647E"/>
    <w:rsid w:val="00172ED7"/>
    <w:rsid w:val="00177D26"/>
    <w:rsid w:val="0018744F"/>
    <w:rsid w:val="0019127E"/>
    <w:rsid w:val="00192B47"/>
    <w:rsid w:val="001A31D9"/>
    <w:rsid w:val="001B2F40"/>
    <w:rsid w:val="001C519C"/>
    <w:rsid w:val="001C7217"/>
    <w:rsid w:val="001D36FD"/>
    <w:rsid w:val="001E0555"/>
    <w:rsid w:val="001F2844"/>
    <w:rsid w:val="002003EE"/>
    <w:rsid w:val="00206773"/>
    <w:rsid w:val="002130F5"/>
    <w:rsid w:val="00216238"/>
    <w:rsid w:val="00223FF7"/>
    <w:rsid w:val="0022731B"/>
    <w:rsid w:val="0022747B"/>
    <w:rsid w:val="00243F22"/>
    <w:rsid w:val="00252334"/>
    <w:rsid w:val="00257DC8"/>
    <w:rsid w:val="002620E5"/>
    <w:rsid w:val="002622DC"/>
    <w:rsid w:val="002714D7"/>
    <w:rsid w:val="00272E16"/>
    <w:rsid w:val="002768F4"/>
    <w:rsid w:val="0028736C"/>
    <w:rsid w:val="00290B1A"/>
    <w:rsid w:val="00294635"/>
    <w:rsid w:val="00295F92"/>
    <w:rsid w:val="00296C19"/>
    <w:rsid w:val="002B3A11"/>
    <w:rsid w:val="002B5C4C"/>
    <w:rsid w:val="002B66DB"/>
    <w:rsid w:val="002B771A"/>
    <w:rsid w:val="002D74F7"/>
    <w:rsid w:val="002E04FC"/>
    <w:rsid w:val="002E260F"/>
    <w:rsid w:val="002F1BA6"/>
    <w:rsid w:val="002F3E3A"/>
    <w:rsid w:val="002F5FD0"/>
    <w:rsid w:val="00301A3A"/>
    <w:rsid w:val="003069C2"/>
    <w:rsid w:val="00307BFE"/>
    <w:rsid w:val="00316F0F"/>
    <w:rsid w:val="003177F3"/>
    <w:rsid w:val="003409F8"/>
    <w:rsid w:val="00343834"/>
    <w:rsid w:val="0034777D"/>
    <w:rsid w:val="00347A74"/>
    <w:rsid w:val="003548BE"/>
    <w:rsid w:val="003576E5"/>
    <w:rsid w:val="0035797C"/>
    <w:rsid w:val="003613DB"/>
    <w:rsid w:val="00361BBA"/>
    <w:rsid w:val="003628E0"/>
    <w:rsid w:val="00364133"/>
    <w:rsid w:val="003641DF"/>
    <w:rsid w:val="00365D5D"/>
    <w:rsid w:val="003679FB"/>
    <w:rsid w:val="00372CFB"/>
    <w:rsid w:val="003772F8"/>
    <w:rsid w:val="00394C26"/>
    <w:rsid w:val="00396055"/>
    <w:rsid w:val="003A170C"/>
    <w:rsid w:val="003A40C1"/>
    <w:rsid w:val="003B2112"/>
    <w:rsid w:val="003B6493"/>
    <w:rsid w:val="003C04B1"/>
    <w:rsid w:val="003C6CF1"/>
    <w:rsid w:val="003D1324"/>
    <w:rsid w:val="003D4EF8"/>
    <w:rsid w:val="003E63B3"/>
    <w:rsid w:val="003F0074"/>
    <w:rsid w:val="003F4BE1"/>
    <w:rsid w:val="00401A8E"/>
    <w:rsid w:val="004130A3"/>
    <w:rsid w:val="00415987"/>
    <w:rsid w:val="00431D6A"/>
    <w:rsid w:val="0044007D"/>
    <w:rsid w:val="00440F16"/>
    <w:rsid w:val="0045407F"/>
    <w:rsid w:val="00460A1E"/>
    <w:rsid w:val="00471967"/>
    <w:rsid w:val="00481928"/>
    <w:rsid w:val="00482C76"/>
    <w:rsid w:val="00483107"/>
    <w:rsid w:val="00485395"/>
    <w:rsid w:val="004955DA"/>
    <w:rsid w:val="004A2013"/>
    <w:rsid w:val="004A25B9"/>
    <w:rsid w:val="004A2A13"/>
    <w:rsid w:val="004C7D72"/>
    <w:rsid w:val="004D3A3E"/>
    <w:rsid w:val="004D3E31"/>
    <w:rsid w:val="004D4C4B"/>
    <w:rsid w:val="004D7F11"/>
    <w:rsid w:val="004E1927"/>
    <w:rsid w:val="004E5220"/>
    <w:rsid w:val="00506FA3"/>
    <w:rsid w:val="005109E2"/>
    <w:rsid w:val="0051130E"/>
    <w:rsid w:val="0051286C"/>
    <w:rsid w:val="00520707"/>
    <w:rsid w:val="00524625"/>
    <w:rsid w:val="005340CF"/>
    <w:rsid w:val="00540C77"/>
    <w:rsid w:val="00547C62"/>
    <w:rsid w:val="00566A23"/>
    <w:rsid w:val="005833DB"/>
    <w:rsid w:val="005915EA"/>
    <w:rsid w:val="005917F1"/>
    <w:rsid w:val="005933E1"/>
    <w:rsid w:val="00596148"/>
    <w:rsid w:val="005B356F"/>
    <w:rsid w:val="005C0000"/>
    <w:rsid w:val="005C1E26"/>
    <w:rsid w:val="005D3A87"/>
    <w:rsid w:val="005D40E5"/>
    <w:rsid w:val="005E5B94"/>
    <w:rsid w:val="006149FB"/>
    <w:rsid w:val="006222DD"/>
    <w:rsid w:val="006234FF"/>
    <w:rsid w:val="00625C60"/>
    <w:rsid w:val="00650242"/>
    <w:rsid w:val="0066400B"/>
    <w:rsid w:val="00665CB3"/>
    <w:rsid w:val="006727CA"/>
    <w:rsid w:val="00675BBC"/>
    <w:rsid w:val="006927D9"/>
    <w:rsid w:val="006951CB"/>
    <w:rsid w:val="006A6C6E"/>
    <w:rsid w:val="006A70C0"/>
    <w:rsid w:val="006C7D5A"/>
    <w:rsid w:val="006E4CF8"/>
    <w:rsid w:val="006E66A7"/>
    <w:rsid w:val="006E75EC"/>
    <w:rsid w:val="0070070D"/>
    <w:rsid w:val="007159CD"/>
    <w:rsid w:val="00717234"/>
    <w:rsid w:val="0071747E"/>
    <w:rsid w:val="00722B59"/>
    <w:rsid w:val="00727A78"/>
    <w:rsid w:val="00730801"/>
    <w:rsid w:val="00735010"/>
    <w:rsid w:val="00737C3C"/>
    <w:rsid w:val="00740155"/>
    <w:rsid w:val="007755F9"/>
    <w:rsid w:val="00777E6D"/>
    <w:rsid w:val="00781C94"/>
    <w:rsid w:val="00791F47"/>
    <w:rsid w:val="0079348A"/>
    <w:rsid w:val="00795F57"/>
    <w:rsid w:val="007C0616"/>
    <w:rsid w:val="007C39B8"/>
    <w:rsid w:val="007D11AD"/>
    <w:rsid w:val="007D15D6"/>
    <w:rsid w:val="007D7BDB"/>
    <w:rsid w:val="007E6F07"/>
    <w:rsid w:val="008002E2"/>
    <w:rsid w:val="0080185D"/>
    <w:rsid w:val="00805224"/>
    <w:rsid w:val="0081030A"/>
    <w:rsid w:val="0081662A"/>
    <w:rsid w:val="0082050D"/>
    <w:rsid w:val="0084452A"/>
    <w:rsid w:val="00853499"/>
    <w:rsid w:val="00853B66"/>
    <w:rsid w:val="00857FAD"/>
    <w:rsid w:val="008722FA"/>
    <w:rsid w:val="00882A56"/>
    <w:rsid w:val="00887B3D"/>
    <w:rsid w:val="0089380A"/>
    <w:rsid w:val="008A2BD3"/>
    <w:rsid w:val="008A3302"/>
    <w:rsid w:val="008A38A6"/>
    <w:rsid w:val="008A717A"/>
    <w:rsid w:val="008B0531"/>
    <w:rsid w:val="008B50B4"/>
    <w:rsid w:val="008C2AF2"/>
    <w:rsid w:val="008C4B7B"/>
    <w:rsid w:val="008C51B4"/>
    <w:rsid w:val="008D2ADA"/>
    <w:rsid w:val="008E3DAB"/>
    <w:rsid w:val="008E68B8"/>
    <w:rsid w:val="008F1EF2"/>
    <w:rsid w:val="008F2CBE"/>
    <w:rsid w:val="0091178B"/>
    <w:rsid w:val="0094183C"/>
    <w:rsid w:val="00942C81"/>
    <w:rsid w:val="00943AEB"/>
    <w:rsid w:val="00956FC3"/>
    <w:rsid w:val="00967BEE"/>
    <w:rsid w:val="00970C37"/>
    <w:rsid w:val="00972F05"/>
    <w:rsid w:val="009732DC"/>
    <w:rsid w:val="009856FE"/>
    <w:rsid w:val="009A02FE"/>
    <w:rsid w:val="009A214B"/>
    <w:rsid w:val="009B4126"/>
    <w:rsid w:val="009B4B22"/>
    <w:rsid w:val="009B5315"/>
    <w:rsid w:val="009B60E9"/>
    <w:rsid w:val="009C32FA"/>
    <w:rsid w:val="009C39CB"/>
    <w:rsid w:val="009C5C7A"/>
    <w:rsid w:val="009E3362"/>
    <w:rsid w:val="009E4E52"/>
    <w:rsid w:val="009E7CDC"/>
    <w:rsid w:val="009F1EC0"/>
    <w:rsid w:val="009F4283"/>
    <w:rsid w:val="00A1045B"/>
    <w:rsid w:val="00A22FD7"/>
    <w:rsid w:val="00A3077E"/>
    <w:rsid w:val="00A342AA"/>
    <w:rsid w:val="00A34FE9"/>
    <w:rsid w:val="00A406BD"/>
    <w:rsid w:val="00A4425A"/>
    <w:rsid w:val="00A4589D"/>
    <w:rsid w:val="00A46AA1"/>
    <w:rsid w:val="00A53853"/>
    <w:rsid w:val="00A6034F"/>
    <w:rsid w:val="00A73E4C"/>
    <w:rsid w:val="00A74728"/>
    <w:rsid w:val="00A8117C"/>
    <w:rsid w:val="00A845DB"/>
    <w:rsid w:val="00A8494E"/>
    <w:rsid w:val="00A86F33"/>
    <w:rsid w:val="00A975B7"/>
    <w:rsid w:val="00AA215F"/>
    <w:rsid w:val="00AD6625"/>
    <w:rsid w:val="00B17FC3"/>
    <w:rsid w:val="00B36AB4"/>
    <w:rsid w:val="00B52683"/>
    <w:rsid w:val="00B57867"/>
    <w:rsid w:val="00B80FB8"/>
    <w:rsid w:val="00B81AEA"/>
    <w:rsid w:val="00B842A9"/>
    <w:rsid w:val="00B855DA"/>
    <w:rsid w:val="00B913A8"/>
    <w:rsid w:val="00B96FC1"/>
    <w:rsid w:val="00BA119D"/>
    <w:rsid w:val="00BA44BD"/>
    <w:rsid w:val="00BA63E5"/>
    <w:rsid w:val="00BA6E70"/>
    <w:rsid w:val="00BB1AA4"/>
    <w:rsid w:val="00BC37C6"/>
    <w:rsid w:val="00BD20F0"/>
    <w:rsid w:val="00BD52E3"/>
    <w:rsid w:val="00BF1ACB"/>
    <w:rsid w:val="00BF3183"/>
    <w:rsid w:val="00BF58DE"/>
    <w:rsid w:val="00C177EA"/>
    <w:rsid w:val="00C25791"/>
    <w:rsid w:val="00C304C6"/>
    <w:rsid w:val="00C30DB4"/>
    <w:rsid w:val="00C31AB1"/>
    <w:rsid w:val="00C374C8"/>
    <w:rsid w:val="00C70772"/>
    <w:rsid w:val="00C83257"/>
    <w:rsid w:val="00CA6220"/>
    <w:rsid w:val="00CA6384"/>
    <w:rsid w:val="00CB6944"/>
    <w:rsid w:val="00CC68A1"/>
    <w:rsid w:val="00CD6BC4"/>
    <w:rsid w:val="00CF2034"/>
    <w:rsid w:val="00CF58C8"/>
    <w:rsid w:val="00CF74D0"/>
    <w:rsid w:val="00CF7F91"/>
    <w:rsid w:val="00D041AB"/>
    <w:rsid w:val="00D11DE3"/>
    <w:rsid w:val="00D14E4B"/>
    <w:rsid w:val="00D23F1C"/>
    <w:rsid w:val="00D25031"/>
    <w:rsid w:val="00D30A95"/>
    <w:rsid w:val="00D3485D"/>
    <w:rsid w:val="00D35407"/>
    <w:rsid w:val="00D40FAC"/>
    <w:rsid w:val="00D44D20"/>
    <w:rsid w:val="00D50B37"/>
    <w:rsid w:val="00D51E3F"/>
    <w:rsid w:val="00D53788"/>
    <w:rsid w:val="00D57466"/>
    <w:rsid w:val="00D64185"/>
    <w:rsid w:val="00D642BB"/>
    <w:rsid w:val="00D74CDA"/>
    <w:rsid w:val="00D80CFA"/>
    <w:rsid w:val="00D9060E"/>
    <w:rsid w:val="00D91B0F"/>
    <w:rsid w:val="00DA2F1B"/>
    <w:rsid w:val="00DA5AF9"/>
    <w:rsid w:val="00DA629F"/>
    <w:rsid w:val="00DC5EB5"/>
    <w:rsid w:val="00DC7A73"/>
    <w:rsid w:val="00DD0FDC"/>
    <w:rsid w:val="00DD33BF"/>
    <w:rsid w:val="00DE5AA8"/>
    <w:rsid w:val="00DF075C"/>
    <w:rsid w:val="00DF2190"/>
    <w:rsid w:val="00DF5DDD"/>
    <w:rsid w:val="00E0046E"/>
    <w:rsid w:val="00E02785"/>
    <w:rsid w:val="00E1341A"/>
    <w:rsid w:val="00E16973"/>
    <w:rsid w:val="00E241AB"/>
    <w:rsid w:val="00E277E9"/>
    <w:rsid w:val="00E33439"/>
    <w:rsid w:val="00E34EC9"/>
    <w:rsid w:val="00E3537B"/>
    <w:rsid w:val="00E35459"/>
    <w:rsid w:val="00E44570"/>
    <w:rsid w:val="00E53B16"/>
    <w:rsid w:val="00E57A14"/>
    <w:rsid w:val="00E7411C"/>
    <w:rsid w:val="00E74A29"/>
    <w:rsid w:val="00E81455"/>
    <w:rsid w:val="00E86153"/>
    <w:rsid w:val="00E92A70"/>
    <w:rsid w:val="00E94A6B"/>
    <w:rsid w:val="00EA0737"/>
    <w:rsid w:val="00EA0F92"/>
    <w:rsid w:val="00EA3994"/>
    <w:rsid w:val="00EB31E6"/>
    <w:rsid w:val="00EB7A6A"/>
    <w:rsid w:val="00EC3B33"/>
    <w:rsid w:val="00ED2095"/>
    <w:rsid w:val="00ED4647"/>
    <w:rsid w:val="00EE7866"/>
    <w:rsid w:val="00F0121D"/>
    <w:rsid w:val="00F05C00"/>
    <w:rsid w:val="00F112B2"/>
    <w:rsid w:val="00F14A9A"/>
    <w:rsid w:val="00F175BA"/>
    <w:rsid w:val="00F21926"/>
    <w:rsid w:val="00F34E5E"/>
    <w:rsid w:val="00F40E11"/>
    <w:rsid w:val="00F411BB"/>
    <w:rsid w:val="00F62C02"/>
    <w:rsid w:val="00F645F5"/>
    <w:rsid w:val="00F650D3"/>
    <w:rsid w:val="00F679DE"/>
    <w:rsid w:val="00F710EA"/>
    <w:rsid w:val="00F75FC1"/>
    <w:rsid w:val="00F80E05"/>
    <w:rsid w:val="00F81D0B"/>
    <w:rsid w:val="00F96013"/>
    <w:rsid w:val="00F967A6"/>
    <w:rsid w:val="00FD0390"/>
    <w:rsid w:val="00FE2E0D"/>
    <w:rsid w:val="00FE4C5F"/>
    <w:rsid w:val="00FE6D9B"/>
    <w:rsid w:val="00FF3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B7E613F"/>
  <w15:docId w15:val="{A70E2537-248A-470C-81B0-DC7B20219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C02"/>
    <w:pPr>
      <w:keepNext/>
      <w:keepLines/>
      <w:spacing w:before="240" w:after="0"/>
      <w:outlineLvl w:val="0"/>
    </w:pPr>
    <w:rPr>
      <w:rFonts w:ascii="Arial" w:eastAsiaTheme="majorEastAsia" w:hAnsi="Arial" w:cstheme="majorBidi"/>
      <w:color w:val="000000" w:themeColor="text1"/>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C6E"/>
    <w:pPr>
      <w:ind w:left="720"/>
      <w:contextualSpacing/>
    </w:pPr>
  </w:style>
  <w:style w:type="character" w:customStyle="1" w:styleId="Heading1Char">
    <w:name w:val="Heading 1 Char"/>
    <w:basedOn w:val="DefaultParagraphFont"/>
    <w:link w:val="Heading1"/>
    <w:uiPriority w:val="9"/>
    <w:rsid w:val="00F62C02"/>
    <w:rPr>
      <w:rFonts w:ascii="Arial" w:eastAsiaTheme="majorEastAsia" w:hAnsi="Arial" w:cstheme="majorBidi"/>
      <w:color w:val="000000" w:themeColor="text1"/>
      <w:sz w:val="40"/>
      <w:szCs w:val="32"/>
    </w:rPr>
  </w:style>
  <w:style w:type="character" w:customStyle="1" w:styleId="hlfld-contribauthor">
    <w:name w:val="hlfld-contribauthor"/>
    <w:basedOn w:val="DefaultParagraphFont"/>
    <w:rsid w:val="00C25791"/>
  </w:style>
  <w:style w:type="character" w:customStyle="1" w:styleId="separator">
    <w:name w:val="separator"/>
    <w:basedOn w:val="DefaultParagraphFont"/>
    <w:rsid w:val="00C25791"/>
  </w:style>
  <w:style w:type="character" w:customStyle="1" w:styleId="nlmsource">
    <w:name w:val="nlm_source"/>
    <w:basedOn w:val="DefaultParagraphFont"/>
    <w:rsid w:val="00C25791"/>
  </w:style>
  <w:style w:type="paragraph" w:styleId="Header">
    <w:name w:val="header"/>
    <w:basedOn w:val="Normal"/>
    <w:link w:val="HeaderChar"/>
    <w:uiPriority w:val="99"/>
    <w:unhideWhenUsed/>
    <w:rsid w:val="00715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9CD"/>
  </w:style>
  <w:style w:type="paragraph" w:styleId="Footer">
    <w:name w:val="footer"/>
    <w:basedOn w:val="Normal"/>
    <w:link w:val="FooterChar"/>
    <w:uiPriority w:val="99"/>
    <w:unhideWhenUsed/>
    <w:rsid w:val="00715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9CD"/>
  </w:style>
  <w:style w:type="table" w:styleId="TableGrid">
    <w:name w:val="Table Grid"/>
    <w:basedOn w:val="TableNormal"/>
    <w:uiPriority w:val="39"/>
    <w:rsid w:val="00727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
    <w:name w:val="author"/>
    <w:basedOn w:val="DefaultParagraphFont"/>
    <w:rsid w:val="0070070D"/>
  </w:style>
  <w:style w:type="character" w:styleId="Hyperlink">
    <w:name w:val="Hyperlink"/>
    <w:basedOn w:val="DefaultParagraphFont"/>
    <w:uiPriority w:val="99"/>
    <w:unhideWhenUsed/>
    <w:rsid w:val="0070070D"/>
    <w:rPr>
      <w:color w:val="0000FF"/>
      <w:u w:val="single"/>
    </w:rPr>
  </w:style>
  <w:style w:type="character" w:styleId="UnresolvedMention">
    <w:name w:val="Unresolved Mention"/>
    <w:basedOn w:val="DefaultParagraphFont"/>
    <w:uiPriority w:val="99"/>
    <w:semiHidden/>
    <w:unhideWhenUsed/>
    <w:rsid w:val="00791F47"/>
    <w:rPr>
      <w:color w:val="605E5C"/>
      <w:shd w:val="clear" w:color="auto" w:fill="E1DFDD"/>
    </w:rPr>
  </w:style>
  <w:style w:type="character" w:customStyle="1" w:styleId="css-x5hiaf">
    <w:name w:val="css-x5hiaf"/>
    <w:basedOn w:val="DefaultParagraphFont"/>
    <w:rsid w:val="00CF2034"/>
  </w:style>
  <w:style w:type="character" w:customStyle="1" w:styleId="css-rh820s">
    <w:name w:val="css-rh820s"/>
    <w:basedOn w:val="DefaultParagraphFont"/>
    <w:rsid w:val="00CF2034"/>
  </w:style>
  <w:style w:type="character" w:customStyle="1" w:styleId="css-0">
    <w:name w:val="css-0"/>
    <w:basedOn w:val="DefaultParagraphFont"/>
    <w:rsid w:val="00CF2034"/>
  </w:style>
  <w:style w:type="character" w:customStyle="1" w:styleId="css-1eh0vfs">
    <w:name w:val="css-1eh0vfs"/>
    <w:basedOn w:val="DefaultParagraphFont"/>
    <w:rsid w:val="00CF2034"/>
  </w:style>
  <w:style w:type="character" w:customStyle="1" w:styleId="css-1ber87j">
    <w:name w:val="css-1ber87j"/>
    <w:basedOn w:val="DefaultParagraphFont"/>
    <w:rsid w:val="00CF2034"/>
  </w:style>
  <w:style w:type="paragraph" w:styleId="TOCHeading">
    <w:name w:val="TOC Heading"/>
    <w:basedOn w:val="Heading1"/>
    <w:next w:val="Normal"/>
    <w:uiPriority w:val="39"/>
    <w:unhideWhenUsed/>
    <w:qFormat/>
    <w:rsid w:val="002B66DB"/>
    <w:pPr>
      <w:outlineLvl w:val="9"/>
    </w:pPr>
    <w:rPr>
      <w:kern w:val="0"/>
      <w:lang w:val="en-US" w:eastAsia="en-US"/>
    </w:rPr>
  </w:style>
  <w:style w:type="paragraph" w:styleId="TOC1">
    <w:name w:val="toc 1"/>
    <w:basedOn w:val="Normal"/>
    <w:next w:val="Normal"/>
    <w:autoRedefine/>
    <w:uiPriority w:val="39"/>
    <w:unhideWhenUsed/>
    <w:rsid w:val="002B66D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aea.org/sites/default/files/18/03/competency-framework.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jectmanagement.com/contentPages/article.cfm?ID=414879&amp;thisPageURL=/articles/414879/public-sector-vs--private-sector-p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8000346e-effb-41c1-a063-0c0ade1e8df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5" ma:contentTypeDescription="Create a new document." ma:contentTypeScope="" ma:versionID="c8c6309f21f2b71fdcae4699da275be5">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dd6ce0a30f1ef92dc763a23bb30bba5a"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CC8BCB-6CCD-4334-B11B-593D7705450F}">
  <ds:schemaRefs>
    <ds:schemaRef ds:uri="http://schemas.microsoft.com/sharepoint/v3/contenttype/forms"/>
  </ds:schemaRefs>
</ds:datastoreItem>
</file>

<file path=customXml/itemProps2.xml><?xml version="1.0" encoding="utf-8"?>
<ds:datastoreItem xmlns:ds="http://schemas.openxmlformats.org/officeDocument/2006/customXml" ds:itemID="{1016AF11-E92E-4CE2-9D52-97D2837570C7}">
  <ds:schemaRefs>
    <ds:schemaRef ds:uri="http://schemas.openxmlformats.org/officeDocument/2006/bibliography"/>
  </ds:schemaRefs>
</ds:datastoreItem>
</file>

<file path=customXml/itemProps3.xml><?xml version="1.0" encoding="utf-8"?>
<ds:datastoreItem xmlns:ds="http://schemas.openxmlformats.org/officeDocument/2006/customXml" ds:itemID="{237D0D59-A13B-442B-BF97-C8E03A091693}">
  <ds:schemaRefs>
    <ds:schemaRef ds:uri="http://schemas.microsoft.com/office/2006/metadata/properties"/>
    <ds:schemaRef ds:uri="http://schemas.microsoft.com/office/infopath/2007/PartnerControls"/>
    <ds:schemaRef ds:uri="8000346e-effb-41c1-a063-0c0ade1e8df9"/>
  </ds:schemaRefs>
</ds:datastoreItem>
</file>

<file path=customXml/itemProps4.xml><?xml version="1.0" encoding="utf-8"?>
<ds:datastoreItem xmlns:ds="http://schemas.openxmlformats.org/officeDocument/2006/customXml" ds:itemID="{F0945296-ECD4-4A30-8AD3-A8B952FF6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3542</Words>
  <Characters>20192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23687</CharactersWithSpaces>
  <SharedDoc>false</SharedDoc>
  <HLinks>
    <vt:vector size="6" baseType="variant">
      <vt:variant>
        <vt:i4>7798868</vt:i4>
      </vt:variant>
      <vt:variant>
        <vt:i4>0</vt:i4>
      </vt:variant>
      <vt:variant>
        <vt:i4>0</vt:i4>
      </vt:variant>
      <vt:variant>
        <vt:i4>5</vt:i4>
      </vt:variant>
      <vt:variant>
        <vt:lpwstr>https://www.projectmanagement.com/contentPages/article.cfm?ID=414879&amp;thisPageURL=/articles/414879/public-sector-vs--private-sector-pm</vt:lpwstr>
      </vt:variant>
      <vt:variant>
        <vt:lpwstr>_=_</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Sujeewa Herath</dc:creator>
  <cp:keywords/>
  <dc:description/>
  <cp:lastModifiedBy>Sujeewa Herath</cp:lastModifiedBy>
  <cp:revision>196</cp:revision>
  <dcterms:created xsi:type="dcterms:W3CDTF">2023-06-16T12:26:00Z</dcterms:created>
  <dcterms:modified xsi:type="dcterms:W3CDTF">2023-06-17T19:25:00Z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