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89F1BE" w14:textId="0667B506" w:rsidR="00875CDB" w:rsidRPr="00BF66ED" w:rsidRDefault="00875CDB" w:rsidP="00875CDB">
      <w:pPr>
        <w:jc w:val="right"/>
        <w:rPr>
          <w:rFonts w:ascii="Century Gothic" w:hAnsi="Century Gothic"/>
          <w:sz w:val="28"/>
          <w:szCs w:val="28"/>
        </w:rPr>
      </w:pPr>
      <w:r w:rsidRPr="00BF66ED">
        <w:rPr>
          <w:rFonts w:ascii="Century Gothic" w:hAnsi="Century Gothic"/>
          <w:sz w:val="28"/>
          <w:szCs w:val="28"/>
        </w:rPr>
        <w:t>Alia</w:t>
      </w:r>
    </w:p>
    <w:p w14:paraId="16BB3DBA" w14:textId="73E1756A" w:rsidR="00875CDB" w:rsidRPr="002A722C" w:rsidRDefault="00875CDB" w:rsidP="00875CDB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2A722C">
        <w:rPr>
          <w:rFonts w:ascii="Century Gothic" w:hAnsi="Century Gothic"/>
          <w:b/>
          <w:bCs/>
          <w:sz w:val="28"/>
          <w:szCs w:val="28"/>
        </w:rPr>
        <w:t xml:space="preserve">Myths and Mythology: Judeo-Christian </w:t>
      </w:r>
      <w:r w:rsidR="00F4612D" w:rsidRPr="002A722C">
        <w:rPr>
          <w:rFonts w:ascii="Century Gothic" w:hAnsi="Century Gothic"/>
          <w:b/>
          <w:bCs/>
          <w:sz w:val="28"/>
          <w:szCs w:val="28"/>
        </w:rPr>
        <w:t xml:space="preserve">Creation </w:t>
      </w:r>
      <w:r w:rsidRPr="002A722C">
        <w:rPr>
          <w:rFonts w:ascii="Century Gothic" w:hAnsi="Century Gothic"/>
          <w:b/>
          <w:bCs/>
          <w:sz w:val="28"/>
          <w:szCs w:val="28"/>
        </w:rPr>
        <w:t>Mythology – Genesis 2:15 – 3:7</w:t>
      </w:r>
    </w:p>
    <w:p w14:paraId="315D84EA" w14:textId="26EDA6A3" w:rsidR="003E5722" w:rsidRPr="002A722C" w:rsidRDefault="003E5722" w:rsidP="003E5722">
      <w:pPr>
        <w:jc w:val="center"/>
        <w:rPr>
          <w:rFonts w:ascii="Century Gothic" w:hAnsi="Century Gothic"/>
          <w:b/>
          <w:bCs/>
          <w:sz w:val="28"/>
          <w:szCs w:val="28"/>
        </w:rPr>
      </w:pPr>
      <w:r w:rsidRPr="002A722C">
        <w:rPr>
          <w:rFonts w:ascii="Century Gothic" w:hAnsi="Century Gothic"/>
          <w:b/>
          <w:bCs/>
          <w:sz w:val="28"/>
          <w:szCs w:val="28"/>
        </w:rPr>
        <w:t>Feminist and Queer Theologies in Regard to</w:t>
      </w:r>
      <w:r w:rsidR="002A722C" w:rsidRPr="002A722C">
        <w:rPr>
          <w:rFonts w:ascii="Century Gothic" w:hAnsi="Century Gothic"/>
          <w:b/>
          <w:bCs/>
          <w:sz w:val="28"/>
          <w:szCs w:val="28"/>
        </w:rPr>
        <w:t xml:space="preserve"> Interpretations of</w:t>
      </w:r>
      <w:r w:rsidRPr="002A722C">
        <w:rPr>
          <w:rFonts w:ascii="Century Gothic" w:hAnsi="Century Gothic"/>
          <w:b/>
          <w:bCs/>
          <w:sz w:val="28"/>
          <w:szCs w:val="28"/>
        </w:rPr>
        <w:t xml:space="preserve"> the Creation Narrative of the Bible</w:t>
      </w:r>
    </w:p>
    <w:p w14:paraId="69414537" w14:textId="40B9BDC5" w:rsidR="007F3633" w:rsidRDefault="00590842" w:rsidP="00541083">
      <w:pPr>
        <w:rPr>
          <w:rFonts w:ascii="Century Gothic" w:hAnsi="Century Gothic"/>
        </w:rPr>
      </w:pPr>
      <w:r w:rsidRPr="006749D4">
        <w:rPr>
          <w:rFonts w:ascii="Century Gothic" w:hAnsi="Century Gothic"/>
        </w:rPr>
        <w:t xml:space="preserve">There is a misconception in </w:t>
      </w:r>
      <w:r w:rsidR="007B6C6E" w:rsidRPr="006749D4">
        <w:rPr>
          <w:rFonts w:ascii="Century Gothic" w:hAnsi="Century Gothic"/>
        </w:rPr>
        <w:t xml:space="preserve">Christian narratives that the Bible is unique, </w:t>
      </w:r>
      <w:r w:rsidR="00370A6B">
        <w:rPr>
          <w:rFonts w:ascii="Century Gothic" w:hAnsi="Century Gothic"/>
        </w:rPr>
        <w:t>that</w:t>
      </w:r>
      <w:r w:rsidR="007B6C6E" w:rsidRPr="006749D4">
        <w:rPr>
          <w:rFonts w:ascii="Century Gothic" w:hAnsi="Century Gothic"/>
        </w:rPr>
        <w:t xml:space="preserve"> it stands alone in its period of history</w:t>
      </w:r>
      <w:r w:rsidR="00C922EA">
        <w:rPr>
          <w:rFonts w:ascii="Century Gothic" w:hAnsi="Century Gothic"/>
        </w:rPr>
        <w:t>, and even though this is not the case, it does</w:t>
      </w:r>
      <w:r w:rsidR="006749D4" w:rsidRPr="006749D4">
        <w:rPr>
          <w:rFonts w:ascii="Century Gothic" w:hAnsi="Century Gothic"/>
        </w:rPr>
        <w:t xml:space="preserve"> </w:t>
      </w:r>
      <w:r w:rsidR="00C922EA">
        <w:rPr>
          <w:rFonts w:ascii="Century Gothic" w:hAnsi="Century Gothic"/>
        </w:rPr>
        <w:t xml:space="preserve">have an </w:t>
      </w:r>
      <w:r w:rsidR="006749D4" w:rsidRPr="006749D4">
        <w:rPr>
          <w:rFonts w:ascii="Century Gothic" w:hAnsi="Century Gothic"/>
        </w:rPr>
        <w:t>impact on the development of the modern world as we experience it</w:t>
      </w:r>
      <w:r w:rsidR="00EA3B89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526755470"/>
          <w:citation/>
        </w:sdtPr>
        <w:sdtEndPr/>
        <w:sdtContent>
          <w:r w:rsidR="00EA3B89">
            <w:rPr>
              <w:rFonts w:ascii="Century Gothic" w:hAnsi="Century Gothic"/>
            </w:rPr>
            <w:fldChar w:fldCharType="begin"/>
          </w:r>
          <w:r w:rsidR="00EB0BD3">
            <w:rPr>
              <w:rFonts w:ascii="Century Gothic" w:hAnsi="Century Gothic"/>
            </w:rPr>
            <w:instrText xml:space="preserve">CITATION Law17 \l 2057 </w:instrText>
          </w:r>
          <w:r w:rsidR="00EA3B89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(Schiffman &amp; Pattengale, 2017)</w:t>
          </w:r>
          <w:r w:rsidR="00EA3B89">
            <w:rPr>
              <w:rFonts w:ascii="Century Gothic" w:hAnsi="Century Gothic"/>
            </w:rPr>
            <w:fldChar w:fldCharType="end"/>
          </w:r>
        </w:sdtContent>
      </w:sdt>
      <w:r w:rsidR="006749D4" w:rsidRPr="006749D4">
        <w:rPr>
          <w:rFonts w:ascii="Century Gothic" w:hAnsi="Century Gothic"/>
        </w:rPr>
        <w:t xml:space="preserve">. </w:t>
      </w:r>
      <w:r w:rsidR="00C922EA">
        <w:rPr>
          <w:rFonts w:ascii="Century Gothic" w:hAnsi="Century Gothic"/>
        </w:rPr>
        <w:t xml:space="preserve">The Holy Bible </w:t>
      </w:r>
      <w:r w:rsidR="00A16DC0">
        <w:rPr>
          <w:rFonts w:ascii="Century Gothic" w:hAnsi="Century Gothic"/>
        </w:rPr>
        <w:t>has its roots in</w:t>
      </w:r>
      <w:r w:rsidR="00875CDB">
        <w:rPr>
          <w:rFonts w:ascii="Century Gothic" w:hAnsi="Century Gothic"/>
        </w:rPr>
        <w:t xml:space="preserve"> Mesopotamia and the Ancient Near East</w:t>
      </w:r>
      <w:r w:rsidR="002C4163">
        <w:rPr>
          <w:rFonts w:ascii="Century Gothic" w:hAnsi="Century Gothic"/>
        </w:rPr>
        <w:t>,</w:t>
      </w:r>
      <w:r w:rsidR="00875CDB">
        <w:rPr>
          <w:rFonts w:ascii="Century Gothic" w:hAnsi="Century Gothic"/>
        </w:rPr>
        <w:t xml:space="preserve"> </w:t>
      </w:r>
      <w:r w:rsidR="00A16DC0">
        <w:rPr>
          <w:rFonts w:ascii="Century Gothic" w:hAnsi="Century Gothic"/>
        </w:rPr>
        <w:t xml:space="preserve">including </w:t>
      </w:r>
      <w:r w:rsidR="00875CDB">
        <w:rPr>
          <w:rFonts w:ascii="Century Gothic" w:hAnsi="Century Gothic"/>
        </w:rPr>
        <w:t>Babylon</w:t>
      </w:r>
      <w:r w:rsidR="002C4163">
        <w:rPr>
          <w:rFonts w:ascii="Century Gothic" w:hAnsi="Century Gothic"/>
        </w:rPr>
        <w:t>,</w:t>
      </w:r>
      <w:r w:rsidR="00875CDB">
        <w:rPr>
          <w:rFonts w:ascii="Century Gothic" w:hAnsi="Century Gothic"/>
        </w:rPr>
        <w:t xml:space="preserve"> borrowing themes from Enuma </w:t>
      </w:r>
      <w:proofErr w:type="spellStart"/>
      <w:r w:rsidR="00875CDB">
        <w:rPr>
          <w:rFonts w:ascii="Century Gothic" w:hAnsi="Century Gothic"/>
        </w:rPr>
        <w:t>Elish</w:t>
      </w:r>
      <w:proofErr w:type="spellEnd"/>
      <w:r w:rsidR="00875CDB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376697834"/>
          <w:citation/>
        </w:sdtPr>
        <w:sdtEndPr/>
        <w:sdtContent>
          <w:r w:rsidR="00EF073D">
            <w:rPr>
              <w:rFonts w:ascii="Century Gothic" w:hAnsi="Century Gothic"/>
            </w:rPr>
            <w:fldChar w:fldCharType="begin"/>
          </w:r>
          <w:r w:rsidR="00EF073D">
            <w:rPr>
              <w:rFonts w:ascii="Century Gothic" w:hAnsi="Century Gothic"/>
            </w:rPr>
            <w:instrText xml:space="preserve"> CITATION Ros93 \l 2057 </w:instrText>
          </w:r>
          <w:r w:rsidR="00EF073D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(Ruether, 1993)</w:t>
          </w:r>
          <w:r w:rsidR="00EF073D">
            <w:rPr>
              <w:rFonts w:ascii="Century Gothic" w:hAnsi="Century Gothic"/>
            </w:rPr>
            <w:fldChar w:fldCharType="end"/>
          </w:r>
        </w:sdtContent>
      </w:sdt>
      <w:r w:rsidR="008C131B">
        <w:rPr>
          <w:rFonts w:ascii="Century Gothic" w:hAnsi="Century Gothic"/>
        </w:rPr>
        <w:t xml:space="preserve"> </w:t>
      </w:r>
      <w:r w:rsidR="00875CDB">
        <w:rPr>
          <w:rFonts w:ascii="Century Gothic" w:hAnsi="Century Gothic"/>
        </w:rPr>
        <w:t>a</w:t>
      </w:r>
      <w:r w:rsidR="00A16DC0">
        <w:rPr>
          <w:rFonts w:ascii="Century Gothic" w:hAnsi="Century Gothic"/>
        </w:rPr>
        <w:t>s well as</w:t>
      </w:r>
      <w:r w:rsidR="00875CDB">
        <w:rPr>
          <w:rFonts w:ascii="Century Gothic" w:hAnsi="Century Gothic"/>
        </w:rPr>
        <w:t xml:space="preserve"> the Ugaritic Baal Cycle</w:t>
      </w:r>
      <w:r w:rsidR="002C4163">
        <w:rPr>
          <w:rFonts w:ascii="Century Gothic" w:hAnsi="Century Gothic"/>
        </w:rPr>
        <w:t>.</w:t>
      </w:r>
      <w:r w:rsidR="00875CDB">
        <w:rPr>
          <w:rFonts w:ascii="Century Gothic" w:hAnsi="Century Gothic"/>
        </w:rPr>
        <w:t xml:space="preserve"> </w:t>
      </w:r>
      <w:r w:rsidR="002C4163">
        <w:rPr>
          <w:rFonts w:ascii="Century Gothic" w:hAnsi="Century Gothic"/>
        </w:rPr>
        <w:t>F</w:t>
      </w:r>
      <w:r w:rsidR="00A16DC0">
        <w:rPr>
          <w:rFonts w:ascii="Century Gothic" w:hAnsi="Century Gothic"/>
        </w:rPr>
        <w:t>or example</w:t>
      </w:r>
      <w:r w:rsidR="00ED7666">
        <w:rPr>
          <w:rFonts w:ascii="Century Gothic" w:hAnsi="Century Gothic"/>
        </w:rPr>
        <w:t>,</w:t>
      </w:r>
      <w:r w:rsidR="00A16DC0">
        <w:rPr>
          <w:rFonts w:ascii="Century Gothic" w:hAnsi="Century Gothic"/>
        </w:rPr>
        <w:t xml:space="preserve"> the </w:t>
      </w:r>
      <w:r w:rsidR="00875CDB">
        <w:rPr>
          <w:rFonts w:ascii="Century Gothic" w:hAnsi="Century Gothic"/>
        </w:rPr>
        <w:t>importance of water imagery and serpent-like figures</w:t>
      </w:r>
      <w:r w:rsidR="00D0137A">
        <w:rPr>
          <w:rFonts w:ascii="Century Gothic" w:hAnsi="Century Gothic"/>
        </w:rPr>
        <w:t xml:space="preserve"> in the</w:t>
      </w:r>
      <w:r w:rsidR="008C131B">
        <w:rPr>
          <w:rFonts w:ascii="Century Gothic" w:hAnsi="Century Gothic"/>
        </w:rPr>
        <w:t>se</w:t>
      </w:r>
      <w:r w:rsidR="00D0137A">
        <w:rPr>
          <w:rFonts w:ascii="Century Gothic" w:hAnsi="Century Gothic"/>
        </w:rPr>
        <w:t xml:space="preserve"> creation myths </w:t>
      </w:r>
      <w:r w:rsidR="00F84B04">
        <w:rPr>
          <w:rFonts w:ascii="Century Gothic" w:hAnsi="Century Gothic"/>
        </w:rPr>
        <w:t>which are also seen in the book of Genesis</w:t>
      </w:r>
      <w:r w:rsidR="00867633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976298206"/>
          <w:citation/>
        </w:sdtPr>
        <w:sdtEndPr/>
        <w:sdtContent>
          <w:r w:rsidR="00ED7666">
            <w:rPr>
              <w:rFonts w:ascii="Century Gothic" w:hAnsi="Century Gothic"/>
            </w:rPr>
            <w:fldChar w:fldCharType="begin"/>
          </w:r>
          <w:r w:rsidR="00ED7666">
            <w:rPr>
              <w:rFonts w:ascii="Century Gothic" w:hAnsi="Century Gothic"/>
            </w:rPr>
            <w:instrText xml:space="preserve"> CITATION Dav05 \l 2057 </w:instrText>
          </w:r>
          <w:r w:rsidR="00ED7666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(Leeming, 2005)</w:t>
          </w:r>
          <w:r w:rsidR="00ED7666">
            <w:rPr>
              <w:rFonts w:ascii="Century Gothic" w:hAnsi="Century Gothic"/>
            </w:rPr>
            <w:fldChar w:fldCharType="end"/>
          </w:r>
        </w:sdtContent>
      </w:sdt>
      <w:r w:rsidR="00D0137A" w:rsidRPr="00867633">
        <w:rPr>
          <w:rFonts w:ascii="Century Gothic" w:hAnsi="Century Gothic"/>
          <w:b/>
          <w:bCs/>
        </w:rPr>
        <w:t>.</w:t>
      </w:r>
      <w:r w:rsidR="00D0137A">
        <w:rPr>
          <w:rFonts w:ascii="Century Gothic" w:hAnsi="Century Gothic"/>
        </w:rPr>
        <w:t xml:space="preserve"> </w:t>
      </w:r>
      <w:r w:rsidR="008E3AFC">
        <w:rPr>
          <w:rFonts w:ascii="Century Gothic" w:hAnsi="Century Gothic"/>
        </w:rPr>
        <w:t>Similarities can also be seen across other world mythologies, such as the concept of a supreme creator being</w:t>
      </w:r>
      <w:r w:rsidR="00143401">
        <w:rPr>
          <w:rFonts w:ascii="Century Gothic" w:hAnsi="Century Gothic"/>
        </w:rPr>
        <w:t xml:space="preserve">, both in </w:t>
      </w:r>
      <w:r w:rsidR="00AB66BF">
        <w:rPr>
          <w:rFonts w:ascii="Century Gothic" w:hAnsi="Century Gothic"/>
        </w:rPr>
        <w:t xml:space="preserve">polytheistic </w:t>
      </w:r>
      <w:r w:rsidR="00143401">
        <w:rPr>
          <w:rFonts w:ascii="Century Gothic" w:hAnsi="Century Gothic"/>
        </w:rPr>
        <w:t xml:space="preserve">and </w:t>
      </w:r>
      <w:r w:rsidR="00AB66BF">
        <w:rPr>
          <w:rFonts w:ascii="Century Gothic" w:hAnsi="Century Gothic"/>
        </w:rPr>
        <w:t xml:space="preserve">monotheistic </w:t>
      </w:r>
      <w:r w:rsidR="00143401">
        <w:rPr>
          <w:rFonts w:ascii="Century Gothic" w:hAnsi="Century Gothic"/>
        </w:rPr>
        <w:t>mythologies</w:t>
      </w:r>
      <w:r w:rsidR="007E66EB">
        <w:rPr>
          <w:rFonts w:ascii="Century Gothic" w:hAnsi="Century Gothic"/>
        </w:rPr>
        <w:t>, such as</w:t>
      </w:r>
      <w:r w:rsidR="00EE4F40">
        <w:rPr>
          <w:rFonts w:ascii="Century Gothic" w:hAnsi="Century Gothic"/>
        </w:rPr>
        <w:t xml:space="preserve"> </w:t>
      </w:r>
      <w:r w:rsidR="00662B27">
        <w:rPr>
          <w:rFonts w:ascii="Century Gothic" w:hAnsi="Century Gothic"/>
        </w:rPr>
        <w:t>the “primal Mother</w:t>
      </w:r>
      <w:r w:rsidR="00C964BA">
        <w:rPr>
          <w:rFonts w:ascii="Century Gothic" w:hAnsi="Century Gothic"/>
        </w:rPr>
        <w:t xml:space="preserve"> who is the origin of both the cosmos and the gods</w:t>
      </w:r>
      <w:r w:rsidR="00662B27">
        <w:rPr>
          <w:rFonts w:ascii="Century Gothic" w:hAnsi="Century Gothic"/>
        </w:rPr>
        <w:t>” in Babylonian mythology</w:t>
      </w:r>
      <w:r w:rsidR="00C964B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1033503407"/>
          <w:citation/>
        </w:sdtPr>
        <w:sdtEndPr/>
        <w:sdtContent>
          <w:r w:rsidR="00C964BA">
            <w:rPr>
              <w:rFonts w:ascii="Century Gothic" w:hAnsi="Century Gothic"/>
            </w:rPr>
            <w:fldChar w:fldCharType="begin"/>
          </w:r>
          <w:r w:rsidR="00C964BA">
            <w:rPr>
              <w:rFonts w:ascii="Century Gothic" w:hAnsi="Century Gothic"/>
            </w:rPr>
            <w:instrText xml:space="preserve"> CITATION Ros93 \l 2057 </w:instrText>
          </w:r>
          <w:r w:rsidR="00C964BA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(Ruether, 1993)</w:t>
          </w:r>
          <w:r w:rsidR="00C964BA">
            <w:rPr>
              <w:rFonts w:ascii="Century Gothic" w:hAnsi="Century Gothic"/>
            </w:rPr>
            <w:fldChar w:fldCharType="end"/>
          </w:r>
        </w:sdtContent>
      </w:sdt>
      <w:r w:rsidR="00662B27">
        <w:rPr>
          <w:rFonts w:ascii="Century Gothic" w:hAnsi="Century Gothic"/>
        </w:rPr>
        <w:t xml:space="preserve">, and </w:t>
      </w:r>
      <w:r w:rsidR="007E66EB">
        <w:rPr>
          <w:rFonts w:ascii="Century Gothic" w:hAnsi="Century Gothic"/>
        </w:rPr>
        <w:t>Allah in the Islamic faith</w:t>
      </w:r>
      <w:r w:rsidR="00CF4BAE">
        <w:rPr>
          <w:rFonts w:ascii="Century Gothic" w:hAnsi="Century Gothic"/>
        </w:rPr>
        <w:t>.</w:t>
      </w:r>
      <w:r w:rsidR="007E66EB">
        <w:rPr>
          <w:rFonts w:ascii="Century Gothic" w:hAnsi="Century Gothic"/>
        </w:rPr>
        <w:t xml:space="preserve"> </w:t>
      </w:r>
      <w:r w:rsidR="00CF4BAE">
        <w:rPr>
          <w:rFonts w:ascii="Century Gothic" w:hAnsi="Century Gothic"/>
        </w:rPr>
        <w:t>The concept of Chaos</w:t>
      </w:r>
      <w:r w:rsidR="000E09A4">
        <w:rPr>
          <w:rFonts w:ascii="Century Gothic" w:hAnsi="Century Gothic"/>
        </w:rPr>
        <w:t xml:space="preserve"> versus control</w:t>
      </w:r>
      <w:r w:rsidR="00CF4BAE">
        <w:rPr>
          <w:rFonts w:ascii="Century Gothic" w:hAnsi="Century Gothic"/>
        </w:rPr>
        <w:t xml:space="preserve"> is also key, as this is also commonly seen throughout other mythologies in the creation of the world</w:t>
      </w:r>
      <w:r w:rsidR="00544184">
        <w:rPr>
          <w:rFonts w:ascii="Century Gothic" w:hAnsi="Century Gothic"/>
        </w:rPr>
        <w:t xml:space="preserve"> – for example in Ancient Greek myth, </w:t>
      </w:r>
      <w:r w:rsidR="006E685D">
        <w:rPr>
          <w:rFonts w:ascii="Century Gothic" w:hAnsi="Century Gothic"/>
        </w:rPr>
        <w:t>“time, heaven, earth, the skies and the waters were all co-mingled and ther</w:t>
      </w:r>
      <w:r w:rsidR="00291E6C">
        <w:rPr>
          <w:rFonts w:ascii="Century Gothic" w:hAnsi="Century Gothic"/>
        </w:rPr>
        <w:t>e</w:t>
      </w:r>
      <w:r w:rsidR="006E685D">
        <w:rPr>
          <w:rFonts w:ascii="Century Gothic" w:hAnsi="Century Gothic"/>
        </w:rPr>
        <w:t xml:space="preserve"> was neither reason nor order in the mingling”</w:t>
      </w:r>
      <w:r w:rsidR="00143401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208160574"/>
          <w:citation/>
        </w:sdtPr>
        <w:sdtEndPr/>
        <w:sdtContent>
          <w:r w:rsidR="00EE4F40">
            <w:rPr>
              <w:rFonts w:ascii="Century Gothic" w:hAnsi="Century Gothic"/>
            </w:rPr>
            <w:fldChar w:fldCharType="begin"/>
          </w:r>
          <w:r w:rsidR="00EE4F40">
            <w:rPr>
              <w:rFonts w:ascii="Century Gothic" w:hAnsi="Century Gothic"/>
            </w:rPr>
            <w:instrText xml:space="preserve"> CITATION Phi10 \l 2057 </w:instrText>
          </w:r>
          <w:r w:rsidR="00EE4F40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(Matyszak, 2010)</w:t>
          </w:r>
          <w:r w:rsidR="00EE4F40">
            <w:rPr>
              <w:rFonts w:ascii="Century Gothic" w:hAnsi="Century Gothic"/>
            </w:rPr>
            <w:fldChar w:fldCharType="end"/>
          </w:r>
        </w:sdtContent>
      </w:sdt>
      <w:r w:rsidR="007D4F35">
        <w:rPr>
          <w:rFonts w:ascii="Century Gothic" w:hAnsi="Century Gothic"/>
        </w:rPr>
        <w:t>. This idea of a watery chaos is seen in Genesis One of the Old Testament</w:t>
      </w:r>
      <w:r w:rsidR="00313C22">
        <w:rPr>
          <w:rFonts w:ascii="Century Gothic" w:hAnsi="Century Gothic"/>
        </w:rPr>
        <w:t xml:space="preserve">: </w:t>
      </w:r>
      <w:r w:rsidR="00F8788D">
        <w:rPr>
          <w:rFonts w:ascii="Century Gothic" w:hAnsi="Century Gothic"/>
        </w:rPr>
        <w:t>“And the Spirit of God moved upon the face of the waters”</w:t>
      </w:r>
      <w:r w:rsidR="007D3A01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158808994"/>
          <w:citation/>
        </w:sdtPr>
        <w:sdtEndPr/>
        <w:sdtContent>
          <w:r w:rsidR="00BA0887">
            <w:rPr>
              <w:rFonts w:ascii="Century Gothic" w:hAnsi="Century Gothic"/>
            </w:rPr>
            <w:fldChar w:fldCharType="begin"/>
          </w:r>
          <w:r w:rsidR="00404CA9">
            <w:rPr>
              <w:rFonts w:ascii="Century Gothic" w:hAnsi="Century Gothic"/>
            </w:rPr>
            <w:instrText xml:space="preserve">CITATION The \p Gen1:2 \y  \l 2057 </w:instrText>
          </w:r>
          <w:r w:rsidR="00BA0887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(Bible, p. Gen1:2)</w:t>
          </w:r>
          <w:r w:rsidR="00BA0887">
            <w:rPr>
              <w:rFonts w:ascii="Century Gothic" w:hAnsi="Century Gothic"/>
            </w:rPr>
            <w:fldChar w:fldCharType="end"/>
          </w:r>
        </w:sdtContent>
      </w:sdt>
      <w:r w:rsidR="00291E6C">
        <w:rPr>
          <w:rFonts w:ascii="Century Gothic" w:hAnsi="Century Gothic"/>
        </w:rPr>
        <w:t xml:space="preserve">. it is important to note that </w:t>
      </w:r>
      <w:r w:rsidR="006247F4">
        <w:rPr>
          <w:rFonts w:ascii="Century Gothic" w:hAnsi="Century Gothic"/>
        </w:rPr>
        <w:t xml:space="preserve">the </w:t>
      </w:r>
      <w:r w:rsidR="00A00A5C">
        <w:rPr>
          <w:rFonts w:ascii="Century Gothic" w:hAnsi="Century Gothic"/>
        </w:rPr>
        <w:t>B</w:t>
      </w:r>
      <w:r w:rsidR="006247F4">
        <w:rPr>
          <w:rFonts w:ascii="Century Gothic" w:hAnsi="Century Gothic"/>
        </w:rPr>
        <w:t>ible is not a single text by one author, but it is compiled and written by many different people</w:t>
      </w:r>
      <w:r w:rsidR="00A00A5C">
        <w:rPr>
          <w:rFonts w:ascii="Century Gothic" w:hAnsi="Century Gothic"/>
        </w:rPr>
        <w:t xml:space="preserve"> throughout time and thus it does bear some resemblances to other mythologies. </w:t>
      </w:r>
    </w:p>
    <w:p w14:paraId="13AA0EC3" w14:textId="58703B64" w:rsidR="00BE3BC7" w:rsidRDefault="00CA1348" w:rsidP="00BE3BC7">
      <w:pPr>
        <w:rPr>
          <w:rFonts w:ascii="Century Gothic" w:hAnsi="Century Gothic"/>
        </w:rPr>
      </w:pPr>
      <w:r>
        <w:rPr>
          <w:rFonts w:ascii="Century Gothic" w:hAnsi="Century Gothic"/>
        </w:rPr>
        <w:t>Moving forward in time, t</w:t>
      </w:r>
      <w:r w:rsidR="00C51261">
        <w:rPr>
          <w:rFonts w:ascii="Century Gothic" w:hAnsi="Century Gothic"/>
        </w:rPr>
        <w:t xml:space="preserve">he </w:t>
      </w:r>
      <w:r w:rsidR="00BE3BC7" w:rsidRPr="00597362">
        <w:rPr>
          <w:rFonts w:ascii="Century Gothic" w:hAnsi="Century Gothic"/>
        </w:rPr>
        <w:t>rise of science and fall</w:t>
      </w:r>
      <w:r w:rsidR="00C51261">
        <w:rPr>
          <w:rFonts w:ascii="Century Gothic" w:hAnsi="Century Gothic"/>
        </w:rPr>
        <w:t xml:space="preserve"> of</w:t>
      </w:r>
      <w:r w:rsidR="00BE3BC7" w:rsidRPr="00597362">
        <w:rPr>
          <w:rFonts w:ascii="Century Gothic" w:hAnsi="Century Gothic"/>
        </w:rPr>
        <w:t xml:space="preserve"> belief </w:t>
      </w:r>
      <w:r w:rsidR="00C51261">
        <w:rPr>
          <w:rFonts w:ascii="Century Gothic" w:hAnsi="Century Gothic"/>
        </w:rPr>
        <w:t xml:space="preserve">during the </w:t>
      </w:r>
      <w:r w:rsidR="00C51261" w:rsidRPr="00597362">
        <w:rPr>
          <w:rFonts w:ascii="Century Gothic" w:hAnsi="Century Gothic"/>
        </w:rPr>
        <w:t>Enlightenment period</w:t>
      </w:r>
      <w:r>
        <w:rPr>
          <w:rFonts w:ascii="Century Gothic" w:hAnsi="Century Gothic"/>
        </w:rPr>
        <w:t xml:space="preserve"> has further shaped how this creation myth has </w:t>
      </w:r>
      <w:r w:rsidR="000E3B65">
        <w:rPr>
          <w:rFonts w:ascii="Century Gothic" w:hAnsi="Century Gothic"/>
        </w:rPr>
        <w:t xml:space="preserve">helped </w:t>
      </w:r>
      <w:r w:rsidR="00BC2086">
        <w:rPr>
          <w:rFonts w:ascii="Century Gothic" w:hAnsi="Century Gothic"/>
        </w:rPr>
        <w:t>a</w:t>
      </w:r>
      <w:r w:rsidR="000E3B65">
        <w:rPr>
          <w:rFonts w:ascii="Century Gothic" w:hAnsi="Century Gothic"/>
        </w:rPr>
        <w:t>nd hindered in the development of the world as we know it</w:t>
      </w:r>
      <w:r w:rsidR="0077389C">
        <w:rPr>
          <w:rFonts w:ascii="Century Gothic" w:hAnsi="Century Gothic"/>
        </w:rPr>
        <w:t>, for example attitudes toward women or the theory of evolution</w:t>
      </w:r>
      <w:r w:rsidR="000E3B65">
        <w:rPr>
          <w:rFonts w:ascii="Century Gothic" w:hAnsi="Century Gothic"/>
        </w:rPr>
        <w:t xml:space="preserve">. </w:t>
      </w:r>
      <w:r w:rsidR="00BE3BC7" w:rsidRPr="00597362">
        <w:rPr>
          <w:rFonts w:ascii="Century Gothic" w:hAnsi="Century Gothic"/>
        </w:rPr>
        <w:t xml:space="preserve">Multiple </w:t>
      </w:r>
      <w:r w:rsidR="00312E2F">
        <w:rPr>
          <w:rFonts w:ascii="Century Gothic" w:hAnsi="Century Gothic"/>
        </w:rPr>
        <w:t>t</w:t>
      </w:r>
      <w:r w:rsidR="00BE3BC7" w:rsidRPr="00597362">
        <w:rPr>
          <w:rFonts w:ascii="Century Gothic" w:hAnsi="Century Gothic"/>
        </w:rPr>
        <w:t>ranslation</w:t>
      </w:r>
      <w:r w:rsidR="00312E2F">
        <w:rPr>
          <w:rFonts w:ascii="Century Gothic" w:hAnsi="Century Gothic"/>
        </w:rPr>
        <w:t>s</w:t>
      </w:r>
      <w:r w:rsidR="00BE3BC7" w:rsidRPr="00597362">
        <w:rPr>
          <w:rFonts w:ascii="Century Gothic" w:hAnsi="Century Gothic"/>
        </w:rPr>
        <w:t xml:space="preserve"> and </w:t>
      </w:r>
      <w:r w:rsidR="00312E2F">
        <w:rPr>
          <w:rFonts w:ascii="Century Gothic" w:hAnsi="Century Gothic"/>
        </w:rPr>
        <w:t xml:space="preserve">the </w:t>
      </w:r>
      <w:r w:rsidR="00BE3BC7" w:rsidRPr="00597362">
        <w:rPr>
          <w:rFonts w:ascii="Century Gothic" w:hAnsi="Century Gothic"/>
        </w:rPr>
        <w:t xml:space="preserve">limits of language </w:t>
      </w:r>
      <w:r w:rsidR="00312E2F">
        <w:rPr>
          <w:rFonts w:ascii="Century Gothic" w:hAnsi="Century Gothic"/>
        </w:rPr>
        <w:t xml:space="preserve">have </w:t>
      </w:r>
      <w:r w:rsidR="00EB5927">
        <w:rPr>
          <w:rFonts w:ascii="Century Gothic" w:hAnsi="Century Gothic"/>
        </w:rPr>
        <w:t xml:space="preserve">led to the </w:t>
      </w:r>
      <w:r w:rsidR="00BE3BC7" w:rsidRPr="00597362">
        <w:rPr>
          <w:rFonts w:ascii="Century Gothic" w:hAnsi="Century Gothic"/>
        </w:rPr>
        <w:t xml:space="preserve">loss of meaning </w:t>
      </w:r>
      <w:r w:rsidR="00312E2F">
        <w:rPr>
          <w:rFonts w:ascii="Century Gothic" w:hAnsi="Century Gothic"/>
        </w:rPr>
        <w:t xml:space="preserve">of some words and sections </w:t>
      </w:r>
      <w:r w:rsidR="00BE3BC7" w:rsidRPr="00597362">
        <w:rPr>
          <w:rFonts w:ascii="Century Gothic" w:hAnsi="Century Gothic"/>
        </w:rPr>
        <w:t>in English which leads to misconstrued meanings in translated interpretations</w:t>
      </w:r>
      <w:r w:rsidR="00C3250E">
        <w:rPr>
          <w:rFonts w:ascii="Century Gothic" w:hAnsi="Century Gothic"/>
        </w:rPr>
        <w:t xml:space="preserve"> which may have led to the d</w:t>
      </w:r>
      <w:r w:rsidR="00A91F38">
        <w:rPr>
          <w:rFonts w:ascii="Century Gothic" w:hAnsi="Century Gothic"/>
        </w:rPr>
        <w:t xml:space="preserve">evelopment of patriarchal/ homophobic beliefs and cultures due to the widespread worship of the scripture in multiple languages across the world. </w:t>
      </w:r>
      <w:r w:rsidR="00312E2F">
        <w:rPr>
          <w:rFonts w:ascii="Century Gothic" w:hAnsi="Century Gothic"/>
        </w:rPr>
        <w:t>Alongside this, s</w:t>
      </w:r>
      <w:r w:rsidR="00D16E93" w:rsidRPr="00597362">
        <w:rPr>
          <w:rFonts w:ascii="Century Gothic" w:hAnsi="Century Gothic"/>
        </w:rPr>
        <w:t xml:space="preserve">cribal additions which </w:t>
      </w:r>
      <w:r w:rsidR="00312E2F">
        <w:rPr>
          <w:rFonts w:ascii="Century Gothic" w:hAnsi="Century Gothic"/>
        </w:rPr>
        <w:t xml:space="preserve">have been </w:t>
      </w:r>
      <w:r w:rsidR="00D16E93" w:rsidRPr="00597362">
        <w:rPr>
          <w:rFonts w:ascii="Century Gothic" w:hAnsi="Century Gothic"/>
        </w:rPr>
        <w:t>add</w:t>
      </w:r>
      <w:r w:rsidR="00312E2F">
        <w:rPr>
          <w:rFonts w:ascii="Century Gothic" w:hAnsi="Century Gothic"/>
        </w:rPr>
        <w:t>ed</w:t>
      </w:r>
      <w:r w:rsidR="00D16E93" w:rsidRPr="00597362">
        <w:rPr>
          <w:rFonts w:ascii="Century Gothic" w:hAnsi="Century Gothic"/>
        </w:rPr>
        <w:t xml:space="preserve"> to texts to influence understandings and developments of the society we know,</w:t>
      </w:r>
      <w:r w:rsidR="00D16E93">
        <w:rPr>
          <w:rFonts w:ascii="Century Gothic" w:hAnsi="Century Gothic"/>
        </w:rPr>
        <w:t xml:space="preserve"> it is</w:t>
      </w:r>
      <w:r w:rsidR="00D16E93" w:rsidRPr="00597362">
        <w:rPr>
          <w:rFonts w:ascii="Century Gothic" w:hAnsi="Century Gothic"/>
        </w:rPr>
        <w:t xml:space="preserve"> possible to twist interpretations to create oppressions </w:t>
      </w:r>
      <w:r w:rsidR="00D16E93">
        <w:rPr>
          <w:rFonts w:ascii="Century Gothic" w:hAnsi="Century Gothic"/>
        </w:rPr>
        <w:t xml:space="preserve">for example, the </w:t>
      </w:r>
      <w:r w:rsidR="00D16E93" w:rsidRPr="00597362">
        <w:rPr>
          <w:rFonts w:ascii="Century Gothic" w:hAnsi="Century Gothic"/>
        </w:rPr>
        <w:t>oppression of women</w:t>
      </w:r>
      <w:r w:rsidR="00D16E93">
        <w:rPr>
          <w:rFonts w:ascii="Century Gothic" w:hAnsi="Century Gothic"/>
        </w:rPr>
        <w:t>,</w:t>
      </w:r>
      <w:r w:rsidR="00D16E93" w:rsidRPr="00597362">
        <w:rPr>
          <w:rFonts w:ascii="Century Gothic" w:hAnsi="Century Gothic"/>
        </w:rPr>
        <w:t xml:space="preserve"> homosexual</w:t>
      </w:r>
      <w:r w:rsidR="00D16E93">
        <w:rPr>
          <w:rFonts w:ascii="Century Gothic" w:hAnsi="Century Gothic"/>
        </w:rPr>
        <w:t>ity and gender diversity.</w:t>
      </w:r>
    </w:p>
    <w:p w14:paraId="0A1F63CF" w14:textId="7C98B3D2" w:rsidR="002F06F5" w:rsidRDefault="00875CDB" w:rsidP="00541083">
      <w:pPr>
        <w:rPr>
          <w:rFonts w:ascii="Century Gothic" w:hAnsi="Century Gothic"/>
        </w:rPr>
      </w:pPr>
      <w:r w:rsidRPr="00597362">
        <w:rPr>
          <w:rFonts w:ascii="Century Gothic" w:hAnsi="Century Gothic"/>
        </w:rPr>
        <w:t xml:space="preserve">Genesis 2 </w:t>
      </w:r>
      <w:r w:rsidR="00A2574F">
        <w:rPr>
          <w:rFonts w:ascii="Century Gothic" w:hAnsi="Century Gothic"/>
        </w:rPr>
        <w:t>outlines</w:t>
      </w:r>
      <w:r w:rsidRPr="00597362">
        <w:rPr>
          <w:rFonts w:ascii="Century Gothic" w:hAnsi="Century Gothic"/>
        </w:rPr>
        <w:t xml:space="preserve"> </w:t>
      </w:r>
      <w:r w:rsidR="00A2574F">
        <w:rPr>
          <w:rFonts w:ascii="Century Gothic" w:hAnsi="Century Gothic"/>
        </w:rPr>
        <w:t>t</w:t>
      </w:r>
      <w:r w:rsidRPr="00597362">
        <w:rPr>
          <w:rFonts w:ascii="Century Gothic" w:hAnsi="Century Gothic"/>
        </w:rPr>
        <w:t xml:space="preserve">he </w:t>
      </w:r>
      <w:r w:rsidR="00370A6B">
        <w:rPr>
          <w:rFonts w:ascii="Century Gothic" w:hAnsi="Century Gothic"/>
        </w:rPr>
        <w:t>c</w:t>
      </w:r>
      <w:r w:rsidRPr="00597362">
        <w:rPr>
          <w:rFonts w:ascii="Century Gothic" w:hAnsi="Century Gothic"/>
        </w:rPr>
        <w:t xml:space="preserve">reation of </w:t>
      </w:r>
      <w:r w:rsidR="00370A6B">
        <w:rPr>
          <w:rFonts w:ascii="Century Gothic" w:hAnsi="Century Gothic"/>
        </w:rPr>
        <w:t>m</w:t>
      </w:r>
      <w:r w:rsidRPr="00597362">
        <w:rPr>
          <w:rFonts w:ascii="Century Gothic" w:hAnsi="Century Gothic"/>
        </w:rPr>
        <w:t>ankind</w:t>
      </w:r>
      <w:r w:rsidR="0009072E">
        <w:rPr>
          <w:rFonts w:ascii="Century Gothic" w:hAnsi="Century Gothic"/>
        </w:rPr>
        <w:t xml:space="preserve">, creating man first, later known as Adam, and </w:t>
      </w:r>
      <w:r w:rsidR="00740E9E" w:rsidRPr="00597362">
        <w:rPr>
          <w:rFonts w:ascii="Century Gothic" w:hAnsi="Century Gothic"/>
        </w:rPr>
        <w:t>woman</w:t>
      </w:r>
      <w:r w:rsidR="0009072E">
        <w:rPr>
          <w:rFonts w:ascii="Century Gothic" w:hAnsi="Century Gothic"/>
        </w:rPr>
        <w:t xml:space="preserve"> second,</w:t>
      </w:r>
      <w:r w:rsidR="00740E9E" w:rsidRPr="00597362">
        <w:rPr>
          <w:rFonts w:ascii="Century Gothic" w:hAnsi="Century Gothic"/>
        </w:rPr>
        <w:t xml:space="preserve"> made of </w:t>
      </w:r>
      <w:r w:rsidR="0009072E">
        <w:rPr>
          <w:rFonts w:ascii="Century Gothic" w:hAnsi="Century Gothic"/>
        </w:rPr>
        <w:t xml:space="preserve">the man’s </w:t>
      </w:r>
      <w:r w:rsidR="00740E9E" w:rsidRPr="00597362">
        <w:rPr>
          <w:rFonts w:ascii="Century Gothic" w:hAnsi="Century Gothic"/>
        </w:rPr>
        <w:t xml:space="preserve">side (or ribs, </w:t>
      </w:r>
      <w:r w:rsidR="0009072E">
        <w:rPr>
          <w:rFonts w:ascii="Century Gothic" w:hAnsi="Century Gothic"/>
        </w:rPr>
        <w:t xml:space="preserve">as dictated by a </w:t>
      </w:r>
      <w:r w:rsidR="00740E9E" w:rsidRPr="00597362">
        <w:rPr>
          <w:rFonts w:ascii="Century Gothic" w:hAnsi="Century Gothic"/>
        </w:rPr>
        <w:t>translation limitation)</w:t>
      </w:r>
      <w:r w:rsidR="00D069E3">
        <w:rPr>
          <w:rFonts w:ascii="Century Gothic" w:hAnsi="Century Gothic"/>
        </w:rPr>
        <w:t xml:space="preserve"> as his partner </w:t>
      </w:r>
      <w:r w:rsidR="00E83981">
        <w:rPr>
          <w:rFonts w:ascii="Century Gothic" w:hAnsi="Century Gothic"/>
        </w:rPr>
        <w:t>and help. She is set to be subordinate to Adam</w:t>
      </w:r>
      <w:r w:rsidR="0061548C">
        <w:rPr>
          <w:rFonts w:ascii="Century Gothic" w:hAnsi="Century Gothic"/>
        </w:rPr>
        <w:t>, but it is not until after her disobedience of God that</w:t>
      </w:r>
      <w:r w:rsidR="006A6CD8" w:rsidRPr="00597362">
        <w:rPr>
          <w:rFonts w:ascii="Century Gothic" w:hAnsi="Century Gothic"/>
        </w:rPr>
        <w:t xml:space="preserve"> </w:t>
      </w:r>
      <w:r w:rsidR="00895116">
        <w:rPr>
          <w:rFonts w:ascii="Century Gothic" w:hAnsi="Century Gothic"/>
        </w:rPr>
        <w:t>E</w:t>
      </w:r>
      <w:r w:rsidR="006A6CD8" w:rsidRPr="00597362">
        <w:rPr>
          <w:rFonts w:ascii="Century Gothic" w:hAnsi="Century Gothic"/>
        </w:rPr>
        <w:t>ve is told as punishment for eating the fruit that she must do her husband</w:t>
      </w:r>
      <w:r w:rsidR="0061548C">
        <w:rPr>
          <w:rFonts w:ascii="Century Gothic" w:hAnsi="Century Gothic"/>
        </w:rPr>
        <w:t>’</w:t>
      </w:r>
      <w:r w:rsidR="006A6CD8" w:rsidRPr="00597362">
        <w:rPr>
          <w:rFonts w:ascii="Century Gothic" w:hAnsi="Century Gothic"/>
        </w:rPr>
        <w:t>s bidding</w:t>
      </w:r>
      <w:r w:rsidR="00760191">
        <w:rPr>
          <w:rFonts w:ascii="Century Gothic" w:hAnsi="Century Gothic"/>
        </w:rPr>
        <w:t xml:space="preserve">: </w:t>
      </w:r>
      <w:bookmarkStart w:id="0" w:name="_Hlk121667628"/>
      <w:r w:rsidR="00760191">
        <w:rPr>
          <w:rFonts w:ascii="Century Gothic" w:hAnsi="Century Gothic"/>
        </w:rPr>
        <w:t xml:space="preserve">“thy desire shall be to your husband and he shall rule over thee” </w:t>
      </w:r>
      <w:sdt>
        <w:sdtPr>
          <w:rPr>
            <w:rFonts w:ascii="Century Gothic" w:hAnsi="Century Gothic"/>
          </w:rPr>
          <w:id w:val="1538307413"/>
          <w:citation/>
        </w:sdtPr>
        <w:sdtEndPr/>
        <w:sdtContent>
          <w:r w:rsidR="00760191">
            <w:rPr>
              <w:rFonts w:ascii="Century Gothic" w:hAnsi="Century Gothic"/>
            </w:rPr>
            <w:fldChar w:fldCharType="begin"/>
          </w:r>
          <w:r w:rsidR="00404CA9">
            <w:rPr>
              <w:rFonts w:ascii="Century Gothic" w:hAnsi="Century Gothic"/>
            </w:rPr>
            <w:instrText xml:space="preserve">CITATION The \p Gen3:16 \y  \l 2057 </w:instrText>
          </w:r>
          <w:r w:rsidR="00760191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(Bible, p. Gen3:16)</w:t>
          </w:r>
          <w:r w:rsidR="00760191">
            <w:rPr>
              <w:rFonts w:ascii="Century Gothic" w:hAnsi="Century Gothic"/>
            </w:rPr>
            <w:fldChar w:fldCharType="end"/>
          </w:r>
        </w:sdtContent>
      </w:sdt>
      <w:bookmarkEnd w:id="0"/>
      <w:r w:rsidR="003F6150">
        <w:rPr>
          <w:rFonts w:ascii="Century Gothic" w:hAnsi="Century Gothic"/>
        </w:rPr>
        <w:t xml:space="preserve">. </w:t>
      </w:r>
      <w:r w:rsidR="00477A4A">
        <w:rPr>
          <w:rFonts w:ascii="Century Gothic" w:hAnsi="Century Gothic"/>
        </w:rPr>
        <w:t>Despite this</w:t>
      </w:r>
      <w:r w:rsidR="00F752B0">
        <w:rPr>
          <w:rFonts w:ascii="Century Gothic" w:hAnsi="Century Gothic"/>
        </w:rPr>
        <w:t>,</w:t>
      </w:r>
      <w:r w:rsidR="00477A4A">
        <w:rPr>
          <w:rFonts w:ascii="Century Gothic" w:hAnsi="Century Gothic"/>
        </w:rPr>
        <w:t xml:space="preserve"> it is clear that she is intended in this interpretation to be lesser than him</w:t>
      </w:r>
      <w:r w:rsidR="00D92FBC">
        <w:rPr>
          <w:rFonts w:ascii="Century Gothic" w:hAnsi="Century Gothic"/>
        </w:rPr>
        <w:t xml:space="preserve"> from the beginning as her </w:t>
      </w:r>
      <w:r w:rsidR="002A722C">
        <w:rPr>
          <w:rFonts w:ascii="Century Gothic" w:hAnsi="Century Gothic"/>
        </w:rPr>
        <w:t xml:space="preserve">creation is insinuated to be for his benefit. </w:t>
      </w:r>
    </w:p>
    <w:p w14:paraId="190F7E51" w14:textId="5FC13955" w:rsidR="00CF76EA" w:rsidRPr="00597362" w:rsidRDefault="004E4D3D" w:rsidP="00DD4520">
      <w:pPr>
        <w:rPr>
          <w:rFonts w:ascii="Century Gothic" w:hAnsi="Century Gothic"/>
        </w:rPr>
      </w:pPr>
      <w:r>
        <w:rPr>
          <w:rFonts w:ascii="Century Gothic" w:hAnsi="Century Gothic"/>
        </w:rPr>
        <w:lastRenderedPageBreak/>
        <w:t>The u</w:t>
      </w:r>
      <w:r w:rsidR="00CF76EA" w:rsidRPr="00597362">
        <w:rPr>
          <w:rFonts w:ascii="Century Gothic" w:hAnsi="Century Gothic"/>
        </w:rPr>
        <w:t xml:space="preserve">se of the serpent </w:t>
      </w:r>
      <w:r w:rsidR="001A0A12">
        <w:rPr>
          <w:rFonts w:ascii="Century Gothic" w:hAnsi="Century Gothic"/>
        </w:rPr>
        <w:t>in many Ancient Near East creation mythologies</w:t>
      </w:r>
      <w:r w:rsidR="009339EC">
        <w:rPr>
          <w:rFonts w:ascii="Century Gothic" w:hAnsi="Century Gothic"/>
        </w:rPr>
        <w:t xml:space="preserve"> is interesting in the development of our understanding of the role of women</w:t>
      </w:r>
      <w:r w:rsidR="000336A3">
        <w:rPr>
          <w:rFonts w:ascii="Century Gothic" w:hAnsi="Century Gothic"/>
        </w:rPr>
        <w:t>, as the feminine</w:t>
      </w:r>
      <w:r w:rsidR="00CF76EA" w:rsidRPr="00597362">
        <w:rPr>
          <w:rFonts w:ascii="Century Gothic" w:hAnsi="Century Gothic"/>
        </w:rPr>
        <w:t xml:space="preserve"> serpent </w:t>
      </w:r>
      <w:r w:rsidR="000336A3">
        <w:rPr>
          <w:rFonts w:ascii="Century Gothic" w:hAnsi="Century Gothic"/>
        </w:rPr>
        <w:t xml:space="preserve">is seen </w:t>
      </w:r>
      <w:r w:rsidR="00CF76EA" w:rsidRPr="00597362">
        <w:rPr>
          <w:rFonts w:ascii="Century Gothic" w:hAnsi="Century Gothic"/>
        </w:rPr>
        <w:t xml:space="preserve">as </w:t>
      </w:r>
      <w:r w:rsidR="000336A3">
        <w:rPr>
          <w:rFonts w:ascii="Century Gothic" w:hAnsi="Century Gothic"/>
        </w:rPr>
        <w:t xml:space="preserve">a </w:t>
      </w:r>
      <w:r w:rsidR="00CF76EA" w:rsidRPr="00597362">
        <w:rPr>
          <w:rFonts w:ascii="Century Gothic" w:hAnsi="Century Gothic"/>
        </w:rPr>
        <w:t xml:space="preserve">symbol for </w:t>
      </w:r>
      <w:r w:rsidR="00684B41">
        <w:rPr>
          <w:rFonts w:ascii="Century Gothic" w:hAnsi="Century Gothic"/>
        </w:rPr>
        <w:t>life and fertility.</w:t>
      </w:r>
      <w:r w:rsidR="00667D31">
        <w:rPr>
          <w:rFonts w:ascii="Century Gothic" w:hAnsi="Century Gothic"/>
        </w:rPr>
        <w:t xml:space="preserve"> For example</w:t>
      </w:r>
      <w:r w:rsidR="005B0DC9">
        <w:rPr>
          <w:rFonts w:ascii="Century Gothic" w:hAnsi="Century Gothic"/>
        </w:rPr>
        <w:t>,</w:t>
      </w:r>
      <w:r w:rsidR="00667D31">
        <w:rPr>
          <w:rFonts w:ascii="Century Gothic" w:hAnsi="Century Gothic"/>
        </w:rPr>
        <w:t xml:space="preserve"> </w:t>
      </w:r>
      <w:r w:rsidR="00571E5B">
        <w:rPr>
          <w:rFonts w:ascii="Century Gothic" w:hAnsi="Century Gothic"/>
        </w:rPr>
        <w:t xml:space="preserve">the </w:t>
      </w:r>
      <w:r w:rsidR="005B4DAA" w:rsidRPr="00597362">
        <w:rPr>
          <w:rFonts w:ascii="Century Gothic" w:hAnsi="Century Gothic"/>
        </w:rPr>
        <w:t>goddess Asherah</w:t>
      </w:r>
      <w:r w:rsidR="009C7974">
        <w:rPr>
          <w:rFonts w:ascii="Century Gothic" w:hAnsi="Century Gothic"/>
        </w:rPr>
        <w:t xml:space="preserve"> – the </w:t>
      </w:r>
      <w:r w:rsidR="00667D31" w:rsidRPr="00597362">
        <w:rPr>
          <w:rFonts w:ascii="Century Gothic" w:hAnsi="Century Gothic"/>
        </w:rPr>
        <w:t>Canaanite</w:t>
      </w:r>
      <w:r w:rsidR="00667D31">
        <w:rPr>
          <w:rFonts w:ascii="Century Gothic" w:hAnsi="Century Gothic"/>
        </w:rPr>
        <w:t xml:space="preserve"> </w:t>
      </w:r>
      <w:r w:rsidR="009C7974">
        <w:rPr>
          <w:rFonts w:ascii="Century Gothic" w:hAnsi="Century Gothic"/>
        </w:rPr>
        <w:t>mother go</w:t>
      </w:r>
      <w:r w:rsidR="00667D31">
        <w:rPr>
          <w:rFonts w:ascii="Century Gothic" w:hAnsi="Century Gothic"/>
        </w:rPr>
        <w:t>d</w:t>
      </w:r>
      <w:r w:rsidR="009C7974">
        <w:rPr>
          <w:rFonts w:ascii="Century Gothic" w:hAnsi="Century Gothic"/>
        </w:rPr>
        <w:t>dess</w:t>
      </w:r>
      <w:r w:rsidR="00667D31">
        <w:rPr>
          <w:rFonts w:ascii="Century Gothic" w:hAnsi="Century Gothic"/>
        </w:rPr>
        <w:t>, associated with the Tree of Life</w:t>
      </w:r>
      <w:r w:rsidR="009C7974">
        <w:rPr>
          <w:rFonts w:ascii="Century Gothic" w:hAnsi="Century Gothic"/>
        </w:rPr>
        <w:t xml:space="preserve"> </w:t>
      </w:r>
      <w:r w:rsidR="00667D31">
        <w:rPr>
          <w:rFonts w:ascii="Century Gothic" w:hAnsi="Century Gothic"/>
        </w:rPr>
        <w:t>and thus often worshipped in groves</w:t>
      </w:r>
      <w:r w:rsidR="00A239C9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450360114"/>
          <w:citation/>
        </w:sdtPr>
        <w:sdtEndPr/>
        <w:sdtContent>
          <w:r w:rsidR="00A239C9">
            <w:rPr>
              <w:rFonts w:ascii="Century Gothic" w:hAnsi="Century Gothic"/>
            </w:rPr>
            <w:fldChar w:fldCharType="begin"/>
          </w:r>
          <w:r w:rsidR="00A239C9">
            <w:rPr>
              <w:rFonts w:ascii="Century Gothic" w:hAnsi="Century Gothic"/>
            </w:rPr>
            <w:instrText xml:space="preserve"> CITATION Dav05 \l 2057 </w:instrText>
          </w:r>
          <w:r w:rsidR="00A239C9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(Leeming, 2005)</w:t>
          </w:r>
          <w:r w:rsidR="00A239C9">
            <w:rPr>
              <w:rFonts w:ascii="Century Gothic" w:hAnsi="Century Gothic"/>
            </w:rPr>
            <w:fldChar w:fldCharType="end"/>
          </w:r>
        </w:sdtContent>
      </w:sdt>
      <w:r w:rsidR="00667D31">
        <w:rPr>
          <w:rFonts w:ascii="Century Gothic" w:hAnsi="Century Gothic"/>
        </w:rPr>
        <w:t xml:space="preserve">. </w:t>
      </w:r>
      <w:r w:rsidR="00E008A4">
        <w:rPr>
          <w:rFonts w:ascii="Century Gothic" w:hAnsi="Century Gothic"/>
        </w:rPr>
        <w:t>She is also commonly associated with water</w:t>
      </w:r>
      <w:r w:rsidR="003F150F">
        <w:rPr>
          <w:rFonts w:ascii="Century Gothic" w:hAnsi="Century Gothic"/>
        </w:rPr>
        <w:t xml:space="preserve"> (considering the watery chaos images from Genesis 1 and the Enuma </w:t>
      </w:r>
      <w:proofErr w:type="spellStart"/>
      <w:r w:rsidR="003F150F">
        <w:rPr>
          <w:rFonts w:ascii="Century Gothic" w:hAnsi="Century Gothic"/>
        </w:rPr>
        <w:t>Elish</w:t>
      </w:r>
      <w:proofErr w:type="spellEnd"/>
      <w:r w:rsidR="003F150F">
        <w:rPr>
          <w:rFonts w:ascii="Century Gothic" w:hAnsi="Century Gothic"/>
        </w:rPr>
        <w:t>)</w:t>
      </w:r>
      <w:r w:rsidR="00A239C9">
        <w:rPr>
          <w:rFonts w:ascii="Century Gothic" w:hAnsi="Century Gothic"/>
        </w:rPr>
        <w:t xml:space="preserve"> </w:t>
      </w:r>
      <w:r w:rsidR="005F123B">
        <w:rPr>
          <w:rFonts w:ascii="Century Gothic" w:hAnsi="Century Gothic"/>
        </w:rPr>
        <w:t xml:space="preserve">and is </w:t>
      </w:r>
      <w:r w:rsidR="00A239C9">
        <w:rPr>
          <w:rFonts w:ascii="Century Gothic" w:hAnsi="Century Gothic"/>
        </w:rPr>
        <w:t xml:space="preserve">sometimes referred to as the </w:t>
      </w:r>
      <w:r w:rsidR="005B0DC9">
        <w:rPr>
          <w:rFonts w:ascii="Century Gothic" w:hAnsi="Century Gothic"/>
        </w:rPr>
        <w:t>‘lady of the sea’</w:t>
      </w:r>
      <w:r w:rsidR="005F123B">
        <w:rPr>
          <w:rFonts w:ascii="Century Gothic" w:hAnsi="Century Gothic"/>
        </w:rPr>
        <w:t xml:space="preserve">, </w:t>
      </w:r>
      <w:r w:rsidR="00111272">
        <w:rPr>
          <w:rFonts w:ascii="Century Gothic" w:hAnsi="Century Gothic"/>
        </w:rPr>
        <w:t xml:space="preserve">depicted with serpents around her. </w:t>
      </w:r>
      <w:r w:rsidR="005F123B">
        <w:rPr>
          <w:rFonts w:ascii="Century Gothic" w:hAnsi="Century Gothic"/>
        </w:rPr>
        <w:t>It</w:t>
      </w:r>
      <w:r w:rsidR="00111272">
        <w:rPr>
          <w:rFonts w:ascii="Century Gothic" w:hAnsi="Century Gothic"/>
        </w:rPr>
        <w:t xml:space="preserve"> is suggested that snakes were </w:t>
      </w:r>
      <w:r w:rsidR="00CF0ACB">
        <w:rPr>
          <w:rFonts w:ascii="Century Gothic" w:hAnsi="Century Gothic"/>
        </w:rPr>
        <w:t>connected to fertility and life</w:t>
      </w:r>
      <w:r w:rsidR="00541083">
        <w:rPr>
          <w:rFonts w:ascii="Century Gothic" w:hAnsi="Century Gothic"/>
        </w:rPr>
        <w:t xml:space="preserve"> due to their ability to rejuvenate through shedding their skin </w:t>
      </w:r>
      <w:sdt>
        <w:sdtPr>
          <w:rPr>
            <w:rFonts w:ascii="Century Gothic" w:hAnsi="Century Gothic"/>
          </w:rPr>
          <w:id w:val="-558167942"/>
          <w:citation/>
        </w:sdtPr>
        <w:sdtEndPr/>
        <w:sdtContent>
          <w:r w:rsidR="00740E9E" w:rsidRPr="00597362">
            <w:rPr>
              <w:rFonts w:ascii="Century Gothic" w:hAnsi="Century Gothic"/>
            </w:rPr>
            <w:fldChar w:fldCharType="begin"/>
          </w:r>
          <w:r w:rsidR="00740E9E" w:rsidRPr="00597362">
            <w:rPr>
              <w:rFonts w:ascii="Century Gothic" w:hAnsi="Century Gothic"/>
            </w:rPr>
            <w:instrText xml:space="preserve"> CITATION Dav05 \l 2057 </w:instrText>
          </w:r>
          <w:r w:rsidR="00740E9E" w:rsidRPr="00597362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(Leeming, 2005)</w:t>
          </w:r>
          <w:r w:rsidR="00740E9E" w:rsidRPr="00597362">
            <w:rPr>
              <w:rFonts w:ascii="Century Gothic" w:hAnsi="Century Gothic"/>
            </w:rPr>
            <w:fldChar w:fldCharType="end"/>
          </w:r>
        </w:sdtContent>
      </w:sdt>
      <w:r w:rsidR="00541083">
        <w:rPr>
          <w:rFonts w:ascii="Century Gothic" w:hAnsi="Century Gothic"/>
        </w:rPr>
        <w:t xml:space="preserve">. </w:t>
      </w:r>
    </w:p>
    <w:p w14:paraId="14D53BCE" w14:textId="682D639E" w:rsidR="00347435" w:rsidRPr="00597362" w:rsidRDefault="00556E80" w:rsidP="00DD4520">
      <w:pPr>
        <w:rPr>
          <w:rFonts w:ascii="Century Gothic" w:hAnsi="Century Gothic"/>
        </w:rPr>
      </w:pPr>
      <w:r w:rsidRPr="00597362">
        <w:rPr>
          <w:rFonts w:ascii="Century Gothic" w:hAnsi="Century Gothic"/>
        </w:rPr>
        <w:t>Biblical feminism</w:t>
      </w:r>
      <w:r w:rsidR="0077067D">
        <w:rPr>
          <w:rFonts w:ascii="Century Gothic" w:hAnsi="Century Gothic"/>
        </w:rPr>
        <w:t xml:space="preserve"> is a movement which highlights the</w:t>
      </w:r>
      <w:r w:rsidRPr="00597362">
        <w:rPr>
          <w:rFonts w:ascii="Century Gothic" w:hAnsi="Century Gothic"/>
        </w:rPr>
        <w:t xml:space="preserve"> </w:t>
      </w:r>
      <w:r w:rsidR="0077067D">
        <w:rPr>
          <w:rFonts w:ascii="Century Gothic" w:hAnsi="Century Gothic"/>
        </w:rPr>
        <w:t>u</w:t>
      </w:r>
      <w:r w:rsidR="004F0FBF" w:rsidRPr="00597362">
        <w:rPr>
          <w:rFonts w:ascii="Century Gothic" w:hAnsi="Century Gothic"/>
        </w:rPr>
        <w:t xml:space="preserve">se of Genesis (and other </w:t>
      </w:r>
      <w:r w:rsidR="00C9664B">
        <w:rPr>
          <w:rFonts w:ascii="Century Gothic" w:hAnsi="Century Gothic"/>
        </w:rPr>
        <w:t>B</w:t>
      </w:r>
      <w:r w:rsidR="004F0FBF" w:rsidRPr="00597362">
        <w:rPr>
          <w:rFonts w:ascii="Century Gothic" w:hAnsi="Century Gothic"/>
        </w:rPr>
        <w:t xml:space="preserve">iblical texts) in order to </w:t>
      </w:r>
      <w:r w:rsidR="00205E0B" w:rsidRPr="00597362">
        <w:rPr>
          <w:rFonts w:ascii="Century Gothic" w:hAnsi="Century Gothic"/>
        </w:rPr>
        <w:t>reinforce the patriarchy and gender hierarchy</w:t>
      </w:r>
      <w:r w:rsidR="009C555C">
        <w:rPr>
          <w:rFonts w:ascii="Century Gothic" w:hAnsi="Century Gothic"/>
        </w:rPr>
        <w:t xml:space="preserve">, with </w:t>
      </w:r>
      <w:r w:rsidR="00205E0B" w:rsidRPr="00597362">
        <w:rPr>
          <w:rFonts w:ascii="Century Gothic" w:hAnsi="Century Gothic"/>
        </w:rPr>
        <w:t>this being different to other mythologies where women are seen as sacred and close to God</w:t>
      </w:r>
      <w:r w:rsidR="007A09F6" w:rsidRPr="00597362">
        <w:rPr>
          <w:rFonts w:ascii="Century Gothic" w:hAnsi="Century Gothic"/>
        </w:rPr>
        <w:t>.</w:t>
      </w:r>
      <w:r w:rsidR="00121CA2">
        <w:rPr>
          <w:rFonts w:ascii="Century Gothic" w:hAnsi="Century Gothic"/>
        </w:rPr>
        <w:t xml:space="preserve"> For example</w:t>
      </w:r>
      <w:r w:rsidR="00745815">
        <w:rPr>
          <w:rFonts w:ascii="Century Gothic" w:hAnsi="Century Gothic"/>
        </w:rPr>
        <w:t>,</w:t>
      </w:r>
      <w:r w:rsidR="00121CA2">
        <w:rPr>
          <w:rFonts w:ascii="Century Gothic" w:hAnsi="Century Gothic"/>
        </w:rPr>
        <w:t xml:space="preserve"> the feminine Gaia, or Mother Earth</w:t>
      </w:r>
      <w:r w:rsidR="007A09F6" w:rsidRPr="00597362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2039959733"/>
          <w:citation/>
        </w:sdtPr>
        <w:sdtEndPr/>
        <w:sdtContent>
          <w:r w:rsidR="00121CA2">
            <w:rPr>
              <w:rFonts w:ascii="Century Gothic" w:hAnsi="Century Gothic"/>
            </w:rPr>
            <w:fldChar w:fldCharType="begin"/>
          </w:r>
          <w:r w:rsidR="00121CA2">
            <w:rPr>
              <w:rFonts w:ascii="Century Gothic" w:hAnsi="Century Gothic"/>
            </w:rPr>
            <w:instrText xml:space="preserve"> CITATION Ros93 \l 2057 </w:instrText>
          </w:r>
          <w:r w:rsidR="00121CA2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(Ruether, 1993)</w:t>
          </w:r>
          <w:r w:rsidR="00121CA2">
            <w:rPr>
              <w:rFonts w:ascii="Century Gothic" w:hAnsi="Century Gothic"/>
            </w:rPr>
            <w:fldChar w:fldCharType="end"/>
          </w:r>
        </w:sdtContent>
      </w:sdt>
      <w:r w:rsidR="00745815">
        <w:rPr>
          <w:rFonts w:ascii="Century Gothic" w:hAnsi="Century Gothic"/>
        </w:rPr>
        <w:t xml:space="preserve">. </w:t>
      </w:r>
      <w:r w:rsidR="007A09F6" w:rsidRPr="00597362">
        <w:rPr>
          <w:rFonts w:ascii="Century Gothic" w:hAnsi="Century Gothic"/>
        </w:rPr>
        <w:t xml:space="preserve">– Eve as a mother figure </w:t>
      </w:r>
      <w:sdt>
        <w:sdtPr>
          <w:rPr>
            <w:rFonts w:ascii="Century Gothic" w:hAnsi="Century Gothic"/>
          </w:rPr>
          <w:id w:val="-1077973638"/>
          <w:citation/>
        </w:sdtPr>
        <w:sdtEndPr/>
        <w:sdtContent>
          <w:r w:rsidR="00745815">
            <w:rPr>
              <w:rFonts w:ascii="Century Gothic" w:hAnsi="Century Gothic"/>
            </w:rPr>
            <w:fldChar w:fldCharType="begin"/>
          </w:r>
          <w:r w:rsidR="00745815">
            <w:rPr>
              <w:rFonts w:ascii="Century Gothic" w:hAnsi="Century Gothic"/>
            </w:rPr>
            <w:instrText xml:space="preserve"> CITATION Dav05 \l 2057 </w:instrText>
          </w:r>
          <w:r w:rsidR="00745815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(Leeming, 2005)</w:t>
          </w:r>
          <w:r w:rsidR="00745815">
            <w:rPr>
              <w:rFonts w:ascii="Century Gothic" w:hAnsi="Century Gothic"/>
            </w:rPr>
            <w:fldChar w:fldCharType="end"/>
          </w:r>
        </w:sdtContent>
      </w:sdt>
      <w:r w:rsidR="00745815">
        <w:rPr>
          <w:rFonts w:ascii="Century Gothic" w:hAnsi="Century Gothic"/>
        </w:rPr>
        <w:t xml:space="preserve"> and </w:t>
      </w:r>
      <w:r w:rsidR="007544D6" w:rsidRPr="00597362">
        <w:rPr>
          <w:rFonts w:ascii="Century Gothic" w:hAnsi="Century Gothic"/>
        </w:rPr>
        <w:t>women’s</w:t>
      </w:r>
      <w:r w:rsidR="00DB1915" w:rsidRPr="00597362">
        <w:rPr>
          <w:rFonts w:ascii="Century Gothic" w:hAnsi="Century Gothic"/>
        </w:rPr>
        <w:t xml:space="preserve"> role</w:t>
      </w:r>
      <w:r w:rsidR="007E0295">
        <w:rPr>
          <w:rFonts w:ascii="Century Gothic" w:hAnsi="Century Gothic"/>
        </w:rPr>
        <w:t>s</w:t>
      </w:r>
      <w:r w:rsidR="009C555C">
        <w:rPr>
          <w:rFonts w:ascii="Century Gothic" w:hAnsi="Century Gothic"/>
        </w:rPr>
        <w:t>,</w:t>
      </w:r>
      <w:r w:rsidR="007E0295">
        <w:rPr>
          <w:rFonts w:ascii="Century Gothic" w:hAnsi="Century Gothic"/>
        </w:rPr>
        <w:t xml:space="preserve"> such as </w:t>
      </w:r>
      <w:r w:rsidR="00831E23" w:rsidRPr="00597362">
        <w:rPr>
          <w:rFonts w:ascii="Century Gothic" w:hAnsi="Century Gothic"/>
        </w:rPr>
        <w:t xml:space="preserve">continued </w:t>
      </w:r>
      <w:r w:rsidR="0045024E" w:rsidRPr="00597362">
        <w:rPr>
          <w:rFonts w:ascii="Century Gothic" w:hAnsi="Century Gothic"/>
        </w:rPr>
        <w:t>pressure for women of certain denominations</w:t>
      </w:r>
      <w:r w:rsidR="00347435" w:rsidRPr="00597362">
        <w:rPr>
          <w:rFonts w:ascii="Century Gothic" w:hAnsi="Century Gothic"/>
        </w:rPr>
        <w:t xml:space="preserve"> </w:t>
      </w:r>
      <w:r w:rsidR="00110199">
        <w:rPr>
          <w:rFonts w:ascii="Century Gothic" w:hAnsi="Century Gothic"/>
        </w:rPr>
        <w:t xml:space="preserve">such as the Evangelical faith </w:t>
      </w:r>
      <w:r w:rsidR="0045024E" w:rsidRPr="00597362">
        <w:rPr>
          <w:rFonts w:ascii="Century Gothic" w:hAnsi="Century Gothic"/>
        </w:rPr>
        <w:t xml:space="preserve">and the </w:t>
      </w:r>
      <w:r w:rsidR="007E0295">
        <w:rPr>
          <w:rFonts w:ascii="Century Gothic" w:hAnsi="Century Gothic"/>
        </w:rPr>
        <w:t>C</w:t>
      </w:r>
      <w:r w:rsidR="0045024E" w:rsidRPr="00597362">
        <w:rPr>
          <w:rFonts w:ascii="Century Gothic" w:hAnsi="Century Gothic"/>
        </w:rPr>
        <w:t xml:space="preserve">hurch of the </w:t>
      </w:r>
      <w:r w:rsidR="007E0295">
        <w:rPr>
          <w:rFonts w:ascii="Century Gothic" w:hAnsi="Century Gothic"/>
        </w:rPr>
        <w:t>L</w:t>
      </w:r>
      <w:r w:rsidR="0045024E" w:rsidRPr="00597362">
        <w:rPr>
          <w:rFonts w:ascii="Century Gothic" w:hAnsi="Century Gothic"/>
        </w:rPr>
        <w:t xml:space="preserve">atter </w:t>
      </w:r>
      <w:r w:rsidR="007E0295">
        <w:rPr>
          <w:rFonts w:ascii="Century Gothic" w:hAnsi="Century Gothic"/>
        </w:rPr>
        <w:t>D</w:t>
      </w:r>
      <w:r w:rsidR="0045024E" w:rsidRPr="00597362">
        <w:rPr>
          <w:rFonts w:ascii="Century Gothic" w:hAnsi="Century Gothic"/>
        </w:rPr>
        <w:t xml:space="preserve">ay </w:t>
      </w:r>
      <w:r w:rsidR="007E0295">
        <w:rPr>
          <w:rFonts w:ascii="Century Gothic" w:hAnsi="Century Gothic"/>
        </w:rPr>
        <w:t>S</w:t>
      </w:r>
      <w:r w:rsidR="0045024E" w:rsidRPr="00597362">
        <w:rPr>
          <w:rFonts w:ascii="Century Gothic" w:hAnsi="Century Gothic"/>
        </w:rPr>
        <w:t xml:space="preserve">aints </w:t>
      </w:r>
      <w:r w:rsidR="002C7CB4">
        <w:rPr>
          <w:rFonts w:ascii="Century Gothic" w:hAnsi="Century Gothic"/>
        </w:rPr>
        <w:t xml:space="preserve">which place </w:t>
      </w:r>
      <w:r w:rsidR="0045024E" w:rsidRPr="00597362">
        <w:rPr>
          <w:rFonts w:ascii="Century Gothic" w:hAnsi="Century Gothic"/>
        </w:rPr>
        <w:t>limit</w:t>
      </w:r>
      <w:r w:rsidR="002C7CB4">
        <w:rPr>
          <w:rFonts w:ascii="Century Gothic" w:hAnsi="Century Gothic"/>
        </w:rPr>
        <w:t>ations on</w:t>
      </w:r>
      <w:r w:rsidR="0045024E" w:rsidRPr="00597362">
        <w:rPr>
          <w:rFonts w:ascii="Century Gothic" w:hAnsi="Century Gothic"/>
        </w:rPr>
        <w:t xml:space="preserve"> fe</w:t>
      </w:r>
      <w:r w:rsidR="00494028" w:rsidRPr="00597362">
        <w:rPr>
          <w:rFonts w:ascii="Century Gothic" w:hAnsi="Century Gothic"/>
        </w:rPr>
        <w:t>male freedom</w:t>
      </w:r>
      <w:r w:rsidR="002C7CB4">
        <w:rPr>
          <w:rFonts w:ascii="Century Gothic" w:hAnsi="Century Gothic"/>
        </w:rPr>
        <w:t>s. For example</w:t>
      </w:r>
      <w:r w:rsidR="00C9664B">
        <w:rPr>
          <w:rFonts w:ascii="Century Gothic" w:hAnsi="Century Gothic"/>
        </w:rPr>
        <w:t>,</w:t>
      </w:r>
      <w:r w:rsidR="002C7CB4">
        <w:rPr>
          <w:rFonts w:ascii="Century Gothic" w:hAnsi="Century Gothic"/>
        </w:rPr>
        <w:t xml:space="preserve"> the </w:t>
      </w:r>
      <w:r w:rsidR="00494028" w:rsidRPr="00597362">
        <w:rPr>
          <w:rFonts w:ascii="Century Gothic" w:hAnsi="Century Gothic"/>
        </w:rPr>
        <w:t>ability to work, requirements in marriage and childbearing</w:t>
      </w:r>
      <w:r w:rsidR="0077067D">
        <w:rPr>
          <w:rFonts w:ascii="Century Gothic" w:hAnsi="Century Gothic"/>
        </w:rPr>
        <w:t>,</w:t>
      </w:r>
      <w:r w:rsidR="006D2DC6" w:rsidRPr="00597362">
        <w:rPr>
          <w:rFonts w:ascii="Century Gothic" w:hAnsi="Century Gothic"/>
        </w:rPr>
        <w:t xml:space="preserve"> the roles of women in life and relationships </w:t>
      </w:r>
      <w:r w:rsidR="00576695" w:rsidRPr="00597362">
        <w:rPr>
          <w:rFonts w:ascii="Century Gothic" w:hAnsi="Century Gothic"/>
        </w:rPr>
        <w:t>(</w:t>
      </w:r>
      <w:r w:rsidR="0077067D">
        <w:rPr>
          <w:rFonts w:ascii="Century Gothic" w:hAnsi="Century Gothic"/>
        </w:rPr>
        <w:t xml:space="preserve">alongside </w:t>
      </w:r>
      <w:r w:rsidR="00576695" w:rsidRPr="00597362">
        <w:rPr>
          <w:rFonts w:ascii="Century Gothic" w:hAnsi="Century Gothic"/>
        </w:rPr>
        <w:t>assumed heteronormativity)</w:t>
      </w:r>
      <w:r w:rsidR="00C9664B">
        <w:rPr>
          <w:rFonts w:ascii="Century Gothic" w:hAnsi="Century Gothic"/>
        </w:rPr>
        <w:t xml:space="preserve">. It is suggested that these ideas come from </w:t>
      </w:r>
      <w:r w:rsidR="00E63A67">
        <w:rPr>
          <w:rFonts w:ascii="Century Gothic" w:hAnsi="Century Gothic"/>
        </w:rPr>
        <w:t xml:space="preserve">scriptural interpretations such as </w:t>
      </w:r>
      <w:r w:rsidR="007E404A">
        <w:rPr>
          <w:rFonts w:ascii="Century Gothic" w:hAnsi="Century Gothic"/>
        </w:rPr>
        <w:t>Genesis</w:t>
      </w:r>
      <w:r w:rsidR="0090035C">
        <w:rPr>
          <w:rFonts w:ascii="Century Gothic" w:hAnsi="Century Gothic"/>
        </w:rPr>
        <w:t xml:space="preserve"> 3:16:</w:t>
      </w:r>
      <w:r w:rsidR="007E404A">
        <w:rPr>
          <w:rFonts w:ascii="Century Gothic" w:hAnsi="Century Gothic"/>
        </w:rPr>
        <w:t xml:space="preserve"> “thy desire shall be to your husband and he shall rule over thee” </w:t>
      </w:r>
      <w:sdt>
        <w:sdtPr>
          <w:rPr>
            <w:rFonts w:ascii="Century Gothic" w:hAnsi="Century Gothic"/>
          </w:rPr>
          <w:id w:val="1896161150"/>
          <w:citation/>
        </w:sdtPr>
        <w:sdtEndPr/>
        <w:sdtContent>
          <w:r w:rsidR="007E404A">
            <w:rPr>
              <w:rFonts w:ascii="Century Gothic" w:hAnsi="Century Gothic"/>
            </w:rPr>
            <w:fldChar w:fldCharType="begin"/>
          </w:r>
          <w:r w:rsidR="00404CA9">
            <w:rPr>
              <w:rFonts w:ascii="Century Gothic" w:hAnsi="Century Gothic"/>
            </w:rPr>
            <w:instrText xml:space="preserve">CITATION The \l 2057 </w:instrText>
          </w:r>
          <w:r w:rsidR="007E404A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(Bible, n.d.)</w:t>
          </w:r>
          <w:r w:rsidR="007E404A">
            <w:rPr>
              <w:rFonts w:ascii="Century Gothic" w:hAnsi="Century Gothic"/>
            </w:rPr>
            <w:fldChar w:fldCharType="end"/>
          </w:r>
        </w:sdtContent>
      </w:sdt>
      <w:r w:rsidR="006A4CAB">
        <w:rPr>
          <w:rFonts w:ascii="Century Gothic" w:hAnsi="Century Gothic"/>
        </w:rPr>
        <w:t xml:space="preserve">. </w:t>
      </w:r>
      <w:r w:rsidR="008D2591">
        <w:rPr>
          <w:rFonts w:ascii="Century Gothic" w:hAnsi="Century Gothic"/>
        </w:rPr>
        <w:t xml:space="preserve">Understanding </w:t>
      </w:r>
      <w:r w:rsidR="00E93F74" w:rsidRPr="00597362">
        <w:rPr>
          <w:rFonts w:ascii="Century Gothic" w:hAnsi="Century Gothic"/>
        </w:rPr>
        <w:t>women as subordinate</w:t>
      </w:r>
      <w:r w:rsidR="008D2591">
        <w:rPr>
          <w:rFonts w:ascii="Century Gothic" w:hAnsi="Century Gothic"/>
        </w:rPr>
        <w:t xml:space="preserve"> to men is still an idea we are fighting in the current age</w:t>
      </w:r>
      <w:r w:rsidR="0035738B">
        <w:rPr>
          <w:rFonts w:ascii="Century Gothic" w:hAnsi="Century Gothic"/>
        </w:rPr>
        <w:t xml:space="preserve"> as</w:t>
      </w:r>
      <w:r w:rsidR="00E93F74" w:rsidRPr="00597362">
        <w:rPr>
          <w:rFonts w:ascii="Century Gothic" w:hAnsi="Century Gothic"/>
        </w:rPr>
        <w:t xml:space="preserve"> </w:t>
      </w:r>
      <w:r w:rsidR="0035738B">
        <w:rPr>
          <w:rFonts w:ascii="Century Gothic" w:hAnsi="Century Gothic"/>
        </w:rPr>
        <w:t>t</w:t>
      </w:r>
      <w:r w:rsidR="00035C4C">
        <w:rPr>
          <w:rFonts w:ascii="Century Gothic" w:hAnsi="Century Gothic"/>
        </w:rPr>
        <w:t xml:space="preserve">he biblical feminism movement aims to depatriarchalize </w:t>
      </w:r>
      <w:r w:rsidR="003F2F68" w:rsidRPr="00597362">
        <w:rPr>
          <w:rFonts w:ascii="Century Gothic" w:hAnsi="Century Gothic"/>
        </w:rPr>
        <w:t>the bible</w:t>
      </w:r>
      <w:r w:rsidR="00035C4C">
        <w:rPr>
          <w:rFonts w:ascii="Century Gothic" w:hAnsi="Century Gothic"/>
        </w:rPr>
        <w:t xml:space="preserve"> through reform of biblical thought and interpretation</w:t>
      </w:r>
      <w:r w:rsidR="008569A3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279530249"/>
          <w:citation/>
        </w:sdtPr>
        <w:sdtEndPr/>
        <w:sdtContent>
          <w:r w:rsidR="008569A3">
            <w:rPr>
              <w:rFonts w:ascii="Century Gothic" w:hAnsi="Century Gothic"/>
            </w:rPr>
            <w:fldChar w:fldCharType="begin"/>
          </w:r>
          <w:r w:rsidR="008569A3">
            <w:rPr>
              <w:rFonts w:ascii="Century Gothic" w:hAnsi="Century Gothic"/>
            </w:rPr>
            <w:instrText xml:space="preserve"> CITATION Ros83 \l 2057 </w:instrText>
          </w:r>
          <w:r w:rsidR="008569A3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(Ruether, 1983)</w:t>
          </w:r>
          <w:r w:rsidR="008569A3">
            <w:rPr>
              <w:rFonts w:ascii="Century Gothic" w:hAnsi="Century Gothic"/>
            </w:rPr>
            <w:fldChar w:fldCharType="end"/>
          </w:r>
        </w:sdtContent>
      </w:sdt>
      <w:r w:rsidR="00035C4C">
        <w:rPr>
          <w:rFonts w:ascii="Century Gothic" w:hAnsi="Century Gothic"/>
        </w:rPr>
        <w:t xml:space="preserve">. </w:t>
      </w:r>
      <w:r w:rsidR="008569A3">
        <w:rPr>
          <w:rFonts w:ascii="Century Gothic" w:hAnsi="Century Gothic"/>
        </w:rPr>
        <w:t>However</w:t>
      </w:r>
      <w:r w:rsidR="006B737D">
        <w:rPr>
          <w:rFonts w:ascii="Century Gothic" w:hAnsi="Century Gothic"/>
        </w:rPr>
        <w:t>,</w:t>
      </w:r>
      <w:r w:rsidR="008569A3">
        <w:rPr>
          <w:rFonts w:ascii="Century Gothic" w:hAnsi="Century Gothic"/>
        </w:rPr>
        <w:t xml:space="preserve"> some post-</w:t>
      </w:r>
      <w:r w:rsidR="006B737D">
        <w:rPr>
          <w:rFonts w:ascii="Century Gothic" w:hAnsi="Century Gothic"/>
        </w:rPr>
        <w:t>C</w:t>
      </w:r>
      <w:r w:rsidR="008569A3">
        <w:rPr>
          <w:rFonts w:ascii="Century Gothic" w:hAnsi="Century Gothic"/>
        </w:rPr>
        <w:t>hristian feminist</w:t>
      </w:r>
      <w:r w:rsidR="006B737D">
        <w:rPr>
          <w:rFonts w:ascii="Century Gothic" w:hAnsi="Century Gothic"/>
        </w:rPr>
        <w:t xml:space="preserve"> theologians</w:t>
      </w:r>
      <w:r w:rsidR="00BD76C4">
        <w:rPr>
          <w:rFonts w:ascii="Century Gothic" w:hAnsi="Century Gothic"/>
        </w:rPr>
        <w:t xml:space="preserve"> such as Mary Daly</w:t>
      </w:r>
      <w:r w:rsidR="006B737D">
        <w:rPr>
          <w:rFonts w:ascii="Century Gothic" w:hAnsi="Century Gothic"/>
        </w:rPr>
        <w:t xml:space="preserve"> argue that this is an impossible task as </w:t>
      </w:r>
      <w:r w:rsidR="00EC1568">
        <w:rPr>
          <w:rFonts w:ascii="Century Gothic" w:hAnsi="Century Gothic"/>
        </w:rPr>
        <w:t xml:space="preserve">the patriarchy is so deeply embedded into the </w:t>
      </w:r>
      <w:r w:rsidR="000E1C66">
        <w:rPr>
          <w:rFonts w:ascii="Century Gothic" w:hAnsi="Century Gothic"/>
        </w:rPr>
        <w:t>B</w:t>
      </w:r>
      <w:r w:rsidR="00EC1568">
        <w:rPr>
          <w:rFonts w:ascii="Century Gothic" w:hAnsi="Century Gothic"/>
        </w:rPr>
        <w:t>ible</w:t>
      </w:r>
      <w:r w:rsidR="006B737D">
        <w:rPr>
          <w:rFonts w:ascii="Century Gothic" w:hAnsi="Century Gothic"/>
        </w:rPr>
        <w:t xml:space="preserve"> </w:t>
      </w:r>
      <w:r w:rsidR="000E1C66">
        <w:rPr>
          <w:rFonts w:ascii="Century Gothic" w:hAnsi="Century Gothic"/>
        </w:rPr>
        <w:t>and its teachings within the church</w:t>
      </w:r>
      <w:r w:rsidR="00466515">
        <w:rPr>
          <w:rFonts w:ascii="Century Gothic" w:hAnsi="Century Gothic"/>
        </w:rPr>
        <w:t xml:space="preserve">, and therefore Christianity as a whole must be abandoned in favour of women’s rights movements </w:t>
      </w:r>
      <w:sdt>
        <w:sdtPr>
          <w:rPr>
            <w:rFonts w:ascii="Century Gothic" w:hAnsi="Century Gothic"/>
          </w:rPr>
          <w:id w:val="487825076"/>
          <w:citation/>
        </w:sdtPr>
        <w:sdtEndPr/>
        <w:sdtContent>
          <w:r w:rsidR="00466515">
            <w:rPr>
              <w:rFonts w:ascii="Century Gothic" w:hAnsi="Century Gothic"/>
            </w:rPr>
            <w:fldChar w:fldCharType="begin"/>
          </w:r>
          <w:r w:rsidR="00466515">
            <w:rPr>
              <w:rFonts w:ascii="Century Gothic" w:hAnsi="Century Gothic"/>
            </w:rPr>
            <w:instrText xml:space="preserve"> CITATION Lib181 \l 2057 </w:instrText>
          </w:r>
          <w:r w:rsidR="00466515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(Ahluwalia, 2018)</w:t>
          </w:r>
          <w:r w:rsidR="00466515">
            <w:rPr>
              <w:rFonts w:ascii="Century Gothic" w:hAnsi="Century Gothic"/>
            </w:rPr>
            <w:fldChar w:fldCharType="end"/>
          </w:r>
        </w:sdtContent>
      </w:sdt>
      <w:r w:rsidR="00466515">
        <w:rPr>
          <w:rFonts w:ascii="Century Gothic" w:hAnsi="Century Gothic"/>
        </w:rPr>
        <w:t>.</w:t>
      </w:r>
      <w:r w:rsidR="0035738B" w:rsidRPr="0035738B">
        <w:rPr>
          <w:rFonts w:ascii="Century Gothic" w:hAnsi="Century Gothic"/>
        </w:rPr>
        <w:t xml:space="preserve"> </w:t>
      </w:r>
      <w:r w:rsidR="0035738B">
        <w:rPr>
          <w:rFonts w:ascii="Century Gothic" w:hAnsi="Century Gothic"/>
        </w:rPr>
        <w:t>The Bible is not the only text responsible for internationally spread a</w:t>
      </w:r>
      <w:r w:rsidR="0035738B" w:rsidRPr="00597362">
        <w:rPr>
          <w:rFonts w:ascii="Century Gothic" w:hAnsi="Century Gothic"/>
        </w:rPr>
        <w:t>ndrocentrism and patriarchal culture</w:t>
      </w:r>
      <w:r w:rsidR="0035738B">
        <w:rPr>
          <w:rFonts w:ascii="Century Gothic" w:hAnsi="Century Gothic"/>
        </w:rPr>
        <w:t>, but its influence and reputation have impacted the development of our society as a whole since its conception.</w:t>
      </w:r>
    </w:p>
    <w:p w14:paraId="3AAED43D" w14:textId="3DC6C838" w:rsidR="009B7FB4" w:rsidRDefault="00703CA6" w:rsidP="009B7FB4">
      <w:pPr>
        <w:rPr>
          <w:rFonts w:ascii="Century Gothic" w:hAnsi="Century Gothic"/>
        </w:rPr>
      </w:pPr>
      <w:r w:rsidRPr="00597362">
        <w:rPr>
          <w:rFonts w:ascii="Century Gothic" w:hAnsi="Century Gothic"/>
        </w:rPr>
        <w:t xml:space="preserve">Looking at </w:t>
      </w:r>
      <w:r w:rsidR="00077C06">
        <w:rPr>
          <w:rFonts w:ascii="Century Gothic" w:hAnsi="Century Gothic"/>
        </w:rPr>
        <w:t>b</w:t>
      </w:r>
      <w:r w:rsidRPr="00597362">
        <w:rPr>
          <w:rFonts w:ascii="Century Gothic" w:hAnsi="Century Gothic"/>
        </w:rPr>
        <w:t xml:space="preserve">iblical oppression of women, it strikes me that women are not the only group harmed by </w:t>
      </w:r>
      <w:r w:rsidR="003C11A3">
        <w:rPr>
          <w:rFonts w:ascii="Century Gothic" w:hAnsi="Century Gothic"/>
        </w:rPr>
        <w:t xml:space="preserve">certain </w:t>
      </w:r>
      <w:r w:rsidRPr="00597362">
        <w:rPr>
          <w:rFonts w:ascii="Century Gothic" w:hAnsi="Century Gothic"/>
        </w:rPr>
        <w:t>interpretations of this text</w:t>
      </w:r>
      <w:r w:rsidR="002876F3" w:rsidRPr="00597362">
        <w:rPr>
          <w:rFonts w:ascii="Century Gothic" w:hAnsi="Century Gothic"/>
        </w:rPr>
        <w:t xml:space="preserve">. It can be interpreted to match the status quo and fit the values of society at the time of interpretation </w:t>
      </w:r>
      <w:r w:rsidR="003C11A3">
        <w:rPr>
          <w:rFonts w:ascii="Century Gothic" w:hAnsi="Century Gothic"/>
        </w:rPr>
        <w:t xml:space="preserve">in any given geographical region </w:t>
      </w:r>
      <w:r w:rsidR="002876F3" w:rsidRPr="00597362">
        <w:rPr>
          <w:rFonts w:ascii="Century Gothic" w:hAnsi="Century Gothic"/>
        </w:rPr>
        <w:t xml:space="preserve">and </w:t>
      </w:r>
      <w:r w:rsidR="00EC30F3">
        <w:rPr>
          <w:rFonts w:ascii="Century Gothic" w:hAnsi="Century Gothic"/>
        </w:rPr>
        <w:t>limits of language found by translation</w:t>
      </w:r>
      <w:r w:rsidR="002876F3" w:rsidRPr="00597362">
        <w:rPr>
          <w:rFonts w:ascii="Century Gothic" w:hAnsi="Century Gothic"/>
        </w:rPr>
        <w:t xml:space="preserve">. </w:t>
      </w:r>
      <w:r w:rsidR="008247CE" w:rsidRPr="00597362">
        <w:rPr>
          <w:rFonts w:ascii="Century Gothic" w:hAnsi="Century Gothic"/>
        </w:rPr>
        <w:t>For example, many Christian groups reject the LGBTQ+ community because of their interpretations of the Book of Genesis</w:t>
      </w:r>
      <w:r w:rsidR="00EC30F3">
        <w:rPr>
          <w:rFonts w:ascii="Century Gothic" w:hAnsi="Century Gothic"/>
        </w:rPr>
        <w:t xml:space="preserve"> </w:t>
      </w:r>
      <w:r w:rsidR="00077C06">
        <w:rPr>
          <w:rFonts w:ascii="Century Gothic" w:hAnsi="Century Gothic"/>
        </w:rPr>
        <w:t xml:space="preserve">among other biblical texts </w:t>
      </w:r>
      <w:sdt>
        <w:sdtPr>
          <w:rPr>
            <w:rFonts w:ascii="Century Gothic" w:hAnsi="Century Gothic"/>
          </w:rPr>
          <w:id w:val="-1721430176"/>
          <w:citation/>
        </w:sdtPr>
        <w:sdtEndPr/>
        <w:sdtContent>
          <w:r w:rsidR="007F2174">
            <w:rPr>
              <w:rFonts w:ascii="Century Gothic" w:hAnsi="Century Gothic"/>
            </w:rPr>
            <w:fldChar w:fldCharType="begin"/>
          </w:r>
          <w:r w:rsidR="007F2174">
            <w:rPr>
              <w:rFonts w:ascii="Century Gothic" w:hAnsi="Century Gothic"/>
            </w:rPr>
            <w:instrText xml:space="preserve"> CITATION Sus22 \l 2057 </w:instrText>
          </w:r>
          <w:r w:rsidR="007F2174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(Cottrell &amp; Cottrell, n.d.)</w:t>
          </w:r>
          <w:r w:rsidR="007F2174">
            <w:rPr>
              <w:rFonts w:ascii="Century Gothic" w:hAnsi="Century Gothic"/>
            </w:rPr>
            <w:fldChar w:fldCharType="end"/>
          </w:r>
        </w:sdtContent>
      </w:sdt>
      <w:r w:rsidR="008247CE" w:rsidRPr="00597362">
        <w:rPr>
          <w:rFonts w:ascii="Century Gothic" w:hAnsi="Century Gothic"/>
        </w:rPr>
        <w:t xml:space="preserve">. </w:t>
      </w:r>
      <w:r w:rsidR="005040A8">
        <w:rPr>
          <w:rFonts w:ascii="Century Gothic" w:hAnsi="Century Gothic"/>
        </w:rPr>
        <w:t xml:space="preserve">As a result, many theologians in recent decades have devoted their lives to understanding </w:t>
      </w:r>
      <w:r w:rsidR="005F61A7">
        <w:rPr>
          <w:rFonts w:ascii="Century Gothic" w:hAnsi="Century Gothic"/>
        </w:rPr>
        <w:t xml:space="preserve">queer history in relation to the Bible and how interpretations of the text have led to </w:t>
      </w:r>
      <w:r w:rsidR="00C004B2">
        <w:rPr>
          <w:rFonts w:ascii="Century Gothic" w:hAnsi="Century Gothic"/>
        </w:rPr>
        <w:t>the punishment</w:t>
      </w:r>
      <w:r w:rsidR="007404F9">
        <w:rPr>
          <w:rFonts w:ascii="Century Gothic" w:hAnsi="Century Gothic"/>
        </w:rPr>
        <w:t xml:space="preserve"> and rejection</w:t>
      </w:r>
      <w:r w:rsidR="00C004B2">
        <w:rPr>
          <w:rFonts w:ascii="Century Gothic" w:hAnsi="Century Gothic"/>
        </w:rPr>
        <w:t xml:space="preserve"> of LGBTQ+ people </w:t>
      </w:r>
      <w:r w:rsidR="007404F9">
        <w:rPr>
          <w:rFonts w:ascii="Century Gothic" w:hAnsi="Century Gothic"/>
        </w:rPr>
        <w:t>throughout documented history, for example through sodomy laws</w:t>
      </w:r>
      <w:r w:rsidR="00817C9E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295844229"/>
          <w:citation/>
        </w:sdtPr>
        <w:sdtEndPr/>
        <w:sdtContent>
          <w:r w:rsidR="00817C9E">
            <w:rPr>
              <w:rFonts w:ascii="Century Gothic" w:hAnsi="Century Gothic"/>
            </w:rPr>
            <w:fldChar w:fldCharType="begin"/>
          </w:r>
          <w:r w:rsidR="00817C9E">
            <w:rPr>
              <w:rFonts w:ascii="Century Gothic" w:hAnsi="Century Gothic"/>
            </w:rPr>
            <w:instrText xml:space="preserve"> CITATION Jac22 \l 2057 </w:instrText>
          </w:r>
          <w:r w:rsidR="00817C9E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(Slater &amp; Cornwall, n.d.)</w:t>
          </w:r>
          <w:r w:rsidR="00817C9E">
            <w:rPr>
              <w:rFonts w:ascii="Century Gothic" w:hAnsi="Century Gothic"/>
            </w:rPr>
            <w:fldChar w:fldCharType="end"/>
          </w:r>
        </w:sdtContent>
      </w:sdt>
      <w:r w:rsidR="007404F9">
        <w:rPr>
          <w:rFonts w:ascii="Century Gothic" w:hAnsi="Century Gothic"/>
        </w:rPr>
        <w:t xml:space="preserve">. </w:t>
      </w:r>
      <w:r w:rsidR="002A025B">
        <w:rPr>
          <w:rFonts w:ascii="Century Gothic" w:hAnsi="Century Gothic"/>
        </w:rPr>
        <w:t xml:space="preserve">Because some Christians, particularly the Christian Far Right, </w:t>
      </w:r>
      <w:r w:rsidR="00432934">
        <w:rPr>
          <w:rFonts w:ascii="Century Gothic" w:hAnsi="Century Gothic"/>
        </w:rPr>
        <w:t xml:space="preserve">see these issues as sinful and against the will of God, and </w:t>
      </w:r>
      <w:r w:rsidR="001807EC">
        <w:rPr>
          <w:rFonts w:ascii="Century Gothic" w:hAnsi="Century Gothic"/>
        </w:rPr>
        <w:t>faith leaders impact on society in the western world through both law and leisure</w:t>
      </w:r>
      <w:r w:rsidR="00F43A22">
        <w:rPr>
          <w:rFonts w:ascii="Century Gothic" w:hAnsi="Century Gothic"/>
        </w:rPr>
        <w:t>, the punishment of such individuals was justified</w:t>
      </w:r>
      <w:r w:rsidR="00757D51">
        <w:rPr>
          <w:rFonts w:ascii="Century Gothic" w:hAnsi="Century Gothic"/>
        </w:rPr>
        <w:t xml:space="preserve"> through</w:t>
      </w:r>
      <w:r w:rsidR="00F43A22">
        <w:rPr>
          <w:rFonts w:ascii="Century Gothic" w:hAnsi="Century Gothic"/>
        </w:rPr>
        <w:t xml:space="preserve"> the church and religion</w:t>
      </w:r>
      <w:r w:rsidR="00817C9E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822937084"/>
          <w:citation/>
        </w:sdtPr>
        <w:sdtEndPr/>
        <w:sdtContent>
          <w:r w:rsidR="00817C9E">
            <w:rPr>
              <w:rFonts w:ascii="Century Gothic" w:hAnsi="Century Gothic"/>
            </w:rPr>
            <w:fldChar w:fldCharType="begin"/>
          </w:r>
          <w:r w:rsidR="00817C9E">
            <w:rPr>
              <w:rFonts w:ascii="Century Gothic" w:hAnsi="Century Gothic"/>
            </w:rPr>
            <w:instrText xml:space="preserve"> CITATION Sus22 \l 2057 </w:instrText>
          </w:r>
          <w:r w:rsidR="00817C9E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(Cottrell &amp; Cottrell, n.d.)</w:t>
          </w:r>
          <w:r w:rsidR="00817C9E">
            <w:rPr>
              <w:rFonts w:ascii="Century Gothic" w:hAnsi="Century Gothic"/>
            </w:rPr>
            <w:fldChar w:fldCharType="end"/>
          </w:r>
        </w:sdtContent>
      </w:sdt>
      <w:r w:rsidR="00F43A22">
        <w:rPr>
          <w:rFonts w:ascii="Century Gothic" w:hAnsi="Century Gothic"/>
        </w:rPr>
        <w:t xml:space="preserve">. </w:t>
      </w:r>
      <w:r w:rsidR="00077C06">
        <w:rPr>
          <w:rFonts w:ascii="Century Gothic" w:hAnsi="Century Gothic"/>
        </w:rPr>
        <w:t>T</w:t>
      </w:r>
      <w:r w:rsidR="00AB07FA" w:rsidRPr="00597362">
        <w:rPr>
          <w:rFonts w:ascii="Century Gothic" w:hAnsi="Century Gothic"/>
        </w:rPr>
        <w:t xml:space="preserve">he concept of sin is valuable here because the </w:t>
      </w:r>
      <w:r w:rsidR="00077C06">
        <w:rPr>
          <w:rFonts w:ascii="Century Gothic" w:hAnsi="Century Gothic"/>
        </w:rPr>
        <w:t>B</w:t>
      </w:r>
      <w:r w:rsidR="00AB07FA" w:rsidRPr="00597362">
        <w:rPr>
          <w:rFonts w:ascii="Century Gothic" w:hAnsi="Century Gothic"/>
        </w:rPr>
        <w:t xml:space="preserve">ook of </w:t>
      </w:r>
      <w:r w:rsidR="00077C06">
        <w:rPr>
          <w:rFonts w:ascii="Century Gothic" w:hAnsi="Century Gothic"/>
        </w:rPr>
        <w:t>G</w:t>
      </w:r>
      <w:r w:rsidR="00AB07FA" w:rsidRPr="00597362">
        <w:rPr>
          <w:rFonts w:ascii="Century Gothic" w:hAnsi="Century Gothic"/>
        </w:rPr>
        <w:t>enesis mentions disobedience but not sin</w:t>
      </w:r>
      <w:r w:rsidR="00AB2A9D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1814863085"/>
          <w:citation/>
        </w:sdtPr>
        <w:sdtEndPr/>
        <w:sdtContent>
          <w:r w:rsidR="00AB2A9D">
            <w:rPr>
              <w:rFonts w:ascii="Century Gothic" w:hAnsi="Century Gothic"/>
            </w:rPr>
            <w:fldChar w:fldCharType="begin"/>
          </w:r>
          <w:r w:rsidR="00404CA9">
            <w:rPr>
              <w:rFonts w:ascii="Century Gothic" w:hAnsi="Century Gothic"/>
            </w:rPr>
            <w:instrText xml:space="preserve">CITATION The \l 2057 </w:instrText>
          </w:r>
          <w:r w:rsidR="00AB2A9D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(Bible, n.d.)</w:t>
          </w:r>
          <w:r w:rsidR="00AB2A9D">
            <w:rPr>
              <w:rFonts w:ascii="Century Gothic" w:hAnsi="Century Gothic"/>
            </w:rPr>
            <w:fldChar w:fldCharType="end"/>
          </w:r>
        </w:sdtContent>
      </w:sdt>
      <w:r w:rsidR="00AB2A9D">
        <w:rPr>
          <w:rFonts w:ascii="Century Gothic" w:hAnsi="Century Gothic"/>
        </w:rPr>
        <w:t>, it is clear that</w:t>
      </w:r>
      <w:r w:rsidR="00AB07FA" w:rsidRPr="00597362">
        <w:rPr>
          <w:rFonts w:ascii="Century Gothic" w:hAnsi="Century Gothic"/>
        </w:rPr>
        <w:t xml:space="preserve"> </w:t>
      </w:r>
      <w:r w:rsidR="00AB2A9D">
        <w:rPr>
          <w:rFonts w:ascii="Century Gothic" w:hAnsi="Century Gothic"/>
        </w:rPr>
        <w:t>m</w:t>
      </w:r>
      <w:r w:rsidR="00AB07FA" w:rsidRPr="00597362">
        <w:rPr>
          <w:rFonts w:ascii="Century Gothic" w:hAnsi="Century Gothic"/>
        </w:rPr>
        <w:t>an’s disobedience comes with punishment, but it is not referred</w:t>
      </w:r>
      <w:r w:rsidR="005B3B6E" w:rsidRPr="00597362">
        <w:rPr>
          <w:rFonts w:ascii="Century Gothic" w:hAnsi="Century Gothic"/>
        </w:rPr>
        <w:t xml:space="preserve"> </w:t>
      </w:r>
      <w:r w:rsidR="00AB07FA" w:rsidRPr="00597362">
        <w:rPr>
          <w:rFonts w:ascii="Century Gothic" w:hAnsi="Century Gothic"/>
        </w:rPr>
        <w:t>to as sin</w:t>
      </w:r>
      <w:r w:rsidR="00077C06">
        <w:rPr>
          <w:rFonts w:ascii="Century Gothic" w:hAnsi="Century Gothic"/>
        </w:rPr>
        <w:t xml:space="preserve"> in the text. </w:t>
      </w:r>
      <w:r w:rsidR="0079435B">
        <w:rPr>
          <w:rFonts w:ascii="Century Gothic" w:hAnsi="Century Gothic"/>
        </w:rPr>
        <w:t xml:space="preserve">This is an important note in understanding our modern views on homosexuality and gender diversity, because </w:t>
      </w:r>
      <w:r w:rsidR="00BE0D54">
        <w:rPr>
          <w:rFonts w:ascii="Century Gothic" w:hAnsi="Century Gothic"/>
        </w:rPr>
        <w:t>in Genesis 2</w:t>
      </w:r>
      <w:r w:rsidR="005651D6">
        <w:rPr>
          <w:rFonts w:ascii="Century Gothic" w:hAnsi="Century Gothic"/>
        </w:rPr>
        <w:t xml:space="preserve">, the Bible states that God created the two sexes, </w:t>
      </w:r>
      <w:r w:rsidR="005651D6">
        <w:rPr>
          <w:rFonts w:ascii="Century Gothic" w:hAnsi="Century Gothic"/>
        </w:rPr>
        <w:lastRenderedPageBreak/>
        <w:t xml:space="preserve">man and woman, </w:t>
      </w:r>
      <w:r w:rsidR="00CB4B5E">
        <w:rPr>
          <w:rFonts w:ascii="Century Gothic" w:hAnsi="Century Gothic"/>
        </w:rPr>
        <w:t>and that woman was intended to be the partner of man</w:t>
      </w:r>
      <w:r w:rsidR="006261B7">
        <w:rPr>
          <w:rFonts w:ascii="Century Gothic" w:hAnsi="Century Gothic"/>
        </w:rPr>
        <w:t xml:space="preserve">. This has led to the views of some Christian groups who argue that </w:t>
      </w:r>
      <w:r w:rsidR="00CD092B">
        <w:rPr>
          <w:rFonts w:ascii="Century Gothic" w:hAnsi="Century Gothic"/>
        </w:rPr>
        <w:t>homosexuality is wrong and gender diversity is false, for example the Westboro Baptist Church</w:t>
      </w:r>
      <w:r w:rsidR="00B64B4F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1316723227"/>
          <w:citation/>
        </w:sdtPr>
        <w:sdtEndPr/>
        <w:sdtContent>
          <w:r w:rsidR="00143759">
            <w:rPr>
              <w:rFonts w:ascii="Century Gothic" w:hAnsi="Century Gothic"/>
            </w:rPr>
            <w:fldChar w:fldCharType="begin"/>
          </w:r>
          <w:r w:rsidR="004B64BE">
            <w:rPr>
              <w:rFonts w:ascii="Century Gothic" w:hAnsi="Century Gothic"/>
            </w:rPr>
            <w:instrText xml:space="preserve">CITATION Meg171 \l 2057 </w:instrText>
          </w:r>
          <w:r w:rsidR="00143759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(Phelps-Roper, 2017)</w:t>
          </w:r>
          <w:r w:rsidR="00143759">
            <w:rPr>
              <w:rFonts w:ascii="Century Gothic" w:hAnsi="Century Gothic"/>
            </w:rPr>
            <w:fldChar w:fldCharType="end"/>
          </w:r>
        </w:sdtContent>
      </w:sdt>
      <w:r w:rsidR="00CD092B">
        <w:rPr>
          <w:rFonts w:ascii="Century Gothic" w:hAnsi="Century Gothic"/>
        </w:rPr>
        <w:t>.</w:t>
      </w:r>
      <w:r w:rsidR="000E3A7E">
        <w:rPr>
          <w:rFonts w:ascii="Century Gothic" w:hAnsi="Century Gothic"/>
        </w:rPr>
        <w:t xml:space="preserve"> This has led to the development of practices such as Conversion Therapy which is a </w:t>
      </w:r>
      <w:r w:rsidR="00474755" w:rsidRPr="00474755">
        <w:rPr>
          <w:rFonts w:ascii="Century Gothic" w:hAnsi="Century Gothic"/>
        </w:rPr>
        <w:t xml:space="preserve">pseudoscientific treatment or psychotherapy which attempts </w:t>
      </w:r>
      <w:r w:rsidR="00724C71">
        <w:rPr>
          <w:rFonts w:ascii="Century Gothic" w:hAnsi="Century Gothic"/>
        </w:rPr>
        <w:t xml:space="preserve">(and fails) </w:t>
      </w:r>
      <w:r w:rsidR="00474755" w:rsidRPr="00474755">
        <w:rPr>
          <w:rFonts w:ascii="Century Gothic" w:hAnsi="Century Gothic"/>
        </w:rPr>
        <w:t>to change a person’s sexual orientation or to suppress a person’s gender identity</w:t>
      </w:r>
      <w:r w:rsidR="00A635CB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968559967"/>
          <w:citation/>
        </w:sdtPr>
        <w:sdtEndPr/>
        <w:sdtContent>
          <w:r w:rsidR="00A635CB">
            <w:rPr>
              <w:rFonts w:ascii="Century Gothic" w:hAnsi="Century Gothic"/>
            </w:rPr>
            <w:fldChar w:fldCharType="begin"/>
          </w:r>
          <w:r w:rsidR="008D62BB">
            <w:rPr>
              <w:rFonts w:ascii="Century Gothic" w:hAnsi="Century Gothic"/>
            </w:rPr>
            <w:instrText xml:space="preserve">CITATION Sto201 \l 2057 </w:instrText>
          </w:r>
          <w:r w:rsidR="00A635CB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(Stonewall, n.d.)</w:t>
          </w:r>
          <w:r w:rsidR="00A635CB">
            <w:rPr>
              <w:rFonts w:ascii="Century Gothic" w:hAnsi="Century Gothic"/>
            </w:rPr>
            <w:fldChar w:fldCharType="end"/>
          </w:r>
        </w:sdtContent>
      </w:sdt>
      <w:r w:rsidR="0061453C">
        <w:rPr>
          <w:rFonts w:ascii="Century Gothic" w:hAnsi="Century Gothic"/>
        </w:rPr>
        <w:t>.</w:t>
      </w:r>
      <w:r w:rsidR="00DD4520" w:rsidRPr="00DD4520">
        <w:rPr>
          <w:rFonts w:ascii="Century Gothic" w:hAnsi="Century Gothic"/>
        </w:rPr>
        <w:t xml:space="preserve"> </w:t>
      </w:r>
    </w:p>
    <w:p w14:paraId="67CC328B" w14:textId="650A92E1" w:rsidR="00DD4520" w:rsidRDefault="004116D0" w:rsidP="00DD4520">
      <w:pPr>
        <w:rPr>
          <w:rFonts w:ascii="Century Gothic" w:hAnsi="Century Gothic"/>
        </w:rPr>
      </w:pPr>
      <w:r>
        <w:rPr>
          <w:rFonts w:ascii="Century Gothic" w:hAnsi="Century Gothic"/>
        </w:rPr>
        <w:t>The u</w:t>
      </w:r>
      <w:r w:rsidR="009B7FB4" w:rsidRPr="00597362">
        <w:rPr>
          <w:rFonts w:ascii="Century Gothic" w:hAnsi="Century Gothic"/>
        </w:rPr>
        <w:t xml:space="preserve">se of genesis for oppression </w:t>
      </w:r>
      <w:r>
        <w:rPr>
          <w:rFonts w:ascii="Century Gothic" w:hAnsi="Century Gothic"/>
        </w:rPr>
        <w:t>of</w:t>
      </w:r>
      <w:r w:rsidR="009B7FB4" w:rsidRPr="00597362">
        <w:rPr>
          <w:rFonts w:ascii="Century Gothic" w:hAnsi="Century Gothic"/>
        </w:rPr>
        <w:t xml:space="preserve"> homosexuality and </w:t>
      </w:r>
      <w:r>
        <w:rPr>
          <w:rFonts w:ascii="Century Gothic" w:hAnsi="Century Gothic"/>
        </w:rPr>
        <w:t>g</w:t>
      </w:r>
      <w:r w:rsidR="009B7FB4" w:rsidRPr="00597362">
        <w:rPr>
          <w:rFonts w:ascii="Century Gothic" w:hAnsi="Century Gothic"/>
        </w:rPr>
        <w:t xml:space="preserve">ender diversity </w:t>
      </w:r>
      <w:r>
        <w:rPr>
          <w:rFonts w:ascii="Century Gothic" w:hAnsi="Century Gothic"/>
        </w:rPr>
        <w:t>is a long running</w:t>
      </w:r>
      <w:r w:rsidR="002244B0">
        <w:rPr>
          <w:rFonts w:ascii="Century Gothic" w:hAnsi="Century Gothic"/>
        </w:rPr>
        <w:t xml:space="preserve"> Christian argument that the</w:t>
      </w:r>
      <w:r w:rsidR="009B7FB4" w:rsidRPr="00597362">
        <w:rPr>
          <w:rFonts w:ascii="Century Gothic" w:hAnsi="Century Gothic"/>
        </w:rPr>
        <w:t xml:space="preserve"> creation of two distinct genders</w:t>
      </w:r>
      <w:r w:rsidR="001E65B5">
        <w:rPr>
          <w:rFonts w:ascii="Century Gothic" w:hAnsi="Century Gothic"/>
        </w:rPr>
        <w:t>,</w:t>
      </w:r>
      <w:r w:rsidR="009B7FB4" w:rsidRPr="00597362">
        <w:rPr>
          <w:rFonts w:ascii="Century Gothic" w:hAnsi="Century Gothic"/>
        </w:rPr>
        <w:t xml:space="preserve"> understanding that they should be in a partnership and that gender is assigned by God</w:t>
      </w:r>
      <w:r w:rsidR="001E65B5">
        <w:rPr>
          <w:rFonts w:ascii="Century Gothic" w:hAnsi="Century Gothic"/>
        </w:rPr>
        <w:t xml:space="preserve">. This causes </w:t>
      </w:r>
      <w:r w:rsidR="009B7FB4" w:rsidRPr="00597362">
        <w:rPr>
          <w:rFonts w:ascii="Century Gothic" w:hAnsi="Century Gothic"/>
        </w:rPr>
        <w:t xml:space="preserve">repression of </w:t>
      </w:r>
      <w:r w:rsidR="001E65B5">
        <w:rPr>
          <w:rFonts w:ascii="Century Gothic" w:hAnsi="Century Gothic"/>
        </w:rPr>
        <w:t>transgender and gender non-conforming</w:t>
      </w:r>
      <w:r w:rsidR="009B7FB4" w:rsidRPr="00597362">
        <w:rPr>
          <w:rFonts w:ascii="Century Gothic" w:hAnsi="Century Gothic"/>
        </w:rPr>
        <w:t xml:space="preserve"> people</w:t>
      </w:r>
      <w:r w:rsidR="001E65B5">
        <w:rPr>
          <w:rFonts w:ascii="Century Gothic" w:hAnsi="Century Gothic"/>
        </w:rPr>
        <w:t xml:space="preserve"> and creates conflict between the groups. </w:t>
      </w:r>
      <w:r w:rsidR="00042E0D">
        <w:rPr>
          <w:rFonts w:ascii="Century Gothic" w:hAnsi="Century Gothic"/>
        </w:rPr>
        <w:t>However</w:t>
      </w:r>
      <w:r w:rsidR="00C92B09">
        <w:rPr>
          <w:rFonts w:ascii="Century Gothic" w:hAnsi="Century Gothic"/>
        </w:rPr>
        <w:t>,</w:t>
      </w:r>
      <w:r w:rsidR="00042E0D">
        <w:rPr>
          <w:rFonts w:ascii="Century Gothic" w:hAnsi="Century Gothic"/>
        </w:rPr>
        <w:t xml:space="preserve"> it is clear in the study of history of culture that </w:t>
      </w:r>
      <w:r w:rsidR="005A519C">
        <w:rPr>
          <w:rFonts w:ascii="Century Gothic" w:hAnsi="Century Gothic"/>
        </w:rPr>
        <w:t xml:space="preserve">in some parts of the world </w:t>
      </w:r>
      <w:r w:rsidR="00542541">
        <w:rPr>
          <w:rFonts w:ascii="Century Gothic" w:hAnsi="Century Gothic"/>
        </w:rPr>
        <w:t xml:space="preserve">that gender is significantly more fluid than the bible suggests, for example, </w:t>
      </w:r>
      <w:r w:rsidR="00D17AD8">
        <w:rPr>
          <w:rFonts w:ascii="Century Gothic" w:hAnsi="Century Gothic"/>
        </w:rPr>
        <w:t xml:space="preserve">in many tribal </w:t>
      </w:r>
      <w:r w:rsidR="00421B2B">
        <w:rPr>
          <w:rFonts w:ascii="Century Gothic" w:hAnsi="Century Gothic"/>
        </w:rPr>
        <w:t>culture</w:t>
      </w:r>
      <w:r w:rsidR="00D17AD8">
        <w:rPr>
          <w:rFonts w:ascii="Century Gothic" w:hAnsi="Century Gothic"/>
        </w:rPr>
        <w:t>s</w:t>
      </w:r>
      <w:r w:rsidR="00421B2B">
        <w:rPr>
          <w:rFonts w:ascii="Century Gothic" w:hAnsi="Century Gothic"/>
        </w:rPr>
        <w:t xml:space="preserve">, gender is not binary, </w:t>
      </w:r>
      <w:r w:rsidR="00D17AD8">
        <w:rPr>
          <w:rFonts w:ascii="Century Gothic" w:hAnsi="Century Gothic"/>
        </w:rPr>
        <w:t xml:space="preserve">and there </w:t>
      </w:r>
      <w:r w:rsidR="00846B78">
        <w:rPr>
          <w:rFonts w:ascii="Century Gothic" w:hAnsi="Century Gothic"/>
        </w:rPr>
        <w:t>can be</w:t>
      </w:r>
      <w:r w:rsidR="00F45065">
        <w:rPr>
          <w:rFonts w:ascii="Century Gothic" w:hAnsi="Century Gothic"/>
        </w:rPr>
        <w:t xml:space="preserve"> “two spirit” being</w:t>
      </w:r>
      <w:r w:rsidR="00846B78">
        <w:rPr>
          <w:rFonts w:ascii="Century Gothic" w:hAnsi="Century Gothic"/>
        </w:rPr>
        <w:t>s</w:t>
      </w:r>
      <w:r w:rsidR="00F45065">
        <w:rPr>
          <w:rFonts w:ascii="Century Gothic" w:hAnsi="Century Gothic"/>
        </w:rPr>
        <w:t xml:space="preserve">, who possesses both female and male spirits. These people usually have some kind of spiritual role within their </w:t>
      </w:r>
      <w:r w:rsidR="00232ECE">
        <w:rPr>
          <w:rFonts w:ascii="Century Gothic" w:hAnsi="Century Gothic"/>
        </w:rPr>
        <w:t xml:space="preserve">indigenous </w:t>
      </w:r>
      <w:r w:rsidR="00F45065">
        <w:rPr>
          <w:rFonts w:ascii="Century Gothic" w:hAnsi="Century Gothic"/>
        </w:rPr>
        <w:t>societies</w:t>
      </w:r>
      <w:r w:rsidR="00927FB0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051200299"/>
          <w:citation/>
        </w:sdtPr>
        <w:sdtContent>
          <w:r w:rsidR="00927FB0">
            <w:rPr>
              <w:rFonts w:ascii="Century Gothic" w:hAnsi="Century Gothic"/>
            </w:rPr>
            <w:fldChar w:fldCharType="begin"/>
          </w:r>
          <w:r w:rsidR="00927FB0">
            <w:rPr>
              <w:rFonts w:ascii="Century Gothic" w:hAnsi="Century Gothic"/>
            </w:rPr>
            <w:instrText xml:space="preserve"> CITATION Mic15 \l 2057 </w:instrText>
          </w:r>
          <w:r w:rsidR="00927FB0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(Filice, 2015)</w:t>
          </w:r>
          <w:r w:rsidR="00927FB0">
            <w:rPr>
              <w:rFonts w:ascii="Century Gothic" w:hAnsi="Century Gothic"/>
            </w:rPr>
            <w:fldChar w:fldCharType="end"/>
          </w:r>
        </w:sdtContent>
      </w:sdt>
      <w:r w:rsidR="00A60D69" w:rsidRPr="00A60D69">
        <w:rPr>
          <w:rFonts w:ascii="Century Gothic" w:hAnsi="Century Gothic"/>
        </w:rPr>
        <w:t>.</w:t>
      </w:r>
      <w:r w:rsidR="00A60D69">
        <w:rPr>
          <w:rFonts w:ascii="Century Gothic" w:hAnsi="Century Gothic"/>
        </w:rPr>
        <w:t xml:space="preserve"> </w:t>
      </w:r>
      <w:r w:rsidR="00F45065">
        <w:rPr>
          <w:rFonts w:ascii="Century Gothic" w:hAnsi="Century Gothic"/>
        </w:rPr>
        <w:t>This is a very old idea</w:t>
      </w:r>
      <w:r w:rsidR="00A27ECA">
        <w:rPr>
          <w:rFonts w:ascii="Century Gothic" w:hAnsi="Century Gothic"/>
        </w:rPr>
        <w:t>, however Christianity</w:t>
      </w:r>
      <w:r w:rsidR="00125D2E">
        <w:rPr>
          <w:rFonts w:ascii="Century Gothic" w:hAnsi="Century Gothic"/>
        </w:rPr>
        <w:t xml:space="preserve"> and colonisation meant that t</w:t>
      </w:r>
      <w:r w:rsidR="00B34B06">
        <w:rPr>
          <w:rFonts w:ascii="Century Gothic" w:hAnsi="Century Gothic"/>
        </w:rPr>
        <w:t>he identity was buried</w:t>
      </w:r>
      <w:r w:rsidR="00A27ECA">
        <w:rPr>
          <w:rFonts w:ascii="Century Gothic" w:hAnsi="Century Gothic"/>
        </w:rPr>
        <w:t xml:space="preserve"> </w:t>
      </w:r>
      <w:r w:rsidR="00B34B06">
        <w:rPr>
          <w:rFonts w:ascii="Century Gothic" w:hAnsi="Century Gothic"/>
        </w:rPr>
        <w:t>and is recently being rediscovered, hence the contemporary term</w:t>
      </w:r>
      <w:r w:rsidR="00927FB0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-1863196766"/>
          <w:citation/>
        </w:sdtPr>
        <w:sdtContent>
          <w:r w:rsidR="00927FB0">
            <w:rPr>
              <w:rFonts w:ascii="Century Gothic" w:hAnsi="Century Gothic"/>
            </w:rPr>
            <w:fldChar w:fldCharType="begin"/>
          </w:r>
          <w:r w:rsidR="00927FB0">
            <w:rPr>
              <w:rFonts w:ascii="Century Gothic" w:hAnsi="Century Gothic"/>
            </w:rPr>
            <w:instrText xml:space="preserve"> CITATION Mic15 \l 2057 </w:instrText>
          </w:r>
          <w:r w:rsidR="00927FB0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(Filice, 2015)</w:t>
          </w:r>
          <w:r w:rsidR="00927FB0">
            <w:rPr>
              <w:rFonts w:ascii="Century Gothic" w:hAnsi="Century Gothic"/>
            </w:rPr>
            <w:fldChar w:fldCharType="end"/>
          </w:r>
        </w:sdtContent>
      </w:sdt>
      <w:r w:rsidR="00B34B06">
        <w:rPr>
          <w:rFonts w:ascii="Century Gothic" w:hAnsi="Century Gothic"/>
        </w:rPr>
        <w:t>.</w:t>
      </w:r>
      <w:r w:rsidR="003A3650">
        <w:rPr>
          <w:rFonts w:ascii="Century Gothic" w:hAnsi="Century Gothic"/>
        </w:rPr>
        <w:t xml:space="preserve"> </w:t>
      </w:r>
      <w:r w:rsidR="007700A7">
        <w:rPr>
          <w:rFonts w:ascii="Century Gothic" w:hAnsi="Century Gothic"/>
        </w:rPr>
        <w:t>T</w:t>
      </w:r>
      <w:r w:rsidR="003A3650">
        <w:rPr>
          <w:rFonts w:ascii="Century Gothic" w:hAnsi="Century Gothic"/>
        </w:rPr>
        <w:t>he idea of third genders, or lack of gender</w:t>
      </w:r>
      <w:r w:rsidR="005778DD">
        <w:rPr>
          <w:rFonts w:ascii="Century Gothic" w:hAnsi="Century Gothic"/>
        </w:rPr>
        <w:t xml:space="preserve"> is becoming more widely accepted in society in recent years.</w:t>
      </w:r>
      <w:r w:rsidR="00375B00">
        <w:rPr>
          <w:rFonts w:ascii="Century Gothic" w:hAnsi="Century Gothic"/>
        </w:rPr>
        <w:t xml:space="preserve"> </w:t>
      </w:r>
      <w:r w:rsidR="009B7FB4" w:rsidRPr="00597362">
        <w:rPr>
          <w:rFonts w:ascii="Century Gothic" w:hAnsi="Century Gothic"/>
        </w:rPr>
        <w:t xml:space="preserve">Christian </w:t>
      </w:r>
      <w:r w:rsidR="0019475C">
        <w:rPr>
          <w:rFonts w:ascii="Century Gothic" w:hAnsi="Century Gothic"/>
        </w:rPr>
        <w:t>Q</w:t>
      </w:r>
      <w:r w:rsidR="009B7FB4" w:rsidRPr="00597362">
        <w:rPr>
          <w:rFonts w:ascii="Century Gothic" w:hAnsi="Century Gothic"/>
        </w:rPr>
        <w:t xml:space="preserve">ueer </w:t>
      </w:r>
      <w:r w:rsidR="0019475C">
        <w:rPr>
          <w:rFonts w:ascii="Century Gothic" w:hAnsi="Century Gothic"/>
        </w:rPr>
        <w:t>T</w:t>
      </w:r>
      <w:r w:rsidR="009B7FB4" w:rsidRPr="00597362">
        <w:rPr>
          <w:rFonts w:ascii="Century Gothic" w:hAnsi="Century Gothic"/>
        </w:rPr>
        <w:t>heory</w:t>
      </w:r>
      <w:r w:rsidR="00626FAE">
        <w:rPr>
          <w:rFonts w:ascii="Century Gothic" w:hAnsi="Century Gothic"/>
        </w:rPr>
        <w:t xml:space="preserve"> is a growing discipline within the faith as some LGBTQ+ people</w:t>
      </w:r>
      <w:r w:rsidR="0019475C">
        <w:rPr>
          <w:rFonts w:ascii="Century Gothic" w:hAnsi="Century Gothic"/>
        </w:rPr>
        <w:t xml:space="preserve"> find reconciling their identities with a religion which appears to reject their existence as sinful (or invalidating their existence at all)</w:t>
      </w:r>
      <w:r w:rsidR="00145C1A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347223808"/>
          <w:citation/>
        </w:sdtPr>
        <w:sdtEndPr/>
        <w:sdtContent>
          <w:r w:rsidR="00145C1A">
            <w:rPr>
              <w:rFonts w:ascii="Century Gothic" w:hAnsi="Century Gothic"/>
            </w:rPr>
            <w:fldChar w:fldCharType="begin"/>
          </w:r>
          <w:r w:rsidR="00145C1A">
            <w:rPr>
              <w:rFonts w:ascii="Century Gothic" w:hAnsi="Century Gothic"/>
            </w:rPr>
            <w:instrText xml:space="preserve"> CITATION Jac22 \l 2057 </w:instrText>
          </w:r>
          <w:r w:rsidR="00145C1A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(Slater &amp; Cornwall, n.d.)</w:t>
          </w:r>
          <w:r w:rsidR="00145C1A">
            <w:rPr>
              <w:rFonts w:ascii="Century Gothic" w:hAnsi="Century Gothic"/>
            </w:rPr>
            <w:fldChar w:fldCharType="end"/>
          </w:r>
        </w:sdtContent>
      </w:sdt>
      <w:r w:rsidR="009B7FB4" w:rsidRPr="00597362">
        <w:rPr>
          <w:rFonts w:ascii="Century Gothic" w:hAnsi="Century Gothic"/>
        </w:rPr>
        <w:t xml:space="preserve">. </w:t>
      </w:r>
      <w:r w:rsidR="0019475C">
        <w:rPr>
          <w:rFonts w:ascii="Century Gothic" w:hAnsi="Century Gothic"/>
        </w:rPr>
        <w:t xml:space="preserve">And there are many </w:t>
      </w:r>
      <w:r w:rsidR="00AE6BD8">
        <w:rPr>
          <w:rFonts w:ascii="Century Gothic" w:hAnsi="Century Gothic"/>
        </w:rPr>
        <w:t>sources of support out there for such people, such as the non-profit organisation Freed Hearts, set up by Susan Cottrell and her husband Robert</w:t>
      </w:r>
      <w:r w:rsidR="00490ECF">
        <w:rPr>
          <w:rFonts w:ascii="Century Gothic" w:hAnsi="Century Gothic"/>
        </w:rPr>
        <w:t xml:space="preserve"> after their child came out</w:t>
      </w:r>
      <w:r w:rsidR="00766DB8">
        <w:rPr>
          <w:rFonts w:ascii="Century Gothic" w:hAnsi="Century Gothic"/>
        </w:rPr>
        <w:t xml:space="preserve"> – as Susan says, she “chose her child”, because love is important to the Christian world view, as proved by Jesus’ teachings</w:t>
      </w:r>
      <w:r w:rsidR="006973C5">
        <w:rPr>
          <w:rFonts w:ascii="Century Gothic" w:hAnsi="Century Gothic"/>
        </w:rPr>
        <w:t xml:space="preserve">, and now she is helping other parents of LGBTQ+ children to do the same </w:t>
      </w:r>
      <w:sdt>
        <w:sdtPr>
          <w:rPr>
            <w:rFonts w:ascii="Century Gothic" w:hAnsi="Century Gothic"/>
          </w:rPr>
          <w:id w:val="765497854"/>
          <w:citation/>
        </w:sdtPr>
        <w:sdtEndPr/>
        <w:sdtContent>
          <w:r w:rsidR="002B7DD7">
            <w:rPr>
              <w:rFonts w:ascii="Century Gothic" w:hAnsi="Century Gothic"/>
            </w:rPr>
            <w:fldChar w:fldCharType="begin"/>
          </w:r>
          <w:r w:rsidR="002B7DD7">
            <w:rPr>
              <w:rFonts w:ascii="Century Gothic" w:hAnsi="Century Gothic"/>
            </w:rPr>
            <w:instrText xml:space="preserve"> CITATION Sus22 \l 2057 </w:instrText>
          </w:r>
          <w:r w:rsidR="002B7DD7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(Cottrell &amp; Cottrell, n.d.)</w:t>
          </w:r>
          <w:r w:rsidR="002B7DD7">
            <w:rPr>
              <w:rFonts w:ascii="Century Gothic" w:hAnsi="Century Gothic"/>
            </w:rPr>
            <w:fldChar w:fldCharType="end"/>
          </w:r>
        </w:sdtContent>
      </w:sdt>
      <w:r w:rsidR="002B7DD7">
        <w:rPr>
          <w:rFonts w:ascii="Century Gothic" w:hAnsi="Century Gothic"/>
        </w:rPr>
        <w:t xml:space="preserve"> </w:t>
      </w:r>
      <w:sdt>
        <w:sdtPr>
          <w:rPr>
            <w:rFonts w:ascii="Century Gothic" w:hAnsi="Century Gothic"/>
          </w:rPr>
          <w:id w:val="194126228"/>
          <w:citation/>
        </w:sdtPr>
        <w:sdtEndPr/>
        <w:sdtContent>
          <w:r w:rsidR="00D70D94">
            <w:rPr>
              <w:rFonts w:ascii="Century Gothic" w:hAnsi="Century Gothic"/>
            </w:rPr>
            <w:fldChar w:fldCharType="begin"/>
          </w:r>
          <w:r w:rsidR="00CC53C2">
            <w:rPr>
              <w:rFonts w:ascii="Century Gothic" w:hAnsi="Century Gothic"/>
            </w:rPr>
            <w:instrText xml:space="preserve">CITATION Sus191 \l 2057 </w:instrText>
          </w:r>
          <w:r w:rsidR="00D70D94">
            <w:rPr>
              <w:rFonts w:ascii="Century Gothic" w:hAnsi="Century Gothic"/>
            </w:rPr>
            <w:fldChar w:fldCharType="separate"/>
          </w:r>
          <w:r w:rsidR="00404CA9" w:rsidRPr="00404CA9">
            <w:rPr>
              <w:rFonts w:ascii="Century Gothic" w:hAnsi="Century Gothic"/>
              <w:noProof/>
            </w:rPr>
            <w:t>(Cottrell, 2019)</w:t>
          </w:r>
          <w:r w:rsidR="00D70D94">
            <w:rPr>
              <w:rFonts w:ascii="Century Gothic" w:hAnsi="Century Gothic"/>
            </w:rPr>
            <w:fldChar w:fldCharType="end"/>
          </w:r>
        </w:sdtContent>
      </w:sdt>
      <w:r w:rsidR="006973C5">
        <w:rPr>
          <w:rFonts w:ascii="Century Gothic" w:hAnsi="Century Gothic"/>
        </w:rPr>
        <w:t>.</w:t>
      </w:r>
      <w:r w:rsidR="00F314E1">
        <w:rPr>
          <w:rFonts w:ascii="Century Gothic" w:hAnsi="Century Gothic"/>
        </w:rPr>
        <w:t xml:space="preserve"> </w:t>
      </w:r>
      <w:r w:rsidR="00355A4E">
        <w:rPr>
          <w:rFonts w:ascii="Century Gothic" w:hAnsi="Century Gothic"/>
        </w:rPr>
        <w:t xml:space="preserve">Therefore, interpretations are changing on small scales </w:t>
      </w:r>
      <w:r w:rsidR="00215A27">
        <w:rPr>
          <w:rFonts w:ascii="Century Gothic" w:hAnsi="Century Gothic"/>
        </w:rPr>
        <w:t xml:space="preserve">among some groups but </w:t>
      </w:r>
      <w:r w:rsidR="003B3952">
        <w:rPr>
          <w:rFonts w:ascii="Century Gothic" w:hAnsi="Century Gothic"/>
        </w:rPr>
        <w:t>creating a consensus change in the whole faith is nearly imposs</w:t>
      </w:r>
      <w:r w:rsidR="005D483C">
        <w:rPr>
          <w:rFonts w:ascii="Century Gothic" w:hAnsi="Century Gothic"/>
        </w:rPr>
        <w:t>i</w:t>
      </w:r>
      <w:r w:rsidR="003B3952">
        <w:rPr>
          <w:rFonts w:ascii="Century Gothic" w:hAnsi="Century Gothic"/>
        </w:rPr>
        <w:t>b</w:t>
      </w:r>
      <w:r w:rsidR="005D483C">
        <w:rPr>
          <w:rFonts w:ascii="Century Gothic" w:hAnsi="Century Gothic"/>
        </w:rPr>
        <w:t>l</w:t>
      </w:r>
      <w:r w:rsidR="003B3952">
        <w:rPr>
          <w:rFonts w:ascii="Century Gothic" w:hAnsi="Century Gothic"/>
        </w:rPr>
        <w:t>e due to the shire</w:t>
      </w:r>
      <w:r w:rsidR="005D483C">
        <w:rPr>
          <w:rFonts w:ascii="Century Gothic" w:hAnsi="Century Gothic"/>
        </w:rPr>
        <w:t xml:space="preserve"> size of the religion and its hold over the world.</w:t>
      </w:r>
    </w:p>
    <w:p w14:paraId="7DF3BB01" w14:textId="5D1B1007" w:rsidR="00404CA9" w:rsidRDefault="00C81F80" w:rsidP="00A23D64">
      <w:pPr>
        <w:rPr>
          <w:rFonts w:ascii="Century Gothic" w:hAnsi="Century Gothic"/>
        </w:rPr>
      </w:pPr>
      <w:r>
        <w:rPr>
          <w:rFonts w:ascii="Century Gothic" w:hAnsi="Century Gothic"/>
        </w:rPr>
        <w:t xml:space="preserve">In conclusion, </w:t>
      </w:r>
      <w:r w:rsidR="00DD4520" w:rsidRPr="00597362">
        <w:rPr>
          <w:rFonts w:ascii="Century Gothic" w:hAnsi="Century Gothic"/>
        </w:rPr>
        <w:t xml:space="preserve">interpretation changes across time, </w:t>
      </w:r>
      <w:r>
        <w:rPr>
          <w:rFonts w:ascii="Century Gothic" w:hAnsi="Century Gothic"/>
        </w:rPr>
        <w:t>t</w:t>
      </w:r>
      <w:r w:rsidR="00DD4520">
        <w:rPr>
          <w:rFonts w:ascii="Century Gothic" w:hAnsi="Century Gothic"/>
        </w:rPr>
        <w:t xml:space="preserve">he fluidity of our interpretation seems to be slow, its not static as such as movements such as </w:t>
      </w:r>
      <w:r w:rsidR="008850B8">
        <w:rPr>
          <w:rFonts w:ascii="Century Gothic" w:hAnsi="Century Gothic"/>
        </w:rPr>
        <w:t xml:space="preserve">Christian Queer Theory </w:t>
      </w:r>
      <w:r w:rsidR="00DD4520">
        <w:rPr>
          <w:rFonts w:ascii="Century Gothic" w:hAnsi="Century Gothic"/>
        </w:rPr>
        <w:t xml:space="preserve">and Biblical Feminism show, but the changes are not occurring often and quickly enough to align with our mainstream societal values in the modern era. </w:t>
      </w:r>
      <w:r w:rsidR="00A23D64">
        <w:rPr>
          <w:rFonts w:ascii="Century Gothic" w:hAnsi="Century Gothic"/>
        </w:rPr>
        <w:t xml:space="preserve">Therefore, focusing on interpretation and understanding, scripture has helped humanity create oppressions which create and continue benefit the powerful in its societies, leading to the patriarchy and </w:t>
      </w:r>
      <w:r w:rsidR="00FF25BC">
        <w:rPr>
          <w:rFonts w:ascii="Century Gothic" w:hAnsi="Century Gothic"/>
        </w:rPr>
        <w:t xml:space="preserve">maltreatment of </w:t>
      </w:r>
      <w:r w:rsidR="005D6377">
        <w:rPr>
          <w:rFonts w:ascii="Century Gothic" w:hAnsi="Century Gothic"/>
        </w:rPr>
        <w:t>LGBTQ+ people across the world. The power of such a book is rather impressive, as it shapes worlds and minds throughout time.</w:t>
      </w:r>
    </w:p>
    <w:p w14:paraId="045B9F47" w14:textId="77777777" w:rsidR="00C710C4" w:rsidRDefault="00C710C4" w:rsidP="00A23D64">
      <w:pPr>
        <w:rPr>
          <w:rFonts w:ascii="Century Gothic" w:hAnsi="Century Gothic"/>
        </w:rPr>
      </w:pPr>
    </w:p>
    <w:p w14:paraId="1AC31B42" w14:textId="77777777" w:rsidR="00C710C4" w:rsidRDefault="00C710C4" w:rsidP="00A23D64">
      <w:pPr>
        <w:rPr>
          <w:rFonts w:ascii="Century Gothic" w:hAnsi="Century Gothic"/>
        </w:rPr>
      </w:pPr>
    </w:p>
    <w:p w14:paraId="02436624" w14:textId="77777777" w:rsidR="00C710C4" w:rsidRDefault="00C710C4" w:rsidP="00A23D64">
      <w:pPr>
        <w:rPr>
          <w:rFonts w:ascii="Century Gothic" w:hAnsi="Century Gothic"/>
        </w:rPr>
      </w:pPr>
    </w:p>
    <w:p w14:paraId="437DE743" w14:textId="77777777" w:rsidR="00C710C4" w:rsidRPr="00597362" w:rsidRDefault="00C710C4" w:rsidP="00A23D64">
      <w:pPr>
        <w:rPr>
          <w:rFonts w:ascii="Century Gothic" w:hAnsi="Century Gothic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289748601"/>
        <w:docPartObj>
          <w:docPartGallery w:val="Bibliographies"/>
          <w:docPartUnique/>
        </w:docPartObj>
      </w:sdtPr>
      <w:sdtEndPr/>
      <w:sdtContent>
        <w:p w14:paraId="077E8EA8" w14:textId="4010A4D2" w:rsidR="005D6377" w:rsidRDefault="005D637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4A1D43FE" w14:textId="77777777" w:rsidR="00404CA9" w:rsidRDefault="005D6377" w:rsidP="00404CA9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404CA9">
                <w:rPr>
                  <w:noProof/>
                  <w:lang w:val="en-US"/>
                </w:rPr>
                <w:t xml:space="preserve">Ahluwalia, L., 2018. </w:t>
              </w:r>
              <w:r w:rsidR="00404CA9">
                <w:rPr>
                  <w:i/>
                  <w:iCs/>
                  <w:noProof/>
                  <w:lang w:val="en-US"/>
                </w:rPr>
                <w:t xml:space="preserve">Oxford A-level Religious Studies for OCR Christianity, Philosophy and Ethics Revision Guide. </w:t>
              </w:r>
              <w:r w:rsidR="00404CA9">
                <w:rPr>
                  <w:noProof/>
                  <w:lang w:val="en-US"/>
                </w:rPr>
                <w:t>Oxford: Oxford University Press.</w:t>
              </w:r>
            </w:p>
            <w:p w14:paraId="5FC64814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Bible, n.d. </w:t>
              </w:r>
              <w:r>
                <w:rPr>
                  <w:i/>
                  <w:iCs/>
                  <w:noProof/>
                  <w:lang w:val="en-US"/>
                </w:rPr>
                <w:t xml:space="preserve">The Holy Bible. </w:t>
              </w:r>
              <w:r>
                <w:rPr>
                  <w:noProof/>
                  <w:lang w:val="en-US"/>
                </w:rPr>
                <w:t>King James Version ed. s.l.:Thomas Nelson 2017.</w:t>
              </w:r>
            </w:p>
            <w:p w14:paraId="54C81B2E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Brenner, A., 1993. </w:t>
              </w:r>
              <w:r>
                <w:rPr>
                  <w:i/>
                  <w:iCs/>
                  <w:noProof/>
                  <w:lang w:val="en-US"/>
                </w:rPr>
                <w:t xml:space="preserve">A Feminist Companion to Genesis. </w:t>
              </w:r>
              <w:r>
                <w:rPr>
                  <w:noProof/>
                  <w:lang w:val="en-US"/>
                </w:rPr>
                <w:t>1997 ed. Sheffield: Sheffield Academic Press.</w:t>
              </w:r>
            </w:p>
            <w:p w14:paraId="1BC78D7A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Cottrell, S., 2019. </w:t>
              </w:r>
              <w:r>
                <w:rPr>
                  <w:i/>
                  <w:iCs/>
                  <w:noProof/>
                  <w:lang w:val="en-US"/>
                </w:rPr>
                <w:t xml:space="preserve">Why I Chose My LGBTQ Daughter Over The Evangelical Church.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https://www.youtube.com/watch?v=rP01bH9Ljf4</w:t>
              </w:r>
              <w:r>
                <w:rPr>
                  <w:noProof/>
                  <w:lang w:val="en-US"/>
                </w:rPr>
                <w:br/>
                <w:t>[Accessed 12th December 2022].</w:t>
              </w:r>
            </w:p>
            <w:p w14:paraId="518B4C06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Cottrell, S. &amp; Cottrell, R., n.d. </w:t>
              </w:r>
              <w:r>
                <w:rPr>
                  <w:i/>
                  <w:iCs/>
                  <w:noProof/>
                  <w:lang w:val="en-US"/>
                </w:rPr>
                <w:t xml:space="preserve">Freed Hearts.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https://www.freedhearts.org/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67F05FB0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Filice, M., 2015. </w:t>
              </w:r>
              <w:r>
                <w:rPr>
                  <w:i/>
                  <w:iCs/>
                  <w:noProof/>
                  <w:lang w:val="en-US"/>
                </w:rPr>
                <w:t xml:space="preserve">Two-Spirit.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https://www.thecanadianencyclopedia.ca/en/article/two-spirit</w:t>
              </w:r>
              <w:r>
                <w:rPr>
                  <w:noProof/>
                  <w:lang w:val="en-US"/>
                </w:rPr>
                <w:br/>
                <w:t>[Accessed 12th December 2022].</w:t>
              </w:r>
            </w:p>
            <w:p w14:paraId="0B93D728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Gunton, C. E., 1996. </w:t>
              </w:r>
              <w:r>
                <w:rPr>
                  <w:i/>
                  <w:iCs/>
                  <w:noProof/>
                  <w:lang w:val="en-US"/>
                </w:rPr>
                <w:t xml:space="preserve">Theology Through the Theologians. </w:t>
              </w:r>
              <w:r>
                <w:rPr>
                  <w:noProof/>
                  <w:lang w:val="en-US"/>
                </w:rPr>
                <w:t>London: T&amp;T Clark Limited .</w:t>
              </w:r>
            </w:p>
            <w:p w14:paraId="41B1C271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Heeren, J., 2021. </w:t>
              </w:r>
              <w:r>
                <w:rPr>
                  <w:i/>
                  <w:iCs/>
                  <w:noProof/>
                  <w:lang w:val="en-US"/>
                </w:rPr>
                <w:t xml:space="preserve">Is Christian Feminism Biblical?.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https://www.crosswalk.com/faith/spiritual-life/is-christian-feminism-biblical.html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5B7D49A2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Isherwood, L. &amp; McEwan, D., 1996. </w:t>
              </w:r>
              <w:r>
                <w:rPr>
                  <w:i/>
                  <w:iCs/>
                  <w:noProof/>
                  <w:lang w:val="en-US"/>
                </w:rPr>
                <w:t xml:space="preserve">An A to Z of Feminist Theology. </w:t>
              </w:r>
              <w:r>
                <w:rPr>
                  <w:noProof/>
                  <w:lang w:val="en-US"/>
                </w:rPr>
                <w:t>Sheffield: Sheffield Academic Press.</w:t>
              </w:r>
            </w:p>
            <w:p w14:paraId="707EAADC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Leeming, D., 2005. </w:t>
              </w:r>
              <w:r>
                <w:rPr>
                  <w:i/>
                  <w:iCs/>
                  <w:noProof/>
                  <w:lang w:val="en-US"/>
                </w:rPr>
                <w:t xml:space="preserve">The Oxford Companion to World Mythology. </w:t>
              </w:r>
              <w:r>
                <w:rPr>
                  <w:noProof/>
                  <w:lang w:val="en-US"/>
                </w:rPr>
                <w:t>New York: Oxford University Press.</w:t>
              </w:r>
            </w:p>
            <w:p w14:paraId="466DA00D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Matyszak, P., 2010. </w:t>
              </w:r>
              <w:r>
                <w:rPr>
                  <w:i/>
                  <w:iCs/>
                  <w:noProof/>
                  <w:lang w:val="en-US"/>
                </w:rPr>
                <w:t xml:space="preserve">The Greek and Roman Myths: A Guide to the Classical Stories. </w:t>
              </w:r>
              <w:r>
                <w:rPr>
                  <w:noProof/>
                  <w:lang w:val="en-US"/>
                </w:rPr>
                <w:t>2019 ed. London: Thames and Hudson Ltd.</w:t>
              </w:r>
            </w:p>
            <w:p w14:paraId="76A1DC60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Norwich, J. J., 2014. </w:t>
              </w:r>
              <w:r>
                <w:rPr>
                  <w:i/>
                  <w:iCs/>
                  <w:noProof/>
                  <w:lang w:val="en-US"/>
                </w:rPr>
                <w:t xml:space="preserve">Cities That Shaped The Ancient World. </w:t>
              </w:r>
              <w:r>
                <w:rPr>
                  <w:noProof/>
                  <w:lang w:val="en-US"/>
                </w:rPr>
                <w:t>New York: Thames &amp; Hudson Ltd.</w:t>
              </w:r>
            </w:p>
            <w:p w14:paraId="3A903DEB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Owen, H., 1971. </w:t>
              </w:r>
              <w:r>
                <w:rPr>
                  <w:i/>
                  <w:iCs/>
                  <w:noProof/>
                  <w:lang w:val="en-US"/>
                </w:rPr>
                <w:t xml:space="preserve">Concepts of Deity. </w:t>
              </w:r>
              <w:r>
                <w:rPr>
                  <w:noProof/>
                  <w:lang w:val="en-US"/>
                </w:rPr>
                <w:t>London &amp; Basingstoke: Macmillan and Co Ltd.</w:t>
              </w:r>
            </w:p>
            <w:p w14:paraId="4AA441B4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Phelps-Roper, M., 2017. </w:t>
              </w:r>
              <w:r>
                <w:rPr>
                  <w:i/>
                  <w:iCs/>
                  <w:noProof/>
                  <w:lang w:val="en-US"/>
                </w:rPr>
                <w:t xml:space="preserve">I grew up in the Westboro Baptist Church. Here's why I left.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https://www.youtube.com/watch?v=bVV2Zk88beY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1A796E5C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Ruether, R. R., 1983. </w:t>
              </w:r>
              <w:r>
                <w:rPr>
                  <w:i/>
                  <w:iCs/>
                  <w:noProof/>
                  <w:lang w:val="en-US"/>
                </w:rPr>
                <w:t xml:space="preserve">Sexism and God-Talk Toward a Feminist Theology. </w:t>
              </w:r>
              <w:r>
                <w:rPr>
                  <w:noProof/>
                  <w:lang w:val="en-US"/>
                </w:rPr>
                <w:t>London: SCM Press Ltd.</w:t>
              </w:r>
            </w:p>
            <w:p w14:paraId="3F8B7C57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Ruether, R. R., 1985. </w:t>
              </w:r>
              <w:r>
                <w:rPr>
                  <w:i/>
                  <w:iCs/>
                  <w:noProof/>
                  <w:lang w:val="en-US"/>
                </w:rPr>
                <w:t xml:space="preserve">Womanguides Readings Toward a Feminist Theology. </w:t>
              </w:r>
              <w:r>
                <w:rPr>
                  <w:noProof/>
                  <w:lang w:val="en-US"/>
                </w:rPr>
                <w:t>Boston: Beacon Press Books.</w:t>
              </w:r>
            </w:p>
            <w:p w14:paraId="652DE2EE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Ruether, R. R., 1993. </w:t>
              </w:r>
              <w:r>
                <w:rPr>
                  <w:i/>
                  <w:iCs/>
                  <w:noProof/>
                  <w:lang w:val="en-US"/>
                </w:rPr>
                <w:t xml:space="preserve">Gaia &amp; God: An Ecofeminist theology of Earth Healing. </w:t>
              </w:r>
              <w:r>
                <w:rPr>
                  <w:noProof/>
                  <w:lang w:val="en-US"/>
                </w:rPr>
                <w:t>London: SCM Press Ltd.</w:t>
              </w:r>
            </w:p>
            <w:p w14:paraId="2C67AFAF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Schiffman, L. H. &amp; Pattengale, J., 2017. </w:t>
              </w:r>
              <w:r>
                <w:rPr>
                  <w:i/>
                  <w:iCs/>
                  <w:noProof/>
                  <w:lang w:val="en-US"/>
                </w:rPr>
                <w:t xml:space="preserve">The World's Greatest book: The Story Of How The Bible Came To Be. </w:t>
              </w:r>
              <w:r>
                <w:rPr>
                  <w:noProof/>
                  <w:lang w:val="en-US"/>
                </w:rPr>
                <w:t>Franklin: Worthy Books.</w:t>
              </w:r>
            </w:p>
            <w:p w14:paraId="20CBA3A5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Slater, J. &amp; Cornwall, S., n.d. </w:t>
              </w:r>
              <w:r>
                <w:rPr>
                  <w:i/>
                  <w:iCs/>
                  <w:noProof/>
                  <w:lang w:val="en-US"/>
                </w:rPr>
                <w:t xml:space="preserve">Queer Theology.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https://www.saet.ac.uk/Christianity/QueerTheology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3F51A6F7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Smith, D. L., 2017. </w:t>
              </w:r>
              <w:r>
                <w:rPr>
                  <w:i/>
                  <w:iCs/>
                  <w:noProof/>
                  <w:lang w:val="en-US"/>
                </w:rPr>
                <w:t xml:space="preserve">Christianity: The Only True Feminism.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https://www.calvary.edu/christianity-true-feminism/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3A7F2A26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Stonewall, n.d. </w:t>
              </w:r>
              <w:r>
                <w:rPr>
                  <w:i/>
                  <w:iCs/>
                  <w:noProof/>
                  <w:lang w:val="en-US"/>
                </w:rPr>
                <w:t xml:space="preserve">Conversion Therapy.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 xml:space="preserve">Available at: </w:t>
              </w:r>
              <w:r>
                <w:rPr>
                  <w:noProof/>
                  <w:u w:val="single"/>
                  <w:lang w:val="en-US"/>
                </w:rPr>
                <w:t>https://www.stonewall.org.uk/campaign-groups/conversion-therapy</w:t>
              </w:r>
              <w:r>
                <w:rPr>
                  <w:noProof/>
                  <w:lang w:val="en-US"/>
                </w:rPr>
                <w:br/>
                <w:t>[Accessed 9th December 2022].</w:t>
              </w:r>
            </w:p>
            <w:p w14:paraId="3B80B42B" w14:textId="77777777" w:rsidR="00404CA9" w:rsidRDefault="00404CA9" w:rsidP="00404CA9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Tillich, P., 1951. </w:t>
              </w:r>
              <w:r>
                <w:rPr>
                  <w:i/>
                  <w:iCs/>
                  <w:noProof/>
                  <w:lang w:val="en-US"/>
                </w:rPr>
                <w:t xml:space="preserve">Systematic Theology Vol 1. </w:t>
              </w:r>
              <w:r>
                <w:rPr>
                  <w:noProof/>
                  <w:lang w:val="en-US"/>
                </w:rPr>
                <w:t>1978 ed. Chicago: The University of Chicago Press.</w:t>
              </w:r>
            </w:p>
            <w:p w14:paraId="1D3367AC" w14:textId="28D64B39" w:rsidR="005D6377" w:rsidRDefault="005D6377" w:rsidP="00404CA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E078793" w14:textId="49DC51CB" w:rsidR="00703CA6" w:rsidRPr="00597362" w:rsidRDefault="00703CA6" w:rsidP="005040A8">
      <w:pPr>
        <w:rPr>
          <w:rFonts w:ascii="Century Gothic" w:hAnsi="Century Gothic"/>
        </w:rPr>
      </w:pPr>
    </w:p>
    <w:sectPr w:rsidR="00703CA6" w:rsidRPr="005973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altName w:val="Century Gothic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DB5425"/>
    <w:multiLevelType w:val="hybridMultilevel"/>
    <w:tmpl w:val="1E4243C2"/>
    <w:lvl w:ilvl="0" w:tplc="511E82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3758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B"/>
    <w:rsid w:val="0001386E"/>
    <w:rsid w:val="00031D7C"/>
    <w:rsid w:val="000336A3"/>
    <w:rsid w:val="00035C4C"/>
    <w:rsid w:val="00042E0D"/>
    <w:rsid w:val="0007002F"/>
    <w:rsid w:val="000708AF"/>
    <w:rsid w:val="00077C06"/>
    <w:rsid w:val="0009072E"/>
    <w:rsid w:val="000E09A4"/>
    <w:rsid w:val="000E1C66"/>
    <w:rsid w:val="000E3A7E"/>
    <w:rsid w:val="000E3B65"/>
    <w:rsid w:val="00107D3A"/>
    <w:rsid w:val="00110199"/>
    <w:rsid w:val="00111272"/>
    <w:rsid w:val="00115579"/>
    <w:rsid w:val="00121CA2"/>
    <w:rsid w:val="00125D2E"/>
    <w:rsid w:val="00143401"/>
    <w:rsid w:val="00143759"/>
    <w:rsid w:val="00145C1A"/>
    <w:rsid w:val="0016406D"/>
    <w:rsid w:val="001807EC"/>
    <w:rsid w:val="0019475C"/>
    <w:rsid w:val="001A0A12"/>
    <w:rsid w:val="001D37CA"/>
    <w:rsid w:val="001E65B5"/>
    <w:rsid w:val="00205E0B"/>
    <w:rsid w:val="00215A27"/>
    <w:rsid w:val="002244B0"/>
    <w:rsid w:val="00232ECE"/>
    <w:rsid w:val="00264953"/>
    <w:rsid w:val="00266D91"/>
    <w:rsid w:val="00267AA3"/>
    <w:rsid w:val="002876F3"/>
    <w:rsid w:val="00291E6C"/>
    <w:rsid w:val="002A025B"/>
    <w:rsid w:val="002A722C"/>
    <w:rsid w:val="002B7DD7"/>
    <w:rsid w:val="002C4163"/>
    <w:rsid w:val="002C7CB4"/>
    <w:rsid w:val="002F06F5"/>
    <w:rsid w:val="00312E2F"/>
    <w:rsid w:val="00313C22"/>
    <w:rsid w:val="00335BE7"/>
    <w:rsid w:val="00347435"/>
    <w:rsid w:val="00355A4E"/>
    <w:rsid w:val="0035738B"/>
    <w:rsid w:val="0036767C"/>
    <w:rsid w:val="00370A6B"/>
    <w:rsid w:val="00375B00"/>
    <w:rsid w:val="003A3650"/>
    <w:rsid w:val="003B3952"/>
    <w:rsid w:val="003C11A3"/>
    <w:rsid w:val="003E5722"/>
    <w:rsid w:val="003F150F"/>
    <w:rsid w:val="003F2840"/>
    <w:rsid w:val="003F2F68"/>
    <w:rsid w:val="003F6150"/>
    <w:rsid w:val="00404CA9"/>
    <w:rsid w:val="004116D0"/>
    <w:rsid w:val="00421B2B"/>
    <w:rsid w:val="00431767"/>
    <w:rsid w:val="00432934"/>
    <w:rsid w:val="004361B5"/>
    <w:rsid w:val="0045024E"/>
    <w:rsid w:val="00454982"/>
    <w:rsid w:val="00466515"/>
    <w:rsid w:val="00474755"/>
    <w:rsid w:val="00474FAD"/>
    <w:rsid w:val="00477A4A"/>
    <w:rsid w:val="00490ECF"/>
    <w:rsid w:val="00494028"/>
    <w:rsid w:val="004B64BE"/>
    <w:rsid w:val="004E4D3D"/>
    <w:rsid w:val="004F0FBF"/>
    <w:rsid w:val="005040A8"/>
    <w:rsid w:val="0050737B"/>
    <w:rsid w:val="00531113"/>
    <w:rsid w:val="00541083"/>
    <w:rsid w:val="00542541"/>
    <w:rsid w:val="00544184"/>
    <w:rsid w:val="00554130"/>
    <w:rsid w:val="00556E80"/>
    <w:rsid w:val="005651D6"/>
    <w:rsid w:val="00571E5B"/>
    <w:rsid w:val="00576695"/>
    <w:rsid w:val="005778DD"/>
    <w:rsid w:val="00582072"/>
    <w:rsid w:val="00590271"/>
    <w:rsid w:val="00590842"/>
    <w:rsid w:val="00597362"/>
    <w:rsid w:val="005A519C"/>
    <w:rsid w:val="005B0DC9"/>
    <w:rsid w:val="005B3B6E"/>
    <w:rsid w:val="005B4DAA"/>
    <w:rsid w:val="005D483C"/>
    <w:rsid w:val="005D6377"/>
    <w:rsid w:val="005F123B"/>
    <w:rsid w:val="005F61A7"/>
    <w:rsid w:val="00603EAF"/>
    <w:rsid w:val="0061453C"/>
    <w:rsid w:val="0061548C"/>
    <w:rsid w:val="006247F4"/>
    <w:rsid w:val="006261B7"/>
    <w:rsid w:val="00626FAE"/>
    <w:rsid w:val="006515C7"/>
    <w:rsid w:val="00652C33"/>
    <w:rsid w:val="00662B27"/>
    <w:rsid w:val="00664FC7"/>
    <w:rsid w:val="00667D31"/>
    <w:rsid w:val="006749D4"/>
    <w:rsid w:val="00684B41"/>
    <w:rsid w:val="006973C5"/>
    <w:rsid w:val="006A168D"/>
    <w:rsid w:val="006A4CAB"/>
    <w:rsid w:val="006A6CD8"/>
    <w:rsid w:val="006B737D"/>
    <w:rsid w:val="006D2DC6"/>
    <w:rsid w:val="006D7349"/>
    <w:rsid w:val="006E685D"/>
    <w:rsid w:val="00703CA6"/>
    <w:rsid w:val="00724C71"/>
    <w:rsid w:val="007404F9"/>
    <w:rsid w:val="00740E9E"/>
    <w:rsid w:val="00745815"/>
    <w:rsid w:val="007544D6"/>
    <w:rsid w:val="00755016"/>
    <w:rsid w:val="00757D51"/>
    <w:rsid w:val="00760191"/>
    <w:rsid w:val="00766DB8"/>
    <w:rsid w:val="007700A7"/>
    <w:rsid w:val="0077067D"/>
    <w:rsid w:val="0077389C"/>
    <w:rsid w:val="0079435B"/>
    <w:rsid w:val="007A09F6"/>
    <w:rsid w:val="007B6C6E"/>
    <w:rsid w:val="007D3A01"/>
    <w:rsid w:val="007D4F35"/>
    <w:rsid w:val="007E0295"/>
    <w:rsid w:val="007E404A"/>
    <w:rsid w:val="007E66EB"/>
    <w:rsid w:val="007E6758"/>
    <w:rsid w:val="007F2174"/>
    <w:rsid w:val="007F3633"/>
    <w:rsid w:val="00817C9E"/>
    <w:rsid w:val="008217D5"/>
    <w:rsid w:val="008247CE"/>
    <w:rsid w:val="00831E23"/>
    <w:rsid w:val="00846B78"/>
    <w:rsid w:val="008569A3"/>
    <w:rsid w:val="00867633"/>
    <w:rsid w:val="00875CDB"/>
    <w:rsid w:val="008850B8"/>
    <w:rsid w:val="00895116"/>
    <w:rsid w:val="008B0A8B"/>
    <w:rsid w:val="008C131B"/>
    <w:rsid w:val="008D2591"/>
    <w:rsid w:val="008D62BB"/>
    <w:rsid w:val="008E3AFC"/>
    <w:rsid w:val="0090035C"/>
    <w:rsid w:val="00911112"/>
    <w:rsid w:val="0092125C"/>
    <w:rsid w:val="00927FB0"/>
    <w:rsid w:val="009339EC"/>
    <w:rsid w:val="0097694E"/>
    <w:rsid w:val="00983E6D"/>
    <w:rsid w:val="009974DE"/>
    <w:rsid w:val="009B7FB4"/>
    <w:rsid w:val="009C555C"/>
    <w:rsid w:val="009C7974"/>
    <w:rsid w:val="009E3954"/>
    <w:rsid w:val="009F72C8"/>
    <w:rsid w:val="00A00A5C"/>
    <w:rsid w:val="00A16DC0"/>
    <w:rsid w:val="00A239C9"/>
    <w:rsid w:val="00A23D64"/>
    <w:rsid w:val="00A2574F"/>
    <w:rsid w:val="00A27ECA"/>
    <w:rsid w:val="00A473F7"/>
    <w:rsid w:val="00A60D69"/>
    <w:rsid w:val="00A635CB"/>
    <w:rsid w:val="00A81D1C"/>
    <w:rsid w:val="00A91F38"/>
    <w:rsid w:val="00A93DF5"/>
    <w:rsid w:val="00AB0188"/>
    <w:rsid w:val="00AB07FA"/>
    <w:rsid w:val="00AB2A9D"/>
    <w:rsid w:val="00AB66BF"/>
    <w:rsid w:val="00AD11EC"/>
    <w:rsid w:val="00AE6BD8"/>
    <w:rsid w:val="00B34B06"/>
    <w:rsid w:val="00B40C40"/>
    <w:rsid w:val="00B64B4F"/>
    <w:rsid w:val="00BA0887"/>
    <w:rsid w:val="00BC2086"/>
    <w:rsid w:val="00BC3924"/>
    <w:rsid w:val="00BC5600"/>
    <w:rsid w:val="00BD76C4"/>
    <w:rsid w:val="00BD7BF5"/>
    <w:rsid w:val="00BE0D54"/>
    <w:rsid w:val="00BE3BC7"/>
    <w:rsid w:val="00BF66ED"/>
    <w:rsid w:val="00C004B2"/>
    <w:rsid w:val="00C1756E"/>
    <w:rsid w:val="00C3250E"/>
    <w:rsid w:val="00C32F8E"/>
    <w:rsid w:val="00C46BAD"/>
    <w:rsid w:val="00C51261"/>
    <w:rsid w:val="00C6613B"/>
    <w:rsid w:val="00C710C4"/>
    <w:rsid w:val="00C81F80"/>
    <w:rsid w:val="00C87D74"/>
    <w:rsid w:val="00C922EA"/>
    <w:rsid w:val="00C92B09"/>
    <w:rsid w:val="00C964BA"/>
    <w:rsid w:val="00C9664B"/>
    <w:rsid w:val="00CA1348"/>
    <w:rsid w:val="00CB4B5E"/>
    <w:rsid w:val="00CC53C2"/>
    <w:rsid w:val="00CD092B"/>
    <w:rsid w:val="00CF0ACB"/>
    <w:rsid w:val="00CF4BAC"/>
    <w:rsid w:val="00CF4BAE"/>
    <w:rsid w:val="00CF76EA"/>
    <w:rsid w:val="00D0137A"/>
    <w:rsid w:val="00D069E3"/>
    <w:rsid w:val="00D13FB1"/>
    <w:rsid w:val="00D16E93"/>
    <w:rsid w:val="00D17AD8"/>
    <w:rsid w:val="00D42EB6"/>
    <w:rsid w:val="00D60F4D"/>
    <w:rsid w:val="00D70D94"/>
    <w:rsid w:val="00D92FBC"/>
    <w:rsid w:val="00DA4C7E"/>
    <w:rsid w:val="00DB1915"/>
    <w:rsid w:val="00DD3870"/>
    <w:rsid w:val="00DD4520"/>
    <w:rsid w:val="00E008A4"/>
    <w:rsid w:val="00E6344C"/>
    <w:rsid w:val="00E63A67"/>
    <w:rsid w:val="00E83981"/>
    <w:rsid w:val="00E93F74"/>
    <w:rsid w:val="00EA3B89"/>
    <w:rsid w:val="00EB0BD3"/>
    <w:rsid w:val="00EB5927"/>
    <w:rsid w:val="00EC1568"/>
    <w:rsid w:val="00EC30F3"/>
    <w:rsid w:val="00ED7666"/>
    <w:rsid w:val="00EE453D"/>
    <w:rsid w:val="00EE4F40"/>
    <w:rsid w:val="00EF073D"/>
    <w:rsid w:val="00F279CB"/>
    <w:rsid w:val="00F314E1"/>
    <w:rsid w:val="00F43A22"/>
    <w:rsid w:val="00F45065"/>
    <w:rsid w:val="00F460B1"/>
    <w:rsid w:val="00F4612D"/>
    <w:rsid w:val="00F752B0"/>
    <w:rsid w:val="00F84B04"/>
    <w:rsid w:val="00F8788D"/>
    <w:rsid w:val="00FB1FF4"/>
    <w:rsid w:val="00FD0E68"/>
    <w:rsid w:val="00FD2EF7"/>
    <w:rsid w:val="00FF2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DCD11"/>
  <w15:chartTrackingRefBased/>
  <w15:docId w15:val="{D18738A7-3085-45FE-B5C3-6714078A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3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7D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D637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D6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2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0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1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2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7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8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6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9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Law17</b:Tag>
    <b:SourceType>Book</b:SourceType>
    <b:Guid>{FD83C9DC-45F2-4C4D-A2EF-9E2A24DAFB35}</b:Guid>
    <b:Title>The World's Greatest book: The Story Of How The Bible Came To Be</b:Title>
    <b:Year>2017</b:Year>
    <b:Author>
      <b:Author>
        <b:NameList>
          <b:Person>
            <b:Last>Schiffman</b:Last>
            <b:First>Lawrence</b:First>
            <b:Middle>H.</b:Middle>
          </b:Person>
          <b:Person>
            <b:Last>Pattengale</b:Last>
            <b:First>Jerry</b:First>
          </b:Person>
        </b:NameList>
      </b:Author>
    </b:Author>
    <b:City>Franklin</b:City>
    <b:Publisher>Worthy Books</b:Publisher>
    <b:RefOrder>1</b:RefOrder>
  </b:Source>
  <b:Source>
    <b:Tag>Dav05</b:Tag>
    <b:SourceType>Book</b:SourceType>
    <b:Guid>{FD837DD9-6555-4211-A814-59C014B22A9D}</b:Guid>
    <b:Author>
      <b:Author>
        <b:NameList>
          <b:Person>
            <b:Last>Leeming</b:Last>
            <b:First>David</b:First>
          </b:Person>
        </b:NameList>
      </b:Author>
    </b:Author>
    <b:Title>The Oxford Companion to World Mythology</b:Title>
    <b:Year>2005</b:Year>
    <b:City>New York</b:City>
    <b:Publisher>Oxford University Press</b:Publisher>
    <b:RefOrder>3</b:RefOrder>
  </b:Source>
  <b:Source>
    <b:Tag>HPO71</b:Tag>
    <b:SourceType>Book</b:SourceType>
    <b:Guid>{4CB4145D-AB8E-4BEB-A737-266E7683D360}</b:Guid>
    <b:Author>
      <b:Author>
        <b:NameList>
          <b:Person>
            <b:Last>Owen</b:Last>
            <b:First>HP</b:First>
          </b:Person>
        </b:NameList>
      </b:Author>
    </b:Author>
    <b:Title>Concepts of Deity</b:Title>
    <b:Year>1971</b:Year>
    <b:City>London &amp; Basingstoke</b:City>
    <b:Publisher>Macmillan and Co Ltd</b:Publisher>
    <b:RefOrder>14</b:RefOrder>
  </b:Source>
  <b:Source>
    <b:Tag>Ath93</b:Tag>
    <b:SourceType>Book</b:SourceType>
    <b:Guid>{3A82D9B2-B125-41B2-8FA4-1DE20AF41847}</b:Guid>
    <b:Author>
      <b:Author>
        <b:NameList>
          <b:Person>
            <b:Last>Brenner</b:Last>
            <b:First>Athalya</b:First>
          </b:Person>
        </b:NameList>
      </b:Author>
    </b:Author>
    <b:Title>A Feminist Companion to Genesis</b:Title>
    <b:Year>1993</b:Year>
    <b:City>Sheffield</b:City>
    <b:Publisher>Sheffield Academic Press</b:Publisher>
    <b:Edition>1997</b:Edition>
    <b:RefOrder>15</b:RefOrder>
  </b:Source>
  <b:Source>
    <b:Tag>Pau51</b:Tag>
    <b:SourceType>Book</b:SourceType>
    <b:Guid>{3D385F86-73FC-4397-996D-5F1449C87AE3}</b:Guid>
    <b:Author>
      <b:Author>
        <b:NameList>
          <b:Person>
            <b:Last>Tillich</b:Last>
            <b:First>Paul</b:First>
          </b:Person>
        </b:NameList>
      </b:Author>
    </b:Author>
    <b:Title>Systematic Theology Vol 1</b:Title>
    <b:Year>1951</b:Year>
    <b:City>Chicago</b:City>
    <b:Publisher>The University of Chicago Press</b:Publisher>
    <b:Edition>1978</b:Edition>
    <b:RefOrder>16</b:RefOrder>
  </b:Source>
  <b:Source>
    <b:Tag>Joh14</b:Tag>
    <b:SourceType>Book</b:SourceType>
    <b:Guid>{95D0ED61-B7D3-4B75-95D1-B878491F431E}</b:Guid>
    <b:Author>
      <b:Author>
        <b:NameList>
          <b:Person>
            <b:Last>Norwich</b:Last>
            <b:First>John</b:First>
            <b:Middle>Julius</b:Middle>
          </b:Person>
        </b:NameList>
      </b:Author>
    </b:Author>
    <b:Title>Cities That Shaped The Ancient World</b:Title>
    <b:Year>2014</b:Year>
    <b:City>New York</b:City>
    <b:Publisher>Thames &amp; Hudson Ltd</b:Publisher>
    <b:RefOrder>17</b:RefOrder>
  </b:Source>
  <b:Source>
    <b:Tag>Lib181</b:Tag>
    <b:SourceType>Book</b:SourceType>
    <b:Guid>{EE8F3EC0-2DF3-4FE0-9C76-5EE1E03AA2E4}</b:Guid>
    <b:Author>
      <b:Author>
        <b:NameList>
          <b:Person>
            <b:Last>Ahluwalia</b:Last>
            <b:First>Libby</b:First>
          </b:Person>
        </b:NameList>
      </b:Author>
    </b:Author>
    <b:Title>Oxford A-level Religious Studies for OCR Christianity, Philosophy and Ethics Revision Guide</b:Title>
    <b:Year>2018</b:Year>
    <b:City>Oxford</b:City>
    <b:Publisher>Oxford University Press</b:Publisher>
    <b:RefOrder>7</b:RefOrder>
  </b:Source>
  <b:Source>
    <b:Tag>Smi17</b:Tag>
    <b:SourceType>InternetSite</b:SourceType>
    <b:Guid>{54511E0B-A854-486E-9CD3-CD0E74FAC495}</b:Guid>
    <b:Author>
      <b:Author>
        <b:NameList>
          <b:Person>
            <b:Last>Smith</b:Last>
            <b:First>Dr</b:First>
            <b:Middle>Luther</b:Middle>
          </b:Person>
        </b:NameList>
      </b:Author>
    </b:Author>
    <b:Title>Christianity: The Only True Feminism</b:Title>
    <b:Year>2017</b:Year>
    <b:YearAccessed>2022</b:YearAccessed>
    <b:MonthAccessed>December</b:MonthAccessed>
    <b:DayAccessed>9th</b:DayAccessed>
    <b:URL>https://www.calvary.edu/christianity-true-feminism/</b:URL>
    <b:RefOrder>18</b:RefOrder>
  </b:Source>
  <b:Source>
    <b:Tag>Jen21</b:Tag>
    <b:SourceType>InternetSite</b:SourceType>
    <b:Guid>{2D1FF2F2-AD60-4FC0-AD00-6A59E85008E1}</b:Guid>
    <b:Author>
      <b:Author>
        <b:NameList>
          <b:Person>
            <b:Last>Heeren</b:Last>
            <b:First>Jennifer</b:First>
          </b:Person>
        </b:NameList>
      </b:Author>
    </b:Author>
    <b:Title>Is Christian Feminism Biblical?</b:Title>
    <b:Year>2021</b:Year>
    <b:YearAccessed>2022</b:YearAccessed>
    <b:MonthAccessed>December</b:MonthAccessed>
    <b:DayAccessed>9th</b:DayAccessed>
    <b:URL>https://www.crosswalk.com/faith/spiritual-life/is-christian-feminism-biblical.html</b:URL>
    <b:RefOrder>19</b:RefOrder>
  </b:Source>
  <b:Source>
    <b:Tag>Jac22</b:Tag>
    <b:SourceType>InternetSite</b:SourceType>
    <b:Guid>{27AD74E5-8A2E-433F-BC87-793F46B1240D}</b:Guid>
    <b:Author>
      <b:Author>
        <b:NameList>
          <b:Person>
            <b:Last>Slater</b:Last>
            <b:First>Jack</b:First>
          </b:Person>
          <b:Person>
            <b:Last>Cornwall</b:Last>
            <b:First>Susannah</b:First>
          </b:Person>
        </b:NameList>
      </b:Author>
    </b:Author>
    <b:Title>Queer Theology</b:Title>
    <b:YearAccessed>2022</b:YearAccessed>
    <b:MonthAccessed>December</b:MonthAccessed>
    <b:DayAccessed>9th</b:DayAccessed>
    <b:URL>https://www.saet.ac.uk/Christianity/QueerTheology</b:URL>
    <b:RefOrder>9</b:RefOrder>
  </b:Source>
  <b:Source>
    <b:Tag>Sus22</b:Tag>
    <b:SourceType>InternetSite</b:SourceType>
    <b:Guid>{5FCBA093-5B47-4C94-B668-F925FE694AC5}</b:Guid>
    <b:Author>
      <b:Author>
        <b:NameList>
          <b:Person>
            <b:Last>Cottrell</b:Last>
            <b:First>Susan</b:First>
          </b:Person>
          <b:Person>
            <b:Last>Cottrell</b:Last>
            <b:First>Robert</b:First>
          </b:Person>
        </b:NameList>
      </b:Author>
    </b:Author>
    <b:Title>Freed Hearts</b:Title>
    <b:YearAccessed>2022</b:YearAccessed>
    <b:MonthAccessed>December</b:MonthAccessed>
    <b:DayAccessed>9th</b:DayAccessed>
    <b:URL>https://www.freedhearts.org/</b:URL>
    <b:RefOrder>8</b:RefOrder>
  </b:Source>
  <b:Source>
    <b:Tag>Meg171</b:Tag>
    <b:SourceType>InternetSite</b:SourceType>
    <b:Guid>{605E5AD3-8EDC-498E-84AA-1ECDCA81BCEA}</b:Guid>
    <b:Author>
      <b:Author>
        <b:NameList>
          <b:Person>
            <b:Last>Phelps-Roper</b:Last>
            <b:First>Megan</b:First>
          </b:Person>
        </b:NameList>
      </b:Author>
    </b:Author>
    <b:Year>2017</b:Year>
    <b:YearAccessed>2022</b:YearAccessed>
    <b:MonthAccessed>December</b:MonthAccessed>
    <b:DayAccessed>9th</b:DayAccessed>
    <b:URL>https://www.youtube.com/watch?v=bVV2Zk88beY</b:URL>
    <b:Title>I grew up in the Westboro Baptist Church. Here's why I left</b:Title>
    <b:RefOrder>10</b:RefOrder>
  </b:Source>
  <b:Source>
    <b:Tag>Sto201</b:Tag>
    <b:SourceType>InternetSite</b:SourceType>
    <b:Guid>{3EF53ED6-EA2A-46B5-8314-D7AB80B2D49F}</b:Guid>
    <b:Author>
      <b:Author>
        <b:Corporate>Stonewall</b:Corporate>
      </b:Author>
    </b:Author>
    <b:Title>Conversion Therapy</b:Title>
    <b:YearAccessed>2022</b:YearAccessed>
    <b:MonthAccessed>December</b:MonthAccessed>
    <b:URL>https://www.stonewall.org.uk/campaign-groups/conversion-therapy</b:URL>
    <b:DayAccessed>9th</b:DayAccessed>
    <b:RefOrder>11</b:RefOrder>
  </b:Source>
  <b:Source>
    <b:Tag>Phi10</b:Tag>
    <b:SourceType>Book</b:SourceType>
    <b:Guid>{90C9F7EB-715C-409D-B8AA-CEE015BCEA4A}</b:Guid>
    <b:Title>The Greek and Roman Myths: A Guide to the Classical Stories</b:Title>
    <b:Year>2010</b:Year>
    <b:City>London</b:City>
    <b:Publisher>Thames and Hudson Ltd</b:Publisher>
    <b:Author>
      <b:Author>
        <b:NameList>
          <b:Person>
            <b:Last>Matyszak</b:Last>
            <b:First>Philip</b:First>
          </b:Person>
        </b:NameList>
      </b:Author>
    </b:Author>
    <b:Edition>2019</b:Edition>
    <b:RefOrder>4</b:RefOrder>
  </b:Source>
  <b:Source>
    <b:Tag>Ros93</b:Tag>
    <b:SourceType>Book</b:SourceType>
    <b:Guid>{DF7E6E96-33D7-421E-9C96-C10C201FA90F}</b:Guid>
    <b:Author>
      <b:Author>
        <b:NameList>
          <b:Person>
            <b:Last>Ruether</b:Last>
            <b:First>Rosemary</b:First>
            <b:Middle>Radford</b:Middle>
          </b:Person>
        </b:NameList>
      </b:Author>
    </b:Author>
    <b:Title>Gaia &amp; God: An Ecofeminist theology of Earth Healing</b:Title>
    <b:Year>1993</b:Year>
    <b:City>London</b:City>
    <b:Publisher>SCM Press Ltd</b:Publisher>
    <b:RefOrder>2</b:RefOrder>
  </b:Source>
  <b:Source>
    <b:Tag>Lis96</b:Tag>
    <b:SourceType>Book</b:SourceType>
    <b:Guid>{8266A3FE-D823-4015-8FA6-1261550A394E}</b:Guid>
    <b:Author>
      <b:Author>
        <b:NameList>
          <b:Person>
            <b:Last>Isherwood</b:Last>
            <b:First>Lisa</b:First>
          </b:Person>
          <b:Person>
            <b:Last>McEwan</b:Last>
            <b:First>Dorothea</b:First>
          </b:Person>
        </b:NameList>
      </b:Author>
    </b:Author>
    <b:Title>An A to Z of Feminist Theology</b:Title>
    <b:Year>1996</b:Year>
    <b:City>Sheffield</b:City>
    <b:Publisher>Sheffield Academic Press</b:Publisher>
    <b:RefOrder>20</b:RefOrder>
  </b:Source>
  <b:Source>
    <b:Tag>Col96</b:Tag>
    <b:SourceType>Book</b:SourceType>
    <b:Guid>{7E926D15-63A1-46FD-9886-CE2A478E8350}</b:Guid>
    <b:Author>
      <b:Author>
        <b:NameList>
          <b:Person>
            <b:Last>Gunton</b:Last>
            <b:First>Colin</b:First>
            <b:Middle>E</b:Middle>
          </b:Person>
        </b:NameList>
      </b:Author>
    </b:Author>
    <b:Title>Theology Through the Theologians</b:Title>
    <b:Year>1996</b:Year>
    <b:City>London</b:City>
    <b:Publisher>T&amp;T Clark Limited </b:Publisher>
    <b:RefOrder>21</b:RefOrder>
  </b:Source>
  <b:Source>
    <b:Tag>Ros83</b:Tag>
    <b:SourceType>Book</b:SourceType>
    <b:Guid>{235744C1-1AE4-4CA5-BBC9-275E9A870486}</b:Guid>
    <b:Author>
      <b:Author>
        <b:NameList>
          <b:Person>
            <b:Last>Ruether</b:Last>
            <b:First>Rosemary</b:First>
            <b:Middle>Radford</b:Middle>
          </b:Person>
        </b:NameList>
      </b:Author>
    </b:Author>
    <b:Title>Sexism and God-Talk Toward a Feminist Theology</b:Title>
    <b:Year>1983</b:Year>
    <b:City>London</b:City>
    <b:Publisher>SCM Press Ltd</b:Publisher>
    <b:RefOrder>6</b:RefOrder>
  </b:Source>
  <b:Source>
    <b:Tag>Ros85</b:Tag>
    <b:SourceType>Book</b:SourceType>
    <b:Guid>{776A2BC5-40E7-474B-AE5F-CBD3C100AFA9}</b:Guid>
    <b:Author>
      <b:Author>
        <b:NameList>
          <b:Person>
            <b:Last>Ruether</b:Last>
            <b:First>Rosemary</b:First>
            <b:Middle>Radford</b:Middle>
          </b:Person>
        </b:NameList>
      </b:Author>
    </b:Author>
    <b:Title>Womanguides Readings Toward a Feminist Theology</b:Title>
    <b:Year>1985</b:Year>
    <b:City>Boston</b:City>
    <b:Publisher>Beacon Press Books</b:Publisher>
    <b:RefOrder>22</b:RefOrder>
  </b:Source>
  <b:Source>
    <b:Tag>Sus191</b:Tag>
    <b:SourceType>InternetSite</b:SourceType>
    <b:Guid>{BB9C6993-2458-4536-BA82-7A7566263105}</b:Guid>
    <b:Author>
      <b:Author>
        <b:NameList>
          <b:Person>
            <b:Last>Cottrell</b:Last>
            <b:First>Susan</b:First>
          </b:Person>
        </b:NameList>
      </b:Author>
    </b:Author>
    <b:Title>Why I Chose My LGBTQ Daughter Over The Evangelical Church</b:Title>
    <b:Year>2019</b:Year>
    <b:YearAccessed>2022</b:YearAccessed>
    <b:MonthAccessed>December</b:MonthAccessed>
    <b:DayAccessed>12th</b:DayAccessed>
    <b:URL>https://www.youtube.com/watch?v=rP01bH9Ljf4</b:URL>
    <b:RefOrder>13</b:RefOrder>
  </b:Source>
  <b:Source>
    <b:Tag>Mic15</b:Tag>
    <b:SourceType>InternetSite</b:SourceType>
    <b:Guid>{FF379B05-4980-419A-83DA-952A0BA17063}</b:Guid>
    <b:Author>
      <b:Author>
        <b:NameList>
          <b:Person>
            <b:Last>Filice</b:Last>
            <b:First>Michelle</b:First>
          </b:Person>
        </b:NameList>
      </b:Author>
    </b:Author>
    <b:Title>Two-Spirit</b:Title>
    <b:Year>2015</b:Year>
    <b:YearAccessed>2022</b:YearAccessed>
    <b:MonthAccessed>December</b:MonthAccessed>
    <b:DayAccessed>12th</b:DayAccessed>
    <b:URL>https://www.thecanadianencyclopedia.ca/en/article/two-spirit</b:URL>
    <b:RefOrder>12</b:RefOrder>
  </b:Source>
  <b:Source>
    <b:Tag>The</b:Tag>
    <b:SourceType>Book</b:SourceType>
    <b:Guid>{7251F964-11C3-4CB2-9085-2CC7B7FD0506}</b:Guid>
    <b:Title>The Holy Bible</b:Title>
    <b:Publisher>Thomas Nelson 2017</b:Publisher>
    <b:Edition>King James Version</b:Edition>
    <b:Author>
      <b:Author>
        <b:NameList>
          <b:Person>
            <b:Last>Bible</b:Last>
          </b:Person>
        </b:NameList>
      </b:Author>
    </b:Author>
    <b:RefOrder>5</b:RefOrder>
  </b:Source>
</b:Sources>
</file>

<file path=customXml/itemProps1.xml><?xml version="1.0" encoding="utf-8"?>
<ds:datastoreItem xmlns:ds="http://schemas.openxmlformats.org/officeDocument/2006/customXml" ds:itemID="{A0386874-B032-4D9F-B75F-2955E750E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5</Pages>
  <Words>2056</Words>
  <Characters>11725</Characters>
  <Application>Microsoft Office Word</Application>
  <DocSecurity>0</DocSecurity>
  <Lines>97</Lines>
  <Paragraphs>27</Paragraphs>
  <ScaleCrop>false</ScaleCrop>
  <Company/>
  <LinksUpToDate>false</LinksUpToDate>
  <CharactersWithSpaces>13754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Collins</dc:creator>
  <cp:keywords/>
  <dc:description/>
  <cp:lastModifiedBy>Holly Collins</cp:lastModifiedBy>
  <cp:revision>270</cp:revision>
  <dcterms:created xsi:type="dcterms:W3CDTF">2022-12-02T11:12:00Z</dcterms:created>
  <dcterms:modified xsi:type="dcterms:W3CDTF">2022-12-13T12:36:00Z</dcterms:modified>
</cp:coreProperties>
</file>