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9EC9C53" w14:textId="1744D5ED" w:rsidR="00114199" w:rsidRDefault="005C28E8" w:rsidP="005C28E8">
      <w:pPr>
        <w:spacing w:line="360" w:lineRule="auto"/>
        <w:rPr>
          <w:rFonts w:ascii="Times New Roman" w:hAnsi="Times New Roman"/>
          <w:b/>
          <w:bCs/>
          <w:sz w:val="32"/>
          <w:szCs w:val="32"/>
        </w:rPr>
      </w:pPr>
      <w:r>
        <w:rPr>
          <w:rFonts w:ascii="Times New Roman" w:hAnsi="Times New Roman"/>
          <w:b/>
          <w:bCs/>
          <w:sz w:val="32"/>
          <w:szCs w:val="32"/>
        </w:rPr>
        <w:t xml:space="preserve">      </w:t>
      </w:r>
      <w:r w:rsidR="00114199">
        <w:rPr>
          <w:rFonts w:ascii="Times New Roman" w:hAnsi="Times New Roman"/>
          <w:b/>
          <w:bCs/>
          <w:sz w:val="32"/>
          <w:szCs w:val="32"/>
        </w:rPr>
        <w:t xml:space="preserve">Questions and Guidelines for </w:t>
      </w:r>
      <w:r w:rsidR="00114199" w:rsidRPr="009F64B3">
        <w:rPr>
          <w:rFonts w:ascii="Times New Roman" w:hAnsi="Times New Roman"/>
          <w:b/>
          <w:bCs/>
          <w:sz w:val="32"/>
          <w:szCs w:val="32"/>
        </w:rPr>
        <w:t>Assessment Component 1</w:t>
      </w:r>
    </w:p>
    <w:p w14:paraId="161E19F8" w14:textId="77777777" w:rsidR="00D46920" w:rsidRDefault="00D46920" w:rsidP="00D46920">
      <w:pPr>
        <w:spacing w:line="360" w:lineRule="auto"/>
      </w:pPr>
      <w:r>
        <w:rPr>
          <w:noProof/>
        </w:rPr>
        <w:drawing>
          <wp:inline distT="0" distB="0" distL="0" distR="0" wp14:anchorId="7B112E65" wp14:editId="5D2DDB97">
            <wp:extent cx="3345180" cy="1343660"/>
            <wp:effectExtent l="0" t="0" r="0" b="0"/>
            <wp:docPr id="1" name="Picture 1" descr="UWTSD logo | Discover Dylan Thomas"/>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descr="UWTSD logo | Discover Dylan Thomas"/>
                    <pic:cNvPicPr>
                      <a:picLocks/>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345180" cy="1343660"/>
                    </a:xfrm>
                    <a:prstGeom prst="rect">
                      <a:avLst/>
                    </a:prstGeom>
                    <a:noFill/>
                    <a:ln>
                      <a:noFill/>
                    </a:ln>
                  </pic:spPr>
                </pic:pic>
              </a:graphicData>
            </a:graphic>
          </wp:inline>
        </w:drawing>
      </w:r>
    </w:p>
    <w:p w14:paraId="1BD6F6D8" w14:textId="77777777" w:rsidR="00D46920" w:rsidRDefault="00D46920" w:rsidP="00D46920">
      <w:pPr>
        <w:spacing w:line="360" w:lineRule="auto"/>
        <w:rPr>
          <w:rStyle w:val="Strong"/>
          <w:rFonts w:ascii="Segoe UI" w:hAnsi="Segoe UI" w:cs="Segoe UI"/>
          <w:color w:val="1D2125"/>
        </w:rPr>
      </w:pPr>
    </w:p>
    <w:p w14:paraId="20C87557" w14:textId="77777777" w:rsidR="00D46920" w:rsidRDefault="00D46920" w:rsidP="00D46920">
      <w:pPr>
        <w:spacing w:line="360" w:lineRule="auto"/>
        <w:rPr>
          <w:rStyle w:val="Strong"/>
          <w:rFonts w:cs="Arial"/>
          <w:color w:val="1D2125"/>
          <w:sz w:val="36"/>
          <w:szCs w:val="36"/>
        </w:rPr>
      </w:pPr>
    </w:p>
    <w:p w14:paraId="454A5F46" w14:textId="77777777" w:rsidR="00D46920" w:rsidRDefault="00D46920" w:rsidP="00D46920">
      <w:pPr>
        <w:spacing w:line="360" w:lineRule="auto"/>
        <w:jc w:val="center"/>
        <w:rPr>
          <w:rStyle w:val="Strong"/>
          <w:rFonts w:cs="Arial"/>
          <w:color w:val="1D2125"/>
          <w:sz w:val="36"/>
          <w:szCs w:val="36"/>
        </w:rPr>
      </w:pPr>
      <w:r>
        <w:rPr>
          <w:rStyle w:val="Strong"/>
          <w:rFonts w:ascii="Segoe UI" w:hAnsi="Segoe UI" w:cs="Segoe UI"/>
          <w:color w:val="1D2125"/>
          <w:sz w:val="36"/>
          <w:szCs w:val="36"/>
          <w:shd w:val="clear" w:color="auto" w:fill="FFFFFF"/>
        </w:rPr>
        <w:t>Changemakers: Creativity and Value Creation</w:t>
      </w:r>
    </w:p>
    <w:p w14:paraId="0D7EA3D7" w14:textId="08829C59" w:rsidR="00D46920" w:rsidRDefault="002913CD" w:rsidP="002913CD">
      <w:pPr>
        <w:spacing w:line="360" w:lineRule="auto"/>
        <w:rPr>
          <w:rStyle w:val="Strong"/>
          <w:rFonts w:cs="Arial"/>
          <w:color w:val="1D2125"/>
          <w:sz w:val="36"/>
          <w:szCs w:val="36"/>
        </w:rPr>
      </w:pPr>
      <w:r>
        <w:rPr>
          <w:rStyle w:val="Strong"/>
          <w:rFonts w:cs="Arial"/>
          <w:color w:val="1D2125"/>
          <w:sz w:val="36"/>
          <w:szCs w:val="36"/>
        </w:rPr>
        <w:t xml:space="preserve">               </w:t>
      </w:r>
      <w:r w:rsidR="00D46920" w:rsidRPr="008375B5">
        <w:rPr>
          <w:rStyle w:val="Strong"/>
          <w:rFonts w:cs="Arial"/>
          <w:color w:val="1D2125"/>
          <w:sz w:val="36"/>
          <w:szCs w:val="36"/>
        </w:rPr>
        <w:t>Professions (BMHP</w:t>
      </w:r>
      <w:r w:rsidR="00D46920">
        <w:rPr>
          <w:rStyle w:val="Strong"/>
          <w:rFonts w:cs="Arial"/>
          <w:color w:val="1D2125"/>
          <w:sz w:val="36"/>
          <w:szCs w:val="36"/>
        </w:rPr>
        <w:t>5014)</w:t>
      </w:r>
    </w:p>
    <w:p w14:paraId="58EAA200" w14:textId="156CD5D5" w:rsidR="00D46920" w:rsidRPr="00AF6416" w:rsidRDefault="00D46920" w:rsidP="00D46920">
      <w:pPr>
        <w:spacing w:line="360" w:lineRule="auto"/>
        <w:rPr>
          <w:rStyle w:val="Strong"/>
          <w:rFonts w:cs="Arial"/>
          <w:b w:val="0"/>
          <w:bCs w:val="0"/>
          <w:color w:val="1D2125"/>
          <w:sz w:val="32"/>
          <w:szCs w:val="32"/>
        </w:rPr>
      </w:pPr>
      <w:r>
        <w:rPr>
          <w:rFonts w:cs="Arial"/>
          <w:b/>
          <w:bCs/>
          <w:color w:val="000000"/>
          <w:sz w:val="32"/>
          <w:szCs w:val="32"/>
        </w:rPr>
        <w:t>Component 1:</w:t>
      </w:r>
      <w:r w:rsidRPr="00871C29">
        <w:t xml:space="preserve"> </w:t>
      </w:r>
      <w:r w:rsidRPr="00871C29">
        <w:rPr>
          <w:rFonts w:cs="Arial"/>
          <w:b/>
          <w:bCs/>
          <w:color w:val="000000"/>
          <w:sz w:val="32"/>
          <w:szCs w:val="32"/>
        </w:rPr>
        <w:t>Online portfolio of set exercises</w:t>
      </w:r>
    </w:p>
    <w:p w14:paraId="3C55ACB9" w14:textId="2EA7F670" w:rsidR="00D46920" w:rsidRPr="00682DD2" w:rsidRDefault="00D46920" w:rsidP="00D46920">
      <w:pPr>
        <w:spacing w:line="360" w:lineRule="auto"/>
        <w:rPr>
          <w:rStyle w:val="Strong"/>
          <w:rFonts w:cs="Arial"/>
          <w:b w:val="0"/>
          <w:bCs w:val="0"/>
          <w:color w:val="1D2125"/>
          <w:sz w:val="32"/>
          <w:szCs w:val="32"/>
        </w:rPr>
      </w:pPr>
      <w:r>
        <w:rPr>
          <w:rStyle w:val="Strong"/>
          <w:rFonts w:cs="Arial"/>
          <w:color w:val="1D2125"/>
          <w:sz w:val="32"/>
          <w:szCs w:val="32"/>
        </w:rPr>
        <w:t>Student name:</w:t>
      </w:r>
      <w:r w:rsidR="00682DD2">
        <w:rPr>
          <w:rStyle w:val="Strong"/>
          <w:rFonts w:cs="Arial"/>
          <w:color w:val="1D2125"/>
          <w:sz w:val="32"/>
          <w:szCs w:val="32"/>
        </w:rPr>
        <w:t xml:space="preserve"> </w:t>
      </w:r>
      <w:r w:rsidR="00682DD2" w:rsidRPr="00682DD2">
        <w:rPr>
          <w:rStyle w:val="Strong"/>
          <w:rFonts w:cs="Arial"/>
          <w:b w:val="0"/>
          <w:bCs w:val="0"/>
          <w:color w:val="1D2125"/>
          <w:sz w:val="32"/>
          <w:szCs w:val="32"/>
        </w:rPr>
        <w:t>Hajar Muzemil</w:t>
      </w:r>
    </w:p>
    <w:p w14:paraId="3DCFFD10" w14:textId="6FF9B441" w:rsidR="00D46920" w:rsidRPr="00397D40" w:rsidRDefault="00D46920" w:rsidP="00D46920">
      <w:pPr>
        <w:spacing w:line="360" w:lineRule="auto"/>
        <w:rPr>
          <w:rStyle w:val="Strong"/>
          <w:rFonts w:cs="Arial"/>
          <w:b w:val="0"/>
          <w:bCs w:val="0"/>
          <w:color w:val="1D2125"/>
          <w:sz w:val="32"/>
          <w:szCs w:val="32"/>
        </w:rPr>
      </w:pPr>
      <w:r>
        <w:rPr>
          <w:rStyle w:val="Strong"/>
          <w:rFonts w:cs="Arial"/>
          <w:color w:val="1D2125"/>
          <w:sz w:val="32"/>
          <w:szCs w:val="32"/>
        </w:rPr>
        <w:t>Student number:</w:t>
      </w:r>
      <w:r w:rsidR="00682DD2">
        <w:rPr>
          <w:rStyle w:val="Strong"/>
          <w:rFonts w:cs="Arial"/>
          <w:color w:val="1D2125"/>
          <w:sz w:val="32"/>
          <w:szCs w:val="32"/>
        </w:rPr>
        <w:t xml:space="preserve"> </w:t>
      </w:r>
      <w:r w:rsidR="00682DD2" w:rsidRPr="00397D40">
        <w:rPr>
          <w:rStyle w:val="Strong"/>
          <w:rFonts w:cs="Arial"/>
          <w:b w:val="0"/>
          <w:bCs w:val="0"/>
          <w:color w:val="1D2125"/>
          <w:sz w:val="32"/>
          <w:szCs w:val="32"/>
        </w:rPr>
        <w:t>24</w:t>
      </w:r>
      <w:r w:rsidR="000D57E8" w:rsidRPr="00397D40">
        <w:rPr>
          <w:rStyle w:val="Strong"/>
          <w:rFonts w:cs="Arial"/>
          <w:b w:val="0"/>
          <w:bCs w:val="0"/>
          <w:color w:val="1D2125"/>
          <w:sz w:val="32"/>
          <w:szCs w:val="32"/>
        </w:rPr>
        <w:t>14545</w:t>
      </w:r>
    </w:p>
    <w:p w14:paraId="3A94D737" w14:textId="6F367D9C" w:rsidR="00D46920" w:rsidRPr="00AF6416" w:rsidRDefault="00D46920" w:rsidP="00AF6416">
      <w:pPr>
        <w:spacing w:line="360" w:lineRule="auto"/>
        <w:rPr>
          <w:rFonts w:cs="Arial"/>
          <w:b/>
          <w:bCs/>
          <w:color w:val="1D2125"/>
          <w:sz w:val="32"/>
          <w:szCs w:val="32"/>
        </w:rPr>
      </w:pPr>
      <w:r>
        <w:rPr>
          <w:rStyle w:val="Strong"/>
          <w:rFonts w:cs="Arial"/>
          <w:color w:val="1D2125"/>
          <w:sz w:val="32"/>
          <w:szCs w:val="32"/>
        </w:rPr>
        <w:t>Lecturer’s name:</w:t>
      </w:r>
      <w:r w:rsidR="00397D40">
        <w:rPr>
          <w:rStyle w:val="Strong"/>
          <w:rFonts w:cs="Arial"/>
          <w:color w:val="1D2125"/>
          <w:sz w:val="32"/>
          <w:szCs w:val="32"/>
        </w:rPr>
        <w:t xml:space="preserve"> </w:t>
      </w:r>
      <w:r w:rsidR="00397D40" w:rsidRPr="00397D40">
        <w:rPr>
          <w:rStyle w:val="Strong"/>
          <w:rFonts w:cs="Arial"/>
          <w:b w:val="0"/>
          <w:bCs w:val="0"/>
          <w:color w:val="1D2125"/>
          <w:sz w:val="32"/>
          <w:szCs w:val="32"/>
        </w:rPr>
        <w:t xml:space="preserve">Dr </w:t>
      </w:r>
      <w:r w:rsidR="00397D40" w:rsidRPr="00397D40">
        <w:rPr>
          <w:rFonts w:cs="Arial"/>
          <w:color w:val="1D2125"/>
          <w:sz w:val="32"/>
          <w:szCs w:val="32"/>
        </w:rPr>
        <w:t>Laila Surani</w:t>
      </w:r>
    </w:p>
    <w:sdt>
      <w:sdtPr>
        <w:rPr>
          <w:rFonts w:eastAsia="Aptos" w:cs="Times New Roman"/>
          <w:color w:val="auto"/>
          <w:kern w:val="2"/>
          <w:sz w:val="24"/>
          <w:szCs w:val="24"/>
          <w:lang w:val="en-GB"/>
        </w:rPr>
        <w:id w:val="-1685279057"/>
        <w:docPartObj>
          <w:docPartGallery w:val="Table of Contents"/>
          <w:docPartUnique/>
        </w:docPartObj>
      </w:sdtPr>
      <w:sdtEndPr>
        <w:rPr>
          <w:b/>
          <w:bCs/>
          <w:noProof/>
        </w:rPr>
      </w:sdtEndPr>
      <w:sdtContent>
        <w:p w14:paraId="5B76870F" w14:textId="3E6BEF42" w:rsidR="002D5FD0" w:rsidRDefault="002D5FD0">
          <w:pPr>
            <w:pStyle w:val="TOCHeading"/>
          </w:pPr>
          <w:r>
            <w:t>Contents</w:t>
          </w:r>
        </w:p>
        <w:p w14:paraId="39551175" w14:textId="60C9E181" w:rsidR="00FF7C82" w:rsidRDefault="002D5FD0">
          <w:pPr>
            <w:pStyle w:val="TOC1"/>
            <w:tabs>
              <w:tab w:val="right" w:leader="dot" w:pos="9016"/>
            </w:tabs>
            <w:rPr>
              <w:rFonts w:asciiTheme="minorHAnsi" w:eastAsiaTheme="minorEastAsia" w:hAnsiTheme="minorHAnsi" w:cstheme="minorBidi"/>
              <w:noProof/>
              <w:lang w:val="en-US"/>
              <w14:ligatures w14:val="standardContextual"/>
            </w:rPr>
          </w:pPr>
          <w:r>
            <w:fldChar w:fldCharType="begin"/>
          </w:r>
          <w:r>
            <w:instrText xml:space="preserve"> TOC \o "1-3" \h \z \u </w:instrText>
          </w:r>
          <w:r>
            <w:fldChar w:fldCharType="separate"/>
          </w:r>
          <w:hyperlink w:anchor="_Toc227151560" w:history="1">
            <w:r w:rsidR="00FF7C82" w:rsidRPr="00453DD7">
              <w:rPr>
                <w:rStyle w:val="Hyperlink"/>
                <w:noProof/>
              </w:rPr>
              <w:t>Introduction-</w:t>
            </w:r>
            <w:r w:rsidR="00FF7C82">
              <w:rPr>
                <w:noProof/>
                <w:webHidden/>
              </w:rPr>
              <w:tab/>
            </w:r>
            <w:r w:rsidR="00FF7C82">
              <w:rPr>
                <w:noProof/>
                <w:webHidden/>
              </w:rPr>
              <w:fldChar w:fldCharType="begin"/>
            </w:r>
            <w:r w:rsidR="00FF7C82">
              <w:rPr>
                <w:noProof/>
                <w:webHidden/>
              </w:rPr>
              <w:instrText xml:space="preserve"> PAGEREF _Toc227151560 \h </w:instrText>
            </w:r>
            <w:r w:rsidR="00FF7C82">
              <w:rPr>
                <w:noProof/>
                <w:webHidden/>
              </w:rPr>
            </w:r>
            <w:r w:rsidR="00FF7C82">
              <w:rPr>
                <w:noProof/>
                <w:webHidden/>
              </w:rPr>
              <w:fldChar w:fldCharType="separate"/>
            </w:r>
            <w:r w:rsidR="00FF7C82">
              <w:rPr>
                <w:noProof/>
                <w:webHidden/>
              </w:rPr>
              <w:t>3</w:t>
            </w:r>
            <w:r w:rsidR="00FF7C82">
              <w:rPr>
                <w:noProof/>
                <w:webHidden/>
              </w:rPr>
              <w:fldChar w:fldCharType="end"/>
            </w:r>
          </w:hyperlink>
        </w:p>
        <w:p w14:paraId="0F8B7AF7" w14:textId="279F9F44" w:rsidR="00FF7C82" w:rsidRDefault="00FF7C82">
          <w:pPr>
            <w:pStyle w:val="TOC1"/>
            <w:tabs>
              <w:tab w:val="right" w:leader="dot" w:pos="9016"/>
            </w:tabs>
            <w:rPr>
              <w:rFonts w:asciiTheme="minorHAnsi" w:eastAsiaTheme="minorEastAsia" w:hAnsiTheme="minorHAnsi" w:cstheme="minorBidi"/>
              <w:noProof/>
              <w:lang w:val="en-US"/>
              <w14:ligatures w14:val="standardContextual"/>
            </w:rPr>
          </w:pPr>
          <w:hyperlink w:anchor="_Toc227151561" w:history="1">
            <w:r w:rsidRPr="00453DD7">
              <w:rPr>
                <w:rStyle w:val="Hyperlink"/>
                <w:rFonts w:cs="Arial"/>
                <w:noProof/>
                <w:lang w:eastAsia="en-GB"/>
              </w:rPr>
              <w:t>Task 1- Defining Key Concepts in Practice</w:t>
            </w:r>
            <w:r>
              <w:rPr>
                <w:noProof/>
                <w:webHidden/>
              </w:rPr>
              <w:tab/>
            </w:r>
            <w:r>
              <w:rPr>
                <w:noProof/>
                <w:webHidden/>
              </w:rPr>
              <w:fldChar w:fldCharType="begin"/>
            </w:r>
            <w:r>
              <w:rPr>
                <w:noProof/>
                <w:webHidden/>
              </w:rPr>
              <w:instrText xml:space="preserve"> PAGEREF _Toc227151561 \h </w:instrText>
            </w:r>
            <w:r>
              <w:rPr>
                <w:noProof/>
                <w:webHidden/>
              </w:rPr>
            </w:r>
            <w:r>
              <w:rPr>
                <w:noProof/>
                <w:webHidden/>
              </w:rPr>
              <w:fldChar w:fldCharType="separate"/>
            </w:r>
            <w:r>
              <w:rPr>
                <w:noProof/>
                <w:webHidden/>
              </w:rPr>
              <w:t>3</w:t>
            </w:r>
            <w:r>
              <w:rPr>
                <w:noProof/>
                <w:webHidden/>
              </w:rPr>
              <w:fldChar w:fldCharType="end"/>
            </w:r>
          </w:hyperlink>
        </w:p>
        <w:p w14:paraId="74F917D0" w14:textId="727CAD22" w:rsidR="00FF7C82" w:rsidRDefault="00FF7C82">
          <w:pPr>
            <w:pStyle w:val="TOC1"/>
            <w:tabs>
              <w:tab w:val="right" w:leader="dot" w:pos="9016"/>
            </w:tabs>
            <w:rPr>
              <w:rFonts w:asciiTheme="minorHAnsi" w:eastAsiaTheme="minorEastAsia" w:hAnsiTheme="minorHAnsi" w:cstheme="minorBidi"/>
              <w:noProof/>
              <w:lang w:val="en-US"/>
              <w14:ligatures w14:val="standardContextual"/>
            </w:rPr>
          </w:pPr>
          <w:hyperlink w:anchor="_Toc227151562" w:history="1">
            <w:r w:rsidRPr="00453DD7">
              <w:rPr>
                <w:rStyle w:val="Hyperlink"/>
                <w:noProof/>
                <w:lang w:val="en-US" w:eastAsia="en-GB"/>
              </w:rPr>
              <w:t xml:space="preserve">Task 2 - Mind Map </w:t>
            </w:r>
            <w:r w:rsidRPr="00453DD7">
              <w:rPr>
                <w:rStyle w:val="Hyperlink"/>
                <w:noProof/>
              </w:rPr>
              <w:t>– Childhood Obesity in Barking and Dagenham</w:t>
            </w:r>
            <w:r>
              <w:rPr>
                <w:noProof/>
                <w:webHidden/>
              </w:rPr>
              <w:tab/>
            </w:r>
            <w:r>
              <w:rPr>
                <w:noProof/>
                <w:webHidden/>
              </w:rPr>
              <w:fldChar w:fldCharType="begin"/>
            </w:r>
            <w:r>
              <w:rPr>
                <w:noProof/>
                <w:webHidden/>
              </w:rPr>
              <w:instrText xml:space="preserve"> PAGEREF _Toc227151562 \h </w:instrText>
            </w:r>
            <w:r>
              <w:rPr>
                <w:noProof/>
                <w:webHidden/>
              </w:rPr>
            </w:r>
            <w:r>
              <w:rPr>
                <w:noProof/>
                <w:webHidden/>
              </w:rPr>
              <w:fldChar w:fldCharType="separate"/>
            </w:r>
            <w:r>
              <w:rPr>
                <w:noProof/>
                <w:webHidden/>
              </w:rPr>
              <w:t>5</w:t>
            </w:r>
            <w:r>
              <w:rPr>
                <w:noProof/>
                <w:webHidden/>
              </w:rPr>
              <w:fldChar w:fldCharType="end"/>
            </w:r>
          </w:hyperlink>
        </w:p>
        <w:p w14:paraId="13138EB6" w14:textId="2086017E" w:rsidR="00FF7C82" w:rsidRDefault="00FF7C82">
          <w:pPr>
            <w:pStyle w:val="TOC1"/>
            <w:tabs>
              <w:tab w:val="right" w:leader="dot" w:pos="9016"/>
            </w:tabs>
            <w:rPr>
              <w:rFonts w:asciiTheme="minorHAnsi" w:eastAsiaTheme="minorEastAsia" w:hAnsiTheme="minorHAnsi" w:cstheme="minorBidi"/>
              <w:noProof/>
              <w:lang w:val="en-US"/>
              <w14:ligatures w14:val="standardContextual"/>
            </w:rPr>
          </w:pPr>
          <w:hyperlink w:anchor="_Toc227151563" w:history="1">
            <w:r w:rsidRPr="00453DD7">
              <w:rPr>
                <w:rStyle w:val="Hyperlink"/>
                <w:noProof/>
                <w:lang w:val="en-US" w:eastAsia="en-GB"/>
              </w:rPr>
              <w:t>Task 3 - Self-Reflection of Group Activity</w:t>
            </w:r>
            <w:r>
              <w:rPr>
                <w:noProof/>
                <w:webHidden/>
              </w:rPr>
              <w:tab/>
            </w:r>
            <w:r>
              <w:rPr>
                <w:noProof/>
                <w:webHidden/>
              </w:rPr>
              <w:fldChar w:fldCharType="begin"/>
            </w:r>
            <w:r>
              <w:rPr>
                <w:noProof/>
                <w:webHidden/>
              </w:rPr>
              <w:instrText xml:space="preserve"> PAGEREF _Toc227151563 \h </w:instrText>
            </w:r>
            <w:r>
              <w:rPr>
                <w:noProof/>
                <w:webHidden/>
              </w:rPr>
            </w:r>
            <w:r>
              <w:rPr>
                <w:noProof/>
                <w:webHidden/>
              </w:rPr>
              <w:fldChar w:fldCharType="separate"/>
            </w:r>
            <w:r>
              <w:rPr>
                <w:noProof/>
                <w:webHidden/>
              </w:rPr>
              <w:t>7</w:t>
            </w:r>
            <w:r>
              <w:rPr>
                <w:noProof/>
                <w:webHidden/>
              </w:rPr>
              <w:fldChar w:fldCharType="end"/>
            </w:r>
          </w:hyperlink>
        </w:p>
        <w:p w14:paraId="7056913D" w14:textId="60D182AE" w:rsidR="00FF7C82" w:rsidRDefault="00FF7C82">
          <w:pPr>
            <w:pStyle w:val="TOC1"/>
            <w:tabs>
              <w:tab w:val="right" w:leader="dot" w:pos="9016"/>
            </w:tabs>
            <w:rPr>
              <w:rFonts w:asciiTheme="minorHAnsi" w:eastAsiaTheme="minorEastAsia" w:hAnsiTheme="minorHAnsi" w:cstheme="minorBidi"/>
              <w:noProof/>
              <w:lang w:val="en-US"/>
              <w14:ligatures w14:val="standardContextual"/>
            </w:rPr>
          </w:pPr>
          <w:hyperlink w:anchor="_Toc227151564" w:history="1">
            <w:r w:rsidRPr="00453DD7">
              <w:rPr>
                <w:rStyle w:val="Hyperlink"/>
                <w:noProof/>
              </w:rPr>
              <w:t>Task 4 – Case Study Analysis– Virtual Wards in the NHS</w:t>
            </w:r>
            <w:r>
              <w:rPr>
                <w:noProof/>
                <w:webHidden/>
              </w:rPr>
              <w:tab/>
            </w:r>
            <w:r>
              <w:rPr>
                <w:noProof/>
                <w:webHidden/>
              </w:rPr>
              <w:fldChar w:fldCharType="begin"/>
            </w:r>
            <w:r>
              <w:rPr>
                <w:noProof/>
                <w:webHidden/>
              </w:rPr>
              <w:instrText xml:space="preserve"> PAGEREF _Toc227151564 \h </w:instrText>
            </w:r>
            <w:r>
              <w:rPr>
                <w:noProof/>
                <w:webHidden/>
              </w:rPr>
            </w:r>
            <w:r>
              <w:rPr>
                <w:noProof/>
                <w:webHidden/>
              </w:rPr>
              <w:fldChar w:fldCharType="separate"/>
            </w:r>
            <w:r>
              <w:rPr>
                <w:noProof/>
                <w:webHidden/>
              </w:rPr>
              <w:t>8</w:t>
            </w:r>
            <w:r>
              <w:rPr>
                <w:noProof/>
                <w:webHidden/>
              </w:rPr>
              <w:fldChar w:fldCharType="end"/>
            </w:r>
          </w:hyperlink>
        </w:p>
        <w:p w14:paraId="440EC90C" w14:textId="7423D27B" w:rsidR="00FF7C82" w:rsidRDefault="00FF7C82">
          <w:pPr>
            <w:pStyle w:val="TOC1"/>
            <w:tabs>
              <w:tab w:val="right" w:leader="dot" w:pos="9016"/>
            </w:tabs>
            <w:rPr>
              <w:rFonts w:asciiTheme="minorHAnsi" w:eastAsiaTheme="minorEastAsia" w:hAnsiTheme="minorHAnsi" w:cstheme="minorBidi"/>
              <w:noProof/>
              <w:lang w:val="en-US"/>
              <w14:ligatures w14:val="standardContextual"/>
            </w:rPr>
          </w:pPr>
          <w:hyperlink w:anchor="_Toc227151565" w:history="1">
            <w:r w:rsidRPr="00453DD7">
              <w:rPr>
                <w:rStyle w:val="Hyperlink"/>
                <w:noProof/>
                <w:lang w:val="en-US" w:eastAsia="en-GB"/>
              </w:rPr>
              <w:t xml:space="preserve">Task 5 - Research Task </w:t>
            </w:r>
            <w:r w:rsidRPr="00453DD7">
              <w:rPr>
                <w:rStyle w:val="Hyperlink"/>
                <w:noProof/>
              </w:rPr>
              <w:t>– Staff Stress and Burnout</w:t>
            </w:r>
            <w:r>
              <w:rPr>
                <w:noProof/>
                <w:webHidden/>
              </w:rPr>
              <w:tab/>
            </w:r>
            <w:r>
              <w:rPr>
                <w:noProof/>
                <w:webHidden/>
              </w:rPr>
              <w:fldChar w:fldCharType="begin"/>
            </w:r>
            <w:r>
              <w:rPr>
                <w:noProof/>
                <w:webHidden/>
              </w:rPr>
              <w:instrText xml:space="preserve"> PAGEREF _Toc227151565 \h </w:instrText>
            </w:r>
            <w:r>
              <w:rPr>
                <w:noProof/>
                <w:webHidden/>
              </w:rPr>
            </w:r>
            <w:r>
              <w:rPr>
                <w:noProof/>
                <w:webHidden/>
              </w:rPr>
              <w:fldChar w:fldCharType="separate"/>
            </w:r>
            <w:r>
              <w:rPr>
                <w:noProof/>
                <w:webHidden/>
              </w:rPr>
              <w:t>9</w:t>
            </w:r>
            <w:r>
              <w:rPr>
                <w:noProof/>
                <w:webHidden/>
              </w:rPr>
              <w:fldChar w:fldCharType="end"/>
            </w:r>
          </w:hyperlink>
        </w:p>
        <w:p w14:paraId="06439CD1" w14:textId="6C99B65B" w:rsidR="00FF7C82" w:rsidRDefault="00FF7C82">
          <w:pPr>
            <w:pStyle w:val="TOC1"/>
            <w:tabs>
              <w:tab w:val="right" w:leader="dot" w:pos="9016"/>
            </w:tabs>
            <w:rPr>
              <w:rFonts w:asciiTheme="minorHAnsi" w:eastAsiaTheme="minorEastAsia" w:hAnsiTheme="minorHAnsi" w:cstheme="minorBidi"/>
              <w:noProof/>
              <w:lang w:val="en-US"/>
              <w14:ligatures w14:val="standardContextual"/>
            </w:rPr>
          </w:pPr>
          <w:hyperlink w:anchor="_Toc227151566" w:history="1">
            <w:r w:rsidRPr="00453DD7">
              <w:rPr>
                <w:rStyle w:val="Hyperlink"/>
                <w:noProof/>
                <w:lang w:val="en-US" w:eastAsia="en-GB"/>
              </w:rPr>
              <w:t>Task 6 - Exploring Digital Innovation in Health and Social Care</w:t>
            </w:r>
            <w:r>
              <w:rPr>
                <w:noProof/>
                <w:webHidden/>
              </w:rPr>
              <w:tab/>
            </w:r>
            <w:r>
              <w:rPr>
                <w:noProof/>
                <w:webHidden/>
              </w:rPr>
              <w:fldChar w:fldCharType="begin"/>
            </w:r>
            <w:r>
              <w:rPr>
                <w:noProof/>
                <w:webHidden/>
              </w:rPr>
              <w:instrText xml:space="preserve"> PAGEREF _Toc227151566 \h </w:instrText>
            </w:r>
            <w:r>
              <w:rPr>
                <w:noProof/>
                <w:webHidden/>
              </w:rPr>
            </w:r>
            <w:r>
              <w:rPr>
                <w:noProof/>
                <w:webHidden/>
              </w:rPr>
              <w:fldChar w:fldCharType="separate"/>
            </w:r>
            <w:r>
              <w:rPr>
                <w:noProof/>
                <w:webHidden/>
              </w:rPr>
              <w:t>11</w:t>
            </w:r>
            <w:r>
              <w:rPr>
                <w:noProof/>
                <w:webHidden/>
              </w:rPr>
              <w:fldChar w:fldCharType="end"/>
            </w:r>
          </w:hyperlink>
        </w:p>
        <w:p w14:paraId="6AE3AE07" w14:textId="6E8BC11F" w:rsidR="00FF7C82" w:rsidRDefault="00FF7C82">
          <w:pPr>
            <w:pStyle w:val="TOC3"/>
            <w:tabs>
              <w:tab w:val="right" w:leader="dot" w:pos="9016"/>
            </w:tabs>
            <w:rPr>
              <w:rFonts w:asciiTheme="minorHAnsi" w:eastAsiaTheme="minorEastAsia" w:hAnsiTheme="minorHAnsi" w:cstheme="minorBidi"/>
              <w:noProof/>
              <w:lang w:val="en-US"/>
              <w14:ligatures w14:val="standardContextual"/>
            </w:rPr>
          </w:pPr>
          <w:hyperlink w:anchor="_Toc227151567" w:history="1">
            <w:r w:rsidRPr="00453DD7">
              <w:rPr>
                <w:rStyle w:val="Hyperlink"/>
                <w:rFonts w:eastAsia="Times New Roman" w:cs="Arial"/>
                <w:b/>
                <w:bCs/>
                <w:noProof/>
                <w:kern w:val="0"/>
                <w:lang w:val="en-US"/>
              </w:rPr>
              <w:t>Reflection</w:t>
            </w:r>
            <w:r>
              <w:rPr>
                <w:noProof/>
                <w:webHidden/>
              </w:rPr>
              <w:tab/>
            </w:r>
            <w:r>
              <w:rPr>
                <w:noProof/>
                <w:webHidden/>
              </w:rPr>
              <w:fldChar w:fldCharType="begin"/>
            </w:r>
            <w:r>
              <w:rPr>
                <w:noProof/>
                <w:webHidden/>
              </w:rPr>
              <w:instrText xml:space="preserve"> PAGEREF _Toc227151567 \h </w:instrText>
            </w:r>
            <w:r>
              <w:rPr>
                <w:noProof/>
                <w:webHidden/>
              </w:rPr>
            </w:r>
            <w:r>
              <w:rPr>
                <w:noProof/>
                <w:webHidden/>
              </w:rPr>
              <w:fldChar w:fldCharType="separate"/>
            </w:r>
            <w:r>
              <w:rPr>
                <w:noProof/>
                <w:webHidden/>
              </w:rPr>
              <w:t>13</w:t>
            </w:r>
            <w:r>
              <w:rPr>
                <w:noProof/>
                <w:webHidden/>
              </w:rPr>
              <w:fldChar w:fldCharType="end"/>
            </w:r>
          </w:hyperlink>
        </w:p>
        <w:p w14:paraId="3B9833E9" w14:textId="049F5F30" w:rsidR="00FF7C82" w:rsidRDefault="00FF7C82">
          <w:pPr>
            <w:pStyle w:val="TOC1"/>
            <w:tabs>
              <w:tab w:val="right" w:leader="dot" w:pos="9016"/>
            </w:tabs>
            <w:rPr>
              <w:rFonts w:asciiTheme="minorHAnsi" w:eastAsiaTheme="minorEastAsia" w:hAnsiTheme="minorHAnsi" w:cstheme="minorBidi"/>
              <w:noProof/>
              <w:lang w:val="en-US"/>
              <w14:ligatures w14:val="standardContextual"/>
            </w:rPr>
          </w:pPr>
          <w:hyperlink w:anchor="_Toc227151568" w:history="1">
            <w:r w:rsidRPr="00453DD7">
              <w:rPr>
                <w:rStyle w:val="Hyperlink"/>
                <w:noProof/>
                <w:lang w:val="en-US" w:eastAsia="en-GB"/>
              </w:rPr>
              <w:t>Task 7 - Understanding the NHS Leadership Framework</w:t>
            </w:r>
            <w:r>
              <w:rPr>
                <w:noProof/>
                <w:webHidden/>
              </w:rPr>
              <w:tab/>
            </w:r>
            <w:r>
              <w:rPr>
                <w:noProof/>
                <w:webHidden/>
              </w:rPr>
              <w:fldChar w:fldCharType="begin"/>
            </w:r>
            <w:r>
              <w:rPr>
                <w:noProof/>
                <w:webHidden/>
              </w:rPr>
              <w:instrText xml:space="preserve"> PAGEREF _Toc227151568 \h </w:instrText>
            </w:r>
            <w:r>
              <w:rPr>
                <w:noProof/>
                <w:webHidden/>
              </w:rPr>
            </w:r>
            <w:r>
              <w:rPr>
                <w:noProof/>
                <w:webHidden/>
              </w:rPr>
              <w:fldChar w:fldCharType="separate"/>
            </w:r>
            <w:r>
              <w:rPr>
                <w:noProof/>
                <w:webHidden/>
              </w:rPr>
              <w:t>13</w:t>
            </w:r>
            <w:r>
              <w:rPr>
                <w:noProof/>
                <w:webHidden/>
              </w:rPr>
              <w:fldChar w:fldCharType="end"/>
            </w:r>
          </w:hyperlink>
        </w:p>
        <w:p w14:paraId="590C44BD" w14:textId="12B6EB75" w:rsidR="00FF7C82" w:rsidRDefault="00FF7C82">
          <w:pPr>
            <w:pStyle w:val="TOC3"/>
            <w:tabs>
              <w:tab w:val="right" w:leader="dot" w:pos="9016"/>
            </w:tabs>
            <w:rPr>
              <w:rFonts w:asciiTheme="minorHAnsi" w:eastAsiaTheme="minorEastAsia" w:hAnsiTheme="minorHAnsi" w:cstheme="minorBidi"/>
              <w:noProof/>
              <w:lang w:val="en-US"/>
              <w14:ligatures w14:val="standardContextual"/>
            </w:rPr>
          </w:pPr>
          <w:hyperlink w:anchor="_Toc227151569" w:history="1">
            <w:r w:rsidRPr="00453DD7">
              <w:rPr>
                <w:rStyle w:val="Hyperlink"/>
                <w:rFonts w:eastAsia="Times New Roman" w:cs="Arial"/>
                <w:b/>
                <w:bCs/>
                <w:noProof/>
                <w:kern w:val="0"/>
                <w:lang w:val="en-US"/>
              </w:rPr>
              <w:t>Part 3: Reflection on Creativity and Value Creation</w:t>
            </w:r>
            <w:r>
              <w:rPr>
                <w:noProof/>
                <w:webHidden/>
              </w:rPr>
              <w:tab/>
            </w:r>
            <w:r>
              <w:rPr>
                <w:noProof/>
                <w:webHidden/>
              </w:rPr>
              <w:fldChar w:fldCharType="begin"/>
            </w:r>
            <w:r>
              <w:rPr>
                <w:noProof/>
                <w:webHidden/>
              </w:rPr>
              <w:instrText xml:space="preserve"> PAGEREF _Toc227151569 \h </w:instrText>
            </w:r>
            <w:r>
              <w:rPr>
                <w:noProof/>
                <w:webHidden/>
              </w:rPr>
            </w:r>
            <w:r>
              <w:rPr>
                <w:noProof/>
                <w:webHidden/>
              </w:rPr>
              <w:fldChar w:fldCharType="separate"/>
            </w:r>
            <w:r>
              <w:rPr>
                <w:noProof/>
                <w:webHidden/>
              </w:rPr>
              <w:t>14</w:t>
            </w:r>
            <w:r>
              <w:rPr>
                <w:noProof/>
                <w:webHidden/>
              </w:rPr>
              <w:fldChar w:fldCharType="end"/>
            </w:r>
          </w:hyperlink>
        </w:p>
        <w:p w14:paraId="46B5F15C" w14:textId="066905B3" w:rsidR="00FF7C82" w:rsidRDefault="00FF7C82">
          <w:pPr>
            <w:pStyle w:val="TOC1"/>
            <w:tabs>
              <w:tab w:val="right" w:leader="dot" w:pos="9016"/>
            </w:tabs>
            <w:rPr>
              <w:rFonts w:asciiTheme="minorHAnsi" w:eastAsiaTheme="minorEastAsia" w:hAnsiTheme="minorHAnsi" w:cstheme="minorBidi"/>
              <w:noProof/>
              <w:lang w:val="en-US"/>
              <w14:ligatures w14:val="standardContextual"/>
            </w:rPr>
          </w:pPr>
          <w:hyperlink w:anchor="_Toc227151570" w:history="1">
            <w:r w:rsidRPr="00453DD7">
              <w:rPr>
                <w:rStyle w:val="Hyperlink"/>
                <w:rFonts w:eastAsia="Times New Roman"/>
                <w:noProof/>
              </w:rPr>
              <w:t>Task 8 – Self-Reflection Journal Entry</w:t>
            </w:r>
            <w:r>
              <w:rPr>
                <w:noProof/>
                <w:webHidden/>
              </w:rPr>
              <w:tab/>
            </w:r>
            <w:r>
              <w:rPr>
                <w:noProof/>
                <w:webHidden/>
              </w:rPr>
              <w:fldChar w:fldCharType="begin"/>
            </w:r>
            <w:r>
              <w:rPr>
                <w:noProof/>
                <w:webHidden/>
              </w:rPr>
              <w:instrText xml:space="preserve"> PAGEREF _Toc227151570 \h </w:instrText>
            </w:r>
            <w:r>
              <w:rPr>
                <w:noProof/>
                <w:webHidden/>
              </w:rPr>
            </w:r>
            <w:r>
              <w:rPr>
                <w:noProof/>
                <w:webHidden/>
              </w:rPr>
              <w:fldChar w:fldCharType="separate"/>
            </w:r>
            <w:r>
              <w:rPr>
                <w:noProof/>
                <w:webHidden/>
              </w:rPr>
              <w:t>15</w:t>
            </w:r>
            <w:r>
              <w:rPr>
                <w:noProof/>
                <w:webHidden/>
              </w:rPr>
              <w:fldChar w:fldCharType="end"/>
            </w:r>
          </w:hyperlink>
        </w:p>
        <w:p w14:paraId="4CF92313" w14:textId="24FE2516" w:rsidR="00FF7C82" w:rsidRDefault="00FF7C82">
          <w:pPr>
            <w:pStyle w:val="TOC1"/>
            <w:tabs>
              <w:tab w:val="right" w:leader="dot" w:pos="9016"/>
            </w:tabs>
            <w:rPr>
              <w:rFonts w:asciiTheme="minorHAnsi" w:eastAsiaTheme="minorEastAsia" w:hAnsiTheme="minorHAnsi" w:cstheme="minorBidi"/>
              <w:noProof/>
              <w:lang w:val="en-US"/>
              <w14:ligatures w14:val="standardContextual"/>
            </w:rPr>
          </w:pPr>
          <w:hyperlink w:anchor="_Toc227151571" w:history="1">
            <w:r w:rsidRPr="00453DD7">
              <w:rPr>
                <w:rStyle w:val="Hyperlink"/>
                <w:noProof/>
              </w:rPr>
              <w:t>Reference List</w:t>
            </w:r>
            <w:r>
              <w:rPr>
                <w:noProof/>
                <w:webHidden/>
              </w:rPr>
              <w:tab/>
            </w:r>
            <w:r>
              <w:rPr>
                <w:noProof/>
                <w:webHidden/>
              </w:rPr>
              <w:fldChar w:fldCharType="begin"/>
            </w:r>
            <w:r>
              <w:rPr>
                <w:noProof/>
                <w:webHidden/>
              </w:rPr>
              <w:instrText xml:space="preserve"> PAGEREF _Toc227151571 \h </w:instrText>
            </w:r>
            <w:r>
              <w:rPr>
                <w:noProof/>
                <w:webHidden/>
              </w:rPr>
            </w:r>
            <w:r>
              <w:rPr>
                <w:noProof/>
                <w:webHidden/>
              </w:rPr>
              <w:fldChar w:fldCharType="separate"/>
            </w:r>
            <w:r>
              <w:rPr>
                <w:noProof/>
                <w:webHidden/>
              </w:rPr>
              <w:t>16</w:t>
            </w:r>
            <w:r>
              <w:rPr>
                <w:noProof/>
                <w:webHidden/>
              </w:rPr>
              <w:fldChar w:fldCharType="end"/>
            </w:r>
          </w:hyperlink>
        </w:p>
        <w:p w14:paraId="177E1BE3" w14:textId="0CC362C7" w:rsidR="0013333E" w:rsidRDefault="002D5FD0" w:rsidP="0013333E">
          <w:r>
            <w:rPr>
              <w:b/>
              <w:bCs/>
              <w:noProof/>
            </w:rPr>
            <w:fldChar w:fldCharType="end"/>
          </w:r>
        </w:p>
      </w:sdtContent>
    </w:sdt>
    <w:p w14:paraId="13C0F471" w14:textId="77777777" w:rsidR="00875750" w:rsidRDefault="00875750" w:rsidP="00616BF0">
      <w:pPr>
        <w:pStyle w:val="Heading1"/>
        <w:rPr>
          <w:rFonts w:cs="Arial"/>
          <w:szCs w:val="32"/>
        </w:rPr>
      </w:pPr>
    </w:p>
    <w:p w14:paraId="61BC0ADD" w14:textId="77777777" w:rsidR="00875750" w:rsidRDefault="00875750" w:rsidP="00616BF0">
      <w:pPr>
        <w:pStyle w:val="Heading1"/>
        <w:rPr>
          <w:rFonts w:cs="Arial"/>
          <w:szCs w:val="32"/>
        </w:rPr>
      </w:pPr>
    </w:p>
    <w:p w14:paraId="10AE9409" w14:textId="77777777" w:rsidR="00A35451" w:rsidRDefault="00A35451" w:rsidP="008848F7">
      <w:pPr>
        <w:pStyle w:val="Heading1"/>
      </w:pPr>
    </w:p>
    <w:p w14:paraId="2A28F739" w14:textId="77777777" w:rsidR="00A35451" w:rsidRPr="00A35451" w:rsidRDefault="00A35451" w:rsidP="00A35451"/>
    <w:p w14:paraId="2960BB70" w14:textId="69377C75" w:rsidR="008848F7" w:rsidRDefault="00875750" w:rsidP="008848F7">
      <w:pPr>
        <w:pStyle w:val="Heading1"/>
      </w:pPr>
      <w:bookmarkStart w:id="0" w:name="_Toc227151560"/>
      <w:r w:rsidRPr="001420EC">
        <w:lastRenderedPageBreak/>
        <w:t>Introduction-</w:t>
      </w:r>
      <w:bookmarkEnd w:id="0"/>
      <w:r w:rsidRPr="001420EC">
        <w:t xml:space="preserve"> </w:t>
      </w:r>
    </w:p>
    <w:p w14:paraId="54B0D63D" w14:textId="43803AE8" w:rsidR="00875750" w:rsidRPr="008848F7" w:rsidRDefault="00875750" w:rsidP="008848F7">
      <w:pPr>
        <w:spacing w:line="360" w:lineRule="auto"/>
        <w:jc w:val="both"/>
        <w:rPr>
          <w:lang w:val="en-US"/>
        </w:rPr>
      </w:pPr>
      <w:r w:rsidRPr="008848F7">
        <w:rPr>
          <w:rFonts w:cs="Arial"/>
          <w:lang w:val="en-US"/>
        </w:rPr>
        <w:t xml:space="preserve">This assignment examines four key ideas in health and social care: innovation, creativity, value creation, and change. These concepts are essential for healthcare professionals to improve patient outcomes, address complex challenges, and adapt to the evolving demands of services (NHS England, 2021). Innovation involves introducing new methods, technologies, or approaches, while creativity focuses on developing practical solutions using existing knowledge and skills (Amabile and Pratt, 2020). Value creation ensures that care achieves the best results while using resources efficiently, and effective change management supports </w:t>
      </w:r>
      <w:proofErr w:type="spellStart"/>
      <w:r w:rsidRPr="008848F7">
        <w:rPr>
          <w:rFonts w:cs="Arial"/>
          <w:lang w:val="en-US"/>
        </w:rPr>
        <w:t>organisations</w:t>
      </w:r>
      <w:proofErr w:type="spellEnd"/>
      <w:r w:rsidRPr="008848F7">
        <w:rPr>
          <w:rFonts w:cs="Arial"/>
          <w:lang w:val="en-US"/>
        </w:rPr>
        <w:t xml:space="preserve"> in implementing improvements successfully. By applying these concepts, healthcare teams can enhance service quality, strengthen patient safety, and foster a culture of continuous development. This assignment links theory to practical examples from the NHS, showing how these concepts are applied in real-world settings.</w:t>
      </w:r>
    </w:p>
    <w:p w14:paraId="1F17B435" w14:textId="77777777" w:rsidR="00875750" w:rsidRPr="002B3145" w:rsidRDefault="00875750" w:rsidP="002B3145">
      <w:pPr>
        <w:pStyle w:val="Heading1"/>
        <w:spacing w:line="360" w:lineRule="auto"/>
        <w:jc w:val="both"/>
        <w:rPr>
          <w:rFonts w:cs="Arial"/>
          <w:sz w:val="24"/>
          <w:szCs w:val="24"/>
          <w:lang w:eastAsia="en-GB"/>
        </w:rPr>
      </w:pPr>
      <w:bookmarkStart w:id="1" w:name="_Toc227151561"/>
      <w:r w:rsidRPr="002B3145">
        <w:rPr>
          <w:rFonts w:cs="Arial"/>
          <w:sz w:val="24"/>
          <w:szCs w:val="24"/>
          <w:lang w:eastAsia="en-GB"/>
        </w:rPr>
        <w:t>Task 1- Defining Key Concepts in Practice</w:t>
      </w:r>
      <w:bookmarkEnd w:id="1"/>
      <w:r w:rsidRPr="002B3145">
        <w:rPr>
          <w:rFonts w:cs="Arial"/>
          <w:sz w:val="24"/>
          <w:szCs w:val="24"/>
          <w:lang w:eastAsia="en-GB"/>
        </w:rPr>
        <w:t xml:space="preserve"> </w:t>
      </w:r>
    </w:p>
    <w:p w14:paraId="6B692B1F" w14:textId="77777777" w:rsidR="00875750" w:rsidRPr="002B3145" w:rsidRDefault="00875750" w:rsidP="002B3145">
      <w:r w:rsidRPr="002B3145">
        <w:t>1.Innovation</w:t>
      </w:r>
    </w:p>
    <w:p w14:paraId="3CA8243F" w14:textId="77777777" w:rsidR="00875750" w:rsidRPr="002B3145" w:rsidRDefault="00875750" w:rsidP="002B3145">
      <w:pPr>
        <w:spacing w:line="360" w:lineRule="auto"/>
        <w:jc w:val="both"/>
        <w:rPr>
          <w:rFonts w:cs="Arial"/>
          <w:lang w:eastAsia="en-GB"/>
        </w:rPr>
      </w:pPr>
      <w:r w:rsidRPr="002B3145">
        <w:rPr>
          <w:rFonts w:cs="Arial"/>
        </w:rPr>
        <w:t>Definition: Innovation in healthcare means introducing new ideas, technologies, or ways of working that improve patient care and service delivery (NHS England, 2021).</w:t>
      </w:r>
    </w:p>
    <w:p w14:paraId="19835297" w14:textId="77777777" w:rsidR="00875750" w:rsidRPr="002B3145" w:rsidRDefault="00875750" w:rsidP="002B3145">
      <w:pPr>
        <w:spacing w:line="360" w:lineRule="auto"/>
        <w:jc w:val="both"/>
        <w:rPr>
          <w:rFonts w:cs="Arial"/>
        </w:rPr>
      </w:pPr>
      <w:r w:rsidRPr="002B3145">
        <w:rPr>
          <w:rFonts w:cs="Arial"/>
        </w:rPr>
        <w:t>Real-life example: During the COVID-19 pandemic, many NHS hospitals introduced virtual appointments. Patients could see their doctors by video call instead of travelling to clinics, keeping people safe, saving time, and reducing waiting lists (NHS England, 2021).</w:t>
      </w:r>
    </w:p>
    <w:p w14:paraId="5E042C31" w14:textId="77777777" w:rsidR="00875750" w:rsidRPr="002B3145" w:rsidRDefault="00875750" w:rsidP="002B3145">
      <w:pPr>
        <w:pStyle w:val="NormalWeb"/>
        <w:spacing w:line="360" w:lineRule="auto"/>
        <w:jc w:val="both"/>
        <w:rPr>
          <w:rFonts w:ascii="Arial" w:hAnsi="Arial" w:cs="Arial"/>
          <w:lang w:val="en-US"/>
        </w:rPr>
      </w:pPr>
      <w:r w:rsidRPr="002B3145">
        <w:rPr>
          <w:rFonts w:ascii="Arial" w:hAnsi="Arial" w:cs="Arial"/>
          <w:noProof/>
          <w:lang w:val="en-US"/>
        </w:rPr>
        <w:lastRenderedPageBreak/>
        <w:drawing>
          <wp:inline distT="0" distB="0" distL="0" distR="0" wp14:anchorId="41AAD609" wp14:editId="3872129E">
            <wp:extent cx="5731510" cy="3223895"/>
            <wp:effectExtent l="0" t="0" r="2540" b="0"/>
            <wp:docPr id="64141192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rotWithShape="1">
                    <a:blip r:embed="rId9" cstate="print">
                      <a:extLst>
                        <a:ext uri="{28A0092B-C50C-407E-A947-70E740481C1C}">
                          <a14:useLocalDpi xmlns:a14="http://schemas.microsoft.com/office/drawing/2010/main" val="0"/>
                        </a:ext>
                      </a:extLst>
                    </a:blip>
                    <a:srcRect t="-5909" b="5909"/>
                    <a:stretch>
                      <a:fillRect/>
                    </a:stretch>
                  </pic:blipFill>
                  <pic:spPr bwMode="auto">
                    <a:xfrm>
                      <a:off x="0" y="0"/>
                      <a:ext cx="5731510" cy="3223895"/>
                    </a:xfrm>
                    <a:prstGeom prst="rect">
                      <a:avLst/>
                    </a:prstGeom>
                    <a:noFill/>
                    <a:ln>
                      <a:noFill/>
                    </a:ln>
                    <a:extLst>
                      <a:ext uri="{53640926-AAD7-44D8-BBD7-CCE9431645EC}">
                        <a14:shadowObscured xmlns:a14="http://schemas.microsoft.com/office/drawing/2010/main"/>
                      </a:ext>
                    </a:extLst>
                  </pic:spPr>
                </pic:pic>
              </a:graphicData>
            </a:graphic>
          </wp:inline>
        </w:drawing>
      </w:r>
    </w:p>
    <w:p w14:paraId="61203CA0" w14:textId="29EA192A" w:rsidR="00875750" w:rsidRPr="002B3145" w:rsidRDefault="00875750" w:rsidP="002B3145">
      <w:pPr>
        <w:pStyle w:val="NormalWeb"/>
        <w:spacing w:line="360" w:lineRule="auto"/>
        <w:jc w:val="both"/>
        <w:rPr>
          <w:rFonts w:ascii="Arial" w:hAnsi="Arial" w:cs="Arial"/>
        </w:rPr>
      </w:pPr>
      <w:r w:rsidRPr="002B3145">
        <w:rPr>
          <w:rFonts w:ascii="Arial" w:hAnsi="Arial" w:cs="Arial"/>
        </w:rPr>
        <w:t xml:space="preserve">                     F</w:t>
      </w:r>
      <w:r w:rsidRPr="002B3145">
        <w:rPr>
          <w:rFonts w:ascii="Arial" w:hAnsi="Arial" w:cs="Arial"/>
          <w:b/>
          <w:bCs/>
        </w:rPr>
        <w:t>igure 1:</w:t>
      </w:r>
      <w:r w:rsidRPr="002B3145">
        <w:rPr>
          <w:rFonts w:ascii="Arial" w:hAnsi="Arial" w:cs="Arial"/>
        </w:rPr>
        <w:t xml:space="preserve"> Week 1 forum – Innovations in health and social care.</w:t>
      </w:r>
    </w:p>
    <w:p w14:paraId="2CC2A463" w14:textId="77777777" w:rsidR="00875750" w:rsidRPr="002B3145" w:rsidRDefault="00875750" w:rsidP="002B3145">
      <w:pPr>
        <w:pStyle w:val="NormalWeb"/>
        <w:spacing w:line="360" w:lineRule="auto"/>
        <w:jc w:val="both"/>
        <w:rPr>
          <w:rFonts w:ascii="Arial" w:hAnsi="Arial" w:cs="Arial"/>
        </w:rPr>
      </w:pPr>
      <w:r w:rsidRPr="002B3145">
        <w:rPr>
          <w:rFonts w:ascii="Arial" w:hAnsi="Arial" w:cs="Arial"/>
        </w:rPr>
        <w:t>Why it matters: Innovation makes healthcare more accessible, though not everyone has internet access, so solutions must be inclusive.</w:t>
      </w:r>
    </w:p>
    <w:p w14:paraId="422930C6" w14:textId="77777777" w:rsidR="00875750" w:rsidRPr="002B3145" w:rsidRDefault="00875750" w:rsidP="002B3145">
      <w:pPr>
        <w:spacing w:line="360" w:lineRule="auto"/>
        <w:jc w:val="both"/>
        <w:rPr>
          <w:rStyle w:val="Strong"/>
          <w:rFonts w:cs="Arial"/>
        </w:rPr>
      </w:pPr>
      <w:r w:rsidRPr="002B3145">
        <w:rPr>
          <w:rStyle w:val="Strong"/>
          <w:rFonts w:eastAsiaTheme="majorEastAsia" w:cs="Arial"/>
        </w:rPr>
        <w:t>2.Creativity</w:t>
      </w:r>
    </w:p>
    <w:p w14:paraId="4140E85B" w14:textId="77777777" w:rsidR="00875750" w:rsidRPr="002B3145" w:rsidRDefault="00875750" w:rsidP="002B3145">
      <w:pPr>
        <w:pStyle w:val="NormalWeb"/>
        <w:spacing w:line="360" w:lineRule="auto"/>
        <w:jc w:val="both"/>
        <w:rPr>
          <w:rFonts w:ascii="Arial" w:hAnsi="Arial" w:cs="Arial"/>
          <w:b/>
          <w:bCs/>
        </w:rPr>
      </w:pPr>
      <w:r w:rsidRPr="002B3145">
        <w:rPr>
          <w:rFonts w:ascii="Arial" w:hAnsi="Arial" w:cs="Arial"/>
        </w:rPr>
        <w:t>Definition: Creativity is the ability to generate new and useful ideas by combining knowledge, skills, and motivation (Amabile and Pratt, 2020).</w:t>
      </w:r>
    </w:p>
    <w:p w14:paraId="721ECF63" w14:textId="77777777" w:rsidR="00875750" w:rsidRPr="002B3145" w:rsidRDefault="00875750" w:rsidP="002B3145">
      <w:pPr>
        <w:pStyle w:val="NormalWeb"/>
        <w:spacing w:line="360" w:lineRule="auto"/>
        <w:jc w:val="both"/>
        <w:rPr>
          <w:rFonts w:ascii="Arial" w:hAnsi="Arial" w:cs="Arial"/>
        </w:rPr>
      </w:pPr>
      <w:r w:rsidRPr="002B3145">
        <w:rPr>
          <w:rFonts w:ascii="Arial" w:hAnsi="Arial" w:cs="Arial"/>
        </w:rPr>
        <w:t>Real-life example: A mental health team in Manchester worked with patients to design peer support groups. Former patients helped run sessions, improving attendance and engagement (The Health Foundation, 2022).</w:t>
      </w:r>
    </w:p>
    <w:p w14:paraId="2306EB1F" w14:textId="77777777" w:rsidR="00875750" w:rsidRPr="002B3145" w:rsidRDefault="00875750" w:rsidP="002B3145">
      <w:pPr>
        <w:pStyle w:val="NormalWeb"/>
        <w:spacing w:line="360" w:lineRule="auto"/>
        <w:jc w:val="both"/>
        <w:rPr>
          <w:rFonts w:ascii="Arial" w:hAnsi="Arial" w:cs="Arial"/>
        </w:rPr>
      </w:pPr>
      <w:r w:rsidRPr="002B3145">
        <w:rPr>
          <w:rFonts w:ascii="Arial" w:hAnsi="Arial" w:cs="Arial"/>
        </w:rPr>
        <w:t>Why it matters: Creativity involves patients in their care and helps generate practical solutions, not just artistic ideas.</w:t>
      </w:r>
    </w:p>
    <w:p w14:paraId="5B76DC4D" w14:textId="77777777" w:rsidR="00875750" w:rsidRPr="002B3145" w:rsidRDefault="00875750" w:rsidP="002B3145">
      <w:pPr>
        <w:spacing w:line="360" w:lineRule="auto"/>
        <w:jc w:val="both"/>
      </w:pPr>
      <w:r w:rsidRPr="002B3145">
        <w:rPr>
          <w:rStyle w:val="Strong"/>
          <w:rFonts w:eastAsiaTheme="majorEastAsia" w:cs="Arial"/>
        </w:rPr>
        <w:t>3. Value Creation</w:t>
      </w:r>
    </w:p>
    <w:p w14:paraId="79EE6038" w14:textId="77777777" w:rsidR="00875750" w:rsidRPr="002B3145" w:rsidRDefault="00875750" w:rsidP="002B3145">
      <w:pPr>
        <w:pStyle w:val="NormalWeb"/>
        <w:spacing w:line="360" w:lineRule="auto"/>
        <w:jc w:val="both"/>
        <w:rPr>
          <w:rFonts w:ascii="Arial" w:hAnsi="Arial" w:cs="Arial"/>
        </w:rPr>
      </w:pPr>
      <w:r w:rsidRPr="002B3145">
        <w:rPr>
          <w:rFonts w:ascii="Arial" w:hAnsi="Arial" w:cs="Arial"/>
        </w:rPr>
        <w:t>Definition: Value creation in healthcare means improving patient outcomes while using resources effectively (Teisberg, Wallace and O’Hara, 2020).</w:t>
      </w:r>
    </w:p>
    <w:p w14:paraId="48EE33E9" w14:textId="77777777" w:rsidR="00875750" w:rsidRPr="002B3145" w:rsidRDefault="00875750" w:rsidP="002B3145">
      <w:pPr>
        <w:pStyle w:val="NormalWeb"/>
        <w:spacing w:line="360" w:lineRule="auto"/>
        <w:jc w:val="both"/>
        <w:rPr>
          <w:rFonts w:ascii="Arial" w:hAnsi="Arial" w:cs="Arial"/>
        </w:rPr>
      </w:pPr>
      <w:r w:rsidRPr="002B3145">
        <w:rPr>
          <w:rFonts w:ascii="Arial" w:hAnsi="Arial" w:cs="Arial"/>
        </w:rPr>
        <w:lastRenderedPageBreak/>
        <w:t>Real-life example: Joined-up diabetes care, combining specialist nurses, dietitians, and health apps, reduces hospital visits and improves blood sugar control (Teisberg, Wallace and O’Hara, 2020).</w:t>
      </w:r>
    </w:p>
    <w:p w14:paraId="754A5D50" w14:textId="77777777" w:rsidR="00875750" w:rsidRPr="002B3145" w:rsidRDefault="00875750" w:rsidP="002B3145">
      <w:pPr>
        <w:pStyle w:val="NormalWeb"/>
        <w:spacing w:line="360" w:lineRule="auto"/>
        <w:jc w:val="both"/>
        <w:rPr>
          <w:rFonts w:ascii="Arial" w:hAnsi="Arial" w:cs="Arial"/>
        </w:rPr>
      </w:pPr>
      <w:r w:rsidRPr="002B3145">
        <w:rPr>
          <w:rFonts w:ascii="Arial" w:hAnsi="Arial" w:cs="Arial"/>
        </w:rPr>
        <w:t>Why it matters: Working smarter benefits both patients and the NHS by delivering better outcomes without wasting resources.</w:t>
      </w:r>
    </w:p>
    <w:p w14:paraId="40EAC6F0" w14:textId="77777777" w:rsidR="00875750" w:rsidRPr="002B3145" w:rsidRDefault="00875750" w:rsidP="006043F7">
      <w:pPr>
        <w:spacing w:line="360" w:lineRule="auto"/>
        <w:jc w:val="both"/>
        <w:rPr>
          <w:rStyle w:val="Strong"/>
          <w:rFonts w:cs="Arial"/>
        </w:rPr>
      </w:pPr>
      <w:r w:rsidRPr="002B3145">
        <w:rPr>
          <w:rStyle w:val="Strong"/>
          <w:rFonts w:eastAsiaTheme="majorEastAsia" w:cs="Arial"/>
        </w:rPr>
        <w:t>4. Change</w:t>
      </w:r>
    </w:p>
    <w:p w14:paraId="09DECF37" w14:textId="77777777" w:rsidR="00875750" w:rsidRPr="002B3145" w:rsidRDefault="00875750" w:rsidP="002B3145">
      <w:pPr>
        <w:pStyle w:val="NormalWeb"/>
        <w:spacing w:line="360" w:lineRule="auto"/>
        <w:jc w:val="both"/>
        <w:rPr>
          <w:rFonts w:ascii="Arial" w:hAnsi="Arial" w:cs="Arial"/>
        </w:rPr>
      </w:pPr>
      <w:r w:rsidRPr="002B3145">
        <w:rPr>
          <w:rFonts w:ascii="Arial" w:hAnsi="Arial" w:cs="Arial"/>
        </w:rPr>
        <w:t>Definition: Organisational change means shifting how things are done to improve outcomes and effectiveness (Burnes, 2017).</w:t>
      </w:r>
    </w:p>
    <w:p w14:paraId="43C02548" w14:textId="77777777" w:rsidR="00875750" w:rsidRPr="002B3145" w:rsidRDefault="00875750" w:rsidP="002B3145">
      <w:pPr>
        <w:pStyle w:val="NormalWeb"/>
        <w:spacing w:line="360" w:lineRule="auto"/>
        <w:jc w:val="both"/>
        <w:rPr>
          <w:rFonts w:ascii="Arial" w:hAnsi="Arial" w:cs="Arial"/>
        </w:rPr>
      </w:pPr>
      <w:r w:rsidRPr="002B3145">
        <w:rPr>
          <w:rFonts w:ascii="Arial" w:hAnsi="Arial" w:cs="Arial"/>
        </w:rPr>
        <w:t>Real-life example: A care home replaced paper care records with electronic tablets, enabling staff to update information instantly and improving family confidence (West, 2021).</w:t>
      </w:r>
    </w:p>
    <w:p w14:paraId="3D630CC1" w14:textId="77777777" w:rsidR="00875750" w:rsidRPr="002B3145" w:rsidRDefault="00875750" w:rsidP="002B3145">
      <w:pPr>
        <w:pStyle w:val="NormalWeb"/>
        <w:spacing w:line="360" w:lineRule="auto"/>
        <w:jc w:val="both"/>
        <w:rPr>
          <w:rFonts w:ascii="Arial" w:hAnsi="Arial" w:cs="Arial"/>
        </w:rPr>
      </w:pPr>
      <w:r w:rsidRPr="002B3145">
        <w:rPr>
          <w:rFonts w:ascii="Arial" w:hAnsi="Arial" w:cs="Arial"/>
        </w:rPr>
        <w:t>Why it matters: Change can be uncomfortable, but with leadership and training, it leads to safer, more reliable care.</w:t>
      </w:r>
    </w:p>
    <w:p w14:paraId="1BED1A89" w14:textId="77777777" w:rsidR="00875750" w:rsidRPr="002B3145" w:rsidRDefault="00875750" w:rsidP="006043F7">
      <w:pPr>
        <w:spacing w:line="360" w:lineRule="auto"/>
        <w:jc w:val="both"/>
        <w:rPr>
          <w:b/>
          <w:bCs/>
        </w:rPr>
      </w:pPr>
      <w:r w:rsidRPr="002B3145">
        <w:rPr>
          <w:b/>
          <w:bCs/>
        </w:rPr>
        <w:t>Linking sentence</w:t>
      </w:r>
    </w:p>
    <w:p w14:paraId="721FCC1D" w14:textId="77777777" w:rsidR="00875750" w:rsidRPr="002B3145" w:rsidRDefault="00875750" w:rsidP="002B3145">
      <w:pPr>
        <w:spacing w:line="360" w:lineRule="auto"/>
        <w:rPr>
          <w:rFonts w:cs="Arial"/>
          <w:b/>
          <w:bCs/>
        </w:rPr>
      </w:pPr>
      <w:r w:rsidRPr="002B3145">
        <w:rPr>
          <w:rFonts w:cs="Arial"/>
        </w:rPr>
        <w:t>Together, innovation, creativity, value creation, and change form an interconnected framework that enables healthcare teams to solve problems, improve patient outcomes, and make services more efficient, demonstrating how theory translates into practical improvements in everyday health and social care.</w:t>
      </w:r>
    </w:p>
    <w:p w14:paraId="48E66647" w14:textId="77777777" w:rsidR="00875750" w:rsidRPr="001420EC" w:rsidRDefault="00875750" w:rsidP="008902F9">
      <w:pPr>
        <w:pStyle w:val="Heading1"/>
      </w:pPr>
      <w:bookmarkStart w:id="2" w:name="_Toc227151562"/>
      <w:r w:rsidRPr="001420EC">
        <w:rPr>
          <w:lang w:val="en-US" w:eastAsia="en-GB"/>
        </w:rPr>
        <w:t xml:space="preserve">Task 2 - Mind Map </w:t>
      </w:r>
      <w:r w:rsidRPr="001420EC">
        <w:t>– Childhood Obesity in Barking and Dagenham</w:t>
      </w:r>
      <w:bookmarkEnd w:id="2"/>
    </w:p>
    <w:p w14:paraId="5E1B49D9" w14:textId="77777777" w:rsidR="00F56ABC" w:rsidRPr="00F56ABC" w:rsidRDefault="00F56ABC" w:rsidP="00F56ABC">
      <w:pPr>
        <w:pStyle w:val="NormalWeb"/>
        <w:spacing w:line="360" w:lineRule="auto"/>
        <w:jc w:val="both"/>
        <w:rPr>
          <w:rFonts w:ascii="Arial" w:hAnsi="Arial" w:cs="Arial"/>
          <w:sz w:val="22"/>
          <w:szCs w:val="22"/>
        </w:rPr>
      </w:pPr>
      <w:r w:rsidRPr="00F56ABC">
        <w:rPr>
          <w:rFonts w:ascii="Arial" w:hAnsi="Arial" w:cs="Arial"/>
          <w:sz w:val="22"/>
          <w:szCs w:val="22"/>
        </w:rPr>
        <w:t>Childhood obesity in Barking and Dagenham is a serious health problem. Nearly one in three Year 6 children are obese, double the rate in affluent areas like Richmond (Keane, 2023). If not addressed, children face higher risks of diabetes and long-term health complications (NHS Digital, 2026).</w:t>
      </w:r>
    </w:p>
    <w:p w14:paraId="57ECFB0C" w14:textId="77777777" w:rsidR="00F56ABC" w:rsidRPr="00F56ABC" w:rsidRDefault="00F56ABC" w:rsidP="00F56ABC">
      <w:pPr>
        <w:pStyle w:val="NormalWeb"/>
        <w:spacing w:line="360" w:lineRule="auto"/>
        <w:jc w:val="both"/>
        <w:rPr>
          <w:rFonts w:ascii="Arial" w:hAnsi="Arial" w:cs="Arial"/>
          <w:sz w:val="22"/>
          <w:szCs w:val="22"/>
        </w:rPr>
      </w:pPr>
      <w:r w:rsidRPr="00F56ABC">
        <w:rPr>
          <w:rFonts w:ascii="Arial" w:hAnsi="Arial" w:cs="Arial"/>
          <w:sz w:val="22"/>
          <w:szCs w:val="22"/>
        </w:rPr>
        <w:lastRenderedPageBreak/>
        <w:t>Key causes include low household income, reliance on cheap fast food, limited access to fresh food, and unsafe or limited green spaces that reduce physical activity (Keane, 2023; London Borough of Barking and Dagenham, 2024). Impacts include poorer health, lower school performance, and increased healthcare costs.</w:t>
      </w:r>
    </w:p>
    <w:p w14:paraId="41AC87F0" w14:textId="77777777" w:rsidR="00875750" w:rsidRPr="00CD5205" w:rsidRDefault="00875750" w:rsidP="002B3145">
      <w:pPr>
        <w:spacing w:line="360" w:lineRule="auto"/>
        <w:jc w:val="both"/>
        <w:rPr>
          <w:rFonts w:eastAsia="Times New Roman"/>
          <w:kern w:val="0"/>
          <w:sz w:val="22"/>
          <w:szCs w:val="22"/>
          <w:lang w:val="en-US"/>
        </w:rPr>
      </w:pPr>
      <w:r w:rsidRPr="00CD5205">
        <w:rPr>
          <w:rFonts w:eastAsia="Times New Roman"/>
          <w:noProof/>
          <w:kern w:val="0"/>
          <w:sz w:val="22"/>
          <w:szCs w:val="22"/>
          <w:lang w:val="en-US"/>
        </w:rPr>
        <w:drawing>
          <wp:inline distT="0" distB="0" distL="0" distR="0" wp14:anchorId="64EB6555" wp14:editId="38A82376">
            <wp:extent cx="6093460" cy="4442460"/>
            <wp:effectExtent l="0" t="0" r="2540" b="0"/>
            <wp:docPr id="360827695"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rotWithShape="1">
                    <a:blip r:embed="rId10" cstate="print">
                      <a:extLst>
                        <a:ext uri="{28A0092B-C50C-407E-A947-70E740481C1C}">
                          <a14:useLocalDpi xmlns:a14="http://schemas.microsoft.com/office/drawing/2010/main" val="0"/>
                        </a:ext>
                      </a:extLst>
                    </a:blip>
                    <a:srcRect l="625" t="-5832" r="-625" b="5832"/>
                    <a:stretch>
                      <a:fillRect/>
                    </a:stretch>
                  </pic:blipFill>
                  <pic:spPr bwMode="auto">
                    <a:xfrm>
                      <a:off x="0" y="0"/>
                      <a:ext cx="6146285" cy="4480972"/>
                    </a:xfrm>
                    <a:prstGeom prst="rect">
                      <a:avLst/>
                    </a:prstGeom>
                    <a:noFill/>
                    <a:ln>
                      <a:noFill/>
                    </a:ln>
                    <a:extLst>
                      <a:ext uri="{53640926-AAD7-44D8-BBD7-CCE9431645EC}">
                        <a14:shadowObscured xmlns:a14="http://schemas.microsoft.com/office/drawing/2010/main"/>
                      </a:ext>
                    </a:extLst>
                  </pic:spPr>
                </pic:pic>
              </a:graphicData>
            </a:graphic>
          </wp:inline>
        </w:drawing>
      </w:r>
    </w:p>
    <w:p w14:paraId="12E7EA31" w14:textId="77777777" w:rsidR="00875750" w:rsidRDefault="00875750" w:rsidP="002B3145">
      <w:pPr>
        <w:spacing w:line="360" w:lineRule="auto"/>
        <w:jc w:val="both"/>
        <w:rPr>
          <w:rFonts w:eastAsia="Times New Roman"/>
          <w:kern w:val="0"/>
          <w:sz w:val="22"/>
          <w:szCs w:val="22"/>
        </w:rPr>
      </w:pPr>
      <w:r w:rsidRPr="00CD5205">
        <w:rPr>
          <w:rFonts w:eastAsia="Times New Roman"/>
          <w:kern w:val="0"/>
          <w:sz w:val="22"/>
          <w:szCs w:val="22"/>
        </w:rPr>
        <w:t xml:space="preserve">           </w:t>
      </w:r>
      <w:r>
        <w:rPr>
          <w:rFonts w:eastAsia="Times New Roman"/>
          <w:kern w:val="0"/>
          <w:sz w:val="22"/>
          <w:szCs w:val="22"/>
        </w:rPr>
        <w:t xml:space="preserve">   </w:t>
      </w:r>
      <w:r w:rsidRPr="00CD5205">
        <w:rPr>
          <w:rFonts w:eastAsia="Times New Roman"/>
          <w:kern w:val="0"/>
          <w:sz w:val="22"/>
          <w:szCs w:val="22"/>
        </w:rPr>
        <w:t xml:space="preserve"> </w:t>
      </w:r>
      <w:r w:rsidRPr="00EA11B5">
        <w:rPr>
          <w:rFonts w:eastAsia="Times New Roman"/>
          <w:b/>
          <w:bCs/>
          <w:kern w:val="0"/>
          <w:sz w:val="22"/>
          <w:szCs w:val="22"/>
        </w:rPr>
        <w:t>Figure 2:</w:t>
      </w:r>
      <w:r w:rsidRPr="00EA11B5">
        <w:rPr>
          <w:rFonts w:eastAsia="Times New Roman"/>
          <w:kern w:val="0"/>
          <w:sz w:val="22"/>
          <w:szCs w:val="22"/>
        </w:rPr>
        <w:t xml:space="preserve"> Week 2 forum – Childhood obesity in Barking and Dagenham.</w:t>
      </w:r>
    </w:p>
    <w:p w14:paraId="6BC0BC2A" w14:textId="3C197979" w:rsidR="00346958" w:rsidRPr="00346958" w:rsidRDefault="00346958" w:rsidP="00346958">
      <w:pPr>
        <w:spacing w:line="360" w:lineRule="auto"/>
        <w:jc w:val="both"/>
        <w:rPr>
          <w:rFonts w:eastAsia="Times New Roman"/>
          <w:kern w:val="0"/>
          <w:sz w:val="22"/>
          <w:szCs w:val="22"/>
        </w:rPr>
      </w:pPr>
      <w:r w:rsidRPr="00346958">
        <w:rPr>
          <w:sz w:val="22"/>
          <w:szCs w:val="22"/>
        </w:rPr>
        <w:t>A systems thinking approach recognises that these factors are interconnected, so solutions must be multi-layered (Meadows, 2008; Headen, Eaton and Kumanyika, 2025). Solutions include free school meals, community sports programmes, safer parks, and stricter regulation of junk food advertising. The council’s Healthy Weight Strategy includes cooking classes and school programmes, but further investment is needed to reach high-risk families. Lasting improvement requires a whole-system partnership between the council, NHS, schools, and communities (London Borough of Barking and Dagenham, 2024).</w:t>
      </w:r>
    </w:p>
    <w:p w14:paraId="7523757A" w14:textId="77777777" w:rsidR="00346958" w:rsidRDefault="00346958" w:rsidP="002B3145">
      <w:pPr>
        <w:spacing w:line="360" w:lineRule="auto"/>
        <w:jc w:val="both"/>
        <w:rPr>
          <w:rFonts w:eastAsia="Times New Roman"/>
          <w:kern w:val="0"/>
          <w:sz w:val="22"/>
          <w:szCs w:val="22"/>
        </w:rPr>
      </w:pPr>
    </w:p>
    <w:p w14:paraId="38AF3D6F" w14:textId="77777777" w:rsidR="00875750" w:rsidRPr="008902F9" w:rsidRDefault="00875750" w:rsidP="00F00B5C">
      <w:pPr>
        <w:pStyle w:val="Heading1"/>
        <w:rPr>
          <w:lang w:val="en-US" w:eastAsia="en-GB"/>
        </w:rPr>
      </w:pPr>
      <w:bookmarkStart w:id="3" w:name="_Toc227151563"/>
      <w:r w:rsidRPr="008902F9">
        <w:rPr>
          <w:lang w:val="en-US" w:eastAsia="en-GB"/>
        </w:rPr>
        <w:lastRenderedPageBreak/>
        <w:t>Task 3 - Self-Reflection of Group Activity</w:t>
      </w:r>
      <w:bookmarkEnd w:id="3"/>
      <w:r w:rsidRPr="008902F9">
        <w:rPr>
          <w:lang w:val="en-US" w:eastAsia="en-GB"/>
        </w:rPr>
        <w:t xml:space="preserve"> </w:t>
      </w:r>
    </w:p>
    <w:p w14:paraId="35D4AA42" w14:textId="77777777" w:rsidR="00875750" w:rsidRPr="008902F9" w:rsidRDefault="00875750" w:rsidP="008902F9">
      <w:pPr>
        <w:spacing w:line="360" w:lineRule="auto"/>
        <w:jc w:val="both"/>
        <w:rPr>
          <w:rFonts w:eastAsia="Times New Roman"/>
          <w:kern w:val="0"/>
        </w:rPr>
      </w:pPr>
      <w:r w:rsidRPr="008902F9">
        <w:rPr>
          <w:rFonts w:eastAsia="Times New Roman"/>
          <w:kern w:val="0"/>
        </w:rPr>
        <w:t xml:space="preserve">In our group activity, I applied both divergent and convergent thinking. Divergent thinking involves generating multiple creative ideas, while convergent thinking focuses on narrowing options to find the best solution (Runco, 2014). Using Gibbs’ Reflective Cycle (1988) helps me analyse this experience systematically.                                       </w:t>
      </w:r>
    </w:p>
    <w:p w14:paraId="3A948523" w14:textId="77777777" w:rsidR="00875750" w:rsidRPr="008902F9" w:rsidRDefault="00875750" w:rsidP="008902F9">
      <w:pPr>
        <w:spacing w:line="360" w:lineRule="auto"/>
        <w:jc w:val="both"/>
        <w:rPr>
          <w:rFonts w:eastAsia="Times New Roman"/>
          <w:kern w:val="0"/>
        </w:rPr>
      </w:pPr>
      <w:r w:rsidRPr="008902F9">
        <w:rPr>
          <w:rFonts w:eastAsia="Times New Roman"/>
          <w:b/>
          <w:bCs/>
          <w:kern w:val="0"/>
        </w:rPr>
        <w:t>Description &amp; Feelings:</w:t>
      </w:r>
      <w:r w:rsidRPr="008902F9">
        <w:rPr>
          <w:rFonts w:eastAsia="Times New Roman"/>
          <w:kern w:val="0"/>
        </w:rPr>
        <w:t xml:space="preserve"> During the online forum, I explored confirmation bias using an example of an elderly patient whose symptoms were initially dismissed. I felt confident using divergent thinking to consider multiple perspectives. Later, in the case study discussion about Stanley's vaccine programme, the group applied convergent thinking to focus on practical solutions such as extra staff and mobile clinics. I initially felt frustrated because we had many conflicting ideas.</w:t>
      </w:r>
    </w:p>
    <w:p w14:paraId="6EC45D6A" w14:textId="77777777" w:rsidR="00875750" w:rsidRPr="008902F9" w:rsidRDefault="00875750" w:rsidP="008902F9">
      <w:pPr>
        <w:spacing w:line="360" w:lineRule="auto"/>
        <w:jc w:val="both"/>
        <w:rPr>
          <w:rFonts w:eastAsia="Times New Roman"/>
          <w:kern w:val="0"/>
          <w:lang w:val="en-US"/>
        </w:rPr>
      </w:pPr>
      <w:r w:rsidRPr="008902F9">
        <w:rPr>
          <w:rFonts w:eastAsia="Times New Roman"/>
          <w:noProof/>
          <w:kern w:val="0"/>
          <w:lang w:val="en-US"/>
        </w:rPr>
        <w:drawing>
          <wp:inline distT="0" distB="0" distL="0" distR="0" wp14:anchorId="2390B332" wp14:editId="43C8D7F4">
            <wp:extent cx="5608320" cy="3238500"/>
            <wp:effectExtent l="0" t="0" r="0" b="0"/>
            <wp:docPr id="54562248"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11" cstate="print">
                      <a:extLst>
                        <a:ext uri="{28A0092B-C50C-407E-A947-70E740481C1C}">
                          <a14:useLocalDpi xmlns:a14="http://schemas.microsoft.com/office/drawing/2010/main" val="0"/>
                        </a:ext>
                      </a:extLst>
                    </a:blip>
                    <a:srcRect r="2149" b="5692"/>
                    <a:stretch>
                      <a:fillRect/>
                    </a:stretch>
                  </pic:blipFill>
                  <pic:spPr bwMode="auto">
                    <a:xfrm>
                      <a:off x="0" y="0"/>
                      <a:ext cx="5608320" cy="3238500"/>
                    </a:xfrm>
                    <a:prstGeom prst="rect">
                      <a:avLst/>
                    </a:prstGeom>
                    <a:noFill/>
                    <a:ln>
                      <a:noFill/>
                    </a:ln>
                    <a:extLst>
                      <a:ext uri="{53640926-AAD7-44D8-BBD7-CCE9431645EC}">
                        <a14:shadowObscured xmlns:a14="http://schemas.microsoft.com/office/drawing/2010/main"/>
                      </a:ext>
                    </a:extLst>
                  </pic:spPr>
                </pic:pic>
              </a:graphicData>
            </a:graphic>
          </wp:inline>
        </w:drawing>
      </w:r>
    </w:p>
    <w:p w14:paraId="7E409335" w14:textId="77777777" w:rsidR="00875750" w:rsidRPr="008902F9" w:rsidRDefault="00875750" w:rsidP="008902F9">
      <w:pPr>
        <w:spacing w:line="360" w:lineRule="auto"/>
        <w:jc w:val="both"/>
        <w:rPr>
          <w:rFonts w:eastAsia="Times New Roman"/>
          <w:kern w:val="0"/>
        </w:rPr>
      </w:pPr>
      <w:r w:rsidRPr="008902F9">
        <w:rPr>
          <w:rFonts w:eastAsia="Times New Roman"/>
          <w:b/>
          <w:bCs/>
          <w:kern w:val="0"/>
        </w:rPr>
        <w:t xml:space="preserve">            Figure 3:</w:t>
      </w:r>
      <w:r w:rsidRPr="008902F9">
        <w:rPr>
          <w:rFonts w:eastAsia="Times New Roman"/>
          <w:kern w:val="0"/>
        </w:rPr>
        <w:t xml:space="preserve"> Week 4 forum – Divergent and convergent thinking activity.</w:t>
      </w:r>
    </w:p>
    <w:p w14:paraId="0E5C4115" w14:textId="77777777" w:rsidR="00875750" w:rsidRPr="008902F9" w:rsidRDefault="00875750" w:rsidP="008902F9">
      <w:pPr>
        <w:spacing w:line="360" w:lineRule="auto"/>
        <w:jc w:val="both"/>
        <w:rPr>
          <w:rFonts w:eastAsia="Times New Roman"/>
          <w:kern w:val="0"/>
        </w:rPr>
      </w:pPr>
      <w:r w:rsidRPr="008902F9">
        <w:rPr>
          <w:rFonts w:eastAsia="Times New Roman"/>
          <w:b/>
          <w:bCs/>
          <w:kern w:val="0"/>
        </w:rPr>
        <w:t>Evaluation &amp; Analysis:</w:t>
      </w:r>
      <w:r w:rsidRPr="008902F9">
        <w:rPr>
          <w:rFonts w:eastAsia="Times New Roman"/>
          <w:kern w:val="0"/>
        </w:rPr>
        <w:t xml:space="preserve"> What went well was my ability to switch between thinking styles. Suggesting a pros-and-cons list helped the group prioritise ideas and reach </w:t>
      </w:r>
      <w:r w:rsidRPr="008902F9">
        <w:rPr>
          <w:rFonts w:eastAsia="Times New Roman"/>
          <w:kern w:val="0"/>
        </w:rPr>
        <w:lastRenderedPageBreak/>
        <w:t>consensus efficiently. I realised divergent thinking feels natural to me, but convergent thinking is essential for implementing realistic solutions in healthcare.</w:t>
      </w:r>
    </w:p>
    <w:p w14:paraId="7B4AA09E" w14:textId="77777777" w:rsidR="00F00B5C" w:rsidRDefault="00875750" w:rsidP="00F00B5C">
      <w:pPr>
        <w:spacing w:line="360" w:lineRule="auto"/>
        <w:jc w:val="both"/>
        <w:rPr>
          <w:rFonts w:eastAsia="Times New Roman"/>
          <w:kern w:val="0"/>
        </w:rPr>
      </w:pPr>
      <w:r w:rsidRPr="008902F9">
        <w:rPr>
          <w:rFonts w:eastAsia="Times New Roman"/>
          <w:b/>
          <w:bCs/>
          <w:kern w:val="0"/>
        </w:rPr>
        <w:t>Conclusion &amp; Action Plan:</w:t>
      </w:r>
      <w:r w:rsidRPr="008902F9">
        <w:rPr>
          <w:rFonts w:eastAsia="Times New Roman"/>
          <w:kern w:val="0"/>
        </w:rPr>
        <w:t xml:space="preserve"> I learned both thinking styles are crucial. In future group work or clinical problem-solving, I will apply convergent thinking earlier and guide discussions toward practical outcomes, ensuring creative ideas lead to actionable solutions.</w:t>
      </w:r>
    </w:p>
    <w:p w14:paraId="10CA0884" w14:textId="5C106048" w:rsidR="00875750" w:rsidRPr="00F00B5C" w:rsidRDefault="00875750" w:rsidP="00F00B5C">
      <w:pPr>
        <w:pStyle w:val="Heading1"/>
        <w:rPr>
          <w:rFonts w:eastAsia="Times New Roman"/>
          <w:kern w:val="0"/>
          <w:sz w:val="24"/>
          <w:szCs w:val="24"/>
        </w:rPr>
      </w:pPr>
      <w:bookmarkStart w:id="4" w:name="_Toc227151564"/>
      <w:r w:rsidRPr="00853697">
        <w:t>Task 4 – Case Study Analysis– Virtual Wards in the NHS</w:t>
      </w:r>
      <w:bookmarkEnd w:id="4"/>
    </w:p>
    <w:p w14:paraId="6A52FEE6" w14:textId="2BEA31CE" w:rsidR="00580016" w:rsidRPr="00626BAF" w:rsidRDefault="00580016" w:rsidP="00626BAF">
      <w:pPr>
        <w:spacing w:line="360" w:lineRule="auto"/>
        <w:jc w:val="both"/>
        <w:rPr>
          <w:rFonts w:eastAsia="Times New Roman"/>
          <w:kern w:val="0"/>
          <w:sz w:val="22"/>
          <w:szCs w:val="22"/>
        </w:rPr>
      </w:pPr>
      <w:r w:rsidRPr="00626BAF">
        <w:rPr>
          <w:sz w:val="22"/>
          <w:szCs w:val="22"/>
        </w:rPr>
        <w:t>Virtual wards, or hospital-at-home services, allow patients to receive acute care at home through remote monitoring (NHS England, 2025). This innovation addressed hospital bed shortages and long A&amp;E waiting times, particularly during winter pressures (NELFT NHS Foundation Trust, 2026).</w:t>
      </w:r>
    </w:p>
    <w:p w14:paraId="185511E2" w14:textId="77777777" w:rsidR="00875750" w:rsidRPr="00576D30" w:rsidRDefault="00875750" w:rsidP="008902F9">
      <w:pPr>
        <w:spacing w:line="360" w:lineRule="auto"/>
        <w:jc w:val="both"/>
        <w:rPr>
          <w:rFonts w:eastAsia="Times New Roman"/>
          <w:b/>
          <w:bCs/>
          <w:kern w:val="0"/>
          <w:sz w:val="22"/>
          <w:szCs w:val="22"/>
          <w:lang w:val="en-US"/>
        </w:rPr>
      </w:pPr>
      <w:r w:rsidRPr="00576D30">
        <w:rPr>
          <w:rFonts w:eastAsia="Times New Roman"/>
          <w:b/>
          <w:bCs/>
          <w:noProof/>
          <w:kern w:val="0"/>
          <w:sz w:val="22"/>
          <w:szCs w:val="22"/>
          <w:lang w:val="en-US"/>
        </w:rPr>
        <w:drawing>
          <wp:inline distT="0" distB="0" distL="0" distR="0" wp14:anchorId="412DFE9A" wp14:editId="2A33CCEE">
            <wp:extent cx="5731510" cy="4023360"/>
            <wp:effectExtent l="0" t="0" r="2540" b="0"/>
            <wp:docPr id="176509518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12" cstate="print">
                      <a:extLst>
                        <a:ext uri="{28A0092B-C50C-407E-A947-70E740481C1C}">
                          <a14:useLocalDpi xmlns:a14="http://schemas.microsoft.com/office/drawing/2010/main" val="0"/>
                        </a:ext>
                      </a:extLst>
                    </a:blip>
                    <a:srcRect t="-5435" b="5435"/>
                    <a:stretch>
                      <a:fillRect/>
                    </a:stretch>
                  </pic:blipFill>
                  <pic:spPr bwMode="auto">
                    <a:xfrm>
                      <a:off x="0" y="0"/>
                      <a:ext cx="5731510" cy="4023360"/>
                    </a:xfrm>
                    <a:prstGeom prst="rect">
                      <a:avLst/>
                    </a:prstGeom>
                    <a:noFill/>
                    <a:ln>
                      <a:noFill/>
                    </a:ln>
                    <a:extLst>
                      <a:ext uri="{53640926-AAD7-44D8-BBD7-CCE9431645EC}">
                        <a14:shadowObscured xmlns:a14="http://schemas.microsoft.com/office/drawing/2010/main"/>
                      </a:ext>
                    </a:extLst>
                  </pic:spPr>
                </pic:pic>
              </a:graphicData>
            </a:graphic>
          </wp:inline>
        </w:drawing>
      </w:r>
    </w:p>
    <w:p w14:paraId="129BCE64" w14:textId="77777777" w:rsidR="00875750" w:rsidRDefault="00875750" w:rsidP="008902F9">
      <w:pPr>
        <w:spacing w:line="360" w:lineRule="auto"/>
        <w:jc w:val="both"/>
        <w:rPr>
          <w:rFonts w:eastAsia="Times New Roman"/>
          <w:kern w:val="0"/>
          <w:sz w:val="22"/>
          <w:szCs w:val="22"/>
        </w:rPr>
      </w:pPr>
      <w:r>
        <w:rPr>
          <w:rFonts w:eastAsia="Times New Roman"/>
          <w:b/>
          <w:bCs/>
          <w:kern w:val="0"/>
          <w:sz w:val="22"/>
          <w:szCs w:val="22"/>
        </w:rPr>
        <w:t xml:space="preserve">              </w:t>
      </w:r>
      <w:r w:rsidRPr="00FA3522">
        <w:rPr>
          <w:rFonts w:eastAsia="Times New Roman"/>
          <w:b/>
          <w:bCs/>
          <w:kern w:val="0"/>
          <w:sz w:val="22"/>
          <w:szCs w:val="22"/>
        </w:rPr>
        <w:t>Figure 4:</w:t>
      </w:r>
      <w:r w:rsidRPr="00FA3522">
        <w:rPr>
          <w:rFonts w:eastAsia="Times New Roman"/>
          <w:kern w:val="0"/>
          <w:sz w:val="22"/>
          <w:szCs w:val="22"/>
        </w:rPr>
        <w:t xml:space="preserve"> Week 1 forum – Virtual wards innovation discussion.</w:t>
      </w:r>
    </w:p>
    <w:p w14:paraId="4E8A00CA" w14:textId="77777777" w:rsidR="0081260D" w:rsidRDefault="0081260D" w:rsidP="00626BAF">
      <w:pPr>
        <w:pStyle w:val="NormalWeb"/>
        <w:spacing w:line="360" w:lineRule="auto"/>
        <w:jc w:val="both"/>
        <w:rPr>
          <w:rFonts w:ascii="Arial" w:hAnsi="Arial" w:cs="Arial"/>
          <w:sz w:val="22"/>
          <w:szCs w:val="22"/>
        </w:rPr>
      </w:pPr>
    </w:p>
    <w:p w14:paraId="22B7C414" w14:textId="790BA370" w:rsidR="00AA5990" w:rsidRPr="00AA5990" w:rsidRDefault="00AA5990" w:rsidP="00626BAF">
      <w:pPr>
        <w:pStyle w:val="NormalWeb"/>
        <w:spacing w:line="360" w:lineRule="auto"/>
        <w:jc w:val="both"/>
        <w:rPr>
          <w:rFonts w:ascii="Arial" w:hAnsi="Arial" w:cs="Arial"/>
          <w:sz w:val="22"/>
          <w:szCs w:val="22"/>
        </w:rPr>
      </w:pPr>
      <w:r w:rsidRPr="00AA5990">
        <w:rPr>
          <w:rFonts w:ascii="Arial" w:hAnsi="Arial" w:cs="Arial"/>
          <w:sz w:val="22"/>
          <w:szCs w:val="22"/>
        </w:rPr>
        <w:t>Creativity was central. Rather than building more beds, clinicians combined wearable devices with daily virtual check-ins to provide hospital-level care remotely (Nottingham University Hospitals, 2026). A Clinical Lead stated: "Our virtual ward allows us to deliver hospital-level care in the comfort of people's homes" (NELFT NHS Foundation Trust, 2026).</w:t>
      </w:r>
    </w:p>
    <w:p w14:paraId="7EE9E983" w14:textId="77777777" w:rsidR="00AA5990" w:rsidRPr="00AA5990" w:rsidRDefault="00AA5990" w:rsidP="00626BAF">
      <w:pPr>
        <w:pStyle w:val="NormalWeb"/>
        <w:spacing w:line="360" w:lineRule="auto"/>
        <w:jc w:val="both"/>
        <w:rPr>
          <w:rFonts w:ascii="Arial" w:hAnsi="Arial" w:cs="Arial"/>
          <w:sz w:val="22"/>
          <w:szCs w:val="22"/>
        </w:rPr>
      </w:pPr>
      <w:r w:rsidRPr="00AA5990">
        <w:rPr>
          <w:rFonts w:ascii="Arial" w:hAnsi="Arial" w:cs="Arial"/>
          <w:sz w:val="22"/>
          <w:szCs w:val="22"/>
        </w:rPr>
        <w:t>The value created is significant. Patients recover at home with reduced infection risk, staff can focus on critical cases, and the system saves costs (BHR Hospitals, 2024; NHS England, 2025). At BHR Hospitals, over 200 patients benefited, with 91% rating the service good or very good (BHR Hospitals, 2024). The Frailty Virtual Ward also helped achieve the trust's best A&amp;E performance in five years.</w:t>
      </w:r>
    </w:p>
    <w:p w14:paraId="6EB033E8" w14:textId="77777777" w:rsidR="00AA5990" w:rsidRPr="00AA5990" w:rsidRDefault="00AA5990" w:rsidP="00626BAF">
      <w:pPr>
        <w:pStyle w:val="NormalWeb"/>
        <w:spacing w:line="360" w:lineRule="auto"/>
        <w:jc w:val="both"/>
        <w:rPr>
          <w:rFonts w:ascii="Arial" w:hAnsi="Arial" w:cs="Arial"/>
          <w:sz w:val="22"/>
          <w:szCs w:val="22"/>
        </w:rPr>
      </w:pPr>
      <w:r w:rsidRPr="00AA5990">
        <w:rPr>
          <w:rFonts w:ascii="Arial" w:hAnsi="Arial" w:cs="Arial"/>
          <w:sz w:val="22"/>
          <w:szCs w:val="22"/>
        </w:rPr>
        <w:t>Rogers' Diffusion of Innovation Theory explains adoption: the service demonstrates clear benefits, aligns with NHS priorities, and shows observable outcomes, encouraging uptake (Rogers, 2003). The Value Proposition Canvas highlights that virtual wards meet patient needs for safe, comfortable recovery while addressing NHS capacity challenges (Osterwalder et al., 2014).</w:t>
      </w:r>
    </w:p>
    <w:p w14:paraId="78C44C14" w14:textId="77777777" w:rsidR="00AA5990" w:rsidRPr="00AA5990" w:rsidRDefault="00AA5990" w:rsidP="00626BAF">
      <w:pPr>
        <w:pStyle w:val="NormalWeb"/>
        <w:spacing w:line="360" w:lineRule="auto"/>
        <w:jc w:val="both"/>
        <w:rPr>
          <w:rFonts w:ascii="Arial" w:hAnsi="Arial" w:cs="Arial"/>
          <w:sz w:val="22"/>
          <w:szCs w:val="22"/>
        </w:rPr>
      </w:pPr>
      <w:r w:rsidRPr="00AA5990">
        <w:rPr>
          <w:rStyle w:val="Strong"/>
          <w:rFonts w:ascii="Arial" w:eastAsiaTheme="majorEastAsia" w:hAnsi="Arial" w:cs="Arial"/>
          <w:sz w:val="22"/>
          <w:szCs w:val="22"/>
        </w:rPr>
        <w:t>Reflection:</w:t>
      </w:r>
      <w:r w:rsidRPr="00AA5990">
        <w:rPr>
          <w:rFonts w:ascii="Arial" w:hAnsi="Arial" w:cs="Arial"/>
          <w:sz w:val="22"/>
          <w:szCs w:val="22"/>
        </w:rPr>
        <w:br/>
        <w:t>This task challenged my assumption that innovation requires new technology. Instead, I learned that innovation often involves developing new relationships between clinicians, patients, and technology. Virtual wards succeeded because staff reimagined how to connect with patients remotely, rather than relying on advanced devices alone. This will shape my future practice, as I will focus on relational solutions rather than relying only on technical approaches.</w:t>
      </w:r>
    </w:p>
    <w:p w14:paraId="40613948" w14:textId="77777777" w:rsidR="00875750" w:rsidRDefault="00875750" w:rsidP="002D5FD0">
      <w:pPr>
        <w:pStyle w:val="Heading1"/>
      </w:pPr>
      <w:bookmarkStart w:id="5" w:name="_Toc227151565"/>
      <w:r w:rsidRPr="000812B9">
        <w:rPr>
          <w:lang w:val="en-US" w:eastAsia="en-GB"/>
        </w:rPr>
        <w:t xml:space="preserve">Task 5 - Research </w:t>
      </w:r>
      <w:r w:rsidRPr="0031435C">
        <w:rPr>
          <w:lang w:val="en-US" w:eastAsia="en-GB"/>
        </w:rPr>
        <w:t xml:space="preserve">Task </w:t>
      </w:r>
      <w:r w:rsidRPr="0031435C">
        <w:t xml:space="preserve">– Staff Stress </w:t>
      </w:r>
      <w:r>
        <w:t>and Burnout</w:t>
      </w:r>
      <w:bookmarkEnd w:id="5"/>
      <w:r>
        <w:t xml:space="preserve"> </w:t>
      </w:r>
    </w:p>
    <w:p w14:paraId="6CDF455D" w14:textId="77777777" w:rsidR="00875750" w:rsidRPr="00F36E7F" w:rsidRDefault="00875750" w:rsidP="008902F9">
      <w:pPr>
        <w:spacing w:line="360" w:lineRule="auto"/>
        <w:jc w:val="both"/>
        <w:rPr>
          <w:lang w:val="en-US"/>
        </w:rPr>
      </w:pPr>
      <w:r w:rsidRPr="000E1987">
        <w:t>Staff stress and burnout are growing challenges in the NHS, manifesting as high sickness absence, staff turnover, and reduced care quality (The King’s Fund, 2022). Two academic studies help explain the causes and impacts.</w:t>
      </w:r>
      <w:r w:rsidRPr="00F36E7F">
        <w:rPr>
          <w:rFonts w:ascii="Times New Roman" w:hAnsi="Times New Roman"/>
          <w:lang w:val="en-US"/>
        </w:rPr>
        <w:t xml:space="preserve"> </w:t>
      </w:r>
    </w:p>
    <w:p w14:paraId="4C74E231" w14:textId="77777777" w:rsidR="00875750" w:rsidRPr="005D6EC6" w:rsidRDefault="00875750" w:rsidP="008902F9">
      <w:pPr>
        <w:spacing w:line="360" w:lineRule="auto"/>
        <w:jc w:val="both"/>
        <w:rPr>
          <w:lang w:val="en-US"/>
        </w:rPr>
      </w:pPr>
      <w:r w:rsidRPr="005D6EC6">
        <w:rPr>
          <w:noProof/>
          <w:lang w:val="en-US"/>
        </w:rPr>
        <w:lastRenderedPageBreak/>
        <w:drawing>
          <wp:inline distT="0" distB="0" distL="0" distR="0" wp14:anchorId="6D53C252" wp14:editId="1A6295F5">
            <wp:extent cx="5731510" cy="3291840"/>
            <wp:effectExtent l="0" t="0" r="2540" b="3810"/>
            <wp:docPr id="197737628"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rotWithShape="1">
                    <a:blip r:embed="rId13" cstate="print">
                      <a:extLst>
                        <a:ext uri="{28A0092B-C50C-407E-A947-70E740481C1C}">
                          <a14:useLocalDpi xmlns:a14="http://schemas.microsoft.com/office/drawing/2010/main" val="0"/>
                        </a:ext>
                      </a:extLst>
                    </a:blip>
                    <a:srcRect t="-5672" b="5672"/>
                    <a:stretch>
                      <a:fillRect/>
                    </a:stretch>
                  </pic:blipFill>
                  <pic:spPr bwMode="auto">
                    <a:xfrm>
                      <a:off x="0" y="0"/>
                      <a:ext cx="5731510" cy="3291840"/>
                    </a:xfrm>
                    <a:prstGeom prst="rect">
                      <a:avLst/>
                    </a:prstGeom>
                    <a:noFill/>
                    <a:ln>
                      <a:noFill/>
                    </a:ln>
                    <a:extLst>
                      <a:ext uri="{53640926-AAD7-44D8-BBD7-CCE9431645EC}">
                        <a14:shadowObscured xmlns:a14="http://schemas.microsoft.com/office/drawing/2010/main"/>
                      </a:ext>
                    </a:extLst>
                  </pic:spPr>
                </pic:pic>
              </a:graphicData>
            </a:graphic>
          </wp:inline>
        </w:drawing>
      </w:r>
    </w:p>
    <w:p w14:paraId="3B1650BC" w14:textId="77777777" w:rsidR="00875750" w:rsidRDefault="00875750" w:rsidP="008902F9">
      <w:pPr>
        <w:spacing w:line="360" w:lineRule="auto"/>
        <w:jc w:val="both"/>
      </w:pPr>
      <w:r>
        <w:rPr>
          <w:b/>
          <w:bCs/>
        </w:rPr>
        <w:t xml:space="preserve">              </w:t>
      </w:r>
      <w:r w:rsidRPr="00260AA9">
        <w:rPr>
          <w:b/>
          <w:bCs/>
        </w:rPr>
        <w:t>Figure 5:</w:t>
      </w:r>
      <w:r w:rsidRPr="00260AA9">
        <w:t xml:space="preserve"> Week 3 forum – Research planning: staff stress and burnout.</w:t>
      </w:r>
    </w:p>
    <w:p w14:paraId="62241B74" w14:textId="77777777" w:rsidR="00875750" w:rsidRPr="000E1987" w:rsidRDefault="00875750" w:rsidP="008902F9">
      <w:pPr>
        <w:spacing w:line="360" w:lineRule="auto"/>
        <w:jc w:val="both"/>
      </w:pPr>
      <w:r w:rsidRPr="000E1987">
        <w:t>Amiri et al. (2024) identify workplace bullying, high job demands, and poor communication as major contributors to burnout. They highlight that supportive environments, sufficient staffing, and resilience-building act as protective factors. This demonstrates that burnout is strongly influenced by organisational culture rather than individual weakness.</w:t>
      </w:r>
    </w:p>
    <w:p w14:paraId="1E3E2535" w14:textId="77777777" w:rsidR="00875750" w:rsidRPr="000E1987" w:rsidRDefault="00875750" w:rsidP="008902F9">
      <w:pPr>
        <w:spacing w:line="360" w:lineRule="auto"/>
        <w:jc w:val="both"/>
      </w:pPr>
      <w:r w:rsidRPr="000E1987">
        <w:t>Zhang et al. (2024) explore psychological aspects, showing that exhaustion and reduced engagement are closely linked to depression among healthcare workers. Their findings suggest that different staff groups, such as nurses and doctors, experience burnout differently, requiring tailored interventions.</w:t>
      </w:r>
    </w:p>
    <w:p w14:paraId="51262397" w14:textId="77777777" w:rsidR="00875750" w:rsidRPr="000E1987" w:rsidRDefault="00875750" w:rsidP="008902F9">
      <w:pPr>
        <w:spacing w:line="360" w:lineRule="auto"/>
        <w:jc w:val="both"/>
      </w:pPr>
      <w:r w:rsidRPr="000E1987">
        <w:t>Both studies agree that workplace factors play a key role, but Amiri et al. emphasise organisational causes while Zhang et al. focus on mental health interactions. Addressing staff stress therefore requires a combined approach: improving working conditions and providing mental health support.</w:t>
      </w:r>
    </w:p>
    <w:p w14:paraId="3F3040AE" w14:textId="77777777" w:rsidR="00875750" w:rsidRPr="00E568DD" w:rsidRDefault="00875750" w:rsidP="008902F9">
      <w:pPr>
        <w:spacing w:line="360" w:lineRule="auto"/>
        <w:jc w:val="both"/>
      </w:pPr>
      <w:r w:rsidRPr="00E568DD">
        <w:lastRenderedPageBreak/>
        <w:t>These findings relate to Maslach Burnout Theory, which identifies emotional exhaustion, depersonalisation, and reduced personal accomplishment as core dimensions of burnout (Maslach, Jackson and Leiter, 1996). Amiri et al. highlight environmental causes of exhaustion, while Zhang et al. show its psychological consequences.</w:t>
      </w:r>
    </w:p>
    <w:p w14:paraId="392E3179" w14:textId="77777777" w:rsidR="00875750" w:rsidRPr="008902F9" w:rsidRDefault="00875750" w:rsidP="008902F9">
      <w:pPr>
        <w:spacing w:line="360" w:lineRule="auto"/>
        <w:jc w:val="both"/>
        <w:rPr>
          <w:b/>
          <w:bCs/>
        </w:rPr>
      </w:pPr>
      <w:r w:rsidRPr="008902F9">
        <w:rPr>
          <w:b/>
          <w:bCs/>
        </w:rPr>
        <w:t>Reflection:</w:t>
      </w:r>
    </w:p>
    <w:p w14:paraId="3C2CB5C4" w14:textId="77777777" w:rsidR="00875750" w:rsidRPr="00CF592E" w:rsidRDefault="00875750" w:rsidP="008902F9">
      <w:pPr>
        <w:spacing w:line="360" w:lineRule="auto"/>
      </w:pPr>
      <w:r w:rsidRPr="000E1987">
        <w:t>This task showed me that staff wellbeing is a systemic issue, not just about personal coping. In my future practice, I will advocate for supportive environments and recognise the signs of stress early, ensuring both staff and patient safety. Understanding these dynamics will help me contribute to healthier workplaces that improve care quality.</w:t>
      </w:r>
    </w:p>
    <w:p w14:paraId="1A45ECA2" w14:textId="77777777" w:rsidR="00875750" w:rsidRPr="00A3204D" w:rsidRDefault="00875750" w:rsidP="002D5FD0">
      <w:pPr>
        <w:pStyle w:val="Heading1"/>
        <w:rPr>
          <w:lang w:val="en-US" w:eastAsia="en-GB"/>
        </w:rPr>
      </w:pPr>
      <w:bookmarkStart w:id="6" w:name="_Toc227151566"/>
      <w:r w:rsidRPr="00A3204D">
        <w:rPr>
          <w:lang w:val="en-US" w:eastAsia="en-GB"/>
        </w:rPr>
        <w:t>Task 6 - Exploring Digital Innovation in Health and Social Care</w:t>
      </w:r>
      <w:bookmarkEnd w:id="6"/>
      <w:r w:rsidRPr="00A3204D">
        <w:rPr>
          <w:lang w:val="en-US" w:eastAsia="en-GB"/>
        </w:rPr>
        <w:t xml:space="preserve"> </w:t>
      </w:r>
    </w:p>
    <w:p w14:paraId="74EC9ADD" w14:textId="77777777" w:rsidR="00DE5BEF" w:rsidRDefault="00875750" w:rsidP="00DE5BEF">
      <w:pPr>
        <w:spacing w:line="360" w:lineRule="auto"/>
        <w:jc w:val="both"/>
        <w:rPr>
          <w:b/>
          <w:bCs/>
        </w:rPr>
      </w:pPr>
      <w:r w:rsidRPr="008902F9">
        <w:rPr>
          <w:b/>
          <w:bCs/>
        </w:rPr>
        <w:t>Question 1: Benefit of Wearable Technologies</w:t>
      </w:r>
    </w:p>
    <w:p w14:paraId="5EB031A7" w14:textId="17BA0F52" w:rsidR="00DE5BEF" w:rsidRDefault="00DE5BEF" w:rsidP="00DE5BEF">
      <w:pPr>
        <w:spacing w:line="360" w:lineRule="auto"/>
        <w:jc w:val="both"/>
        <w:rPr>
          <w:b/>
          <w:bCs/>
        </w:rPr>
      </w:pPr>
      <w:r w:rsidRPr="00DE5BEF">
        <w:rPr>
          <w:rFonts w:eastAsia="Times New Roman" w:cs="Arial"/>
          <w:kern w:val="0"/>
          <w:sz w:val="22"/>
          <w:szCs w:val="22"/>
          <w:lang w:val="en-US"/>
        </w:rPr>
        <w:t xml:space="preserve">Wearable devices, such as smartwatches, can detect early warning signs up to 34 days before a heart failure event (NHS England, 2025). This enables clinicians to intervene early, adjust treatment, and prevent hospital </w:t>
      </w:r>
      <w:r w:rsidR="008540B3" w:rsidRPr="00DE5BEF">
        <w:rPr>
          <w:rFonts w:eastAsia="Times New Roman" w:cs="Arial"/>
          <w:kern w:val="0"/>
          <w:sz w:val="22"/>
          <w:szCs w:val="22"/>
          <w:lang w:val="en-US"/>
        </w:rPr>
        <w:t>admission</w:t>
      </w:r>
      <w:r w:rsidRPr="00DE5BEF">
        <w:rPr>
          <w:rFonts w:eastAsia="Times New Roman" w:cs="Arial"/>
          <w:kern w:val="0"/>
          <w:sz w:val="22"/>
          <w:szCs w:val="22"/>
          <w:lang w:val="en-US"/>
        </w:rPr>
        <w:t>. Wearables shift care from reactive to preventive approaches, empowering patients to monitor their health. However, accessibility remains a challenge as some patients cannot afford these devices. The Technology Acceptance Model explains that technology is more likely to be used when it is perceived as useful and easy to use (Davis, 1989).</w:t>
      </w:r>
    </w:p>
    <w:p w14:paraId="34A5F660" w14:textId="77777777" w:rsidR="0026290F" w:rsidRDefault="00DE5BEF" w:rsidP="0026290F">
      <w:pPr>
        <w:spacing w:line="360" w:lineRule="auto"/>
        <w:jc w:val="both"/>
        <w:rPr>
          <w:b/>
          <w:bCs/>
        </w:rPr>
      </w:pPr>
      <w:r w:rsidRPr="00DE5BEF">
        <w:rPr>
          <w:rFonts w:eastAsia="Times New Roman" w:cs="Arial"/>
          <w:b/>
          <w:bCs/>
          <w:kern w:val="0"/>
          <w:sz w:val="22"/>
          <w:szCs w:val="22"/>
          <w:lang w:val="en-US"/>
        </w:rPr>
        <w:t>Question 2: How EHRs Improve Communication</w:t>
      </w:r>
    </w:p>
    <w:p w14:paraId="239485FF" w14:textId="3CFF76F3" w:rsidR="00DE5BEF" w:rsidRPr="0026290F" w:rsidRDefault="00DE5BEF" w:rsidP="00475BDE">
      <w:pPr>
        <w:spacing w:line="360" w:lineRule="auto"/>
        <w:jc w:val="both"/>
        <w:rPr>
          <w:b/>
          <w:bCs/>
        </w:rPr>
      </w:pPr>
      <w:r w:rsidRPr="00DE5BEF">
        <w:rPr>
          <w:rFonts w:eastAsia="Times New Roman" w:cs="Arial"/>
          <w:kern w:val="0"/>
          <w:sz w:val="22"/>
          <w:szCs w:val="22"/>
          <w:lang w:val="en-US"/>
        </w:rPr>
        <w:t xml:space="preserve">Electronic health records (EHRs) store medical information in one secure system, providing access for hospitals, GPs, and social care providers (NHS Digital, 2024). In Greater Manchester, shared records help avoid duplicate tests and improve coordination. Patients can also access their data through the NHS App. The NHS Long Term Plan highlights EHRs as </w:t>
      </w:r>
      <w:r w:rsidRPr="00DE5BEF">
        <w:rPr>
          <w:rFonts w:eastAsia="Times New Roman" w:cs="Arial"/>
          <w:kern w:val="0"/>
          <w:sz w:val="22"/>
          <w:szCs w:val="22"/>
          <w:lang w:val="en-US"/>
        </w:rPr>
        <w:lastRenderedPageBreak/>
        <w:t>essential for integrated care and informed decision-making (NHS England, 2019). EHRs improve collaboration, reduce errors, and enhance patient safety</w:t>
      </w:r>
      <w:r w:rsidRPr="00DE5BEF">
        <w:rPr>
          <w:rFonts w:ascii="Times New Roman" w:eastAsia="Times New Roman" w:hAnsi="Times New Roman"/>
          <w:kern w:val="0"/>
          <w:lang w:val="en-US"/>
        </w:rPr>
        <w:t>.</w:t>
      </w:r>
    </w:p>
    <w:p w14:paraId="32BDBCF0" w14:textId="77777777" w:rsidR="00875750" w:rsidRPr="003B182D" w:rsidRDefault="00875750" w:rsidP="00475BDE">
      <w:pPr>
        <w:spacing w:line="360" w:lineRule="auto"/>
        <w:jc w:val="both"/>
        <w:rPr>
          <w:rFonts w:eastAsia="Times New Roman"/>
          <w:kern w:val="0"/>
          <w:lang w:val="en-US"/>
        </w:rPr>
      </w:pPr>
      <w:r w:rsidRPr="003B182D">
        <w:rPr>
          <w:rFonts w:eastAsia="Times New Roman"/>
          <w:noProof/>
          <w:kern w:val="0"/>
          <w:lang w:val="en-US"/>
        </w:rPr>
        <w:drawing>
          <wp:inline distT="0" distB="0" distL="0" distR="0" wp14:anchorId="1D4D0F02" wp14:editId="31DDB298">
            <wp:extent cx="6021070" cy="5013960"/>
            <wp:effectExtent l="0" t="0" r="0" b="0"/>
            <wp:docPr id="1061796798"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rotWithShape="1">
                    <a:blip r:embed="rId12" cstate="print">
                      <a:extLst>
                        <a:ext uri="{28A0092B-C50C-407E-A947-70E740481C1C}">
                          <a14:useLocalDpi xmlns:a14="http://schemas.microsoft.com/office/drawing/2010/main" val="0"/>
                        </a:ext>
                      </a:extLst>
                    </a:blip>
                    <a:srcRect l="-1266" t="-6688" r="1266" b="6688"/>
                    <a:stretch>
                      <a:fillRect/>
                    </a:stretch>
                  </pic:blipFill>
                  <pic:spPr bwMode="auto">
                    <a:xfrm>
                      <a:off x="0" y="0"/>
                      <a:ext cx="6021070" cy="5013960"/>
                    </a:xfrm>
                    <a:prstGeom prst="rect">
                      <a:avLst/>
                    </a:prstGeom>
                    <a:noFill/>
                    <a:ln>
                      <a:noFill/>
                    </a:ln>
                    <a:extLst>
                      <a:ext uri="{53640926-AAD7-44D8-BBD7-CCE9431645EC}">
                        <a14:shadowObscured xmlns:a14="http://schemas.microsoft.com/office/drawing/2010/main"/>
                      </a:ext>
                    </a:extLst>
                  </pic:spPr>
                </pic:pic>
              </a:graphicData>
            </a:graphic>
          </wp:inline>
        </w:drawing>
      </w:r>
    </w:p>
    <w:p w14:paraId="340607AC" w14:textId="77777777" w:rsidR="00875750" w:rsidRPr="003B182D" w:rsidRDefault="00875750" w:rsidP="00475BDE">
      <w:pPr>
        <w:spacing w:line="360" w:lineRule="auto"/>
        <w:jc w:val="both"/>
        <w:rPr>
          <w:rFonts w:eastAsia="Times New Roman"/>
          <w:b/>
          <w:bCs/>
          <w:kern w:val="0"/>
        </w:rPr>
      </w:pPr>
      <w:r w:rsidRPr="003B182D">
        <w:rPr>
          <w:rFonts w:eastAsia="Times New Roman"/>
          <w:b/>
          <w:bCs/>
          <w:kern w:val="0"/>
        </w:rPr>
        <w:t xml:space="preserve">           Figure 6: Week 1 forum – Digital innovation in healthcare.</w:t>
      </w:r>
    </w:p>
    <w:p w14:paraId="49B320A8" w14:textId="12DD2B58" w:rsidR="00647D97" w:rsidRPr="00647D97" w:rsidRDefault="00647D97" w:rsidP="00647D97">
      <w:pPr>
        <w:spacing w:before="100" w:beforeAutospacing="1" w:after="100" w:afterAutospacing="1" w:line="360" w:lineRule="auto"/>
        <w:jc w:val="both"/>
        <w:rPr>
          <w:rFonts w:eastAsia="Times New Roman" w:cs="Arial"/>
          <w:kern w:val="0"/>
          <w:sz w:val="22"/>
          <w:szCs w:val="22"/>
          <w:lang w:val="en-US"/>
        </w:rPr>
      </w:pPr>
      <w:r w:rsidRPr="00647D97">
        <w:rPr>
          <w:rFonts w:eastAsia="Times New Roman" w:cs="Arial"/>
          <w:kern w:val="0"/>
          <w:sz w:val="22"/>
          <w:szCs w:val="22"/>
          <w:lang w:val="en-US"/>
        </w:rPr>
        <w:t>The Digital Health Passport supports young people with asthma through smartphone-based coaching (NHS Innovation Accelerator, 2025). Teenagers from deprived areas benefit from improved self-management and reduced NHS costs. This shows how digital tools support prevention rather than treatment. However, digital exclusion remains a challenge, so alternative support is needed. This aligns with the NHS aim of shifting from treatment to prevention (NHS England, 2019).</w:t>
      </w:r>
    </w:p>
    <w:p w14:paraId="77F8AB37" w14:textId="335C8DD3" w:rsidR="00647D97" w:rsidRPr="00647D97" w:rsidRDefault="00647D97" w:rsidP="00647D97">
      <w:pPr>
        <w:spacing w:before="0" w:after="0" w:line="360" w:lineRule="auto"/>
        <w:jc w:val="both"/>
        <w:rPr>
          <w:rFonts w:eastAsia="Times New Roman" w:cs="Arial"/>
          <w:kern w:val="0"/>
          <w:sz w:val="22"/>
          <w:szCs w:val="22"/>
          <w:lang w:val="en-US"/>
        </w:rPr>
      </w:pPr>
    </w:p>
    <w:p w14:paraId="3194AB48" w14:textId="77777777" w:rsidR="00647D97" w:rsidRDefault="00647D97" w:rsidP="00647D97">
      <w:pPr>
        <w:spacing w:before="100" w:beforeAutospacing="1" w:after="100" w:afterAutospacing="1" w:line="360" w:lineRule="auto"/>
        <w:jc w:val="both"/>
        <w:outlineLvl w:val="2"/>
        <w:rPr>
          <w:rFonts w:eastAsia="Times New Roman" w:cs="Arial"/>
          <w:b/>
          <w:bCs/>
          <w:kern w:val="0"/>
          <w:sz w:val="22"/>
          <w:szCs w:val="22"/>
          <w:lang w:val="en-US"/>
        </w:rPr>
      </w:pPr>
    </w:p>
    <w:p w14:paraId="19CD432F" w14:textId="12390C2C" w:rsidR="00647D97" w:rsidRPr="00647D97" w:rsidRDefault="00647D97" w:rsidP="00647D97">
      <w:pPr>
        <w:spacing w:before="100" w:beforeAutospacing="1" w:after="100" w:afterAutospacing="1" w:line="360" w:lineRule="auto"/>
        <w:jc w:val="both"/>
        <w:outlineLvl w:val="2"/>
        <w:rPr>
          <w:rFonts w:eastAsia="Times New Roman" w:cs="Arial"/>
          <w:b/>
          <w:bCs/>
          <w:kern w:val="0"/>
          <w:sz w:val="22"/>
          <w:szCs w:val="22"/>
          <w:lang w:val="en-US"/>
        </w:rPr>
      </w:pPr>
      <w:bookmarkStart w:id="7" w:name="_Toc227151567"/>
      <w:r w:rsidRPr="00647D97">
        <w:rPr>
          <w:rFonts w:eastAsia="Times New Roman" w:cs="Arial"/>
          <w:b/>
          <w:bCs/>
          <w:kern w:val="0"/>
          <w:sz w:val="22"/>
          <w:szCs w:val="22"/>
          <w:lang w:val="en-US"/>
        </w:rPr>
        <w:t>Reflection</w:t>
      </w:r>
      <w:bookmarkEnd w:id="7"/>
    </w:p>
    <w:p w14:paraId="7297329F" w14:textId="77777777" w:rsidR="00647D97" w:rsidRPr="00647D97" w:rsidRDefault="00647D97" w:rsidP="00647D97">
      <w:pPr>
        <w:spacing w:before="100" w:beforeAutospacing="1" w:after="100" w:afterAutospacing="1" w:line="360" w:lineRule="auto"/>
        <w:jc w:val="both"/>
        <w:rPr>
          <w:rFonts w:eastAsia="Times New Roman" w:cs="Arial"/>
          <w:kern w:val="0"/>
          <w:sz w:val="22"/>
          <w:szCs w:val="22"/>
          <w:lang w:val="en-US"/>
        </w:rPr>
      </w:pPr>
      <w:r w:rsidRPr="00647D97">
        <w:rPr>
          <w:rFonts w:eastAsia="Times New Roman" w:cs="Arial"/>
          <w:kern w:val="0"/>
          <w:sz w:val="22"/>
          <w:szCs w:val="22"/>
          <w:lang w:val="en-US"/>
        </w:rPr>
        <w:t>This task demonstrated that digital innovation is not only about new devices but also about improving patient empowerment and system efficiency. Wearables, EHRs, and health apps show how technology can create value for patients, staff, and the NHS. The Technology Acceptance Model highlights that adoption depends on usability and perceived benefit. In future practice, I will consider how digital tools can support prevention, improve communication, and enhance patient engagement while ensuring equitable access for all patients.</w:t>
      </w:r>
    </w:p>
    <w:p w14:paraId="6C3F7C26" w14:textId="77777777" w:rsidR="00875750" w:rsidRPr="00A3204D" w:rsidRDefault="00875750" w:rsidP="002D5FD0">
      <w:pPr>
        <w:pStyle w:val="Heading1"/>
        <w:rPr>
          <w:lang w:val="en-US" w:eastAsia="en-GB"/>
        </w:rPr>
      </w:pPr>
      <w:bookmarkStart w:id="8" w:name="_Toc227151568"/>
      <w:r w:rsidRPr="00A3204D">
        <w:rPr>
          <w:lang w:val="en-US" w:eastAsia="en-GB"/>
        </w:rPr>
        <w:t>Task 7 - Understanding the NHS Leadership Framework</w:t>
      </w:r>
      <w:bookmarkEnd w:id="8"/>
      <w:r w:rsidRPr="00A3204D">
        <w:rPr>
          <w:lang w:val="en-US" w:eastAsia="en-GB"/>
        </w:rPr>
        <w:t xml:space="preserve"> </w:t>
      </w:r>
    </w:p>
    <w:p w14:paraId="1BAF3DA4" w14:textId="77777777" w:rsidR="0017292E" w:rsidRPr="00066675" w:rsidRDefault="00875750" w:rsidP="00066675">
      <w:pPr>
        <w:rPr>
          <w:b/>
          <w:bCs/>
        </w:rPr>
      </w:pPr>
      <w:r w:rsidRPr="00066675">
        <w:rPr>
          <w:b/>
          <w:bCs/>
        </w:rPr>
        <w:t xml:space="preserve">Part 1: Summary of the NHS Leadership Framework </w:t>
      </w:r>
    </w:p>
    <w:p w14:paraId="130413AE" w14:textId="77777777" w:rsidR="00BC2BD9" w:rsidRDefault="0062713D" w:rsidP="00BC2BD9">
      <w:pPr>
        <w:spacing w:line="360" w:lineRule="auto"/>
        <w:jc w:val="both"/>
        <w:rPr>
          <w:rFonts w:cs="Arial"/>
          <w:b/>
          <w:bCs/>
          <w:sz w:val="22"/>
          <w:szCs w:val="22"/>
        </w:rPr>
      </w:pPr>
      <w:r w:rsidRPr="0062713D">
        <w:rPr>
          <w:rFonts w:eastAsia="Times New Roman" w:cs="Arial"/>
          <w:kern w:val="0"/>
          <w:sz w:val="22"/>
          <w:szCs w:val="22"/>
          <w:lang w:val="en-US"/>
        </w:rPr>
        <w:t xml:space="preserve">The NHS Leadership Framework provides a structured approach to effective leadership across health and social care, applying to all staff, not only senior managers (NHS Leadership Academy, 2013). It focuses on five domains: demonstrating personal qualities, working with others, managing services, improving services, and setting direction. Each domain highlights </w:t>
      </w:r>
      <w:proofErr w:type="spellStart"/>
      <w:r w:rsidRPr="0062713D">
        <w:rPr>
          <w:rFonts w:eastAsia="Times New Roman" w:cs="Arial"/>
          <w:kern w:val="0"/>
          <w:sz w:val="22"/>
          <w:szCs w:val="22"/>
          <w:lang w:val="en-US"/>
        </w:rPr>
        <w:t>behaviours</w:t>
      </w:r>
      <w:proofErr w:type="spellEnd"/>
      <w:r w:rsidRPr="0062713D">
        <w:rPr>
          <w:rFonts w:eastAsia="Times New Roman" w:cs="Arial"/>
          <w:kern w:val="0"/>
          <w:sz w:val="22"/>
          <w:szCs w:val="22"/>
          <w:lang w:val="en-US"/>
        </w:rPr>
        <w:t xml:space="preserve"> such as developing capability, inspiring shared purpose, and evaluating information.</w:t>
      </w:r>
    </w:p>
    <w:p w14:paraId="60529405" w14:textId="6F00F6AC" w:rsidR="0062713D" w:rsidRPr="0062713D" w:rsidRDefault="0062713D" w:rsidP="00BC2BD9">
      <w:pPr>
        <w:spacing w:line="360" w:lineRule="auto"/>
        <w:jc w:val="both"/>
        <w:rPr>
          <w:rFonts w:cs="Arial"/>
          <w:b/>
          <w:bCs/>
          <w:sz w:val="22"/>
          <w:szCs w:val="22"/>
        </w:rPr>
      </w:pPr>
      <w:r w:rsidRPr="0062713D">
        <w:rPr>
          <w:rFonts w:eastAsia="Times New Roman" w:cs="Arial"/>
          <w:kern w:val="0"/>
          <w:sz w:val="22"/>
          <w:szCs w:val="22"/>
          <w:lang w:val="en-US"/>
        </w:rPr>
        <w:t xml:space="preserve">The framework is important because healthcare is complex and requires collaboration, innovation, and adaptability. Effective leadership improves patient safety, staff wellbeing, and service quality, while creating an environment where staff feel supported to contribute ideas and improve practice (NHS Leadership Academy, 2013). By providing clear standards, it promotes consistent, compassionate care and encourages staff to adopt creative solutions that add value </w:t>
      </w:r>
      <w:proofErr w:type="gramStart"/>
      <w:r w:rsidRPr="0062713D">
        <w:rPr>
          <w:rFonts w:eastAsia="Times New Roman" w:cs="Arial"/>
          <w:kern w:val="0"/>
          <w:sz w:val="22"/>
          <w:szCs w:val="22"/>
          <w:lang w:val="en-US"/>
        </w:rPr>
        <w:t>for</w:t>
      </w:r>
      <w:proofErr w:type="gramEnd"/>
      <w:r w:rsidRPr="0062713D">
        <w:rPr>
          <w:rFonts w:eastAsia="Times New Roman" w:cs="Arial"/>
          <w:kern w:val="0"/>
          <w:sz w:val="22"/>
          <w:szCs w:val="22"/>
          <w:lang w:val="en-US"/>
        </w:rPr>
        <w:t xml:space="preserve"> patients.</w:t>
      </w:r>
    </w:p>
    <w:p w14:paraId="793FB82E" w14:textId="77777777" w:rsidR="0062713D" w:rsidRPr="00066675" w:rsidRDefault="0062713D" w:rsidP="00066675">
      <w:pPr>
        <w:rPr>
          <w:b/>
          <w:bCs/>
          <w:lang w:val="en-US"/>
        </w:rPr>
      </w:pPr>
      <w:r w:rsidRPr="00066675">
        <w:rPr>
          <w:b/>
          <w:bCs/>
          <w:lang w:val="en-US"/>
        </w:rPr>
        <w:t>Part 2: Applying ‘Inspiring Shared Purpose’</w:t>
      </w:r>
    </w:p>
    <w:p w14:paraId="1C89C0AA" w14:textId="77777777" w:rsidR="0062713D" w:rsidRPr="0062713D" w:rsidRDefault="0062713D" w:rsidP="0017292E">
      <w:pPr>
        <w:spacing w:before="100" w:beforeAutospacing="1" w:after="100" w:afterAutospacing="1" w:line="360" w:lineRule="auto"/>
        <w:jc w:val="both"/>
        <w:rPr>
          <w:rFonts w:eastAsia="Times New Roman" w:cs="Arial"/>
          <w:kern w:val="0"/>
          <w:sz w:val="22"/>
          <w:szCs w:val="22"/>
          <w:lang w:val="en-US"/>
        </w:rPr>
      </w:pPr>
      <w:r w:rsidRPr="0062713D">
        <w:rPr>
          <w:rFonts w:eastAsia="Times New Roman" w:cs="Arial"/>
          <w:kern w:val="0"/>
          <w:sz w:val="22"/>
          <w:szCs w:val="22"/>
          <w:lang w:val="en-US"/>
        </w:rPr>
        <w:t xml:space="preserve">‘Inspiring shared purpose’ involves creating a clear vision that motivates others to work towards shared goals (NHS Leadership Academy, 2013). A leader can use this </w:t>
      </w:r>
      <w:proofErr w:type="spellStart"/>
      <w:r w:rsidRPr="0062713D">
        <w:rPr>
          <w:rFonts w:eastAsia="Times New Roman" w:cs="Arial"/>
          <w:kern w:val="0"/>
          <w:sz w:val="22"/>
          <w:szCs w:val="22"/>
          <w:lang w:val="en-US"/>
        </w:rPr>
        <w:t>behaviour</w:t>
      </w:r>
      <w:proofErr w:type="spellEnd"/>
      <w:r w:rsidRPr="0062713D">
        <w:rPr>
          <w:rFonts w:eastAsia="Times New Roman" w:cs="Arial"/>
          <w:kern w:val="0"/>
          <w:sz w:val="22"/>
          <w:szCs w:val="22"/>
          <w:lang w:val="en-US"/>
        </w:rPr>
        <w:t xml:space="preserve"> to encourage creativity by inviting staff to suggest improvements in patient care, such as reducing anxiety during hospital stays. By linking ideas to the team’s purpose, staff feel valued </w:t>
      </w:r>
      <w:r w:rsidRPr="0062713D">
        <w:rPr>
          <w:rFonts w:eastAsia="Times New Roman" w:cs="Arial"/>
          <w:kern w:val="0"/>
          <w:sz w:val="22"/>
          <w:szCs w:val="22"/>
          <w:lang w:val="en-US"/>
        </w:rPr>
        <w:lastRenderedPageBreak/>
        <w:t>and engaged. This reflects Transformational Leadership, where leaders inspire teams to innovate and adopt new approaches (Bass and Avolio, 1994). For example, a ward manager could support nurses to test small interventions, evaluate outcomes, and implement effective changes, improving patient experience and team confidence.</w:t>
      </w:r>
    </w:p>
    <w:p w14:paraId="7CCC3100" w14:textId="77777777" w:rsidR="0062713D" w:rsidRPr="0062713D" w:rsidRDefault="0062713D" w:rsidP="0017292E">
      <w:pPr>
        <w:spacing w:before="100" w:beforeAutospacing="1" w:after="100" w:afterAutospacing="1" w:line="360" w:lineRule="auto"/>
        <w:jc w:val="both"/>
        <w:outlineLvl w:val="2"/>
        <w:rPr>
          <w:rFonts w:eastAsia="Times New Roman" w:cs="Arial"/>
          <w:b/>
          <w:bCs/>
          <w:kern w:val="0"/>
          <w:sz w:val="22"/>
          <w:szCs w:val="22"/>
          <w:lang w:val="en-US"/>
        </w:rPr>
      </w:pPr>
      <w:bookmarkStart w:id="9" w:name="_Toc227151569"/>
      <w:r w:rsidRPr="0062713D">
        <w:rPr>
          <w:rFonts w:eastAsia="Times New Roman" w:cs="Arial"/>
          <w:b/>
          <w:bCs/>
          <w:kern w:val="0"/>
          <w:sz w:val="22"/>
          <w:szCs w:val="22"/>
          <w:lang w:val="en-US"/>
        </w:rPr>
        <w:t>Part 3: Reflection on Creativity and Value Creation</w:t>
      </w:r>
      <w:bookmarkEnd w:id="9"/>
    </w:p>
    <w:p w14:paraId="56846952" w14:textId="530BDB7A" w:rsidR="0062713D" w:rsidRPr="00BC2BD9" w:rsidRDefault="0062713D" w:rsidP="00BC2BD9">
      <w:pPr>
        <w:spacing w:before="100" w:beforeAutospacing="1" w:after="100" w:afterAutospacing="1" w:line="360" w:lineRule="auto"/>
        <w:jc w:val="both"/>
        <w:rPr>
          <w:rFonts w:eastAsia="Times New Roman" w:cs="Arial"/>
          <w:kern w:val="0"/>
          <w:sz w:val="22"/>
          <w:szCs w:val="22"/>
          <w:lang w:val="en-US"/>
        </w:rPr>
      </w:pPr>
      <w:r w:rsidRPr="0062713D">
        <w:rPr>
          <w:rFonts w:eastAsia="Times New Roman" w:cs="Arial"/>
          <w:kern w:val="0"/>
          <w:sz w:val="22"/>
          <w:szCs w:val="22"/>
          <w:lang w:val="en-US"/>
        </w:rPr>
        <w:t xml:space="preserve">This module deepened my understanding of creativity and value creation in healthcare. Task 4 on virtual wards demonstrated that innovation involves reimagining resources to deliver care differently (NELFT NHS Foundation Trust, 2026). Task 2 on childhood obesity highlighted the importance of </w:t>
      </w:r>
      <w:proofErr w:type="gramStart"/>
      <w:r w:rsidRPr="0062713D">
        <w:rPr>
          <w:rFonts w:eastAsia="Times New Roman" w:cs="Arial"/>
          <w:kern w:val="0"/>
          <w:sz w:val="22"/>
          <w:szCs w:val="22"/>
          <w:lang w:val="en-US"/>
        </w:rPr>
        <w:t>systems</w:t>
      </w:r>
      <w:proofErr w:type="gramEnd"/>
      <w:r w:rsidRPr="0062713D">
        <w:rPr>
          <w:rFonts w:eastAsia="Times New Roman" w:cs="Arial"/>
          <w:kern w:val="0"/>
          <w:sz w:val="22"/>
          <w:szCs w:val="22"/>
          <w:lang w:val="en-US"/>
        </w:rPr>
        <w:t xml:space="preserve"> thinking, showing how interconnected solutions improve outcomes (Meadows, 2008). I now understand that effective leadership combines vision, motivation, and practical support to implement creative solutions that enhance patient care (Teisberg, Wallace and O’Hara, 2020). In my future role, I will apply these principles by encouraging staff to share ideas and </w:t>
      </w:r>
      <w:proofErr w:type="gramStart"/>
      <w:r w:rsidRPr="0062713D">
        <w:rPr>
          <w:rFonts w:eastAsia="Times New Roman" w:cs="Arial"/>
          <w:kern w:val="0"/>
          <w:sz w:val="22"/>
          <w:szCs w:val="22"/>
          <w:lang w:val="en-US"/>
        </w:rPr>
        <w:t>supporting</w:t>
      </w:r>
      <w:proofErr w:type="gramEnd"/>
      <w:r w:rsidRPr="0062713D">
        <w:rPr>
          <w:rFonts w:eastAsia="Times New Roman" w:cs="Arial"/>
          <w:kern w:val="0"/>
          <w:sz w:val="22"/>
          <w:szCs w:val="22"/>
          <w:lang w:val="en-US"/>
        </w:rPr>
        <w:t xml:space="preserve"> improvements that create real value for patients.</w:t>
      </w:r>
    </w:p>
    <w:p w14:paraId="3D22807C" w14:textId="2037E799" w:rsidR="00875750" w:rsidRDefault="00875750" w:rsidP="002D5FD0">
      <w:pPr>
        <w:spacing w:line="360" w:lineRule="auto"/>
        <w:rPr>
          <w:rFonts w:ascii="Times New Roman" w:hAnsi="Times New Roman"/>
          <w:kern w:val="0"/>
          <w:lang w:val="en-US"/>
        </w:rPr>
      </w:pPr>
      <w:r w:rsidRPr="0047640C">
        <w:rPr>
          <w:noProof/>
          <w:sz w:val="22"/>
          <w:szCs w:val="22"/>
          <w:lang w:val="en-US"/>
        </w:rPr>
        <w:drawing>
          <wp:inline distT="0" distB="0" distL="0" distR="0" wp14:anchorId="75DCA6FA" wp14:editId="6AFDD5D9">
            <wp:extent cx="6217920" cy="4221480"/>
            <wp:effectExtent l="0" t="0" r="0" b="7620"/>
            <wp:docPr id="1831863326"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rotWithShape="1">
                    <a:blip r:embed="rId14" cstate="print">
                      <a:extLst>
                        <a:ext uri="{28A0092B-C50C-407E-A947-70E740481C1C}">
                          <a14:useLocalDpi xmlns:a14="http://schemas.microsoft.com/office/drawing/2010/main" val="0"/>
                        </a:ext>
                      </a:extLst>
                    </a:blip>
                    <a:srcRect r="-1077" b="6237"/>
                    <a:stretch>
                      <a:fillRect/>
                    </a:stretch>
                  </pic:blipFill>
                  <pic:spPr bwMode="auto">
                    <a:xfrm>
                      <a:off x="0" y="0"/>
                      <a:ext cx="6286932" cy="4268334"/>
                    </a:xfrm>
                    <a:prstGeom prst="rect">
                      <a:avLst/>
                    </a:prstGeom>
                    <a:noFill/>
                    <a:ln>
                      <a:noFill/>
                    </a:ln>
                    <a:extLst>
                      <a:ext uri="{53640926-AAD7-44D8-BBD7-CCE9431645EC}">
                        <a14:shadowObscured xmlns:a14="http://schemas.microsoft.com/office/drawing/2010/main"/>
                      </a:ext>
                    </a:extLst>
                  </pic:spPr>
                </pic:pic>
              </a:graphicData>
            </a:graphic>
          </wp:inline>
        </w:drawing>
      </w:r>
    </w:p>
    <w:p w14:paraId="6FA7E837" w14:textId="65C00719" w:rsidR="00875750" w:rsidRPr="000B3B0F" w:rsidRDefault="00875750" w:rsidP="002D5FD0">
      <w:pPr>
        <w:spacing w:line="360" w:lineRule="auto"/>
        <w:rPr>
          <w:b/>
          <w:bCs/>
          <w:sz w:val="22"/>
          <w:szCs w:val="22"/>
        </w:rPr>
      </w:pPr>
      <w:r>
        <w:rPr>
          <w:b/>
          <w:bCs/>
          <w:sz w:val="22"/>
          <w:szCs w:val="22"/>
        </w:rPr>
        <w:t xml:space="preserve">         </w:t>
      </w:r>
      <w:r w:rsidR="000B3B0F">
        <w:rPr>
          <w:b/>
          <w:bCs/>
          <w:sz w:val="22"/>
          <w:szCs w:val="22"/>
        </w:rPr>
        <w:t xml:space="preserve">        </w:t>
      </w:r>
      <w:r>
        <w:rPr>
          <w:b/>
          <w:bCs/>
          <w:sz w:val="22"/>
          <w:szCs w:val="22"/>
        </w:rPr>
        <w:t xml:space="preserve">  </w:t>
      </w:r>
      <w:r w:rsidRPr="00691692">
        <w:rPr>
          <w:b/>
          <w:bCs/>
          <w:sz w:val="22"/>
          <w:szCs w:val="22"/>
        </w:rPr>
        <w:t>Figure 7:</w:t>
      </w:r>
      <w:r w:rsidRPr="00691692">
        <w:rPr>
          <w:sz w:val="22"/>
          <w:szCs w:val="22"/>
        </w:rPr>
        <w:t xml:space="preserve"> Week 4 forum – Leadership and creativity in teams.</w:t>
      </w:r>
    </w:p>
    <w:p w14:paraId="178477A6" w14:textId="1E73C2F8" w:rsidR="00875750" w:rsidRPr="00A3204D" w:rsidRDefault="00875750" w:rsidP="002D5FD0">
      <w:pPr>
        <w:pStyle w:val="Heading1"/>
        <w:rPr>
          <w:rFonts w:eastAsia="Times New Roman"/>
        </w:rPr>
      </w:pPr>
      <w:bookmarkStart w:id="10" w:name="_Toc227151570"/>
      <w:r w:rsidRPr="00A3204D">
        <w:rPr>
          <w:rFonts w:eastAsia="Times New Roman"/>
        </w:rPr>
        <w:lastRenderedPageBreak/>
        <w:t>Task 8 – Self-Reflection Journal Entry</w:t>
      </w:r>
      <w:bookmarkEnd w:id="10"/>
    </w:p>
    <w:p w14:paraId="5091C1C0" w14:textId="77777777" w:rsidR="00D629ED" w:rsidRPr="007A64E3" w:rsidRDefault="00D629ED" w:rsidP="007A64E3">
      <w:pPr>
        <w:pStyle w:val="NormalWeb"/>
        <w:spacing w:line="360" w:lineRule="auto"/>
        <w:jc w:val="both"/>
        <w:rPr>
          <w:rFonts w:ascii="Arial" w:hAnsi="Arial" w:cs="Arial"/>
          <w:sz w:val="22"/>
          <w:szCs w:val="22"/>
        </w:rPr>
      </w:pPr>
      <w:r w:rsidRPr="007A64E3">
        <w:rPr>
          <w:rFonts w:ascii="Arial" w:hAnsi="Arial" w:cs="Arial"/>
          <w:sz w:val="22"/>
          <w:szCs w:val="22"/>
        </w:rPr>
        <w:t>Before this module, I thought innovation in healthcare meant only new technology. However, my view has changed. I now understand that creativity involves improving how existing resources are used to deliver care.</w:t>
      </w:r>
    </w:p>
    <w:p w14:paraId="02C2C609" w14:textId="77777777" w:rsidR="00D629ED" w:rsidRPr="007A64E3" w:rsidRDefault="00D629ED" w:rsidP="007A64E3">
      <w:pPr>
        <w:pStyle w:val="NormalWeb"/>
        <w:spacing w:line="360" w:lineRule="auto"/>
        <w:jc w:val="both"/>
        <w:rPr>
          <w:rFonts w:ascii="Arial" w:hAnsi="Arial" w:cs="Arial"/>
          <w:sz w:val="22"/>
          <w:szCs w:val="22"/>
        </w:rPr>
      </w:pPr>
      <w:r w:rsidRPr="007A64E3">
        <w:rPr>
          <w:rFonts w:ascii="Arial" w:hAnsi="Arial" w:cs="Arial"/>
          <w:sz w:val="22"/>
          <w:szCs w:val="22"/>
        </w:rPr>
        <w:t>I chose to reflect on Task 4 about virtual wards because it demonstrated how innovation works in real healthcare practice. Clinicians reimagined the hospital ward by delivering care in patients’ homes, showing that innovation often involves thinking differently rather than increasing costs (NELFT NHS Foundation Trust, 2026). The creativity was in combining existing tools with new ways of working.</w:t>
      </w:r>
    </w:p>
    <w:p w14:paraId="0533EE3C" w14:textId="77777777" w:rsidR="00D629ED" w:rsidRPr="007A64E3" w:rsidRDefault="00D629ED" w:rsidP="007A64E3">
      <w:pPr>
        <w:pStyle w:val="NormalWeb"/>
        <w:spacing w:line="360" w:lineRule="auto"/>
        <w:jc w:val="both"/>
        <w:rPr>
          <w:rFonts w:ascii="Arial" w:hAnsi="Arial" w:cs="Arial"/>
          <w:sz w:val="22"/>
          <w:szCs w:val="22"/>
        </w:rPr>
      </w:pPr>
      <w:r w:rsidRPr="007A64E3">
        <w:rPr>
          <w:rFonts w:ascii="Arial" w:hAnsi="Arial" w:cs="Arial"/>
          <w:sz w:val="22"/>
          <w:szCs w:val="22"/>
        </w:rPr>
        <w:t>I also chose Task 2 on childhood obesity because it helped me better understand complex health problems. Systems thinking highlighted that health issues have interconnected causes, so single solutions are often ineffective (Meadows, 2008).</w:t>
      </w:r>
    </w:p>
    <w:p w14:paraId="344738A9" w14:textId="77777777" w:rsidR="00D629ED" w:rsidRPr="007A64E3" w:rsidRDefault="00D629ED" w:rsidP="007A64E3">
      <w:pPr>
        <w:pStyle w:val="NormalWeb"/>
        <w:spacing w:line="360" w:lineRule="auto"/>
        <w:jc w:val="both"/>
        <w:rPr>
          <w:rFonts w:ascii="Arial" w:hAnsi="Arial" w:cs="Arial"/>
          <w:sz w:val="22"/>
          <w:szCs w:val="22"/>
        </w:rPr>
      </w:pPr>
      <w:r w:rsidRPr="007A64E3">
        <w:rPr>
          <w:rFonts w:ascii="Arial" w:hAnsi="Arial" w:cs="Arial"/>
          <w:sz w:val="22"/>
          <w:szCs w:val="22"/>
        </w:rPr>
        <w:t>Using Gibbs’ Reflective Cycle improved my ability to analyse experiences and identify improvements (Gibbs, 1988). The key concept I will carry into my career is value creation, focusing on actions that improve outcomes that matter most to patients (Teisberg, Wallace and O’Hara, 2020). In my next placement, I will consider how existing resources can be used more effectively before suggesting new solutions.</w:t>
      </w:r>
    </w:p>
    <w:p w14:paraId="7A554CCA" w14:textId="77777777" w:rsidR="00E204A7" w:rsidRDefault="00E204A7" w:rsidP="00FC0D83">
      <w:pPr>
        <w:pStyle w:val="Heading1"/>
        <w:spacing w:line="360" w:lineRule="auto"/>
        <w:jc w:val="both"/>
      </w:pPr>
    </w:p>
    <w:p w14:paraId="7658AF97" w14:textId="77777777" w:rsidR="003B182D" w:rsidRDefault="00E204A7" w:rsidP="00FC0D83">
      <w:pPr>
        <w:pStyle w:val="Heading1"/>
        <w:spacing w:line="360" w:lineRule="auto"/>
        <w:jc w:val="both"/>
        <w:rPr>
          <w:rFonts w:cs="Arial"/>
          <w:szCs w:val="32"/>
        </w:rPr>
      </w:pPr>
      <w:r w:rsidRPr="00E204A7">
        <w:rPr>
          <w:rFonts w:cs="Arial"/>
          <w:szCs w:val="32"/>
        </w:rPr>
        <w:t xml:space="preserve">                           </w:t>
      </w:r>
      <w:r w:rsidR="00F854F1" w:rsidRPr="00E204A7">
        <w:rPr>
          <w:rFonts w:cs="Arial"/>
          <w:szCs w:val="32"/>
        </w:rPr>
        <w:t xml:space="preserve">   </w:t>
      </w:r>
    </w:p>
    <w:p w14:paraId="3437122B" w14:textId="77777777" w:rsidR="003B182D" w:rsidRDefault="003B182D" w:rsidP="00AF6416">
      <w:pPr>
        <w:pStyle w:val="Heading1"/>
        <w:rPr>
          <w:rFonts w:cs="Arial"/>
          <w:szCs w:val="32"/>
        </w:rPr>
      </w:pPr>
    </w:p>
    <w:p w14:paraId="5C67580B" w14:textId="77777777" w:rsidR="002B44A3" w:rsidRPr="002B44A3" w:rsidRDefault="002B44A3" w:rsidP="002B44A3"/>
    <w:p w14:paraId="3E3FF5FF" w14:textId="77777777" w:rsidR="00E7321C" w:rsidRDefault="003B182D" w:rsidP="00AF6416">
      <w:pPr>
        <w:pStyle w:val="Heading1"/>
        <w:rPr>
          <w:rFonts w:cs="Arial"/>
          <w:szCs w:val="32"/>
        </w:rPr>
      </w:pPr>
      <w:r>
        <w:rPr>
          <w:rFonts w:cs="Arial"/>
          <w:szCs w:val="32"/>
        </w:rPr>
        <w:t xml:space="preserve">          </w:t>
      </w:r>
    </w:p>
    <w:p w14:paraId="68A6490B" w14:textId="77777777" w:rsidR="00E7321C" w:rsidRDefault="00E7321C" w:rsidP="00E7321C">
      <w:pPr>
        <w:rPr>
          <w:szCs w:val="32"/>
        </w:rPr>
      </w:pPr>
      <w:r>
        <w:rPr>
          <w:szCs w:val="32"/>
        </w:rPr>
        <w:t xml:space="preserve">                </w:t>
      </w:r>
    </w:p>
    <w:p w14:paraId="6F0AC16B" w14:textId="77777777" w:rsidR="00E1201C" w:rsidRDefault="00E7321C" w:rsidP="00E7321C">
      <w:pPr>
        <w:rPr>
          <w:szCs w:val="32"/>
        </w:rPr>
      </w:pPr>
      <w:r>
        <w:rPr>
          <w:szCs w:val="32"/>
        </w:rPr>
        <w:t xml:space="preserve">         </w:t>
      </w:r>
      <w:r w:rsidR="008F027C">
        <w:rPr>
          <w:szCs w:val="32"/>
        </w:rPr>
        <w:t xml:space="preserve"> </w:t>
      </w:r>
      <w:r w:rsidR="003B182D">
        <w:rPr>
          <w:szCs w:val="32"/>
        </w:rPr>
        <w:t xml:space="preserve"> </w:t>
      </w:r>
      <w:r w:rsidR="00E204A7" w:rsidRPr="00E204A7">
        <w:rPr>
          <w:szCs w:val="32"/>
        </w:rPr>
        <w:t xml:space="preserve"> </w:t>
      </w:r>
      <w:r w:rsidR="00F854F1" w:rsidRPr="00E204A7">
        <w:rPr>
          <w:szCs w:val="32"/>
        </w:rPr>
        <w:t xml:space="preserve"> </w:t>
      </w:r>
    </w:p>
    <w:p w14:paraId="732E1C08" w14:textId="3A98987C" w:rsidR="002D5FD0" w:rsidRPr="00981A11" w:rsidRDefault="00E1201C" w:rsidP="00E1201C">
      <w:pPr>
        <w:pStyle w:val="Heading1"/>
      </w:pPr>
      <w:r>
        <w:lastRenderedPageBreak/>
        <w:t xml:space="preserve">                              </w:t>
      </w:r>
      <w:bookmarkStart w:id="11" w:name="_Toc227151571"/>
      <w:r w:rsidR="00F854F1" w:rsidRPr="008F027C">
        <w:t>Reference List</w:t>
      </w:r>
      <w:bookmarkEnd w:id="11"/>
    </w:p>
    <w:p w14:paraId="54D04637" w14:textId="77777777" w:rsidR="006450BF" w:rsidRPr="00026523" w:rsidRDefault="006450BF" w:rsidP="00026523">
      <w:pPr>
        <w:spacing w:line="360" w:lineRule="auto"/>
        <w:jc w:val="both"/>
        <w:rPr>
          <w:rFonts w:cs="Arial"/>
          <w:sz w:val="22"/>
          <w:szCs w:val="22"/>
        </w:rPr>
      </w:pPr>
      <w:r w:rsidRPr="00026523">
        <w:rPr>
          <w:rFonts w:cs="Arial"/>
          <w:sz w:val="22"/>
          <w:szCs w:val="22"/>
        </w:rPr>
        <w:t xml:space="preserve">Amabile, T.M. and Pratt, M.G. (2020) 'The dynamic componential model of creativity and innovation in organizations: Making progress, making meaning', </w:t>
      </w:r>
      <w:r w:rsidRPr="00026523">
        <w:rPr>
          <w:rFonts w:cs="Arial"/>
          <w:i/>
          <w:iCs/>
          <w:sz w:val="22"/>
          <w:szCs w:val="22"/>
        </w:rPr>
        <w:t>Research in Organizational Behavior</w:t>
      </w:r>
      <w:r w:rsidRPr="00026523">
        <w:rPr>
          <w:rFonts w:cs="Arial"/>
          <w:sz w:val="22"/>
          <w:szCs w:val="22"/>
        </w:rPr>
        <w:t>, 40(1), pp. 1–17.</w:t>
      </w:r>
    </w:p>
    <w:p w14:paraId="2C9F0AFC" w14:textId="22007155" w:rsidR="006450BF" w:rsidRPr="00026523" w:rsidRDefault="006450BF" w:rsidP="00026523">
      <w:pPr>
        <w:spacing w:line="360" w:lineRule="auto"/>
        <w:jc w:val="both"/>
        <w:rPr>
          <w:rFonts w:cs="Arial"/>
          <w:sz w:val="22"/>
          <w:szCs w:val="22"/>
        </w:rPr>
      </w:pPr>
      <w:r w:rsidRPr="00026523">
        <w:rPr>
          <w:rFonts w:cs="Arial"/>
          <w:sz w:val="22"/>
          <w:szCs w:val="22"/>
        </w:rPr>
        <w:t xml:space="preserve">Amiri, S., Mahmood, N., Mustafa, H., Javaid, S.F. and Khan, M.A.B. (2024) 'Occupational risk factors for burnout syndrome among healthcare professionals: A global systematic review and meta-analysis', </w:t>
      </w:r>
      <w:r w:rsidRPr="00026523">
        <w:rPr>
          <w:rFonts w:cs="Arial"/>
          <w:i/>
          <w:iCs/>
          <w:sz w:val="22"/>
          <w:szCs w:val="22"/>
        </w:rPr>
        <w:t>International Journal of Environmental Research and Public Health</w:t>
      </w:r>
      <w:r w:rsidRPr="00026523">
        <w:rPr>
          <w:rFonts w:cs="Arial"/>
          <w:sz w:val="22"/>
          <w:szCs w:val="22"/>
        </w:rPr>
        <w:t xml:space="preserve">, 21(12), p. 1001. Available at: </w:t>
      </w:r>
      <w:hyperlink r:id="rId15" w:history="1">
        <w:r w:rsidR="00CB3BF8" w:rsidRPr="00026523">
          <w:rPr>
            <w:rStyle w:val="Hyperlink"/>
            <w:rFonts w:cs="Arial"/>
            <w:sz w:val="22"/>
            <w:szCs w:val="22"/>
          </w:rPr>
          <w:t>https://www.mdpi.com/</w:t>
        </w:r>
      </w:hyperlink>
      <w:r w:rsidR="00CB3BF8" w:rsidRPr="00026523">
        <w:rPr>
          <w:rFonts w:cs="Arial"/>
          <w:sz w:val="22"/>
          <w:szCs w:val="22"/>
        </w:rPr>
        <w:t xml:space="preserve"> </w:t>
      </w:r>
      <w:r w:rsidRPr="00026523">
        <w:rPr>
          <w:rFonts w:cs="Arial"/>
          <w:sz w:val="22"/>
          <w:szCs w:val="22"/>
        </w:rPr>
        <w:t xml:space="preserve"> (Accessed: 4 March 2026).</w:t>
      </w:r>
    </w:p>
    <w:p w14:paraId="641423ED" w14:textId="77777777" w:rsidR="006450BF" w:rsidRPr="00026523" w:rsidRDefault="006450BF" w:rsidP="00026523">
      <w:pPr>
        <w:spacing w:line="360" w:lineRule="auto"/>
        <w:jc w:val="both"/>
        <w:rPr>
          <w:rFonts w:cs="Arial"/>
          <w:sz w:val="22"/>
          <w:szCs w:val="22"/>
        </w:rPr>
      </w:pPr>
      <w:r w:rsidRPr="00026523">
        <w:rPr>
          <w:rFonts w:cs="Arial"/>
          <w:sz w:val="22"/>
          <w:szCs w:val="22"/>
        </w:rPr>
        <w:t xml:space="preserve">Bass, B.M. and Avolio, B.J. (1994) </w:t>
      </w:r>
      <w:r w:rsidRPr="00026523">
        <w:rPr>
          <w:rFonts w:cs="Arial"/>
          <w:i/>
          <w:iCs/>
          <w:sz w:val="22"/>
          <w:szCs w:val="22"/>
        </w:rPr>
        <w:t>Improving organizational effectiveness through transformational leadership.</w:t>
      </w:r>
      <w:r w:rsidRPr="00026523">
        <w:rPr>
          <w:rFonts w:cs="Arial"/>
          <w:sz w:val="22"/>
          <w:szCs w:val="22"/>
        </w:rPr>
        <w:t xml:space="preserve"> Thousand Oaks: Sage Publications.</w:t>
      </w:r>
    </w:p>
    <w:p w14:paraId="3B89E694" w14:textId="38B02343" w:rsidR="006450BF" w:rsidRPr="00026523" w:rsidRDefault="006450BF" w:rsidP="00026523">
      <w:pPr>
        <w:spacing w:line="360" w:lineRule="auto"/>
        <w:jc w:val="both"/>
        <w:rPr>
          <w:rFonts w:cs="Arial"/>
          <w:sz w:val="22"/>
          <w:szCs w:val="22"/>
        </w:rPr>
      </w:pPr>
      <w:r w:rsidRPr="00026523">
        <w:rPr>
          <w:rFonts w:cs="Arial"/>
          <w:sz w:val="22"/>
          <w:szCs w:val="22"/>
        </w:rPr>
        <w:t xml:space="preserve">BHR Hospitals (2024) </w:t>
      </w:r>
      <w:r w:rsidRPr="00026523">
        <w:rPr>
          <w:rFonts w:cs="Arial"/>
          <w:i/>
          <w:iCs/>
          <w:sz w:val="22"/>
          <w:szCs w:val="22"/>
        </w:rPr>
        <w:t>Our virtual ward keeps patients out of A&amp;E</w:t>
      </w:r>
      <w:r w:rsidRPr="00026523">
        <w:rPr>
          <w:rFonts w:cs="Arial"/>
          <w:sz w:val="22"/>
          <w:szCs w:val="22"/>
        </w:rPr>
        <w:t xml:space="preserve">. Available at: </w:t>
      </w:r>
      <w:hyperlink r:id="rId16" w:history="1">
        <w:r w:rsidR="00854E23" w:rsidRPr="00026523">
          <w:rPr>
            <w:rStyle w:val="Hyperlink"/>
            <w:rFonts w:cs="Arial"/>
            <w:sz w:val="22"/>
            <w:szCs w:val="22"/>
          </w:rPr>
          <w:t>https://www.bhrhospitals.nhs.uk/news/our-virtual-ward-keeps-patients-out-of-ae-4465</w:t>
        </w:r>
      </w:hyperlink>
      <w:r w:rsidR="00854E23" w:rsidRPr="00026523">
        <w:rPr>
          <w:rFonts w:cs="Arial"/>
          <w:sz w:val="22"/>
          <w:szCs w:val="22"/>
        </w:rPr>
        <w:t xml:space="preserve"> </w:t>
      </w:r>
      <w:r w:rsidRPr="00026523">
        <w:rPr>
          <w:rFonts w:cs="Arial"/>
          <w:sz w:val="22"/>
          <w:szCs w:val="22"/>
        </w:rPr>
        <w:t xml:space="preserve"> (Accessed: 4 March 2026).</w:t>
      </w:r>
    </w:p>
    <w:p w14:paraId="531AA00C" w14:textId="77777777" w:rsidR="006450BF" w:rsidRPr="00026523" w:rsidRDefault="006450BF" w:rsidP="00026523">
      <w:pPr>
        <w:spacing w:line="360" w:lineRule="auto"/>
        <w:jc w:val="both"/>
        <w:rPr>
          <w:rFonts w:cs="Arial"/>
          <w:sz w:val="22"/>
          <w:szCs w:val="22"/>
        </w:rPr>
      </w:pPr>
      <w:r w:rsidRPr="00026523">
        <w:rPr>
          <w:rFonts w:cs="Arial"/>
          <w:sz w:val="22"/>
          <w:szCs w:val="22"/>
        </w:rPr>
        <w:t xml:space="preserve">Burnes, B. (2017) </w:t>
      </w:r>
      <w:r w:rsidRPr="00026523">
        <w:rPr>
          <w:rFonts w:cs="Arial"/>
          <w:i/>
          <w:iCs/>
          <w:sz w:val="22"/>
          <w:szCs w:val="22"/>
        </w:rPr>
        <w:t>Managing Change.</w:t>
      </w:r>
      <w:r w:rsidRPr="00026523">
        <w:rPr>
          <w:rFonts w:cs="Arial"/>
          <w:sz w:val="22"/>
          <w:szCs w:val="22"/>
        </w:rPr>
        <w:t xml:space="preserve"> 7th </w:t>
      </w:r>
      <w:proofErr w:type="spellStart"/>
      <w:r w:rsidRPr="00026523">
        <w:rPr>
          <w:rFonts w:cs="Arial"/>
          <w:sz w:val="22"/>
          <w:szCs w:val="22"/>
        </w:rPr>
        <w:t>edn</w:t>
      </w:r>
      <w:proofErr w:type="spellEnd"/>
      <w:r w:rsidRPr="00026523">
        <w:rPr>
          <w:rFonts w:cs="Arial"/>
          <w:sz w:val="22"/>
          <w:szCs w:val="22"/>
        </w:rPr>
        <w:t>. Harlow: Pearson.</w:t>
      </w:r>
    </w:p>
    <w:p w14:paraId="657C93E7" w14:textId="77777777" w:rsidR="006450BF" w:rsidRPr="00026523" w:rsidRDefault="006450BF" w:rsidP="00026523">
      <w:pPr>
        <w:spacing w:line="360" w:lineRule="auto"/>
        <w:jc w:val="both"/>
        <w:rPr>
          <w:rFonts w:cs="Arial"/>
          <w:sz w:val="22"/>
          <w:szCs w:val="22"/>
        </w:rPr>
      </w:pPr>
      <w:r w:rsidRPr="00026523">
        <w:rPr>
          <w:rFonts w:cs="Arial"/>
          <w:sz w:val="22"/>
          <w:szCs w:val="22"/>
        </w:rPr>
        <w:t xml:space="preserve">Davis, F.D. (1989) 'Perceived usefulness, perceived ease of use, and user acceptance of information technology', </w:t>
      </w:r>
      <w:r w:rsidRPr="00026523">
        <w:rPr>
          <w:rFonts w:cs="Arial"/>
          <w:i/>
          <w:iCs/>
          <w:sz w:val="22"/>
          <w:szCs w:val="22"/>
        </w:rPr>
        <w:t>MIS Quarterly,</w:t>
      </w:r>
      <w:r w:rsidRPr="00026523">
        <w:rPr>
          <w:rFonts w:cs="Arial"/>
          <w:sz w:val="22"/>
          <w:szCs w:val="22"/>
        </w:rPr>
        <w:t xml:space="preserve"> 13(3), pp. 319–340.</w:t>
      </w:r>
    </w:p>
    <w:p w14:paraId="5E036C25" w14:textId="77777777" w:rsidR="006450BF" w:rsidRPr="00026523" w:rsidRDefault="006450BF" w:rsidP="00026523">
      <w:pPr>
        <w:spacing w:line="360" w:lineRule="auto"/>
        <w:jc w:val="both"/>
        <w:rPr>
          <w:rFonts w:cs="Arial"/>
          <w:sz w:val="22"/>
          <w:szCs w:val="22"/>
        </w:rPr>
      </w:pPr>
      <w:r w:rsidRPr="00026523">
        <w:rPr>
          <w:rFonts w:cs="Arial"/>
          <w:sz w:val="22"/>
          <w:szCs w:val="22"/>
        </w:rPr>
        <w:t xml:space="preserve">Gibbs, G. (1988) </w:t>
      </w:r>
      <w:r w:rsidRPr="00026523">
        <w:rPr>
          <w:rFonts w:cs="Arial"/>
          <w:i/>
          <w:iCs/>
          <w:sz w:val="22"/>
          <w:szCs w:val="22"/>
        </w:rPr>
        <w:t>Learning by Doing: A Guide to Teaching and Learning Methods</w:t>
      </w:r>
      <w:r w:rsidRPr="00026523">
        <w:rPr>
          <w:rFonts w:cs="Arial"/>
          <w:sz w:val="22"/>
          <w:szCs w:val="22"/>
        </w:rPr>
        <w:t>. Oxford: Further Education Unit, Oxford Polytechnic.</w:t>
      </w:r>
    </w:p>
    <w:p w14:paraId="1797942D" w14:textId="77777777" w:rsidR="006450BF" w:rsidRPr="00026523" w:rsidRDefault="006450BF" w:rsidP="00026523">
      <w:pPr>
        <w:spacing w:line="360" w:lineRule="auto"/>
        <w:jc w:val="both"/>
        <w:rPr>
          <w:rFonts w:cs="Arial"/>
          <w:sz w:val="22"/>
          <w:szCs w:val="22"/>
        </w:rPr>
      </w:pPr>
      <w:r w:rsidRPr="00026523">
        <w:rPr>
          <w:rFonts w:cs="Arial"/>
          <w:sz w:val="22"/>
          <w:szCs w:val="22"/>
        </w:rPr>
        <w:t xml:space="preserve">Headen, I.E., Eaton, T.M. and Kumanyika, S.K. (2025) 'Using system dynamics mapping to explore synergy in an equity-focused obesity prevention framework', </w:t>
      </w:r>
      <w:r w:rsidRPr="00026523">
        <w:rPr>
          <w:rFonts w:cs="Arial"/>
          <w:i/>
          <w:iCs/>
          <w:sz w:val="22"/>
          <w:szCs w:val="22"/>
        </w:rPr>
        <w:t>Frontiers in Public Health,</w:t>
      </w:r>
      <w:r w:rsidRPr="00026523">
        <w:rPr>
          <w:rFonts w:cs="Arial"/>
          <w:sz w:val="22"/>
          <w:szCs w:val="22"/>
        </w:rPr>
        <w:t xml:space="preserve"> 13, p. 1525224.</w:t>
      </w:r>
    </w:p>
    <w:p w14:paraId="17E4D4B3" w14:textId="6C3B06CA" w:rsidR="002C0DAA" w:rsidRPr="00026523" w:rsidRDefault="002C0DAA" w:rsidP="00026523">
      <w:pPr>
        <w:spacing w:line="360" w:lineRule="auto"/>
        <w:jc w:val="both"/>
        <w:rPr>
          <w:rFonts w:cs="Arial"/>
          <w:sz w:val="22"/>
          <w:szCs w:val="22"/>
        </w:rPr>
      </w:pPr>
      <w:r w:rsidRPr="00026523">
        <w:rPr>
          <w:rFonts w:cs="Arial"/>
          <w:sz w:val="22"/>
          <w:szCs w:val="22"/>
        </w:rPr>
        <w:t xml:space="preserve">The Health Foundation (2022) </w:t>
      </w:r>
      <w:r w:rsidRPr="00026523">
        <w:rPr>
          <w:rFonts w:cs="Arial"/>
          <w:i/>
          <w:iCs/>
          <w:sz w:val="22"/>
          <w:szCs w:val="22"/>
        </w:rPr>
        <w:t>Innovation in health and social care: Learning from the pandemic.</w:t>
      </w:r>
      <w:r w:rsidRPr="00026523">
        <w:rPr>
          <w:rFonts w:cs="Arial"/>
          <w:sz w:val="22"/>
          <w:szCs w:val="22"/>
        </w:rPr>
        <w:t xml:space="preserve"> Available at: </w:t>
      </w:r>
      <w:hyperlink r:id="rId17" w:history="1">
        <w:r w:rsidR="00C53CD6" w:rsidRPr="00026523">
          <w:rPr>
            <w:rStyle w:val="Hyperlink"/>
            <w:rFonts w:cs="Arial"/>
            <w:sz w:val="22"/>
            <w:szCs w:val="22"/>
          </w:rPr>
          <w:t>https://www.health.org.uk/</w:t>
        </w:r>
      </w:hyperlink>
      <w:r w:rsidR="00C53CD6" w:rsidRPr="00026523">
        <w:rPr>
          <w:rFonts w:cs="Arial"/>
          <w:sz w:val="22"/>
          <w:szCs w:val="22"/>
        </w:rPr>
        <w:t xml:space="preserve"> </w:t>
      </w:r>
      <w:r w:rsidRPr="00026523">
        <w:rPr>
          <w:rFonts w:cs="Arial"/>
          <w:sz w:val="22"/>
          <w:szCs w:val="22"/>
        </w:rPr>
        <w:t xml:space="preserve"> (Accessed: 26 February 2026).</w:t>
      </w:r>
    </w:p>
    <w:p w14:paraId="2EFBE94F" w14:textId="4C6339EF" w:rsidR="006450BF" w:rsidRPr="00026523" w:rsidRDefault="006450BF" w:rsidP="00026523">
      <w:pPr>
        <w:spacing w:line="360" w:lineRule="auto"/>
        <w:jc w:val="both"/>
        <w:rPr>
          <w:rFonts w:cs="Arial"/>
          <w:sz w:val="22"/>
          <w:szCs w:val="22"/>
        </w:rPr>
      </w:pPr>
      <w:r w:rsidRPr="00026523">
        <w:rPr>
          <w:rFonts w:cs="Arial"/>
          <w:sz w:val="22"/>
          <w:szCs w:val="22"/>
        </w:rPr>
        <w:lastRenderedPageBreak/>
        <w:t xml:space="preserve">Keane, D. (2023) '“Tackle junk food” call as one in four London primary pupils are obese', </w:t>
      </w:r>
      <w:r w:rsidRPr="00026523">
        <w:rPr>
          <w:rFonts w:cs="Arial"/>
          <w:i/>
          <w:iCs/>
          <w:sz w:val="22"/>
          <w:szCs w:val="22"/>
        </w:rPr>
        <w:t>Evening Standard,</w:t>
      </w:r>
      <w:r w:rsidRPr="00026523">
        <w:rPr>
          <w:rFonts w:cs="Arial"/>
          <w:sz w:val="22"/>
          <w:szCs w:val="22"/>
        </w:rPr>
        <w:t xml:space="preserve"> 11 April. Available at: </w:t>
      </w:r>
      <w:hyperlink r:id="rId18" w:history="1">
        <w:r w:rsidR="00C53CD6" w:rsidRPr="00026523">
          <w:rPr>
            <w:rStyle w:val="Hyperlink"/>
            <w:rFonts w:cs="Arial"/>
            <w:sz w:val="22"/>
            <w:szCs w:val="22"/>
          </w:rPr>
          <w:t>https://www.standard.co.uk/news/health/tackle-junk-food-london-primary-pupils-obese-b1068725.html</w:t>
        </w:r>
      </w:hyperlink>
      <w:r w:rsidR="00C53CD6" w:rsidRPr="00026523">
        <w:rPr>
          <w:rFonts w:cs="Arial"/>
          <w:sz w:val="22"/>
          <w:szCs w:val="22"/>
        </w:rPr>
        <w:t xml:space="preserve"> </w:t>
      </w:r>
      <w:r w:rsidRPr="00026523">
        <w:rPr>
          <w:rFonts w:cs="Arial"/>
          <w:sz w:val="22"/>
          <w:szCs w:val="22"/>
        </w:rPr>
        <w:t xml:space="preserve"> (Accessed: 26 February 2026).</w:t>
      </w:r>
    </w:p>
    <w:p w14:paraId="3D05F08A" w14:textId="3433D371" w:rsidR="00B016C7" w:rsidRPr="00026523" w:rsidRDefault="00B016C7" w:rsidP="00026523">
      <w:pPr>
        <w:spacing w:line="360" w:lineRule="auto"/>
        <w:jc w:val="both"/>
        <w:rPr>
          <w:rFonts w:cs="Arial"/>
          <w:sz w:val="22"/>
          <w:szCs w:val="22"/>
        </w:rPr>
      </w:pPr>
      <w:r w:rsidRPr="00026523">
        <w:rPr>
          <w:rFonts w:cs="Arial"/>
          <w:sz w:val="22"/>
          <w:szCs w:val="22"/>
        </w:rPr>
        <w:t xml:space="preserve">The King's Fund (2022) </w:t>
      </w:r>
      <w:r w:rsidRPr="00026523">
        <w:rPr>
          <w:rFonts w:cs="Arial"/>
          <w:i/>
          <w:iCs/>
          <w:sz w:val="22"/>
          <w:szCs w:val="22"/>
        </w:rPr>
        <w:t>NHS workforce: Our position.</w:t>
      </w:r>
      <w:r w:rsidRPr="00026523">
        <w:rPr>
          <w:rFonts w:cs="Arial"/>
          <w:sz w:val="22"/>
          <w:szCs w:val="22"/>
        </w:rPr>
        <w:t xml:space="preserve"> Available at: </w:t>
      </w:r>
      <w:hyperlink r:id="rId19" w:history="1">
        <w:r w:rsidR="00C53CD6" w:rsidRPr="00026523">
          <w:rPr>
            <w:rStyle w:val="Hyperlink"/>
            <w:rFonts w:cs="Arial"/>
            <w:sz w:val="22"/>
            <w:szCs w:val="22"/>
          </w:rPr>
          <w:t>https://www.kingsfund.org.uk/</w:t>
        </w:r>
      </w:hyperlink>
      <w:r w:rsidR="00C53CD6" w:rsidRPr="00026523">
        <w:rPr>
          <w:rFonts w:cs="Arial"/>
          <w:sz w:val="22"/>
          <w:szCs w:val="22"/>
        </w:rPr>
        <w:t xml:space="preserve"> </w:t>
      </w:r>
      <w:r w:rsidRPr="00026523">
        <w:rPr>
          <w:rFonts w:cs="Arial"/>
          <w:sz w:val="22"/>
          <w:szCs w:val="22"/>
        </w:rPr>
        <w:t>(Accessed: 4 March 2026).</w:t>
      </w:r>
    </w:p>
    <w:p w14:paraId="092EF18C" w14:textId="6059C209" w:rsidR="006450BF" w:rsidRPr="00026523" w:rsidRDefault="006450BF" w:rsidP="00026523">
      <w:pPr>
        <w:spacing w:line="360" w:lineRule="auto"/>
        <w:jc w:val="both"/>
        <w:rPr>
          <w:rFonts w:cs="Arial"/>
          <w:sz w:val="22"/>
          <w:szCs w:val="22"/>
        </w:rPr>
      </w:pPr>
      <w:r w:rsidRPr="00026523">
        <w:rPr>
          <w:rFonts w:cs="Arial"/>
          <w:sz w:val="22"/>
          <w:szCs w:val="22"/>
        </w:rPr>
        <w:t xml:space="preserve">London Borough of Barking and Dagenham (2024) </w:t>
      </w:r>
      <w:r w:rsidRPr="00026523">
        <w:rPr>
          <w:rFonts w:cs="Arial"/>
          <w:i/>
          <w:iCs/>
          <w:sz w:val="22"/>
          <w:szCs w:val="22"/>
        </w:rPr>
        <w:t>A New Strategic Approach to Healthy Weight in Barking &amp; Dagenham.</w:t>
      </w:r>
      <w:r w:rsidRPr="00026523">
        <w:rPr>
          <w:rFonts w:cs="Arial"/>
          <w:sz w:val="22"/>
          <w:szCs w:val="22"/>
        </w:rPr>
        <w:t xml:space="preserve"> Available at: </w:t>
      </w:r>
      <w:hyperlink r:id="rId20" w:history="1">
        <w:r w:rsidR="00C53CD6" w:rsidRPr="00026523">
          <w:rPr>
            <w:rStyle w:val="Hyperlink"/>
            <w:rFonts w:cs="Arial"/>
            <w:sz w:val="22"/>
            <w:szCs w:val="22"/>
          </w:rPr>
          <w:t>https://lbbd.moderngov.co.uk/</w:t>
        </w:r>
      </w:hyperlink>
      <w:r w:rsidR="00C53CD6" w:rsidRPr="00026523">
        <w:rPr>
          <w:rFonts w:cs="Arial"/>
          <w:sz w:val="22"/>
          <w:szCs w:val="22"/>
        </w:rPr>
        <w:t xml:space="preserve"> </w:t>
      </w:r>
      <w:r w:rsidRPr="00026523">
        <w:rPr>
          <w:rFonts w:cs="Arial"/>
          <w:sz w:val="22"/>
          <w:szCs w:val="22"/>
        </w:rPr>
        <w:t xml:space="preserve"> (Accessed: 26 February 2026).</w:t>
      </w:r>
    </w:p>
    <w:p w14:paraId="242895F3" w14:textId="77777777" w:rsidR="006450BF" w:rsidRPr="00026523" w:rsidRDefault="006450BF" w:rsidP="00026523">
      <w:pPr>
        <w:spacing w:line="360" w:lineRule="auto"/>
        <w:jc w:val="both"/>
        <w:rPr>
          <w:rFonts w:cs="Arial"/>
          <w:sz w:val="22"/>
          <w:szCs w:val="22"/>
        </w:rPr>
      </w:pPr>
      <w:r w:rsidRPr="00026523">
        <w:rPr>
          <w:rFonts w:cs="Arial"/>
          <w:sz w:val="22"/>
          <w:szCs w:val="22"/>
        </w:rPr>
        <w:t xml:space="preserve">Maslach, C., Jackson, S.E. and Leiter, M.P. (1996) </w:t>
      </w:r>
      <w:r w:rsidRPr="00026523">
        <w:rPr>
          <w:rFonts w:cs="Arial"/>
          <w:i/>
          <w:iCs/>
          <w:sz w:val="22"/>
          <w:szCs w:val="22"/>
        </w:rPr>
        <w:t>Maslach Burnout Inventory Manual.</w:t>
      </w:r>
      <w:r w:rsidRPr="00026523">
        <w:rPr>
          <w:rFonts w:cs="Arial"/>
          <w:sz w:val="22"/>
          <w:szCs w:val="22"/>
        </w:rPr>
        <w:t xml:space="preserve"> 3rd </w:t>
      </w:r>
      <w:proofErr w:type="spellStart"/>
      <w:r w:rsidRPr="00026523">
        <w:rPr>
          <w:rFonts w:cs="Arial"/>
          <w:sz w:val="22"/>
          <w:szCs w:val="22"/>
        </w:rPr>
        <w:t>edn</w:t>
      </w:r>
      <w:proofErr w:type="spellEnd"/>
      <w:r w:rsidRPr="00026523">
        <w:rPr>
          <w:rFonts w:cs="Arial"/>
          <w:sz w:val="22"/>
          <w:szCs w:val="22"/>
        </w:rPr>
        <w:t>. Palo Alto: Consulting Psychologists Press.</w:t>
      </w:r>
    </w:p>
    <w:p w14:paraId="4D666A2E" w14:textId="77777777" w:rsidR="006450BF" w:rsidRPr="00026523" w:rsidRDefault="006450BF" w:rsidP="00026523">
      <w:pPr>
        <w:spacing w:line="360" w:lineRule="auto"/>
        <w:jc w:val="both"/>
        <w:rPr>
          <w:rFonts w:cs="Arial"/>
          <w:sz w:val="22"/>
          <w:szCs w:val="22"/>
        </w:rPr>
      </w:pPr>
      <w:r w:rsidRPr="00026523">
        <w:rPr>
          <w:rFonts w:cs="Arial"/>
          <w:sz w:val="22"/>
          <w:szCs w:val="22"/>
        </w:rPr>
        <w:t xml:space="preserve">Meadows, D.H. (2008) </w:t>
      </w:r>
      <w:r w:rsidRPr="00026523">
        <w:rPr>
          <w:rFonts w:cs="Arial"/>
          <w:i/>
          <w:iCs/>
          <w:sz w:val="22"/>
          <w:szCs w:val="22"/>
        </w:rPr>
        <w:t>Thinking in Systems: A Primer.</w:t>
      </w:r>
      <w:r w:rsidRPr="00026523">
        <w:rPr>
          <w:rFonts w:cs="Arial"/>
          <w:sz w:val="22"/>
          <w:szCs w:val="22"/>
        </w:rPr>
        <w:t xml:space="preserve"> White River Junction: Chelsea Green Publishing.</w:t>
      </w:r>
    </w:p>
    <w:p w14:paraId="129292AA" w14:textId="581BFF7A" w:rsidR="00732386" w:rsidRPr="00026523" w:rsidRDefault="006450BF" w:rsidP="00026523">
      <w:pPr>
        <w:spacing w:line="360" w:lineRule="auto"/>
        <w:jc w:val="both"/>
        <w:rPr>
          <w:rFonts w:cs="Arial"/>
          <w:sz w:val="22"/>
          <w:szCs w:val="22"/>
        </w:rPr>
      </w:pPr>
      <w:r w:rsidRPr="00026523">
        <w:rPr>
          <w:rFonts w:cs="Arial"/>
          <w:sz w:val="22"/>
          <w:szCs w:val="22"/>
        </w:rPr>
        <w:t xml:space="preserve">NELFT NHS Foundation Trust (2026) </w:t>
      </w:r>
      <w:r w:rsidRPr="00026523">
        <w:rPr>
          <w:rFonts w:cs="Arial"/>
          <w:i/>
          <w:iCs/>
          <w:sz w:val="22"/>
          <w:szCs w:val="22"/>
        </w:rPr>
        <w:t>Innovative virtual wards project wins top recognition at NELFT.</w:t>
      </w:r>
      <w:r w:rsidRPr="00026523">
        <w:rPr>
          <w:rFonts w:cs="Arial"/>
          <w:sz w:val="22"/>
          <w:szCs w:val="22"/>
        </w:rPr>
        <w:t xml:space="preserve"> Available at: </w:t>
      </w:r>
      <w:hyperlink r:id="rId21" w:history="1">
        <w:r w:rsidR="00C53CD6" w:rsidRPr="00026523">
          <w:rPr>
            <w:rStyle w:val="Hyperlink"/>
            <w:rFonts w:cs="Arial"/>
            <w:sz w:val="22"/>
            <w:szCs w:val="22"/>
          </w:rPr>
          <w:t>https://www.nelft.nhs.uk/news-events/innovative-virtual-wards-project-wins-top-recognition-at-nelft-11687</w:t>
        </w:r>
      </w:hyperlink>
      <w:r w:rsidR="00C53CD6" w:rsidRPr="00026523">
        <w:rPr>
          <w:rFonts w:cs="Arial"/>
          <w:sz w:val="22"/>
          <w:szCs w:val="22"/>
        </w:rPr>
        <w:t xml:space="preserve"> </w:t>
      </w:r>
      <w:r w:rsidRPr="00026523">
        <w:rPr>
          <w:rFonts w:cs="Arial"/>
          <w:sz w:val="22"/>
          <w:szCs w:val="22"/>
        </w:rPr>
        <w:t xml:space="preserve"> (Accessed: </w:t>
      </w:r>
      <w:r w:rsidR="00A949F1" w:rsidRPr="00026523">
        <w:rPr>
          <w:rFonts w:cs="Arial"/>
          <w:sz w:val="22"/>
          <w:szCs w:val="22"/>
        </w:rPr>
        <w:t xml:space="preserve">8 </w:t>
      </w:r>
      <w:r w:rsidRPr="00026523">
        <w:rPr>
          <w:rFonts w:cs="Arial"/>
          <w:sz w:val="22"/>
          <w:szCs w:val="22"/>
        </w:rPr>
        <w:t>March 2026).</w:t>
      </w:r>
    </w:p>
    <w:p w14:paraId="3F0048E6" w14:textId="6CD106AA" w:rsidR="006450BF" w:rsidRPr="00026523" w:rsidRDefault="006450BF" w:rsidP="00026523">
      <w:pPr>
        <w:spacing w:line="360" w:lineRule="auto"/>
        <w:jc w:val="both"/>
        <w:rPr>
          <w:rFonts w:cs="Arial"/>
          <w:sz w:val="22"/>
          <w:szCs w:val="22"/>
        </w:rPr>
      </w:pPr>
      <w:r w:rsidRPr="00026523">
        <w:rPr>
          <w:rFonts w:cs="Arial"/>
          <w:sz w:val="22"/>
          <w:szCs w:val="22"/>
        </w:rPr>
        <w:t xml:space="preserve">NHS Digital (2024) </w:t>
      </w:r>
      <w:r w:rsidRPr="00026523">
        <w:rPr>
          <w:rFonts w:cs="Arial"/>
          <w:i/>
          <w:iCs/>
          <w:sz w:val="22"/>
          <w:szCs w:val="22"/>
        </w:rPr>
        <w:t>Shared Care Records.</w:t>
      </w:r>
      <w:r w:rsidRPr="00026523">
        <w:rPr>
          <w:rFonts w:cs="Arial"/>
          <w:sz w:val="22"/>
          <w:szCs w:val="22"/>
        </w:rPr>
        <w:t xml:space="preserve"> Available at: </w:t>
      </w:r>
      <w:hyperlink r:id="rId22" w:history="1">
        <w:r w:rsidR="00A949F1" w:rsidRPr="00026523">
          <w:rPr>
            <w:rStyle w:val="Hyperlink"/>
            <w:rFonts w:cs="Arial"/>
            <w:sz w:val="22"/>
            <w:szCs w:val="22"/>
          </w:rPr>
          <w:t>https://digital.nhs.uk/services/shared-care-records</w:t>
        </w:r>
      </w:hyperlink>
      <w:r w:rsidR="00A949F1" w:rsidRPr="00026523">
        <w:rPr>
          <w:rFonts w:cs="Arial"/>
          <w:sz w:val="22"/>
          <w:szCs w:val="22"/>
        </w:rPr>
        <w:t xml:space="preserve"> </w:t>
      </w:r>
      <w:r w:rsidRPr="00026523">
        <w:rPr>
          <w:rFonts w:cs="Arial"/>
          <w:sz w:val="22"/>
          <w:szCs w:val="22"/>
        </w:rPr>
        <w:t xml:space="preserve"> (Accessed: </w:t>
      </w:r>
      <w:r w:rsidR="00A949F1" w:rsidRPr="00026523">
        <w:rPr>
          <w:rFonts w:cs="Arial"/>
          <w:sz w:val="22"/>
          <w:szCs w:val="22"/>
        </w:rPr>
        <w:t>6</w:t>
      </w:r>
      <w:r w:rsidRPr="00026523">
        <w:rPr>
          <w:rFonts w:cs="Arial"/>
          <w:sz w:val="22"/>
          <w:szCs w:val="22"/>
        </w:rPr>
        <w:t xml:space="preserve"> March 2026).</w:t>
      </w:r>
    </w:p>
    <w:p w14:paraId="63A20128" w14:textId="5A32FAB2" w:rsidR="006450BF" w:rsidRPr="00026523" w:rsidRDefault="006450BF" w:rsidP="00026523">
      <w:pPr>
        <w:spacing w:line="360" w:lineRule="auto"/>
        <w:jc w:val="both"/>
        <w:rPr>
          <w:rFonts w:cs="Arial"/>
          <w:sz w:val="22"/>
          <w:szCs w:val="22"/>
        </w:rPr>
      </w:pPr>
      <w:r w:rsidRPr="00026523">
        <w:rPr>
          <w:rFonts w:cs="Arial"/>
          <w:sz w:val="22"/>
          <w:szCs w:val="22"/>
        </w:rPr>
        <w:t xml:space="preserve">NHS Digital (2026) </w:t>
      </w:r>
      <w:r w:rsidRPr="00026523">
        <w:rPr>
          <w:rFonts w:cs="Arial"/>
          <w:i/>
          <w:iCs/>
          <w:sz w:val="22"/>
          <w:szCs w:val="22"/>
        </w:rPr>
        <w:t>Health Survey for England, 2024: Children's overweight and obesity.</w:t>
      </w:r>
      <w:r w:rsidRPr="00026523">
        <w:rPr>
          <w:rFonts w:cs="Arial"/>
          <w:sz w:val="22"/>
          <w:szCs w:val="22"/>
        </w:rPr>
        <w:t xml:space="preserve"> Available at: </w:t>
      </w:r>
      <w:hyperlink r:id="rId23" w:history="1">
        <w:r w:rsidR="00A949F1" w:rsidRPr="00026523">
          <w:rPr>
            <w:rStyle w:val="Hyperlink"/>
            <w:rFonts w:cs="Arial"/>
            <w:sz w:val="22"/>
            <w:szCs w:val="22"/>
          </w:rPr>
          <w:t>https://digital.nhs.uk/data-and-information/publications/statistical/health-survey-for-england</w:t>
        </w:r>
      </w:hyperlink>
      <w:r w:rsidR="00A949F1" w:rsidRPr="00026523">
        <w:rPr>
          <w:rFonts w:cs="Arial"/>
          <w:sz w:val="22"/>
          <w:szCs w:val="22"/>
        </w:rPr>
        <w:t xml:space="preserve"> </w:t>
      </w:r>
      <w:r w:rsidRPr="00026523">
        <w:rPr>
          <w:rFonts w:cs="Arial"/>
          <w:sz w:val="22"/>
          <w:szCs w:val="22"/>
        </w:rPr>
        <w:t xml:space="preserve"> (Accessed: 26 February 2026).</w:t>
      </w:r>
    </w:p>
    <w:p w14:paraId="5548DD43" w14:textId="4B5CB192" w:rsidR="006450BF" w:rsidRPr="00026523" w:rsidRDefault="006450BF" w:rsidP="00026523">
      <w:pPr>
        <w:spacing w:line="360" w:lineRule="auto"/>
        <w:jc w:val="both"/>
        <w:rPr>
          <w:rFonts w:cs="Arial"/>
          <w:sz w:val="22"/>
          <w:szCs w:val="22"/>
        </w:rPr>
      </w:pPr>
      <w:r w:rsidRPr="00026523">
        <w:rPr>
          <w:rFonts w:cs="Arial"/>
          <w:sz w:val="22"/>
          <w:szCs w:val="22"/>
        </w:rPr>
        <w:t xml:space="preserve">NHS England (2019) </w:t>
      </w:r>
      <w:r w:rsidRPr="00026523">
        <w:rPr>
          <w:rFonts w:cs="Arial"/>
          <w:i/>
          <w:iCs/>
          <w:sz w:val="22"/>
          <w:szCs w:val="22"/>
        </w:rPr>
        <w:t>The NHS Long Term Plan</w:t>
      </w:r>
      <w:r w:rsidRPr="00026523">
        <w:rPr>
          <w:rFonts w:cs="Arial"/>
          <w:sz w:val="22"/>
          <w:szCs w:val="22"/>
        </w:rPr>
        <w:t xml:space="preserve">. Available at: </w:t>
      </w:r>
      <w:hyperlink r:id="rId24" w:history="1">
        <w:r w:rsidR="00A949F1" w:rsidRPr="00026523">
          <w:rPr>
            <w:rStyle w:val="Hyperlink"/>
            <w:rFonts w:cs="Arial"/>
            <w:sz w:val="22"/>
            <w:szCs w:val="22"/>
          </w:rPr>
          <w:t>https://www.longtermplan.nhs.uk/</w:t>
        </w:r>
      </w:hyperlink>
      <w:r w:rsidR="00A949F1" w:rsidRPr="00026523">
        <w:rPr>
          <w:rFonts w:cs="Arial"/>
          <w:sz w:val="22"/>
          <w:szCs w:val="22"/>
        </w:rPr>
        <w:t xml:space="preserve"> </w:t>
      </w:r>
      <w:r w:rsidRPr="00026523">
        <w:rPr>
          <w:rFonts w:cs="Arial"/>
          <w:sz w:val="22"/>
          <w:szCs w:val="22"/>
        </w:rPr>
        <w:t xml:space="preserve"> (Accessed: </w:t>
      </w:r>
      <w:r w:rsidR="00A949F1" w:rsidRPr="00026523">
        <w:rPr>
          <w:rFonts w:cs="Arial"/>
          <w:sz w:val="22"/>
          <w:szCs w:val="22"/>
        </w:rPr>
        <w:t>7</w:t>
      </w:r>
      <w:r w:rsidRPr="00026523">
        <w:rPr>
          <w:rFonts w:cs="Arial"/>
          <w:sz w:val="22"/>
          <w:szCs w:val="22"/>
        </w:rPr>
        <w:t xml:space="preserve"> March 2026).</w:t>
      </w:r>
    </w:p>
    <w:p w14:paraId="7F9D6CB8" w14:textId="00E98F4C" w:rsidR="006450BF" w:rsidRPr="00026523" w:rsidRDefault="006450BF" w:rsidP="00026523">
      <w:pPr>
        <w:spacing w:line="360" w:lineRule="auto"/>
        <w:jc w:val="both"/>
        <w:rPr>
          <w:rFonts w:cs="Arial"/>
          <w:sz w:val="22"/>
          <w:szCs w:val="22"/>
        </w:rPr>
      </w:pPr>
      <w:r w:rsidRPr="00026523">
        <w:rPr>
          <w:rFonts w:cs="Arial"/>
          <w:sz w:val="22"/>
          <w:szCs w:val="22"/>
        </w:rPr>
        <w:lastRenderedPageBreak/>
        <w:t xml:space="preserve">NHS England (2021) </w:t>
      </w:r>
      <w:r w:rsidRPr="00026523">
        <w:rPr>
          <w:rFonts w:cs="Arial"/>
          <w:i/>
          <w:iCs/>
          <w:sz w:val="22"/>
          <w:szCs w:val="22"/>
        </w:rPr>
        <w:t>Innovation and Life Sciences Strategy.</w:t>
      </w:r>
      <w:r w:rsidRPr="00026523">
        <w:rPr>
          <w:rFonts w:cs="Arial"/>
          <w:sz w:val="22"/>
          <w:szCs w:val="22"/>
        </w:rPr>
        <w:t xml:space="preserve"> Available at: </w:t>
      </w:r>
      <w:hyperlink r:id="rId25" w:history="1">
        <w:r w:rsidR="00275917" w:rsidRPr="00026523">
          <w:rPr>
            <w:rStyle w:val="Hyperlink"/>
            <w:rFonts w:cs="Arial"/>
            <w:sz w:val="22"/>
            <w:szCs w:val="22"/>
          </w:rPr>
          <w:t>https://www.england.nhs.uk/publication/innovation-and-life-sciences-strategy/</w:t>
        </w:r>
      </w:hyperlink>
      <w:r w:rsidR="00275917" w:rsidRPr="00026523">
        <w:rPr>
          <w:rFonts w:cs="Arial"/>
          <w:sz w:val="22"/>
          <w:szCs w:val="22"/>
        </w:rPr>
        <w:t xml:space="preserve"> </w:t>
      </w:r>
      <w:r w:rsidRPr="00026523">
        <w:rPr>
          <w:rFonts w:cs="Arial"/>
          <w:sz w:val="22"/>
          <w:szCs w:val="22"/>
        </w:rPr>
        <w:t xml:space="preserve"> (Accessed: 26 February 2026).</w:t>
      </w:r>
    </w:p>
    <w:p w14:paraId="7F1903E9" w14:textId="7E2FEDBE" w:rsidR="006450BF" w:rsidRPr="00026523" w:rsidRDefault="006450BF" w:rsidP="00026523">
      <w:pPr>
        <w:spacing w:line="360" w:lineRule="auto"/>
        <w:jc w:val="both"/>
        <w:rPr>
          <w:rFonts w:cs="Arial"/>
          <w:sz w:val="22"/>
          <w:szCs w:val="22"/>
        </w:rPr>
      </w:pPr>
      <w:r w:rsidRPr="00026523">
        <w:rPr>
          <w:rFonts w:cs="Arial"/>
          <w:sz w:val="22"/>
          <w:szCs w:val="22"/>
        </w:rPr>
        <w:t>NHS England (2025) '</w:t>
      </w:r>
      <w:r w:rsidR="0069040F" w:rsidRPr="00026523">
        <w:rPr>
          <w:rFonts w:cs="Arial"/>
          <w:sz w:val="22"/>
          <w:szCs w:val="22"/>
        </w:rPr>
        <w:t>M</w:t>
      </w:r>
      <w:r w:rsidR="00DF5193" w:rsidRPr="00026523">
        <w:rPr>
          <w:rFonts w:cs="Arial"/>
          <w:sz w:val="22"/>
          <w:szCs w:val="22"/>
        </w:rPr>
        <w:t>ulti-sensor</w:t>
      </w:r>
      <w:r w:rsidRPr="00026523">
        <w:rPr>
          <w:rFonts w:cs="Arial"/>
          <w:sz w:val="22"/>
          <w:szCs w:val="22"/>
        </w:rPr>
        <w:t xml:space="preserve"> wearables re-shaping care of chronic heart-failure: A narrative review', </w:t>
      </w:r>
      <w:r w:rsidRPr="00026523">
        <w:rPr>
          <w:rFonts w:cs="Arial"/>
          <w:i/>
          <w:iCs/>
          <w:sz w:val="22"/>
          <w:szCs w:val="22"/>
        </w:rPr>
        <w:t>Indian Journal of Medical Research,</w:t>
      </w:r>
      <w:r w:rsidRPr="00026523">
        <w:rPr>
          <w:rFonts w:cs="Arial"/>
          <w:sz w:val="22"/>
          <w:szCs w:val="22"/>
        </w:rPr>
        <w:t xml:space="preserve"> 162(4), pp. 471–478. Available at: </w:t>
      </w:r>
      <w:hyperlink r:id="rId26" w:history="1">
        <w:r w:rsidR="00B01318" w:rsidRPr="00026523">
          <w:rPr>
            <w:rStyle w:val="Hyperlink"/>
            <w:rFonts w:cs="Arial"/>
            <w:sz w:val="22"/>
            <w:szCs w:val="22"/>
          </w:rPr>
          <w:t>https://www.ncbi.nlm.nih.gov/pmc/articles</w:t>
        </w:r>
        <w:r w:rsidR="00B01318" w:rsidRPr="00026523">
          <w:rPr>
            <w:rStyle w:val="Hyperlink"/>
            <w:rFonts w:cs="Arial"/>
            <w:sz w:val="22"/>
            <w:szCs w:val="22"/>
          </w:rPr>
          <w:t>/PMC12744564/</w:t>
        </w:r>
      </w:hyperlink>
      <w:r w:rsidR="00275917" w:rsidRPr="00026523">
        <w:rPr>
          <w:rFonts w:cs="Arial"/>
          <w:sz w:val="22"/>
          <w:szCs w:val="22"/>
        </w:rPr>
        <w:t xml:space="preserve"> </w:t>
      </w:r>
      <w:r w:rsidRPr="00026523">
        <w:rPr>
          <w:rFonts w:cs="Arial"/>
          <w:sz w:val="22"/>
          <w:szCs w:val="22"/>
        </w:rPr>
        <w:t xml:space="preserve">(Accessed: </w:t>
      </w:r>
      <w:r w:rsidR="00275917" w:rsidRPr="00026523">
        <w:rPr>
          <w:rFonts w:cs="Arial"/>
          <w:sz w:val="22"/>
          <w:szCs w:val="22"/>
        </w:rPr>
        <w:t>8</w:t>
      </w:r>
      <w:r w:rsidRPr="00026523">
        <w:rPr>
          <w:rFonts w:cs="Arial"/>
          <w:sz w:val="22"/>
          <w:szCs w:val="22"/>
        </w:rPr>
        <w:t xml:space="preserve"> March 2026).</w:t>
      </w:r>
    </w:p>
    <w:p w14:paraId="18650569" w14:textId="3BDC9FA2" w:rsidR="006450BF" w:rsidRPr="00026523" w:rsidRDefault="006450BF" w:rsidP="00026523">
      <w:pPr>
        <w:spacing w:line="360" w:lineRule="auto"/>
        <w:jc w:val="both"/>
        <w:rPr>
          <w:rFonts w:cs="Arial"/>
          <w:sz w:val="22"/>
          <w:szCs w:val="22"/>
        </w:rPr>
      </w:pPr>
      <w:r w:rsidRPr="00026523">
        <w:rPr>
          <w:rFonts w:cs="Arial"/>
          <w:sz w:val="22"/>
          <w:szCs w:val="22"/>
        </w:rPr>
        <w:t xml:space="preserve">NHS Innovation Accelerator (2025) </w:t>
      </w:r>
      <w:r w:rsidRPr="00026523">
        <w:rPr>
          <w:rFonts w:cs="Arial"/>
          <w:i/>
          <w:iCs/>
          <w:sz w:val="22"/>
          <w:szCs w:val="22"/>
        </w:rPr>
        <w:t xml:space="preserve">The Digital Health Passport - Empowering Youth in Managing Asthma and Epilepsy. </w:t>
      </w:r>
      <w:r w:rsidRPr="00026523">
        <w:rPr>
          <w:rFonts w:cs="Arial"/>
          <w:sz w:val="22"/>
          <w:szCs w:val="22"/>
        </w:rPr>
        <w:t>Available at:</w:t>
      </w:r>
      <w:r w:rsidR="00B52261" w:rsidRPr="00026523">
        <w:rPr>
          <w:rFonts w:cs="Arial"/>
          <w:sz w:val="22"/>
          <w:szCs w:val="22"/>
        </w:rPr>
        <w:t xml:space="preserve"> </w:t>
      </w:r>
      <w:hyperlink r:id="rId27" w:history="1">
        <w:r w:rsidR="00B01318" w:rsidRPr="00026523">
          <w:rPr>
            <w:rStyle w:val="Hyperlink"/>
            <w:rFonts w:cs="Arial"/>
            <w:sz w:val="22"/>
            <w:szCs w:val="22"/>
          </w:rPr>
          <w:t>https://nhsaccelerator.com/innovations/the-digital-health-passport/</w:t>
        </w:r>
      </w:hyperlink>
      <w:r w:rsidR="000D74D8" w:rsidRPr="00026523">
        <w:rPr>
          <w:rFonts w:cs="Arial"/>
          <w:sz w:val="22"/>
          <w:szCs w:val="22"/>
        </w:rPr>
        <w:t xml:space="preserve"> </w:t>
      </w:r>
      <w:r w:rsidRPr="00026523">
        <w:rPr>
          <w:rFonts w:cs="Arial"/>
          <w:sz w:val="22"/>
          <w:szCs w:val="22"/>
        </w:rPr>
        <w:t xml:space="preserve">(Accessed: </w:t>
      </w:r>
      <w:r w:rsidR="00391321" w:rsidRPr="00026523">
        <w:rPr>
          <w:rFonts w:cs="Arial"/>
          <w:sz w:val="22"/>
          <w:szCs w:val="22"/>
        </w:rPr>
        <w:t>4</w:t>
      </w:r>
      <w:r w:rsidRPr="00026523">
        <w:rPr>
          <w:rFonts w:cs="Arial"/>
          <w:sz w:val="22"/>
          <w:szCs w:val="22"/>
        </w:rPr>
        <w:t xml:space="preserve"> March 2026).</w:t>
      </w:r>
    </w:p>
    <w:p w14:paraId="2592D2D0" w14:textId="5AC4A1B3" w:rsidR="006450BF" w:rsidRPr="00026523" w:rsidRDefault="006450BF" w:rsidP="00026523">
      <w:pPr>
        <w:spacing w:line="360" w:lineRule="auto"/>
        <w:jc w:val="both"/>
        <w:rPr>
          <w:rFonts w:cs="Arial"/>
          <w:sz w:val="22"/>
          <w:szCs w:val="22"/>
        </w:rPr>
      </w:pPr>
      <w:r w:rsidRPr="00026523">
        <w:rPr>
          <w:rFonts w:cs="Arial"/>
          <w:sz w:val="22"/>
          <w:szCs w:val="22"/>
        </w:rPr>
        <w:t xml:space="preserve">NHS Leadership Academy (2013) </w:t>
      </w:r>
      <w:r w:rsidRPr="00026523">
        <w:rPr>
          <w:rFonts w:cs="Arial"/>
          <w:i/>
          <w:iCs/>
          <w:sz w:val="22"/>
          <w:szCs w:val="22"/>
        </w:rPr>
        <w:t>The NHS Leadership Framework.</w:t>
      </w:r>
      <w:r w:rsidRPr="00026523">
        <w:rPr>
          <w:rFonts w:cs="Arial"/>
          <w:sz w:val="22"/>
          <w:szCs w:val="22"/>
        </w:rPr>
        <w:t xml:space="preserve"> Available at: </w:t>
      </w:r>
      <w:hyperlink r:id="rId28" w:history="1">
        <w:r w:rsidR="00391321" w:rsidRPr="00026523">
          <w:rPr>
            <w:rStyle w:val="Hyperlink"/>
            <w:rFonts w:cs="Arial"/>
            <w:sz w:val="22"/>
            <w:szCs w:val="22"/>
          </w:rPr>
          <w:t>https://www.leadershipacademy.nhs.uk/</w:t>
        </w:r>
      </w:hyperlink>
      <w:r w:rsidR="00391321" w:rsidRPr="00026523">
        <w:rPr>
          <w:rFonts w:cs="Arial"/>
          <w:sz w:val="22"/>
          <w:szCs w:val="22"/>
        </w:rPr>
        <w:t xml:space="preserve"> </w:t>
      </w:r>
      <w:r w:rsidRPr="00026523">
        <w:rPr>
          <w:rFonts w:cs="Arial"/>
          <w:sz w:val="22"/>
          <w:szCs w:val="22"/>
        </w:rPr>
        <w:t>(Accessed: 4 March 2026).</w:t>
      </w:r>
    </w:p>
    <w:p w14:paraId="136B93A6" w14:textId="615EDFAD" w:rsidR="006450BF" w:rsidRPr="00026523" w:rsidRDefault="006450BF" w:rsidP="00026523">
      <w:pPr>
        <w:spacing w:line="360" w:lineRule="auto"/>
        <w:jc w:val="both"/>
        <w:rPr>
          <w:rFonts w:cs="Arial"/>
          <w:sz w:val="22"/>
          <w:szCs w:val="22"/>
        </w:rPr>
      </w:pPr>
      <w:r w:rsidRPr="00026523">
        <w:rPr>
          <w:rFonts w:cs="Arial"/>
          <w:sz w:val="22"/>
          <w:szCs w:val="22"/>
        </w:rPr>
        <w:t xml:space="preserve">Nottingham University Hospitals (2026) </w:t>
      </w:r>
      <w:r w:rsidRPr="00026523">
        <w:rPr>
          <w:rFonts w:cs="Arial"/>
          <w:i/>
          <w:iCs/>
          <w:sz w:val="22"/>
          <w:szCs w:val="22"/>
        </w:rPr>
        <w:t xml:space="preserve">How Virtual Wards are helping to boost bed space in Nottingham and Nottinghamshire's hospitals this winter. </w:t>
      </w:r>
      <w:r w:rsidRPr="00026523">
        <w:rPr>
          <w:rFonts w:cs="Arial"/>
          <w:sz w:val="22"/>
          <w:szCs w:val="22"/>
        </w:rPr>
        <w:t xml:space="preserve">Available at: </w:t>
      </w:r>
      <w:hyperlink r:id="rId29" w:history="1">
        <w:r w:rsidR="00391321" w:rsidRPr="00026523">
          <w:rPr>
            <w:rStyle w:val="Hyperlink"/>
            <w:rFonts w:cs="Arial"/>
            <w:sz w:val="22"/>
            <w:szCs w:val="22"/>
          </w:rPr>
          <w:t>https://www.nuh.nhs.uk/news/how-virtual-wards-are-helping-to-boost-bed-space-in-nottingham-and-nottinghamshires-hospitals-this-winter-6849</w:t>
        </w:r>
      </w:hyperlink>
      <w:r w:rsidR="00391321" w:rsidRPr="00026523">
        <w:rPr>
          <w:rFonts w:cs="Arial"/>
          <w:sz w:val="22"/>
          <w:szCs w:val="22"/>
        </w:rPr>
        <w:t xml:space="preserve"> </w:t>
      </w:r>
      <w:r w:rsidRPr="00026523">
        <w:rPr>
          <w:rFonts w:cs="Arial"/>
          <w:sz w:val="22"/>
          <w:szCs w:val="22"/>
        </w:rPr>
        <w:t xml:space="preserve">(Accessed: </w:t>
      </w:r>
      <w:r w:rsidR="00B1130C" w:rsidRPr="00026523">
        <w:rPr>
          <w:rFonts w:cs="Arial"/>
          <w:sz w:val="22"/>
          <w:szCs w:val="22"/>
        </w:rPr>
        <w:t>7</w:t>
      </w:r>
      <w:r w:rsidRPr="00026523">
        <w:rPr>
          <w:rFonts w:cs="Arial"/>
          <w:sz w:val="22"/>
          <w:szCs w:val="22"/>
        </w:rPr>
        <w:t xml:space="preserve"> March 2026).</w:t>
      </w:r>
    </w:p>
    <w:p w14:paraId="64C5CF23" w14:textId="77777777" w:rsidR="006450BF" w:rsidRPr="00026523" w:rsidRDefault="006450BF" w:rsidP="00026523">
      <w:pPr>
        <w:spacing w:line="360" w:lineRule="auto"/>
        <w:jc w:val="both"/>
        <w:rPr>
          <w:rFonts w:cs="Arial"/>
          <w:sz w:val="22"/>
          <w:szCs w:val="22"/>
        </w:rPr>
      </w:pPr>
      <w:r w:rsidRPr="00026523">
        <w:rPr>
          <w:rFonts w:cs="Arial"/>
          <w:sz w:val="22"/>
          <w:szCs w:val="22"/>
        </w:rPr>
        <w:t xml:space="preserve">Osterwalder, A., Pigneur, Y., Bernarda, G. and Smith, A. (2014) </w:t>
      </w:r>
      <w:r w:rsidRPr="00026523">
        <w:rPr>
          <w:rFonts w:cs="Arial"/>
          <w:i/>
          <w:iCs/>
          <w:sz w:val="22"/>
          <w:szCs w:val="22"/>
        </w:rPr>
        <w:t xml:space="preserve">Value Proposition Design: How to Create Products and Services Customers Want. </w:t>
      </w:r>
      <w:r w:rsidRPr="00026523">
        <w:rPr>
          <w:rFonts w:cs="Arial"/>
          <w:sz w:val="22"/>
          <w:szCs w:val="22"/>
        </w:rPr>
        <w:t>Hoboken: John Wiley &amp; Sons.</w:t>
      </w:r>
    </w:p>
    <w:p w14:paraId="3A955630" w14:textId="77777777" w:rsidR="006450BF" w:rsidRPr="00026523" w:rsidRDefault="006450BF" w:rsidP="00026523">
      <w:pPr>
        <w:spacing w:line="360" w:lineRule="auto"/>
        <w:jc w:val="both"/>
        <w:rPr>
          <w:rFonts w:cs="Arial"/>
          <w:sz w:val="22"/>
          <w:szCs w:val="22"/>
        </w:rPr>
      </w:pPr>
      <w:r w:rsidRPr="00026523">
        <w:rPr>
          <w:rFonts w:cs="Arial"/>
          <w:sz w:val="22"/>
          <w:szCs w:val="22"/>
        </w:rPr>
        <w:t xml:space="preserve">Rogers, E.M. (2003) </w:t>
      </w:r>
      <w:r w:rsidRPr="00026523">
        <w:rPr>
          <w:rFonts w:cs="Arial"/>
          <w:i/>
          <w:iCs/>
          <w:sz w:val="22"/>
          <w:szCs w:val="22"/>
        </w:rPr>
        <w:t>Diffusion of Innovations.</w:t>
      </w:r>
      <w:r w:rsidRPr="00026523">
        <w:rPr>
          <w:rFonts w:cs="Arial"/>
          <w:sz w:val="22"/>
          <w:szCs w:val="22"/>
        </w:rPr>
        <w:t xml:space="preserve"> 5th </w:t>
      </w:r>
      <w:proofErr w:type="spellStart"/>
      <w:r w:rsidRPr="00026523">
        <w:rPr>
          <w:rFonts w:cs="Arial"/>
          <w:sz w:val="22"/>
          <w:szCs w:val="22"/>
        </w:rPr>
        <w:t>edn</w:t>
      </w:r>
      <w:proofErr w:type="spellEnd"/>
      <w:r w:rsidRPr="00026523">
        <w:rPr>
          <w:rFonts w:cs="Arial"/>
          <w:sz w:val="22"/>
          <w:szCs w:val="22"/>
        </w:rPr>
        <w:t>. New York: Free Press.</w:t>
      </w:r>
    </w:p>
    <w:p w14:paraId="564CA89E" w14:textId="77777777" w:rsidR="006450BF" w:rsidRPr="00026523" w:rsidRDefault="006450BF" w:rsidP="00026523">
      <w:pPr>
        <w:spacing w:line="360" w:lineRule="auto"/>
        <w:jc w:val="both"/>
        <w:rPr>
          <w:rFonts w:cs="Arial"/>
          <w:sz w:val="22"/>
          <w:szCs w:val="22"/>
        </w:rPr>
      </w:pPr>
      <w:r w:rsidRPr="00026523">
        <w:rPr>
          <w:rFonts w:cs="Arial"/>
          <w:sz w:val="22"/>
          <w:szCs w:val="22"/>
        </w:rPr>
        <w:t xml:space="preserve">Runco, M.A. (2014) </w:t>
      </w:r>
      <w:r w:rsidRPr="00026523">
        <w:rPr>
          <w:rFonts w:cs="Arial"/>
          <w:i/>
          <w:iCs/>
          <w:sz w:val="22"/>
          <w:szCs w:val="22"/>
        </w:rPr>
        <w:t>Creativity: Theories and Themes: Research, Development, and Practice.</w:t>
      </w:r>
      <w:r w:rsidRPr="00026523">
        <w:rPr>
          <w:rFonts w:cs="Arial"/>
          <w:sz w:val="22"/>
          <w:szCs w:val="22"/>
        </w:rPr>
        <w:t xml:space="preserve"> 2nd </w:t>
      </w:r>
      <w:proofErr w:type="spellStart"/>
      <w:r w:rsidRPr="00026523">
        <w:rPr>
          <w:rFonts w:cs="Arial"/>
          <w:sz w:val="22"/>
          <w:szCs w:val="22"/>
        </w:rPr>
        <w:t>edn</w:t>
      </w:r>
      <w:proofErr w:type="spellEnd"/>
      <w:r w:rsidRPr="00026523">
        <w:rPr>
          <w:rFonts w:cs="Arial"/>
          <w:sz w:val="22"/>
          <w:szCs w:val="22"/>
        </w:rPr>
        <w:t>. London: Academic Press.</w:t>
      </w:r>
    </w:p>
    <w:p w14:paraId="1C0A00D4" w14:textId="77777777" w:rsidR="006450BF" w:rsidRPr="00026523" w:rsidRDefault="006450BF" w:rsidP="00026523">
      <w:pPr>
        <w:spacing w:line="360" w:lineRule="auto"/>
        <w:jc w:val="both"/>
        <w:rPr>
          <w:rFonts w:cs="Arial"/>
          <w:sz w:val="22"/>
          <w:szCs w:val="22"/>
        </w:rPr>
      </w:pPr>
      <w:r w:rsidRPr="00026523">
        <w:rPr>
          <w:rFonts w:cs="Arial"/>
          <w:sz w:val="22"/>
          <w:szCs w:val="22"/>
        </w:rPr>
        <w:t xml:space="preserve">Teisberg, E., Wallace, S. and O'Hara, S. (2020) 'Defining and implementing value-based health care', </w:t>
      </w:r>
      <w:r w:rsidRPr="00026523">
        <w:rPr>
          <w:rFonts w:cs="Arial"/>
          <w:i/>
          <w:iCs/>
          <w:sz w:val="22"/>
          <w:szCs w:val="22"/>
        </w:rPr>
        <w:t>Academic Medicine,</w:t>
      </w:r>
      <w:r w:rsidRPr="00026523">
        <w:rPr>
          <w:rFonts w:cs="Arial"/>
          <w:sz w:val="22"/>
          <w:szCs w:val="22"/>
        </w:rPr>
        <w:t xml:space="preserve"> 95(5), pp. 682–685.</w:t>
      </w:r>
    </w:p>
    <w:p w14:paraId="0CF0DF29" w14:textId="77777777" w:rsidR="006450BF" w:rsidRPr="00026523" w:rsidRDefault="006450BF" w:rsidP="00026523">
      <w:pPr>
        <w:spacing w:line="360" w:lineRule="auto"/>
        <w:jc w:val="both"/>
        <w:rPr>
          <w:rFonts w:cs="Arial"/>
          <w:sz w:val="22"/>
          <w:szCs w:val="22"/>
        </w:rPr>
      </w:pPr>
      <w:r w:rsidRPr="00026523">
        <w:rPr>
          <w:rFonts w:cs="Arial"/>
          <w:sz w:val="22"/>
          <w:szCs w:val="22"/>
        </w:rPr>
        <w:t xml:space="preserve">West, M.A. (2021) </w:t>
      </w:r>
      <w:r w:rsidRPr="00026523">
        <w:rPr>
          <w:rFonts w:cs="Arial"/>
          <w:i/>
          <w:iCs/>
          <w:sz w:val="22"/>
          <w:szCs w:val="22"/>
        </w:rPr>
        <w:t>Compassionate leadership: Sustaining wisdom, humanity and presence in health and social care.</w:t>
      </w:r>
      <w:r w:rsidRPr="00026523">
        <w:rPr>
          <w:rFonts w:cs="Arial"/>
          <w:sz w:val="22"/>
          <w:szCs w:val="22"/>
        </w:rPr>
        <w:t xml:space="preserve"> London: The King's Fund.</w:t>
      </w:r>
    </w:p>
    <w:p w14:paraId="1A469487" w14:textId="17987F65" w:rsidR="006450BF" w:rsidRPr="00026523" w:rsidRDefault="006450BF" w:rsidP="00026523">
      <w:pPr>
        <w:spacing w:line="360" w:lineRule="auto"/>
        <w:jc w:val="both"/>
        <w:rPr>
          <w:rFonts w:cs="Arial"/>
          <w:sz w:val="22"/>
          <w:szCs w:val="22"/>
        </w:rPr>
      </w:pPr>
      <w:r w:rsidRPr="00026523">
        <w:rPr>
          <w:rFonts w:cs="Arial"/>
          <w:sz w:val="22"/>
          <w:szCs w:val="22"/>
        </w:rPr>
        <w:lastRenderedPageBreak/>
        <w:t xml:space="preserve">Zhang, Y., Yu, P., Liu, S., Li, X. and Chen, C. (2024) 'Differences in the depression and burnout networks between doctors and nurses: evidence from a network analysis', </w:t>
      </w:r>
      <w:r w:rsidRPr="00026523">
        <w:rPr>
          <w:rFonts w:cs="Arial"/>
          <w:i/>
          <w:iCs/>
          <w:sz w:val="22"/>
          <w:szCs w:val="22"/>
        </w:rPr>
        <w:t>BMC Public Health,</w:t>
      </w:r>
      <w:r w:rsidRPr="00026523">
        <w:rPr>
          <w:rFonts w:cs="Arial"/>
          <w:sz w:val="22"/>
          <w:szCs w:val="22"/>
        </w:rPr>
        <w:t xml:space="preserve"> 24, p. 1668. Available at: </w:t>
      </w:r>
      <w:hyperlink r:id="rId30" w:history="1">
        <w:r w:rsidR="00B1130C" w:rsidRPr="00026523">
          <w:rPr>
            <w:rStyle w:val="Hyperlink"/>
            <w:rFonts w:cs="Arial"/>
            <w:sz w:val="22"/>
            <w:szCs w:val="22"/>
          </w:rPr>
          <w:t>https://bmcpublichealth.biomedcentral.com/articles/10.1186/s12889-024-11668-0</w:t>
        </w:r>
      </w:hyperlink>
      <w:r w:rsidR="00B1130C" w:rsidRPr="00026523">
        <w:rPr>
          <w:rFonts w:cs="Arial"/>
          <w:sz w:val="22"/>
          <w:szCs w:val="22"/>
        </w:rPr>
        <w:t xml:space="preserve"> </w:t>
      </w:r>
      <w:r w:rsidRPr="00026523">
        <w:rPr>
          <w:rFonts w:cs="Arial"/>
          <w:sz w:val="22"/>
          <w:szCs w:val="22"/>
        </w:rPr>
        <w:t xml:space="preserve"> (Accessed: </w:t>
      </w:r>
      <w:r w:rsidR="00623A84" w:rsidRPr="00026523">
        <w:rPr>
          <w:rFonts w:cs="Arial"/>
          <w:sz w:val="22"/>
          <w:szCs w:val="22"/>
        </w:rPr>
        <w:t xml:space="preserve">4 </w:t>
      </w:r>
      <w:r w:rsidRPr="00026523">
        <w:rPr>
          <w:rFonts w:cs="Arial"/>
          <w:sz w:val="22"/>
          <w:szCs w:val="22"/>
        </w:rPr>
        <w:t>March 2026).</w:t>
      </w:r>
    </w:p>
    <w:p w14:paraId="0671D7F1" w14:textId="77777777" w:rsidR="006450BF" w:rsidRPr="00026523" w:rsidRDefault="006450BF" w:rsidP="00026523">
      <w:pPr>
        <w:spacing w:line="360" w:lineRule="auto"/>
        <w:jc w:val="both"/>
        <w:rPr>
          <w:rFonts w:cs="Arial"/>
          <w:sz w:val="22"/>
          <w:szCs w:val="22"/>
        </w:rPr>
      </w:pPr>
    </w:p>
    <w:p w14:paraId="4D240AED" w14:textId="77777777" w:rsidR="006450BF" w:rsidRPr="00026523" w:rsidRDefault="006450BF" w:rsidP="00026523">
      <w:pPr>
        <w:spacing w:line="360" w:lineRule="auto"/>
        <w:jc w:val="both"/>
        <w:rPr>
          <w:rFonts w:cs="Arial"/>
          <w:sz w:val="22"/>
          <w:szCs w:val="22"/>
        </w:rPr>
      </w:pPr>
    </w:p>
    <w:p w14:paraId="6EF1E3A0" w14:textId="77777777" w:rsidR="003A2D72" w:rsidRPr="00026523" w:rsidRDefault="003A2D72" w:rsidP="00026523">
      <w:pPr>
        <w:spacing w:line="360" w:lineRule="auto"/>
        <w:jc w:val="both"/>
        <w:rPr>
          <w:rFonts w:cs="Arial"/>
          <w:sz w:val="22"/>
          <w:szCs w:val="22"/>
        </w:rPr>
      </w:pPr>
    </w:p>
    <w:sectPr w:rsidR="003A2D72" w:rsidRPr="00026523">
      <w:footerReference w:type="default" r:id="rId3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518AA32" w14:textId="77777777" w:rsidR="00CE4419" w:rsidRDefault="00CE4419" w:rsidP="002D5FD0">
      <w:pPr>
        <w:spacing w:before="0" w:after="0" w:line="240" w:lineRule="auto"/>
      </w:pPr>
      <w:r>
        <w:separator/>
      </w:r>
    </w:p>
  </w:endnote>
  <w:endnote w:type="continuationSeparator" w:id="0">
    <w:p w14:paraId="7AAC82C0" w14:textId="77777777" w:rsidR="00CE4419" w:rsidRDefault="00CE4419" w:rsidP="002D5FD0">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egoe UI">
    <w:panose1 w:val="020B0502040204020203"/>
    <w:charset w:val="00"/>
    <w:family w:val="swiss"/>
    <w:pitch w:val="variable"/>
    <w:sig w:usb0="E4002EFF" w:usb1="C000E47F"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81573345"/>
      <w:docPartObj>
        <w:docPartGallery w:val="Page Numbers (Bottom of Page)"/>
        <w:docPartUnique/>
      </w:docPartObj>
    </w:sdtPr>
    <w:sdtEndPr>
      <w:rPr>
        <w:noProof/>
      </w:rPr>
    </w:sdtEndPr>
    <w:sdtContent>
      <w:p w14:paraId="36992565" w14:textId="6F1E8F59" w:rsidR="002D5FD0" w:rsidRDefault="002D5FD0">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78A4AC2" w14:textId="77777777" w:rsidR="002D5FD0" w:rsidRDefault="002D5FD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487F35D" w14:textId="77777777" w:rsidR="00CE4419" w:rsidRDefault="00CE4419" w:rsidP="002D5FD0">
      <w:pPr>
        <w:spacing w:before="0" w:after="0" w:line="240" w:lineRule="auto"/>
      </w:pPr>
      <w:r>
        <w:separator/>
      </w:r>
    </w:p>
  </w:footnote>
  <w:footnote w:type="continuationSeparator" w:id="0">
    <w:p w14:paraId="440F0782" w14:textId="77777777" w:rsidR="00CE4419" w:rsidRDefault="00CE4419" w:rsidP="002D5FD0">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335EAF"/>
    <w:multiLevelType w:val="hybridMultilevel"/>
    <w:tmpl w:val="75605F9C"/>
    <w:lvl w:ilvl="0" w:tplc="824655D6">
      <w:start w:val="1"/>
      <w:numFmt w:val="bullet"/>
      <w:lvlText w:val="-"/>
      <w:lvlJc w:val="left"/>
      <w:pPr>
        <w:ind w:left="720" w:hanging="360"/>
      </w:pPr>
      <w:rPr>
        <w:rFonts w:ascii="Segoe UI" w:eastAsia="Times New Roman" w:hAnsi="Segoe UI" w:cs="Segoe U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F7E0968"/>
    <w:multiLevelType w:val="multilevel"/>
    <w:tmpl w:val="E4820C7C"/>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rPr>
        <w:rFonts w:ascii="Times New Roman" w:eastAsia="Times New Roman" w:hAnsi="Times New Roman" w:cs="Times New Roman"/>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3F55746"/>
    <w:multiLevelType w:val="hybridMultilevel"/>
    <w:tmpl w:val="C46840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2C354B9"/>
    <w:multiLevelType w:val="hybridMultilevel"/>
    <w:tmpl w:val="B05079CA"/>
    <w:lvl w:ilvl="0" w:tplc="824655D6">
      <w:start w:val="1"/>
      <w:numFmt w:val="bullet"/>
      <w:lvlText w:val="-"/>
      <w:lvlJc w:val="left"/>
      <w:pPr>
        <w:ind w:left="720" w:hanging="360"/>
      </w:pPr>
      <w:rPr>
        <w:rFonts w:ascii="Segoe UI" w:eastAsia="Times New Roman" w:hAnsi="Segoe UI" w:cs="Segoe U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5427507"/>
    <w:multiLevelType w:val="hybridMultilevel"/>
    <w:tmpl w:val="A252A5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6080395"/>
    <w:multiLevelType w:val="hybridMultilevel"/>
    <w:tmpl w:val="557844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6E51AB7"/>
    <w:multiLevelType w:val="hybridMultilevel"/>
    <w:tmpl w:val="476E9F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A313A6A"/>
    <w:multiLevelType w:val="hybridMultilevel"/>
    <w:tmpl w:val="4F40D174"/>
    <w:lvl w:ilvl="0" w:tplc="824655D6">
      <w:start w:val="1"/>
      <w:numFmt w:val="bullet"/>
      <w:lvlText w:val="-"/>
      <w:lvlJc w:val="left"/>
      <w:pPr>
        <w:ind w:left="720" w:hanging="360"/>
      </w:pPr>
      <w:rPr>
        <w:rFonts w:ascii="Segoe UI" w:eastAsia="Times New Roman" w:hAnsi="Segoe UI" w:cs="Segoe U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88F6AF8"/>
    <w:multiLevelType w:val="hybridMultilevel"/>
    <w:tmpl w:val="143697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B5D016C"/>
    <w:multiLevelType w:val="hybridMultilevel"/>
    <w:tmpl w:val="8BA48804"/>
    <w:lvl w:ilvl="0" w:tplc="824655D6">
      <w:start w:val="1"/>
      <w:numFmt w:val="bullet"/>
      <w:lvlText w:val="-"/>
      <w:lvlJc w:val="left"/>
      <w:pPr>
        <w:ind w:left="720" w:hanging="360"/>
      </w:pPr>
      <w:rPr>
        <w:rFonts w:ascii="Segoe UI" w:eastAsia="Times New Roman" w:hAnsi="Segoe UI" w:cs="Segoe U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5BD1935"/>
    <w:multiLevelType w:val="hybridMultilevel"/>
    <w:tmpl w:val="965A9A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6E7580C"/>
    <w:multiLevelType w:val="hybridMultilevel"/>
    <w:tmpl w:val="898887A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7DF15123"/>
    <w:multiLevelType w:val="hybridMultilevel"/>
    <w:tmpl w:val="047679A6"/>
    <w:lvl w:ilvl="0" w:tplc="824655D6">
      <w:start w:val="1"/>
      <w:numFmt w:val="bullet"/>
      <w:lvlText w:val="-"/>
      <w:lvlJc w:val="left"/>
      <w:pPr>
        <w:ind w:left="720" w:hanging="360"/>
      </w:pPr>
      <w:rPr>
        <w:rFonts w:ascii="Segoe UI" w:eastAsia="Times New Roman" w:hAnsi="Segoe UI" w:cs="Segoe U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218783713">
    <w:abstractNumId w:val="7"/>
  </w:num>
  <w:num w:numId="2" w16cid:durableId="1622766073">
    <w:abstractNumId w:val="3"/>
  </w:num>
  <w:num w:numId="3" w16cid:durableId="521866105">
    <w:abstractNumId w:val="0"/>
  </w:num>
  <w:num w:numId="4" w16cid:durableId="1518612884">
    <w:abstractNumId w:val="9"/>
  </w:num>
  <w:num w:numId="5" w16cid:durableId="1113476408">
    <w:abstractNumId w:val="12"/>
  </w:num>
  <w:num w:numId="6" w16cid:durableId="2142140862">
    <w:abstractNumId w:val="11"/>
  </w:num>
  <w:num w:numId="7" w16cid:durableId="2060398449">
    <w:abstractNumId w:val="1"/>
  </w:num>
  <w:num w:numId="8" w16cid:durableId="1191258451">
    <w:abstractNumId w:val="2"/>
  </w:num>
  <w:num w:numId="9" w16cid:durableId="1457792697">
    <w:abstractNumId w:val="8"/>
  </w:num>
  <w:num w:numId="10" w16cid:durableId="78447588">
    <w:abstractNumId w:val="10"/>
  </w:num>
  <w:num w:numId="11" w16cid:durableId="1342471444">
    <w:abstractNumId w:val="5"/>
  </w:num>
  <w:num w:numId="12" w16cid:durableId="521866661">
    <w:abstractNumId w:val="6"/>
  </w:num>
  <w:num w:numId="13" w16cid:durableId="22842247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14199"/>
    <w:rsid w:val="000134DE"/>
    <w:rsid w:val="000145BA"/>
    <w:rsid w:val="00014887"/>
    <w:rsid w:val="000164C5"/>
    <w:rsid w:val="00020F02"/>
    <w:rsid w:val="000260E6"/>
    <w:rsid w:val="00026523"/>
    <w:rsid w:val="00030460"/>
    <w:rsid w:val="0004404C"/>
    <w:rsid w:val="00066675"/>
    <w:rsid w:val="0007515F"/>
    <w:rsid w:val="000812B9"/>
    <w:rsid w:val="00081E0E"/>
    <w:rsid w:val="00082DB4"/>
    <w:rsid w:val="000B1AFC"/>
    <w:rsid w:val="000B3B0F"/>
    <w:rsid w:val="000C2DE2"/>
    <w:rsid w:val="000D57E8"/>
    <w:rsid w:val="000D74D8"/>
    <w:rsid w:val="000F203B"/>
    <w:rsid w:val="001037B4"/>
    <w:rsid w:val="00114199"/>
    <w:rsid w:val="0013333E"/>
    <w:rsid w:val="001420EC"/>
    <w:rsid w:val="00151A30"/>
    <w:rsid w:val="0017292E"/>
    <w:rsid w:val="00172E0B"/>
    <w:rsid w:val="00180D34"/>
    <w:rsid w:val="00183DE4"/>
    <w:rsid w:val="001970DC"/>
    <w:rsid w:val="001B04C5"/>
    <w:rsid w:val="001E60FE"/>
    <w:rsid w:val="001F30C2"/>
    <w:rsid w:val="00231FE0"/>
    <w:rsid w:val="00260AA9"/>
    <w:rsid w:val="0026290F"/>
    <w:rsid w:val="00265A5A"/>
    <w:rsid w:val="00275917"/>
    <w:rsid w:val="002913CD"/>
    <w:rsid w:val="002A4A59"/>
    <w:rsid w:val="002B3145"/>
    <w:rsid w:val="002B44A3"/>
    <w:rsid w:val="002C0DAA"/>
    <w:rsid w:val="002C7770"/>
    <w:rsid w:val="002D5FD0"/>
    <w:rsid w:val="003012E2"/>
    <w:rsid w:val="003056FD"/>
    <w:rsid w:val="00313B7B"/>
    <w:rsid w:val="0031435C"/>
    <w:rsid w:val="00324328"/>
    <w:rsid w:val="00326EF6"/>
    <w:rsid w:val="00335A9E"/>
    <w:rsid w:val="0033739A"/>
    <w:rsid w:val="00344BBE"/>
    <w:rsid w:val="00346958"/>
    <w:rsid w:val="0035227D"/>
    <w:rsid w:val="00376FD1"/>
    <w:rsid w:val="00384C30"/>
    <w:rsid w:val="00387CBD"/>
    <w:rsid w:val="00391321"/>
    <w:rsid w:val="003926A4"/>
    <w:rsid w:val="00397D40"/>
    <w:rsid w:val="003A2D72"/>
    <w:rsid w:val="003B182D"/>
    <w:rsid w:val="003E1CC5"/>
    <w:rsid w:val="00406506"/>
    <w:rsid w:val="0041727E"/>
    <w:rsid w:val="00417614"/>
    <w:rsid w:val="004505F6"/>
    <w:rsid w:val="0045654F"/>
    <w:rsid w:val="00467673"/>
    <w:rsid w:val="004726CA"/>
    <w:rsid w:val="00474A84"/>
    <w:rsid w:val="00475BDE"/>
    <w:rsid w:val="0047640C"/>
    <w:rsid w:val="00491B18"/>
    <w:rsid w:val="00495194"/>
    <w:rsid w:val="004A41DE"/>
    <w:rsid w:val="004F633F"/>
    <w:rsid w:val="00513054"/>
    <w:rsid w:val="00516107"/>
    <w:rsid w:val="0051621F"/>
    <w:rsid w:val="005409DB"/>
    <w:rsid w:val="00544A4E"/>
    <w:rsid w:val="005459C3"/>
    <w:rsid w:val="00552848"/>
    <w:rsid w:val="00563795"/>
    <w:rsid w:val="005740D4"/>
    <w:rsid w:val="00576D30"/>
    <w:rsid w:val="00580016"/>
    <w:rsid w:val="005B703C"/>
    <w:rsid w:val="005C28E8"/>
    <w:rsid w:val="005D1DD1"/>
    <w:rsid w:val="005D29F9"/>
    <w:rsid w:val="005D6EC6"/>
    <w:rsid w:val="005E1947"/>
    <w:rsid w:val="005F6F9A"/>
    <w:rsid w:val="006043F7"/>
    <w:rsid w:val="00616BF0"/>
    <w:rsid w:val="00617EF9"/>
    <w:rsid w:val="00623A84"/>
    <w:rsid w:val="00626BAF"/>
    <w:rsid w:val="0062713D"/>
    <w:rsid w:val="006450BF"/>
    <w:rsid w:val="00647D97"/>
    <w:rsid w:val="006602B2"/>
    <w:rsid w:val="006616A7"/>
    <w:rsid w:val="00682DD2"/>
    <w:rsid w:val="0069040F"/>
    <w:rsid w:val="00691692"/>
    <w:rsid w:val="006C5B94"/>
    <w:rsid w:val="006C5BF1"/>
    <w:rsid w:val="006D11AE"/>
    <w:rsid w:val="006D5CE4"/>
    <w:rsid w:val="006F64B5"/>
    <w:rsid w:val="0070106B"/>
    <w:rsid w:val="00732386"/>
    <w:rsid w:val="00734CC5"/>
    <w:rsid w:val="007472D0"/>
    <w:rsid w:val="0077682B"/>
    <w:rsid w:val="007920D6"/>
    <w:rsid w:val="007A1899"/>
    <w:rsid w:val="007A2CFC"/>
    <w:rsid w:val="007A64E3"/>
    <w:rsid w:val="007A7356"/>
    <w:rsid w:val="007C250E"/>
    <w:rsid w:val="007C6D19"/>
    <w:rsid w:val="007D4591"/>
    <w:rsid w:val="007E373B"/>
    <w:rsid w:val="007F1A5C"/>
    <w:rsid w:val="007F417F"/>
    <w:rsid w:val="00804E06"/>
    <w:rsid w:val="008124C1"/>
    <w:rsid w:val="0081260D"/>
    <w:rsid w:val="00813858"/>
    <w:rsid w:val="008175E0"/>
    <w:rsid w:val="00825160"/>
    <w:rsid w:val="00853697"/>
    <w:rsid w:val="008540B3"/>
    <w:rsid w:val="00854E23"/>
    <w:rsid w:val="0086096A"/>
    <w:rsid w:val="00863548"/>
    <w:rsid w:val="00875750"/>
    <w:rsid w:val="008848F7"/>
    <w:rsid w:val="008902F9"/>
    <w:rsid w:val="008D1761"/>
    <w:rsid w:val="008D4317"/>
    <w:rsid w:val="008F027C"/>
    <w:rsid w:val="00933FD4"/>
    <w:rsid w:val="009509A5"/>
    <w:rsid w:val="00955F32"/>
    <w:rsid w:val="009650ED"/>
    <w:rsid w:val="00981A11"/>
    <w:rsid w:val="00997191"/>
    <w:rsid w:val="009A0DBE"/>
    <w:rsid w:val="009A2910"/>
    <w:rsid w:val="009A63AF"/>
    <w:rsid w:val="009F18BE"/>
    <w:rsid w:val="009F356F"/>
    <w:rsid w:val="00A02E09"/>
    <w:rsid w:val="00A3204D"/>
    <w:rsid w:val="00A35451"/>
    <w:rsid w:val="00A60DE9"/>
    <w:rsid w:val="00A646EB"/>
    <w:rsid w:val="00A6762E"/>
    <w:rsid w:val="00A85EEA"/>
    <w:rsid w:val="00A949F1"/>
    <w:rsid w:val="00AA1DCE"/>
    <w:rsid w:val="00AA5990"/>
    <w:rsid w:val="00AD4B81"/>
    <w:rsid w:val="00AF6416"/>
    <w:rsid w:val="00B01318"/>
    <w:rsid w:val="00B016C7"/>
    <w:rsid w:val="00B1130C"/>
    <w:rsid w:val="00B1724A"/>
    <w:rsid w:val="00B368D7"/>
    <w:rsid w:val="00B41C3E"/>
    <w:rsid w:val="00B44499"/>
    <w:rsid w:val="00B52261"/>
    <w:rsid w:val="00B606E8"/>
    <w:rsid w:val="00B624AA"/>
    <w:rsid w:val="00B625CA"/>
    <w:rsid w:val="00B63E57"/>
    <w:rsid w:val="00B830AA"/>
    <w:rsid w:val="00BA2347"/>
    <w:rsid w:val="00BA6993"/>
    <w:rsid w:val="00BC2BD9"/>
    <w:rsid w:val="00BD6957"/>
    <w:rsid w:val="00C17AAD"/>
    <w:rsid w:val="00C228D0"/>
    <w:rsid w:val="00C446E2"/>
    <w:rsid w:val="00C53CD6"/>
    <w:rsid w:val="00C6170D"/>
    <w:rsid w:val="00C648E4"/>
    <w:rsid w:val="00C85F6D"/>
    <w:rsid w:val="00C8772D"/>
    <w:rsid w:val="00C91043"/>
    <w:rsid w:val="00CA1CE2"/>
    <w:rsid w:val="00CA1CE6"/>
    <w:rsid w:val="00CA6AD5"/>
    <w:rsid w:val="00CB11F9"/>
    <w:rsid w:val="00CB3BF8"/>
    <w:rsid w:val="00CD5205"/>
    <w:rsid w:val="00CE4419"/>
    <w:rsid w:val="00CF4CD3"/>
    <w:rsid w:val="00CF592E"/>
    <w:rsid w:val="00D34386"/>
    <w:rsid w:val="00D45502"/>
    <w:rsid w:val="00D46920"/>
    <w:rsid w:val="00D47C7D"/>
    <w:rsid w:val="00D600DC"/>
    <w:rsid w:val="00D629ED"/>
    <w:rsid w:val="00D63658"/>
    <w:rsid w:val="00D653ED"/>
    <w:rsid w:val="00D77133"/>
    <w:rsid w:val="00DB7CC8"/>
    <w:rsid w:val="00DE5BEF"/>
    <w:rsid w:val="00DE7D61"/>
    <w:rsid w:val="00DF5193"/>
    <w:rsid w:val="00E01EDF"/>
    <w:rsid w:val="00E043A4"/>
    <w:rsid w:val="00E1019D"/>
    <w:rsid w:val="00E1201C"/>
    <w:rsid w:val="00E204A7"/>
    <w:rsid w:val="00E275A2"/>
    <w:rsid w:val="00E30791"/>
    <w:rsid w:val="00E33CA1"/>
    <w:rsid w:val="00E413DB"/>
    <w:rsid w:val="00E568DD"/>
    <w:rsid w:val="00E7321C"/>
    <w:rsid w:val="00E831D8"/>
    <w:rsid w:val="00E90785"/>
    <w:rsid w:val="00EA11B5"/>
    <w:rsid w:val="00EA550F"/>
    <w:rsid w:val="00EA6234"/>
    <w:rsid w:val="00EB713D"/>
    <w:rsid w:val="00EC1A5C"/>
    <w:rsid w:val="00ED59F5"/>
    <w:rsid w:val="00F00B5C"/>
    <w:rsid w:val="00F05349"/>
    <w:rsid w:val="00F32BC9"/>
    <w:rsid w:val="00F36DE8"/>
    <w:rsid w:val="00F36E7F"/>
    <w:rsid w:val="00F50CAE"/>
    <w:rsid w:val="00F56ABC"/>
    <w:rsid w:val="00F678C9"/>
    <w:rsid w:val="00F731C2"/>
    <w:rsid w:val="00F751F1"/>
    <w:rsid w:val="00F854F1"/>
    <w:rsid w:val="00FA3522"/>
    <w:rsid w:val="00FC0373"/>
    <w:rsid w:val="00FC0D83"/>
    <w:rsid w:val="00FC3B17"/>
    <w:rsid w:val="00FE4120"/>
    <w:rsid w:val="00FF7C8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256403"/>
  <w15:chartTrackingRefBased/>
  <w15:docId w15:val="{0D21DA34-CA0B-5749-8CA9-6912303811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260E6"/>
    <w:pPr>
      <w:spacing w:before="360" w:after="520"/>
    </w:pPr>
    <w:rPr>
      <w:rFonts w:ascii="Arial" w:eastAsia="Aptos" w:hAnsi="Arial" w:cs="Times New Roman"/>
      <w14:ligatures w14:val="none"/>
    </w:rPr>
  </w:style>
  <w:style w:type="paragraph" w:styleId="Heading1">
    <w:name w:val="heading 1"/>
    <w:basedOn w:val="Normal"/>
    <w:next w:val="Normal"/>
    <w:link w:val="Heading1Char"/>
    <w:uiPriority w:val="9"/>
    <w:qFormat/>
    <w:rsid w:val="002D5FD0"/>
    <w:pPr>
      <w:keepNext/>
      <w:keepLines/>
      <w:spacing w:after="80"/>
      <w:outlineLvl w:val="0"/>
    </w:pPr>
    <w:rPr>
      <w:rFonts w:eastAsiaTheme="majorEastAsia" w:cstheme="majorBidi"/>
      <w:color w:val="0F4761" w:themeColor="accent1" w:themeShade="BF"/>
      <w:sz w:val="32"/>
      <w:szCs w:val="40"/>
    </w:rPr>
  </w:style>
  <w:style w:type="paragraph" w:styleId="Heading2">
    <w:name w:val="heading 2"/>
    <w:basedOn w:val="Normal"/>
    <w:next w:val="Normal"/>
    <w:link w:val="Heading2Char"/>
    <w:uiPriority w:val="9"/>
    <w:unhideWhenUsed/>
    <w:qFormat/>
    <w:rsid w:val="0011419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11419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1419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1419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1419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1419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1419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1419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D5FD0"/>
    <w:rPr>
      <w:rFonts w:ascii="Arial" w:eastAsiaTheme="majorEastAsia" w:hAnsi="Arial" w:cstheme="majorBidi"/>
      <w:color w:val="0F4761" w:themeColor="accent1" w:themeShade="BF"/>
      <w:sz w:val="32"/>
      <w:szCs w:val="40"/>
      <w14:ligatures w14:val="none"/>
    </w:rPr>
  </w:style>
  <w:style w:type="character" w:customStyle="1" w:styleId="Heading2Char">
    <w:name w:val="Heading 2 Char"/>
    <w:basedOn w:val="DefaultParagraphFont"/>
    <w:link w:val="Heading2"/>
    <w:uiPriority w:val="9"/>
    <w:rsid w:val="0011419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11419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1419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1419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1419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1419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1419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14199"/>
    <w:rPr>
      <w:rFonts w:eastAsiaTheme="majorEastAsia" w:cstheme="majorBidi"/>
      <w:color w:val="272727" w:themeColor="text1" w:themeTint="D8"/>
    </w:rPr>
  </w:style>
  <w:style w:type="paragraph" w:styleId="Title">
    <w:name w:val="Title"/>
    <w:basedOn w:val="Normal"/>
    <w:next w:val="Normal"/>
    <w:link w:val="TitleChar"/>
    <w:uiPriority w:val="10"/>
    <w:qFormat/>
    <w:rsid w:val="0011419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1419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1419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1419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14199"/>
    <w:pPr>
      <w:spacing w:before="160"/>
      <w:jc w:val="center"/>
    </w:pPr>
    <w:rPr>
      <w:i/>
      <w:iCs/>
      <w:color w:val="404040" w:themeColor="text1" w:themeTint="BF"/>
    </w:rPr>
  </w:style>
  <w:style w:type="character" w:customStyle="1" w:styleId="QuoteChar">
    <w:name w:val="Quote Char"/>
    <w:basedOn w:val="DefaultParagraphFont"/>
    <w:link w:val="Quote"/>
    <w:uiPriority w:val="29"/>
    <w:rsid w:val="00114199"/>
    <w:rPr>
      <w:i/>
      <w:iCs/>
      <w:color w:val="404040" w:themeColor="text1" w:themeTint="BF"/>
    </w:rPr>
  </w:style>
  <w:style w:type="paragraph" w:styleId="ListParagraph">
    <w:name w:val="List Paragraph"/>
    <w:basedOn w:val="Normal"/>
    <w:uiPriority w:val="34"/>
    <w:qFormat/>
    <w:rsid w:val="00114199"/>
    <w:pPr>
      <w:ind w:left="720"/>
      <w:contextualSpacing/>
    </w:pPr>
  </w:style>
  <w:style w:type="character" w:styleId="IntenseEmphasis">
    <w:name w:val="Intense Emphasis"/>
    <w:basedOn w:val="DefaultParagraphFont"/>
    <w:uiPriority w:val="21"/>
    <w:qFormat/>
    <w:rsid w:val="00114199"/>
    <w:rPr>
      <w:i/>
      <w:iCs/>
      <w:color w:val="0F4761" w:themeColor="accent1" w:themeShade="BF"/>
    </w:rPr>
  </w:style>
  <w:style w:type="paragraph" w:styleId="IntenseQuote">
    <w:name w:val="Intense Quote"/>
    <w:basedOn w:val="Normal"/>
    <w:next w:val="Normal"/>
    <w:link w:val="IntenseQuoteChar"/>
    <w:uiPriority w:val="30"/>
    <w:qFormat/>
    <w:rsid w:val="00114199"/>
    <w:pPr>
      <w:pBdr>
        <w:top w:val="single" w:sz="4" w:space="10" w:color="0F4761" w:themeColor="accent1" w:themeShade="BF"/>
        <w:bottom w:val="single" w:sz="4" w:space="10" w:color="0F4761" w:themeColor="accent1" w:themeShade="BF"/>
      </w:pBdr>
      <w:spacing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14199"/>
    <w:rPr>
      <w:i/>
      <w:iCs/>
      <w:color w:val="0F4761" w:themeColor="accent1" w:themeShade="BF"/>
    </w:rPr>
  </w:style>
  <w:style w:type="character" w:styleId="IntenseReference">
    <w:name w:val="Intense Reference"/>
    <w:basedOn w:val="DefaultParagraphFont"/>
    <w:uiPriority w:val="32"/>
    <w:qFormat/>
    <w:rsid w:val="00114199"/>
    <w:rPr>
      <w:b/>
      <w:bCs/>
      <w:smallCaps/>
      <w:color w:val="0F4761" w:themeColor="accent1" w:themeShade="BF"/>
      <w:spacing w:val="5"/>
    </w:rPr>
  </w:style>
  <w:style w:type="table" w:styleId="TableGrid">
    <w:name w:val="Table Grid"/>
    <w:basedOn w:val="TableNormal"/>
    <w:uiPriority w:val="39"/>
    <w:rsid w:val="0011419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114199"/>
    <w:pPr>
      <w:spacing w:after="0" w:line="240" w:lineRule="auto"/>
    </w:pPr>
    <w:rPr>
      <w:rFonts w:ascii="Aptos" w:eastAsia="Aptos" w:hAnsi="Aptos" w:cs="Times New Roman"/>
      <w14:ligatures w14:val="none"/>
    </w:rPr>
  </w:style>
  <w:style w:type="character" w:styleId="Strong">
    <w:name w:val="Strong"/>
    <w:uiPriority w:val="22"/>
    <w:qFormat/>
    <w:rsid w:val="00114199"/>
    <w:rPr>
      <w:b/>
      <w:bCs/>
    </w:rPr>
  </w:style>
  <w:style w:type="paragraph" w:styleId="NormalWeb">
    <w:name w:val="Normal (Web)"/>
    <w:basedOn w:val="Normal"/>
    <w:uiPriority w:val="99"/>
    <w:unhideWhenUsed/>
    <w:rsid w:val="000B1AFC"/>
    <w:pPr>
      <w:spacing w:before="100" w:beforeAutospacing="1" w:after="100" w:afterAutospacing="1" w:line="240" w:lineRule="auto"/>
    </w:pPr>
    <w:rPr>
      <w:rFonts w:ascii="Times New Roman" w:eastAsia="Times New Roman" w:hAnsi="Times New Roman"/>
      <w:kern w:val="0"/>
      <w:lang w:eastAsia="en-GB"/>
    </w:rPr>
  </w:style>
  <w:style w:type="character" w:customStyle="1" w:styleId="apple-converted-space">
    <w:name w:val="apple-converted-space"/>
    <w:basedOn w:val="DefaultParagraphFont"/>
    <w:rsid w:val="000B1AFC"/>
  </w:style>
  <w:style w:type="character" w:styleId="Hyperlink">
    <w:name w:val="Hyperlink"/>
    <w:basedOn w:val="DefaultParagraphFont"/>
    <w:uiPriority w:val="99"/>
    <w:unhideWhenUsed/>
    <w:rsid w:val="00F854F1"/>
    <w:rPr>
      <w:color w:val="467886" w:themeColor="hyperlink"/>
      <w:u w:val="single"/>
    </w:rPr>
  </w:style>
  <w:style w:type="character" w:styleId="UnresolvedMention">
    <w:name w:val="Unresolved Mention"/>
    <w:basedOn w:val="DefaultParagraphFont"/>
    <w:uiPriority w:val="99"/>
    <w:semiHidden/>
    <w:unhideWhenUsed/>
    <w:rsid w:val="00F854F1"/>
    <w:rPr>
      <w:color w:val="605E5C"/>
      <w:shd w:val="clear" w:color="auto" w:fill="E1DFDD"/>
    </w:rPr>
  </w:style>
  <w:style w:type="paragraph" w:styleId="TOCHeading">
    <w:name w:val="TOC Heading"/>
    <w:basedOn w:val="Heading1"/>
    <w:next w:val="Normal"/>
    <w:uiPriority w:val="39"/>
    <w:unhideWhenUsed/>
    <w:qFormat/>
    <w:rsid w:val="001037B4"/>
    <w:pPr>
      <w:spacing w:before="240" w:after="0" w:line="259" w:lineRule="auto"/>
      <w:outlineLvl w:val="9"/>
    </w:pPr>
    <w:rPr>
      <w:kern w:val="0"/>
      <w:szCs w:val="32"/>
      <w:lang w:val="en-US"/>
    </w:rPr>
  </w:style>
  <w:style w:type="paragraph" w:styleId="TOC1">
    <w:name w:val="toc 1"/>
    <w:basedOn w:val="Normal"/>
    <w:next w:val="Normal"/>
    <w:autoRedefine/>
    <w:uiPriority w:val="39"/>
    <w:unhideWhenUsed/>
    <w:rsid w:val="001037B4"/>
    <w:pPr>
      <w:spacing w:after="100"/>
    </w:pPr>
  </w:style>
  <w:style w:type="paragraph" w:styleId="TOC3">
    <w:name w:val="toc 3"/>
    <w:basedOn w:val="Normal"/>
    <w:next w:val="Normal"/>
    <w:autoRedefine/>
    <w:uiPriority w:val="39"/>
    <w:unhideWhenUsed/>
    <w:rsid w:val="001037B4"/>
    <w:pPr>
      <w:spacing w:after="100"/>
      <w:ind w:left="480"/>
    </w:pPr>
  </w:style>
  <w:style w:type="paragraph" w:styleId="TOC2">
    <w:name w:val="toc 2"/>
    <w:basedOn w:val="Normal"/>
    <w:next w:val="Normal"/>
    <w:autoRedefine/>
    <w:uiPriority w:val="39"/>
    <w:unhideWhenUsed/>
    <w:rsid w:val="001037B4"/>
    <w:pPr>
      <w:spacing w:after="100"/>
      <w:ind w:left="240"/>
    </w:pPr>
  </w:style>
  <w:style w:type="paragraph" w:styleId="Header">
    <w:name w:val="header"/>
    <w:basedOn w:val="Normal"/>
    <w:link w:val="HeaderChar"/>
    <w:uiPriority w:val="99"/>
    <w:unhideWhenUsed/>
    <w:rsid w:val="002D5FD0"/>
    <w:pPr>
      <w:tabs>
        <w:tab w:val="center" w:pos="4680"/>
        <w:tab w:val="right" w:pos="9360"/>
      </w:tabs>
      <w:spacing w:before="0" w:after="0" w:line="240" w:lineRule="auto"/>
    </w:pPr>
  </w:style>
  <w:style w:type="character" w:customStyle="1" w:styleId="HeaderChar">
    <w:name w:val="Header Char"/>
    <w:basedOn w:val="DefaultParagraphFont"/>
    <w:link w:val="Header"/>
    <w:uiPriority w:val="99"/>
    <w:rsid w:val="002D5FD0"/>
    <w:rPr>
      <w:rFonts w:ascii="Arial" w:eastAsia="Aptos" w:hAnsi="Arial" w:cs="Times New Roman"/>
      <w14:ligatures w14:val="none"/>
    </w:rPr>
  </w:style>
  <w:style w:type="paragraph" w:styleId="Footer">
    <w:name w:val="footer"/>
    <w:basedOn w:val="Normal"/>
    <w:link w:val="FooterChar"/>
    <w:uiPriority w:val="99"/>
    <w:unhideWhenUsed/>
    <w:rsid w:val="002D5FD0"/>
    <w:pPr>
      <w:tabs>
        <w:tab w:val="center" w:pos="4680"/>
        <w:tab w:val="right" w:pos="9360"/>
      </w:tabs>
      <w:spacing w:before="0" w:after="0" w:line="240" w:lineRule="auto"/>
    </w:pPr>
  </w:style>
  <w:style w:type="character" w:customStyle="1" w:styleId="FooterChar">
    <w:name w:val="Footer Char"/>
    <w:basedOn w:val="DefaultParagraphFont"/>
    <w:link w:val="Footer"/>
    <w:uiPriority w:val="99"/>
    <w:rsid w:val="002D5FD0"/>
    <w:rPr>
      <w:rFonts w:ascii="Arial" w:eastAsia="Aptos" w:hAnsi="Arial" w:cs="Times New Roman"/>
      <w14:ligatures w14:val="none"/>
    </w:rPr>
  </w:style>
  <w:style w:type="character" w:styleId="FollowedHyperlink">
    <w:name w:val="FollowedHyperlink"/>
    <w:basedOn w:val="DefaultParagraphFont"/>
    <w:uiPriority w:val="99"/>
    <w:semiHidden/>
    <w:unhideWhenUsed/>
    <w:rsid w:val="00B01318"/>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hyperlink" Target="https://www.standard.co.uk/news/health/tackle-junk-food-london-primary-pupils-obese-b1068725.html" TargetMode="External"/><Relationship Id="rId26" Type="http://schemas.openxmlformats.org/officeDocument/2006/relationships/hyperlink" Target="https://www.ncbi.nlm.nih.gov/pmc/articles/PMC12744564/" TargetMode="External"/><Relationship Id="rId3" Type="http://schemas.openxmlformats.org/officeDocument/2006/relationships/styles" Target="styles.xml"/><Relationship Id="rId21" Type="http://schemas.openxmlformats.org/officeDocument/2006/relationships/hyperlink" Target="https://www.nelft.nhs.uk/news-events/innovative-virtual-wards-project-wins-top-recognition-at-nelft-11687" TargetMode="Externa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hyperlink" Target="https://www.health.org.uk/" TargetMode="External"/><Relationship Id="rId25" Type="http://schemas.openxmlformats.org/officeDocument/2006/relationships/hyperlink" Target="https://www.england.nhs.uk/publication/innovation-and-life-sciences-strategy/" TargetMode="External"/><Relationship Id="rId33"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www.bhrhospitals.nhs.uk/news/our-virtual-ward-keeps-patients-out-of-ae-4465" TargetMode="External"/><Relationship Id="rId20" Type="http://schemas.openxmlformats.org/officeDocument/2006/relationships/hyperlink" Target="https://lbbd.moderngov.co.uk/" TargetMode="External"/><Relationship Id="rId29" Type="http://schemas.openxmlformats.org/officeDocument/2006/relationships/hyperlink" Target="https://www.nuh.nhs.uk/news/how-virtual-wards-are-helping-to-boost-bed-space-in-nottingham-and-nottinghamshires-hospitals-this-winter-6849"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hyperlink" Target="https://www.longtermplan.nhs.uk/" TargetMode="External"/><Relationship Id="rId32"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www.mdpi.com/" TargetMode="External"/><Relationship Id="rId23" Type="http://schemas.openxmlformats.org/officeDocument/2006/relationships/hyperlink" Target="https://digital.nhs.uk/data-and-information/publications/statistical/health-survey-for-england" TargetMode="External"/><Relationship Id="rId28" Type="http://schemas.openxmlformats.org/officeDocument/2006/relationships/hyperlink" Target="https://www.leadershipacademy.nhs.uk/" TargetMode="External"/><Relationship Id="rId10" Type="http://schemas.openxmlformats.org/officeDocument/2006/relationships/image" Target="media/image3.png"/><Relationship Id="rId19" Type="http://schemas.openxmlformats.org/officeDocument/2006/relationships/hyperlink" Target="https://www.kingsfund.org.uk/" TargetMode="External"/><Relationship Id="rId31"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hyperlink" Target="https://digital.nhs.uk/services/shared-care-records" TargetMode="External"/><Relationship Id="rId27" Type="http://schemas.openxmlformats.org/officeDocument/2006/relationships/hyperlink" Target="https://nhsaccelerator.com/innovations/the-digital-health-passport/" TargetMode="External"/><Relationship Id="rId30" Type="http://schemas.openxmlformats.org/officeDocument/2006/relationships/hyperlink" Target="https://bmcpublichealth.biomedcentral.com/articles/10.1186/s12889-024-11668-0" TargetMode="External"/><Relationship Id="rId8"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586FFF5-6773-494B-9D83-54778EEA81B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19</Pages>
  <Words>3703</Words>
  <Characters>21108</Characters>
  <Application>Microsoft Office Word</Application>
  <DocSecurity>0</DocSecurity>
  <Lines>175</Lines>
  <Paragraphs>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24762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Caroline Salami</dc:creator>
  <cp:keywords/>
  <dc:description/>
  <cp:lastModifiedBy>Noor Al Kemer Muzemil</cp:lastModifiedBy>
  <cp:revision>2</cp:revision>
  <dcterms:created xsi:type="dcterms:W3CDTF">2026-04-15T12:19:00Z</dcterms:created>
  <dcterms:modified xsi:type="dcterms:W3CDTF">2026-04-15T12:19:00Z</dcterms:modified>
</cp:coreProperties>
</file>