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b/>
          <w:bCs/>
          <w:sz w:val="22"/>
          <w:szCs w:val="22"/>
        </w:rPr>
        <w:id w:val="-1009675105"/>
        <w:docPartObj>
          <w:docPartGallery w:val="Cover Pages"/>
          <w:docPartUnique/>
        </w:docPartObj>
      </w:sdtPr>
      <w:sdtContent>
        <w:p w14:paraId="77DF321B" w14:textId="77777777" w:rsidR="00E55A74" w:rsidRPr="00353DB9" w:rsidRDefault="00E55A74" w:rsidP="00E55A74">
          <w:pPr>
            <w:rPr>
              <w:b/>
              <w:bCs/>
              <w:sz w:val="22"/>
              <w:szCs w:val="22"/>
            </w:rPr>
          </w:pPr>
          <w:r w:rsidRPr="00353DB9">
            <w:rPr>
              <w:b/>
              <w:bCs/>
              <w:noProof/>
              <w:sz w:val="22"/>
              <w:szCs w:val="22"/>
            </w:rPr>
            <mc:AlternateContent>
              <mc:Choice Requires="wps">
                <w:drawing>
                  <wp:anchor distT="0" distB="0" distL="114300" distR="114300" simplePos="0" relativeHeight="251659264" behindDoc="0" locked="0" layoutInCell="1" allowOverlap="1" wp14:anchorId="2ED07846" wp14:editId="0EA2DD4A">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580"/>
                                  <w:gridCol w:w="1919"/>
                                </w:tblGrid>
                                <w:tr w:rsidR="00E55A74" w14:paraId="1D8F4DCF" w14:textId="77777777">
                                  <w:trPr>
                                    <w:jc w:val="center"/>
                                  </w:trPr>
                                  <w:tc>
                                    <w:tcPr>
                                      <w:tcW w:w="2568" w:type="pct"/>
                                      <w:vAlign w:val="center"/>
                                    </w:tcPr>
                                    <w:p w14:paraId="4DAB4C2E" w14:textId="77777777" w:rsidR="00E55A74" w:rsidRDefault="00E55A74">
                                      <w:pPr>
                                        <w:jc w:val="right"/>
                                      </w:pPr>
                                      <w:r w:rsidRPr="00083D30">
                                        <w:rPr>
                                          <w:rFonts w:ascii="Times New Roman" w:hAnsi="Times New Roman" w:cs="Times New Roman"/>
                                          <w:noProof/>
                                        </w:rPr>
                                        <w:drawing>
                                          <wp:inline distT="0" distB="0" distL="0" distR="0" wp14:anchorId="6DD77786" wp14:editId="4D2DA450">
                                            <wp:extent cx="3085059" cy="2385391"/>
                                            <wp:effectExtent l="0" t="0" r="1270" b="0"/>
                                            <wp:docPr id="962418385" name="Picture 3" descr="PGCE Primary with QTS (Full-time)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PGCE Primary with QTS (Full-time) | University of Wales Trinity Saint Davi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57568" cy="2441456"/>
                                                    </a:xfrm>
                                                    <a:prstGeom prst="rect">
                                                      <a:avLst/>
                                                    </a:prstGeom>
                                                    <a:noFill/>
                                                    <a:ln>
                                                      <a:noFill/>
                                                    </a:ln>
                                                  </pic:spPr>
                                                </pic:pic>
                                              </a:graphicData>
                                            </a:graphic>
                                          </wp:inline>
                                        </w:drawing>
                                      </w:r>
                                    </w:p>
                                    <w:sdt>
                                      <w:sdtPr>
                                        <w:rPr>
                                          <w:rFonts w:ascii="Arial" w:hAnsi="Arial" w:cs="Arial"/>
                                          <w:b/>
                                          <w:sz w:val="32"/>
                                          <w:szCs w:val="3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Content>
                                        <w:p w14:paraId="3F96547B" w14:textId="77777777" w:rsidR="00E55A74" w:rsidRPr="00353DB9" w:rsidRDefault="00E55A74" w:rsidP="00353DB9">
                                          <w:pPr>
                                            <w:pStyle w:val="NoSpacing"/>
                                            <w:spacing w:line="312" w:lineRule="auto"/>
                                            <w:jc w:val="center"/>
                                            <w:rPr>
                                              <w:rFonts w:ascii="Arial" w:hAnsi="Arial" w:cs="Arial"/>
                                              <w:b/>
                                              <w:caps/>
                                              <w:color w:val="191919" w:themeColor="text1" w:themeTint="E6"/>
                                              <w:sz w:val="32"/>
                                              <w:szCs w:val="32"/>
                                            </w:rPr>
                                          </w:pPr>
                                          <w:r>
                                            <w:rPr>
                                              <w:rFonts w:ascii="Arial" w:hAnsi="Arial" w:cs="Arial"/>
                                              <w:b/>
                                              <w:sz w:val="32"/>
                                              <w:szCs w:val="32"/>
                                            </w:rPr>
                                            <w:t xml:space="preserve">     </w:t>
                                          </w:r>
                                        </w:p>
                                      </w:sdtContent>
                                    </w:sdt>
                                    <w:sdt>
                                      <w:sdtPr>
                                        <w:rPr>
                                          <w:rFonts w:ascii="Arial" w:hAnsi="Arial" w:cs="Arial"/>
                                          <w:b/>
                                          <w:sz w:val="22"/>
                                          <w:szCs w:val="22"/>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0533CF60" w14:textId="77777777" w:rsidR="00E55A74" w:rsidRDefault="00E55A74" w:rsidP="00353DB9">
                                          <w:pPr>
                                            <w:jc w:val="center"/>
                                          </w:pPr>
                                          <w:r>
                                            <w:rPr>
                                              <w:rFonts w:ascii="Arial" w:hAnsi="Arial" w:cs="Arial"/>
                                              <w:b/>
                                              <w:sz w:val="22"/>
                                              <w:szCs w:val="22"/>
                                            </w:rPr>
                                            <w:t xml:space="preserve">     </w:t>
                                          </w:r>
                                        </w:p>
                                      </w:sdtContent>
                                    </w:sdt>
                                  </w:tc>
                                  <w:tc>
                                    <w:tcPr>
                                      <w:tcW w:w="2432" w:type="pct"/>
                                      <w:vAlign w:val="center"/>
                                    </w:tcPr>
                                    <w:p w14:paraId="5FF4834D" w14:textId="67ED9122" w:rsidR="00E55A74" w:rsidRPr="00E55A74" w:rsidRDefault="00E55A74" w:rsidP="00E0395D">
                                      <w:pPr>
                                        <w:pStyle w:val="NoSpacing"/>
                                        <w:jc w:val="center"/>
                                        <w:rPr>
                                          <w:rFonts w:ascii="Times New Roman" w:hAnsi="Times New Roman" w:cs="Times New Roman"/>
                                          <w:b/>
                                          <w:bCs/>
                                        </w:rPr>
                                      </w:pPr>
                                      <w:r w:rsidRPr="00E55A74">
                                        <w:rPr>
                                          <w:rFonts w:ascii="Times New Roman" w:hAnsi="Times New Roman" w:cs="Times New Roman"/>
                                          <w:b/>
                                        </w:rPr>
                                        <w:t xml:space="preserve">Module. </w:t>
                                      </w:r>
                                      <w:r w:rsidRPr="00E55A74">
                                        <w:rPr>
                                          <w:rFonts w:ascii="Times New Roman" w:hAnsi="Times New Roman" w:cs="Times New Roman"/>
                                          <w:b/>
                                          <w:bCs/>
                                        </w:rPr>
                                        <w:t>Introduction to Health and Social Care</w:t>
                                      </w:r>
                                    </w:p>
                                    <w:p w14:paraId="20263453" w14:textId="77777777" w:rsidR="00E55A74" w:rsidRPr="00E55A74" w:rsidRDefault="00E55A74" w:rsidP="00E0395D">
                                      <w:pPr>
                                        <w:pStyle w:val="NoSpacing"/>
                                        <w:jc w:val="center"/>
                                        <w:rPr>
                                          <w:rFonts w:ascii="Times New Roman" w:hAnsi="Times New Roman" w:cs="Times New Roman"/>
                                          <w:caps/>
                                          <w:color w:val="E97132" w:themeColor="accent2"/>
                                          <w:sz w:val="26"/>
                                          <w:szCs w:val="26"/>
                                        </w:rPr>
                                      </w:pPr>
                                    </w:p>
                                    <w:p w14:paraId="63CE069A" w14:textId="1C00FC2C" w:rsidR="00E55A74" w:rsidRDefault="00E55A74" w:rsidP="00E0395D">
                                      <w:pPr>
                                        <w:pStyle w:val="NoSpacing"/>
                                        <w:jc w:val="center"/>
                                        <w:rPr>
                                          <w:rFonts w:ascii="Times New Roman" w:hAnsi="Times New Roman" w:cs="Times New Roman"/>
                                          <w:b/>
                                          <w:bCs/>
                                        </w:rPr>
                                      </w:pPr>
                                      <w:r w:rsidRPr="00E55A74">
                                        <w:rPr>
                                          <w:rFonts w:ascii="Times New Roman" w:hAnsi="Times New Roman" w:cs="Times New Roman"/>
                                          <w:caps/>
                                          <w:color w:val="E97132" w:themeColor="accent2"/>
                                          <w:sz w:val="26"/>
                                          <w:szCs w:val="26"/>
                                        </w:rPr>
                                        <w:t>(</w:t>
                                      </w:r>
                                      <w:r w:rsidRPr="00E55A74">
                                        <w:rPr>
                                          <w:rFonts w:ascii="Times New Roman" w:hAnsi="Times New Roman" w:cs="Times New Roman"/>
                                          <w:b/>
                                          <w:bCs/>
                                        </w:rPr>
                                        <w:t>LCHS4003)</w:t>
                                      </w:r>
                                    </w:p>
                                    <w:p w14:paraId="583A93FA" w14:textId="77777777" w:rsidR="000A1F2D" w:rsidRDefault="000A1F2D" w:rsidP="00E0395D">
                                      <w:pPr>
                                        <w:pStyle w:val="NoSpacing"/>
                                        <w:jc w:val="center"/>
                                        <w:rPr>
                                          <w:rFonts w:ascii="Times New Roman" w:hAnsi="Times New Roman" w:cs="Times New Roman"/>
                                          <w:b/>
                                          <w:bCs/>
                                        </w:rPr>
                                      </w:pPr>
                                    </w:p>
                                    <w:p w14:paraId="12913240" w14:textId="7E7537D6" w:rsidR="000A1F2D" w:rsidRPr="00A65345" w:rsidRDefault="00E55A74" w:rsidP="00E0395D">
                                      <w:pPr>
                                        <w:pStyle w:val="NoSpacing"/>
                                        <w:jc w:val="center"/>
                                        <w:rPr>
                                          <w:rFonts w:asciiTheme="minorBidi" w:hAnsiTheme="minorBidi"/>
                                          <w:bCs/>
                                        </w:rPr>
                                      </w:pPr>
                                      <w:r w:rsidRPr="00A65345">
                                        <w:rPr>
                                          <w:rFonts w:asciiTheme="minorBidi" w:hAnsiTheme="minorBidi"/>
                                          <w:bCs/>
                                        </w:rPr>
                                        <w:t xml:space="preserve">Lecturer.  </w:t>
                                      </w:r>
                                      <w:r w:rsidR="00F535EC">
                                        <w:rPr>
                                          <w:rFonts w:asciiTheme="minorBidi" w:hAnsiTheme="minorBidi"/>
                                          <w:bCs/>
                                        </w:rPr>
                                        <w:t>Daniel Hanura</w:t>
                                      </w:r>
                                    </w:p>
                                    <w:p w14:paraId="760E0201" w14:textId="77777777" w:rsidR="000A1F2D" w:rsidRPr="00A65345" w:rsidRDefault="000A1F2D" w:rsidP="00E0395D">
                                      <w:pPr>
                                        <w:pStyle w:val="NoSpacing"/>
                                        <w:jc w:val="center"/>
                                        <w:rPr>
                                          <w:rFonts w:asciiTheme="minorBidi" w:hAnsiTheme="minorBidi"/>
                                          <w:bCs/>
                                        </w:rPr>
                                      </w:pPr>
                                    </w:p>
                                    <w:p w14:paraId="300640D9" w14:textId="185D36ED" w:rsidR="000A1F2D" w:rsidRPr="00A65345" w:rsidRDefault="000A1F2D" w:rsidP="00E0395D">
                                      <w:pPr>
                                        <w:pStyle w:val="NoSpacing"/>
                                        <w:jc w:val="center"/>
                                        <w:rPr>
                                          <w:rFonts w:asciiTheme="minorBidi" w:hAnsiTheme="minorBidi"/>
                                          <w:bCs/>
                                        </w:rPr>
                                      </w:pPr>
                                      <w:r w:rsidRPr="00A65345">
                                        <w:rPr>
                                          <w:rFonts w:asciiTheme="minorBidi" w:hAnsiTheme="minorBidi"/>
                                          <w:bCs/>
                                        </w:rPr>
                                        <w:t>Assignment Title. Portfolio – Task 1 &amp; 2</w:t>
                                      </w:r>
                                    </w:p>
                                    <w:p w14:paraId="55C02E63" w14:textId="77777777" w:rsidR="000A1F2D" w:rsidRDefault="000A1F2D" w:rsidP="00E0395D">
                                      <w:pPr>
                                        <w:pStyle w:val="NoSpacing"/>
                                        <w:jc w:val="center"/>
                                        <w:rPr>
                                          <w:rFonts w:asciiTheme="minorBidi" w:hAnsiTheme="minorBidi"/>
                                          <w:b/>
                                          <w:bCs/>
                                        </w:rPr>
                                      </w:pPr>
                                    </w:p>
                                    <w:p w14:paraId="25F3F348" w14:textId="674178B2" w:rsidR="00E55A74" w:rsidRDefault="00E55A74" w:rsidP="00E0395D">
                                      <w:pPr>
                                        <w:pStyle w:val="NoSpacing"/>
                                        <w:jc w:val="center"/>
                                        <w:rPr>
                                          <w:rFonts w:ascii="Times New Roman" w:hAnsi="Times New Roman" w:cs="Times New Roman"/>
                                          <w:b/>
                                          <w:bCs/>
                                        </w:rPr>
                                      </w:pPr>
                                      <w:r>
                                        <w:rPr>
                                          <w:rFonts w:asciiTheme="minorBidi" w:hAnsiTheme="minorBidi"/>
                                          <w:b/>
                                          <w:bCs/>
                                        </w:rPr>
                                        <w:t xml:space="preserve"> </w:t>
                                      </w:r>
                                    </w:p>
                                    <w:p w14:paraId="52745852" w14:textId="77777777" w:rsidR="00E55A74" w:rsidRPr="00E55A74" w:rsidRDefault="00E55A74" w:rsidP="00E0395D">
                                      <w:pPr>
                                        <w:spacing w:line="360" w:lineRule="auto"/>
                                        <w:jc w:val="center"/>
                                        <w:rPr>
                                          <w:rFonts w:ascii="Times New Roman" w:hAnsi="Times New Roman" w:cs="Times New Roman"/>
                                          <w:b/>
                                          <w:bCs/>
                                        </w:rPr>
                                      </w:pPr>
                                      <w:r w:rsidRPr="00E55A74">
                                        <w:rPr>
                                          <w:rFonts w:ascii="Times New Roman" w:hAnsi="Times New Roman" w:cs="Times New Roman"/>
                                          <w:b/>
                                          <w:bCs/>
                                        </w:rPr>
                                        <w:t>Submitted By</w:t>
                                      </w:r>
                                    </w:p>
                                    <w:p w14:paraId="546D1436" w14:textId="77777777" w:rsidR="00E55A74" w:rsidRPr="00E55A74" w:rsidRDefault="00E55A74" w:rsidP="00E0395D">
                                      <w:pPr>
                                        <w:spacing w:line="360" w:lineRule="auto"/>
                                        <w:jc w:val="center"/>
                                        <w:rPr>
                                          <w:rFonts w:ascii="Times New Roman" w:hAnsi="Times New Roman" w:cs="Times New Roman"/>
                                        </w:rPr>
                                      </w:pPr>
                                      <w:r w:rsidRPr="00E55A74">
                                        <w:rPr>
                                          <w:rFonts w:ascii="Times New Roman" w:hAnsi="Times New Roman" w:cs="Times New Roman"/>
                                        </w:rPr>
                                        <w:t xml:space="preserve">Zaib Un Nissa </w:t>
                                      </w:r>
                                    </w:p>
                                    <w:p w14:paraId="77AD2DF6" w14:textId="10C21DCA" w:rsidR="00E55A74" w:rsidRPr="00E55A74" w:rsidRDefault="00E55A74" w:rsidP="00E0395D">
                                      <w:pPr>
                                        <w:spacing w:line="360" w:lineRule="auto"/>
                                        <w:jc w:val="center"/>
                                        <w:rPr>
                                          <w:rFonts w:ascii="Times New Roman" w:hAnsi="Times New Roman" w:cs="Times New Roman"/>
                                        </w:rPr>
                                      </w:pPr>
                                      <w:r w:rsidRPr="00E55A74">
                                        <w:rPr>
                                          <w:rFonts w:ascii="Times New Roman" w:hAnsi="Times New Roman" w:cs="Times New Roman"/>
                                        </w:rPr>
                                        <w:t>(Student ID. 2511761)</w:t>
                                      </w:r>
                                    </w:p>
                                    <w:p w14:paraId="49C9281C" w14:textId="77777777" w:rsidR="00E55A74" w:rsidRPr="00E55A74" w:rsidRDefault="00E55A74" w:rsidP="00E0395D">
                                      <w:pPr>
                                        <w:spacing w:line="360" w:lineRule="auto"/>
                                        <w:jc w:val="center"/>
                                        <w:rPr>
                                          <w:rFonts w:ascii="Times New Roman" w:hAnsi="Times New Roman" w:cs="Times New Roman"/>
                                          <w:b/>
                                          <w:bCs/>
                                        </w:rPr>
                                      </w:pPr>
                                    </w:p>
                                    <w:p w14:paraId="451489D2" w14:textId="77777777" w:rsidR="00E55A74" w:rsidRPr="00E55A74" w:rsidRDefault="00E55A74" w:rsidP="00E0395D">
                                      <w:pPr>
                                        <w:spacing w:line="360" w:lineRule="auto"/>
                                        <w:jc w:val="center"/>
                                        <w:rPr>
                                          <w:rFonts w:ascii="Times New Roman" w:hAnsi="Times New Roman" w:cs="Times New Roman"/>
                                          <w:b/>
                                          <w:bCs/>
                                        </w:rPr>
                                      </w:pPr>
                                      <w:r w:rsidRPr="00E55A74">
                                        <w:rPr>
                                          <w:rFonts w:ascii="Times New Roman" w:hAnsi="Times New Roman" w:cs="Times New Roman"/>
                                          <w:b/>
                                          <w:bCs/>
                                        </w:rPr>
                                        <w:t>Submission Date</w:t>
                                      </w:r>
                                    </w:p>
                                    <w:p w14:paraId="3FF81A5A" w14:textId="699C1797" w:rsidR="00E55A74" w:rsidRPr="00E55A74" w:rsidRDefault="00E55A74" w:rsidP="00E0395D">
                                      <w:pPr>
                                        <w:spacing w:line="360" w:lineRule="auto"/>
                                        <w:jc w:val="center"/>
                                        <w:rPr>
                                          <w:rFonts w:ascii="Times New Roman" w:hAnsi="Times New Roman" w:cs="Times New Roman"/>
                                        </w:rPr>
                                      </w:pPr>
                                      <w:r w:rsidRPr="00E55A74">
                                        <w:rPr>
                                          <w:rFonts w:ascii="Times New Roman" w:hAnsi="Times New Roman" w:cs="Times New Roman"/>
                                        </w:rPr>
                                        <w:t>2</w:t>
                                      </w:r>
                                      <w:r w:rsidR="00AC3839">
                                        <w:rPr>
                                          <w:rFonts w:ascii="Times New Roman" w:hAnsi="Times New Roman" w:cs="Times New Roman"/>
                                        </w:rPr>
                                        <w:t>1</w:t>
                                      </w:r>
                                      <w:r w:rsidRPr="00E55A74">
                                        <w:rPr>
                                          <w:rFonts w:ascii="Times New Roman" w:hAnsi="Times New Roman" w:cs="Times New Roman"/>
                                        </w:rPr>
                                        <w:t xml:space="preserve"> </w:t>
                                      </w:r>
                                      <w:r w:rsidR="000A1F2D">
                                        <w:rPr>
                                          <w:rFonts w:ascii="Times New Roman" w:hAnsi="Times New Roman" w:cs="Times New Roman"/>
                                        </w:rPr>
                                        <w:t>Feb 2026</w:t>
                                      </w:r>
                                    </w:p>
                                    <w:p w14:paraId="1F41FE49" w14:textId="77777777" w:rsidR="00204C55" w:rsidRDefault="00E55A74" w:rsidP="00E0395D">
                                      <w:pPr>
                                        <w:spacing w:line="360" w:lineRule="auto"/>
                                        <w:jc w:val="center"/>
                                        <w:rPr>
                                          <w:rFonts w:ascii="Times New Roman" w:hAnsi="Times New Roman" w:cs="Times New Roman"/>
                                        </w:rPr>
                                      </w:pPr>
                                      <w:r w:rsidRPr="00204C55">
                                        <w:rPr>
                                          <w:rFonts w:ascii="Times New Roman" w:hAnsi="Times New Roman" w:cs="Times New Roman"/>
                                          <w:b/>
                                          <w:bCs/>
                                        </w:rPr>
                                        <w:t>Word Count</w:t>
                                      </w:r>
                                      <w:r w:rsidRPr="00E55A74">
                                        <w:rPr>
                                          <w:rFonts w:ascii="Times New Roman" w:hAnsi="Times New Roman" w:cs="Times New Roman"/>
                                        </w:rPr>
                                        <w:t xml:space="preserve">. </w:t>
                                      </w:r>
                                    </w:p>
                                    <w:p w14:paraId="39C4D3A5" w14:textId="27934B66" w:rsidR="00204C55" w:rsidRDefault="00204C55" w:rsidP="00E0395D">
                                      <w:pPr>
                                        <w:spacing w:line="360" w:lineRule="auto"/>
                                        <w:jc w:val="center"/>
                                        <w:rPr>
                                          <w:rFonts w:ascii="Times New Roman" w:hAnsi="Times New Roman" w:cs="Times New Roman"/>
                                        </w:rPr>
                                      </w:pPr>
                                      <w:r>
                                        <w:rPr>
                                          <w:rFonts w:ascii="Times New Roman" w:hAnsi="Times New Roman" w:cs="Times New Roman"/>
                                        </w:rPr>
                                        <w:t>Task 1 - 641</w:t>
                                      </w:r>
                                    </w:p>
                                    <w:p w14:paraId="54335270" w14:textId="36515388" w:rsidR="00736BF4" w:rsidRDefault="00204C55" w:rsidP="00E0395D">
                                      <w:pPr>
                                        <w:spacing w:line="360" w:lineRule="auto"/>
                                        <w:jc w:val="center"/>
                                        <w:rPr>
                                          <w:rFonts w:ascii="Times New Roman" w:hAnsi="Times New Roman" w:cs="Times New Roman"/>
                                        </w:rPr>
                                      </w:pPr>
                                      <w:r>
                                        <w:rPr>
                                          <w:rFonts w:ascii="Times New Roman" w:hAnsi="Times New Roman" w:cs="Times New Roman"/>
                                        </w:rPr>
                                        <w:t>Task 2 - 6</w:t>
                                      </w:r>
                                      <w:r w:rsidR="00AC3839">
                                        <w:rPr>
                                          <w:rFonts w:ascii="Times New Roman" w:hAnsi="Times New Roman" w:cs="Times New Roman"/>
                                        </w:rPr>
                                        <w:t>99</w:t>
                                      </w:r>
                                    </w:p>
                                    <w:p w14:paraId="2524DC16" w14:textId="01C4786D" w:rsidR="00E55A74" w:rsidRPr="00E55A74" w:rsidRDefault="00E55A74" w:rsidP="00E0395D">
                                      <w:pPr>
                                        <w:spacing w:line="360" w:lineRule="auto"/>
                                        <w:jc w:val="center"/>
                                        <w:rPr>
                                          <w:rFonts w:ascii="Times New Roman" w:hAnsi="Times New Roman" w:cs="Times New Roman"/>
                                        </w:rPr>
                                      </w:pPr>
                                      <w:r w:rsidRPr="00E55A74">
                                        <w:rPr>
                                          <w:rFonts w:ascii="Times New Roman" w:hAnsi="Times New Roman" w:cs="Times New Roman"/>
                                        </w:rPr>
                                        <w:t xml:space="preserve"> </w:t>
                                      </w:r>
                                    </w:p>
                                    <w:p w14:paraId="121BEFF7" w14:textId="77777777" w:rsidR="00E55A74" w:rsidRPr="00E55A74" w:rsidRDefault="00E55A74" w:rsidP="00E0395D">
                                      <w:pPr>
                                        <w:spacing w:line="360" w:lineRule="auto"/>
                                        <w:jc w:val="center"/>
                                        <w:rPr>
                                          <w:rFonts w:ascii="Times New Roman" w:hAnsi="Times New Roman" w:cs="Times New Roman"/>
                                        </w:rPr>
                                      </w:pPr>
                                      <w:r w:rsidRPr="00E55A74">
                                        <w:rPr>
                                          <w:rFonts w:ascii="Times New Roman" w:hAnsi="Times New Roman" w:cs="Times New Roman"/>
                                        </w:rPr>
                                        <w:t>(Excluding table of contents and references)</w:t>
                                      </w:r>
                                    </w:p>
                                    <w:p w14:paraId="54D1A481" w14:textId="77777777" w:rsidR="00E55A74" w:rsidRPr="00E55A74" w:rsidRDefault="00E55A74" w:rsidP="00E0395D">
                                      <w:pPr>
                                        <w:pStyle w:val="NoSpacing"/>
                                        <w:jc w:val="center"/>
                                        <w:rPr>
                                          <w:rFonts w:ascii="Times New Roman" w:hAnsi="Times New Roman" w:cs="Times New Roman"/>
                                          <w:caps/>
                                          <w:color w:val="E97132" w:themeColor="accent2"/>
                                          <w:sz w:val="26"/>
                                          <w:szCs w:val="26"/>
                                        </w:rPr>
                                      </w:pPr>
                                    </w:p>
                                    <w:p w14:paraId="09A0D789" w14:textId="77777777" w:rsidR="00E55A74" w:rsidRPr="00E55A74" w:rsidRDefault="00E55A74">
                                      <w:pPr>
                                        <w:pStyle w:val="NoSpacing"/>
                                        <w:rPr>
                                          <w:rFonts w:ascii="Times New Roman" w:hAnsi="Times New Roman" w:cs="Times New Roman"/>
                                          <w:caps/>
                                          <w:color w:val="E97132" w:themeColor="accent2"/>
                                          <w:sz w:val="26"/>
                                          <w:szCs w:val="26"/>
                                        </w:rPr>
                                      </w:pPr>
                                    </w:p>
                                    <w:p w14:paraId="7A79611B" w14:textId="77777777" w:rsidR="00E55A74" w:rsidRDefault="00E55A74">
                                      <w:pPr>
                                        <w:pStyle w:val="NoSpacing"/>
                                      </w:pPr>
                                    </w:p>
                                  </w:tc>
                                </w:tr>
                              </w:tbl>
                              <w:p w14:paraId="1DA8C190" w14:textId="77777777" w:rsidR="00E55A74" w:rsidRDefault="00E55A74" w:rsidP="00E55A74"/>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2ED07846" id="_x0000_t202" coordsize="21600,21600" o:spt="202" path="m,l,21600r21600,l21600,xe">
                    <v:stroke joinstyle="miter"/>
                    <v:path gradientshapeok="t" o:connecttype="rect"/>
                  </v:shapetype>
                  <v:shape id="Text Box 139"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580"/>
                            <w:gridCol w:w="1919"/>
                          </w:tblGrid>
                          <w:tr w:rsidR="00E55A74" w14:paraId="1D8F4DCF" w14:textId="77777777">
                            <w:trPr>
                              <w:jc w:val="center"/>
                            </w:trPr>
                            <w:tc>
                              <w:tcPr>
                                <w:tcW w:w="2568" w:type="pct"/>
                                <w:vAlign w:val="center"/>
                              </w:tcPr>
                              <w:p w14:paraId="4DAB4C2E" w14:textId="77777777" w:rsidR="00E55A74" w:rsidRDefault="00E55A74">
                                <w:pPr>
                                  <w:jc w:val="right"/>
                                </w:pPr>
                                <w:r w:rsidRPr="00083D30">
                                  <w:rPr>
                                    <w:rFonts w:ascii="Times New Roman" w:hAnsi="Times New Roman" w:cs="Times New Roman"/>
                                    <w:noProof/>
                                  </w:rPr>
                                  <w:drawing>
                                    <wp:inline distT="0" distB="0" distL="0" distR="0" wp14:anchorId="6DD77786" wp14:editId="4D2DA450">
                                      <wp:extent cx="3085059" cy="2385391"/>
                                      <wp:effectExtent l="0" t="0" r="1270" b="0"/>
                                      <wp:docPr id="962418385" name="Picture 3" descr="PGCE Primary with QTS (Full-time)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PGCE Primary with QTS (Full-time) | University of Wales Trinity Saint Davi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57568" cy="2441456"/>
                                              </a:xfrm>
                                              <a:prstGeom prst="rect">
                                                <a:avLst/>
                                              </a:prstGeom>
                                              <a:noFill/>
                                              <a:ln>
                                                <a:noFill/>
                                              </a:ln>
                                            </pic:spPr>
                                          </pic:pic>
                                        </a:graphicData>
                                      </a:graphic>
                                    </wp:inline>
                                  </w:drawing>
                                </w:r>
                              </w:p>
                              <w:sdt>
                                <w:sdtPr>
                                  <w:rPr>
                                    <w:rFonts w:ascii="Arial" w:hAnsi="Arial" w:cs="Arial"/>
                                    <w:b/>
                                    <w:sz w:val="32"/>
                                    <w:szCs w:val="3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Content>
                                  <w:p w14:paraId="3F96547B" w14:textId="77777777" w:rsidR="00E55A74" w:rsidRPr="00353DB9" w:rsidRDefault="00E55A74" w:rsidP="00353DB9">
                                    <w:pPr>
                                      <w:pStyle w:val="NoSpacing"/>
                                      <w:spacing w:line="312" w:lineRule="auto"/>
                                      <w:jc w:val="center"/>
                                      <w:rPr>
                                        <w:rFonts w:ascii="Arial" w:hAnsi="Arial" w:cs="Arial"/>
                                        <w:b/>
                                        <w:caps/>
                                        <w:color w:val="191919" w:themeColor="text1" w:themeTint="E6"/>
                                        <w:sz w:val="32"/>
                                        <w:szCs w:val="32"/>
                                      </w:rPr>
                                    </w:pPr>
                                    <w:r>
                                      <w:rPr>
                                        <w:rFonts w:ascii="Arial" w:hAnsi="Arial" w:cs="Arial"/>
                                        <w:b/>
                                        <w:sz w:val="32"/>
                                        <w:szCs w:val="32"/>
                                      </w:rPr>
                                      <w:t xml:space="preserve">     </w:t>
                                    </w:r>
                                  </w:p>
                                </w:sdtContent>
                              </w:sdt>
                              <w:sdt>
                                <w:sdtPr>
                                  <w:rPr>
                                    <w:rFonts w:ascii="Arial" w:hAnsi="Arial" w:cs="Arial"/>
                                    <w:b/>
                                    <w:sz w:val="22"/>
                                    <w:szCs w:val="22"/>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0533CF60" w14:textId="77777777" w:rsidR="00E55A74" w:rsidRDefault="00E55A74" w:rsidP="00353DB9">
                                    <w:pPr>
                                      <w:jc w:val="center"/>
                                    </w:pPr>
                                    <w:r>
                                      <w:rPr>
                                        <w:rFonts w:ascii="Arial" w:hAnsi="Arial" w:cs="Arial"/>
                                        <w:b/>
                                        <w:sz w:val="22"/>
                                        <w:szCs w:val="22"/>
                                      </w:rPr>
                                      <w:t xml:space="preserve">     </w:t>
                                    </w:r>
                                  </w:p>
                                </w:sdtContent>
                              </w:sdt>
                            </w:tc>
                            <w:tc>
                              <w:tcPr>
                                <w:tcW w:w="2432" w:type="pct"/>
                                <w:vAlign w:val="center"/>
                              </w:tcPr>
                              <w:p w14:paraId="5FF4834D" w14:textId="67ED9122" w:rsidR="00E55A74" w:rsidRPr="00E55A74" w:rsidRDefault="00E55A74" w:rsidP="00E0395D">
                                <w:pPr>
                                  <w:pStyle w:val="NoSpacing"/>
                                  <w:jc w:val="center"/>
                                  <w:rPr>
                                    <w:rFonts w:ascii="Times New Roman" w:hAnsi="Times New Roman" w:cs="Times New Roman"/>
                                    <w:b/>
                                    <w:bCs/>
                                  </w:rPr>
                                </w:pPr>
                                <w:r w:rsidRPr="00E55A74">
                                  <w:rPr>
                                    <w:rFonts w:ascii="Times New Roman" w:hAnsi="Times New Roman" w:cs="Times New Roman"/>
                                    <w:b/>
                                  </w:rPr>
                                  <w:t xml:space="preserve">Module. </w:t>
                                </w:r>
                                <w:r w:rsidRPr="00E55A74">
                                  <w:rPr>
                                    <w:rFonts w:ascii="Times New Roman" w:hAnsi="Times New Roman" w:cs="Times New Roman"/>
                                    <w:b/>
                                    <w:bCs/>
                                  </w:rPr>
                                  <w:t>Introduction to Health and Social Care</w:t>
                                </w:r>
                              </w:p>
                              <w:p w14:paraId="20263453" w14:textId="77777777" w:rsidR="00E55A74" w:rsidRPr="00E55A74" w:rsidRDefault="00E55A74" w:rsidP="00E0395D">
                                <w:pPr>
                                  <w:pStyle w:val="NoSpacing"/>
                                  <w:jc w:val="center"/>
                                  <w:rPr>
                                    <w:rFonts w:ascii="Times New Roman" w:hAnsi="Times New Roman" w:cs="Times New Roman"/>
                                    <w:caps/>
                                    <w:color w:val="E97132" w:themeColor="accent2"/>
                                    <w:sz w:val="26"/>
                                    <w:szCs w:val="26"/>
                                  </w:rPr>
                                </w:pPr>
                              </w:p>
                              <w:p w14:paraId="63CE069A" w14:textId="1C00FC2C" w:rsidR="00E55A74" w:rsidRDefault="00E55A74" w:rsidP="00E0395D">
                                <w:pPr>
                                  <w:pStyle w:val="NoSpacing"/>
                                  <w:jc w:val="center"/>
                                  <w:rPr>
                                    <w:rFonts w:ascii="Times New Roman" w:hAnsi="Times New Roman" w:cs="Times New Roman"/>
                                    <w:b/>
                                    <w:bCs/>
                                  </w:rPr>
                                </w:pPr>
                                <w:r w:rsidRPr="00E55A74">
                                  <w:rPr>
                                    <w:rFonts w:ascii="Times New Roman" w:hAnsi="Times New Roman" w:cs="Times New Roman"/>
                                    <w:caps/>
                                    <w:color w:val="E97132" w:themeColor="accent2"/>
                                    <w:sz w:val="26"/>
                                    <w:szCs w:val="26"/>
                                  </w:rPr>
                                  <w:t>(</w:t>
                                </w:r>
                                <w:r w:rsidRPr="00E55A74">
                                  <w:rPr>
                                    <w:rFonts w:ascii="Times New Roman" w:hAnsi="Times New Roman" w:cs="Times New Roman"/>
                                    <w:b/>
                                    <w:bCs/>
                                  </w:rPr>
                                  <w:t>LCHS4003)</w:t>
                                </w:r>
                              </w:p>
                              <w:p w14:paraId="583A93FA" w14:textId="77777777" w:rsidR="000A1F2D" w:rsidRDefault="000A1F2D" w:rsidP="00E0395D">
                                <w:pPr>
                                  <w:pStyle w:val="NoSpacing"/>
                                  <w:jc w:val="center"/>
                                  <w:rPr>
                                    <w:rFonts w:ascii="Times New Roman" w:hAnsi="Times New Roman" w:cs="Times New Roman"/>
                                    <w:b/>
                                    <w:bCs/>
                                  </w:rPr>
                                </w:pPr>
                              </w:p>
                              <w:p w14:paraId="12913240" w14:textId="7E7537D6" w:rsidR="000A1F2D" w:rsidRPr="00A65345" w:rsidRDefault="00E55A74" w:rsidP="00E0395D">
                                <w:pPr>
                                  <w:pStyle w:val="NoSpacing"/>
                                  <w:jc w:val="center"/>
                                  <w:rPr>
                                    <w:rFonts w:asciiTheme="minorBidi" w:hAnsiTheme="minorBidi"/>
                                    <w:bCs/>
                                  </w:rPr>
                                </w:pPr>
                                <w:r w:rsidRPr="00A65345">
                                  <w:rPr>
                                    <w:rFonts w:asciiTheme="minorBidi" w:hAnsiTheme="minorBidi"/>
                                    <w:bCs/>
                                  </w:rPr>
                                  <w:t xml:space="preserve">Lecturer.  </w:t>
                                </w:r>
                                <w:r w:rsidR="00F535EC">
                                  <w:rPr>
                                    <w:rFonts w:asciiTheme="minorBidi" w:hAnsiTheme="minorBidi"/>
                                    <w:bCs/>
                                  </w:rPr>
                                  <w:t>Daniel Hanura</w:t>
                                </w:r>
                              </w:p>
                              <w:p w14:paraId="760E0201" w14:textId="77777777" w:rsidR="000A1F2D" w:rsidRPr="00A65345" w:rsidRDefault="000A1F2D" w:rsidP="00E0395D">
                                <w:pPr>
                                  <w:pStyle w:val="NoSpacing"/>
                                  <w:jc w:val="center"/>
                                  <w:rPr>
                                    <w:rFonts w:asciiTheme="minorBidi" w:hAnsiTheme="minorBidi"/>
                                    <w:bCs/>
                                  </w:rPr>
                                </w:pPr>
                              </w:p>
                              <w:p w14:paraId="300640D9" w14:textId="185D36ED" w:rsidR="000A1F2D" w:rsidRPr="00A65345" w:rsidRDefault="000A1F2D" w:rsidP="00E0395D">
                                <w:pPr>
                                  <w:pStyle w:val="NoSpacing"/>
                                  <w:jc w:val="center"/>
                                  <w:rPr>
                                    <w:rFonts w:asciiTheme="minorBidi" w:hAnsiTheme="minorBidi"/>
                                    <w:bCs/>
                                  </w:rPr>
                                </w:pPr>
                                <w:r w:rsidRPr="00A65345">
                                  <w:rPr>
                                    <w:rFonts w:asciiTheme="minorBidi" w:hAnsiTheme="minorBidi"/>
                                    <w:bCs/>
                                  </w:rPr>
                                  <w:t>Assignment Title. Portfolio – Task 1 &amp; 2</w:t>
                                </w:r>
                              </w:p>
                              <w:p w14:paraId="55C02E63" w14:textId="77777777" w:rsidR="000A1F2D" w:rsidRDefault="000A1F2D" w:rsidP="00E0395D">
                                <w:pPr>
                                  <w:pStyle w:val="NoSpacing"/>
                                  <w:jc w:val="center"/>
                                  <w:rPr>
                                    <w:rFonts w:asciiTheme="minorBidi" w:hAnsiTheme="minorBidi"/>
                                    <w:b/>
                                    <w:bCs/>
                                  </w:rPr>
                                </w:pPr>
                              </w:p>
                              <w:p w14:paraId="25F3F348" w14:textId="674178B2" w:rsidR="00E55A74" w:rsidRDefault="00E55A74" w:rsidP="00E0395D">
                                <w:pPr>
                                  <w:pStyle w:val="NoSpacing"/>
                                  <w:jc w:val="center"/>
                                  <w:rPr>
                                    <w:rFonts w:ascii="Times New Roman" w:hAnsi="Times New Roman" w:cs="Times New Roman"/>
                                    <w:b/>
                                    <w:bCs/>
                                  </w:rPr>
                                </w:pPr>
                                <w:r>
                                  <w:rPr>
                                    <w:rFonts w:asciiTheme="minorBidi" w:hAnsiTheme="minorBidi"/>
                                    <w:b/>
                                    <w:bCs/>
                                  </w:rPr>
                                  <w:t xml:space="preserve"> </w:t>
                                </w:r>
                              </w:p>
                              <w:p w14:paraId="52745852" w14:textId="77777777" w:rsidR="00E55A74" w:rsidRPr="00E55A74" w:rsidRDefault="00E55A74" w:rsidP="00E0395D">
                                <w:pPr>
                                  <w:spacing w:line="360" w:lineRule="auto"/>
                                  <w:jc w:val="center"/>
                                  <w:rPr>
                                    <w:rFonts w:ascii="Times New Roman" w:hAnsi="Times New Roman" w:cs="Times New Roman"/>
                                    <w:b/>
                                    <w:bCs/>
                                  </w:rPr>
                                </w:pPr>
                                <w:r w:rsidRPr="00E55A74">
                                  <w:rPr>
                                    <w:rFonts w:ascii="Times New Roman" w:hAnsi="Times New Roman" w:cs="Times New Roman"/>
                                    <w:b/>
                                    <w:bCs/>
                                  </w:rPr>
                                  <w:t>Submitted By</w:t>
                                </w:r>
                              </w:p>
                              <w:p w14:paraId="546D1436" w14:textId="77777777" w:rsidR="00E55A74" w:rsidRPr="00E55A74" w:rsidRDefault="00E55A74" w:rsidP="00E0395D">
                                <w:pPr>
                                  <w:spacing w:line="360" w:lineRule="auto"/>
                                  <w:jc w:val="center"/>
                                  <w:rPr>
                                    <w:rFonts w:ascii="Times New Roman" w:hAnsi="Times New Roman" w:cs="Times New Roman"/>
                                  </w:rPr>
                                </w:pPr>
                                <w:r w:rsidRPr="00E55A74">
                                  <w:rPr>
                                    <w:rFonts w:ascii="Times New Roman" w:hAnsi="Times New Roman" w:cs="Times New Roman"/>
                                  </w:rPr>
                                  <w:t xml:space="preserve">Zaib Un Nissa </w:t>
                                </w:r>
                              </w:p>
                              <w:p w14:paraId="77AD2DF6" w14:textId="10C21DCA" w:rsidR="00E55A74" w:rsidRPr="00E55A74" w:rsidRDefault="00E55A74" w:rsidP="00E0395D">
                                <w:pPr>
                                  <w:spacing w:line="360" w:lineRule="auto"/>
                                  <w:jc w:val="center"/>
                                  <w:rPr>
                                    <w:rFonts w:ascii="Times New Roman" w:hAnsi="Times New Roman" w:cs="Times New Roman"/>
                                  </w:rPr>
                                </w:pPr>
                                <w:r w:rsidRPr="00E55A74">
                                  <w:rPr>
                                    <w:rFonts w:ascii="Times New Roman" w:hAnsi="Times New Roman" w:cs="Times New Roman"/>
                                  </w:rPr>
                                  <w:t>(Student ID. 2511761)</w:t>
                                </w:r>
                              </w:p>
                              <w:p w14:paraId="49C9281C" w14:textId="77777777" w:rsidR="00E55A74" w:rsidRPr="00E55A74" w:rsidRDefault="00E55A74" w:rsidP="00E0395D">
                                <w:pPr>
                                  <w:spacing w:line="360" w:lineRule="auto"/>
                                  <w:jc w:val="center"/>
                                  <w:rPr>
                                    <w:rFonts w:ascii="Times New Roman" w:hAnsi="Times New Roman" w:cs="Times New Roman"/>
                                    <w:b/>
                                    <w:bCs/>
                                  </w:rPr>
                                </w:pPr>
                              </w:p>
                              <w:p w14:paraId="451489D2" w14:textId="77777777" w:rsidR="00E55A74" w:rsidRPr="00E55A74" w:rsidRDefault="00E55A74" w:rsidP="00E0395D">
                                <w:pPr>
                                  <w:spacing w:line="360" w:lineRule="auto"/>
                                  <w:jc w:val="center"/>
                                  <w:rPr>
                                    <w:rFonts w:ascii="Times New Roman" w:hAnsi="Times New Roman" w:cs="Times New Roman"/>
                                    <w:b/>
                                    <w:bCs/>
                                  </w:rPr>
                                </w:pPr>
                                <w:r w:rsidRPr="00E55A74">
                                  <w:rPr>
                                    <w:rFonts w:ascii="Times New Roman" w:hAnsi="Times New Roman" w:cs="Times New Roman"/>
                                    <w:b/>
                                    <w:bCs/>
                                  </w:rPr>
                                  <w:t>Submission Date</w:t>
                                </w:r>
                              </w:p>
                              <w:p w14:paraId="3FF81A5A" w14:textId="699C1797" w:rsidR="00E55A74" w:rsidRPr="00E55A74" w:rsidRDefault="00E55A74" w:rsidP="00E0395D">
                                <w:pPr>
                                  <w:spacing w:line="360" w:lineRule="auto"/>
                                  <w:jc w:val="center"/>
                                  <w:rPr>
                                    <w:rFonts w:ascii="Times New Roman" w:hAnsi="Times New Roman" w:cs="Times New Roman"/>
                                  </w:rPr>
                                </w:pPr>
                                <w:r w:rsidRPr="00E55A74">
                                  <w:rPr>
                                    <w:rFonts w:ascii="Times New Roman" w:hAnsi="Times New Roman" w:cs="Times New Roman"/>
                                  </w:rPr>
                                  <w:t>2</w:t>
                                </w:r>
                                <w:r w:rsidR="00AC3839">
                                  <w:rPr>
                                    <w:rFonts w:ascii="Times New Roman" w:hAnsi="Times New Roman" w:cs="Times New Roman"/>
                                  </w:rPr>
                                  <w:t>1</w:t>
                                </w:r>
                                <w:r w:rsidRPr="00E55A74">
                                  <w:rPr>
                                    <w:rFonts w:ascii="Times New Roman" w:hAnsi="Times New Roman" w:cs="Times New Roman"/>
                                  </w:rPr>
                                  <w:t xml:space="preserve"> </w:t>
                                </w:r>
                                <w:r w:rsidR="000A1F2D">
                                  <w:rPr>
                                    <w:rFonts w:ascii="Times New Roman" w:hAnsi="Times New Roman" w:cs="Times New Roman"/>
                                  </w:rPr>
                                  <w:t>Feb 2026</w:t>
                                </w:r>
                              </w:p>
                              <w:p w14:paraId="1F41FE49" w14:textId="77777777" w:rsidR="00204C55" w:rsidRDefault="00E55A74" w:rsidP="00E0395D">
                                <w:pPr>
                                  <w:spacing w:line="360" w:lineRule="auto"/>
                                  <w:jc w:val="center"/>
                                  <w:rPr>
                                    <w:rFonts w:ascii="Times New Roman" w:hAnsi="Times New Roman" w:cs="Times New Roman"/>
                                  </w:rPr>
                                </w:pPr>
                                <w:r w:rsidRPr="00204C55">
                                  <w:rPr>
                                    <w:rFonts w:ascii="Times New Roman" w:hAnsi="Times New Roman" w:cs="Times New Roman"/>
                                    <w:b/>
                                    <w:bCs/>
                                  </w:rPr>
                                  <w:t>Word Count</w:t>
                                </w:r>
                                <w:r w:rsidRPr="00E55A74">
                                  <w:rPr>
                                    <w:rFonts w:ascii="Times New Roman" w:hAnsi="Times New Roman" w:cs="Times New Roman"/>
                                  </w:rPr>
                                  <w:t xml:space="preserve">. </w:t>
                                </w:r>
                              </w:p>
                              <w:p w14:paraId="39C4D3A5" w14:textId="27934B66" w:rsidR="00204C55" w:rsidRDefault="00204C55" w:rsidP="00E0395D">
                                <w:pPr>
                                  <w:spacing w:line="360" w:lineRule="auto"/>
                                  <w:jc w:val="center"/>
                                  <w:rPr>
                                    <w:rFonts w:ascii="Times New Roman" w:hAnsi="Times New Roman" w:cs="Times New Roman"/>
                                  </w:rPr>
                                </w:pPr>
                                <w:r>
                                  <w:rPr>
                                    <w:rFonts w:ascii="Times New Roman" w:hAnsi="Times New Roman" w:cs="Times New Roman"/>
                                  </w:rPr>
                                  <w:t>Task 1 - 641</w:t>
                                </w:r>
                              </w:p>
                              <w:p w14:paraId="54335270" w14:textId="36515388" w:rsidR="00736BF4" w:rsidRDefault="00204C55" w:rsidP="00E0395D">
                                <w:pPr>
                                  <w:spacing w:line="360" w:lineRule="auto"/>
                                  <w:jc w:val="center"/>
                                  <w:rPr>
                                    <w:rFonts w:ascii="Times New Roman" w:hAnsi="Times New Roman" w:cs="Times New Roman"/>
                                  </w:rPr>
                                </w:pPr>
                                <w:r>
                                  <w:rPr>
                                    <w:rFonts w:ascii="Times New Roman" w:hAnsi="Times New Roman" w:cs="Times New Roman"/>
                                  </w:rPr>
                                  <w:t>Task 2 - 6</w:t>
                                </w:r>
                                <w:r w:rsidR="00AC3839">
                                  <w:rPr>
                                    <w:rFonts w:ascii="Times New Roman" w:hAnsi="Times New Roman" w:cs="Times New Roman"/>
                                  </w:rPr>
                                  <w:t>99</w:t>
                                </w:r>
                              </w:p>
                              <w:p w14:paraId="2524DC16" w14:textId="01C4786D" w:rsidR="00E55A74" w:rsidRPr="00E55A74" w:rsidRDefault="00E55A74" w:rsidP="00E0395D">
                                <w:pPr>
                                  <w:spacing w:line="360" w:lineRule="auto"/>
                                  <w:jc w:val="center"/>
                                  <w:rPr>
                                    <w:rFonts w:ascii="Times New Roman" w:hAnsi="Times New Roman" w:cs="Times New Roman"/>
                                  </w:rPr>
                                </w:pPr>
                                <w:r w:rsidRPr="00E55A74">
                                  <w:rPr>
                                    <w:rFonts w:ascii="Times New Roman" w:hAnsi="Times New Roman" w:cs="Times New Roman"/>
                                  </w:rPr>
                                  <w:t xml:space="preserve"> </w:t>
                                </w:r>
                              </w:p>
                              <w:p w14:paraId="121BEFF7" w14:textId="77777777" w:rsidR="00E55A74" w:rsidRPr="00E55A74" w:rsidRDefault="00E55A74" w:rsidP="00E0395D">
                                <w:pPr>
                                  <w:spacing w:line="360" w:lineRule="auto"/>
                                  <w:jc w:val="center"/>
                                  <w:rPr>
                                    <w:rFonts w:ascii="Times New Roman" w:hAnsi="Times New Roman" w:cs="Times New Roman"/>
                                  </w:rPr>
                                </w:pPr>
                                <w:r w:rsidRPr="00E55A74">
                                  <w:rPr>
                                    <w:rFonts w:ascii="Times New Roman" w:hAnsi="Times New Roman" w:cs="Times New Roman"/>
                                  </w:rPr>
                                  <w:t>(Excluding table of contents and references)</w:t>
                                </w:r>
                              </w:p>
                              <w:p w14:paraId="54D1A481" w14:textId="77777777" w:rsidR="00E55A74" w:rsidRPr="00E55A74" w:rsidRDefault="00E55A74" w:rsidP="00E0395D">
                                <w:pPr>
                                  <w:pStyle w:val="NoSpacing"/>
                                  <w:jc w:val="center"/>
                                  <w:rPr>
                                    <w:rFonts w:ascii="Times New Roman" w:hAnsi="Times New Roman" w:cs="Times New Roman"/>
                                    <w:caps/>
                                    <w:color w:val="E97132" w:themeColor="accent2"/>
                                    <w:sz w:val="26"/>
                                    <w:szCs w:val="26"/>
                                  </w:rPr>
                                </w:pPr>
                              </w:p>
                              <w:p w14:paraId="09A0D789" w14:textId="77777777" w:rsidR="00E55A74" w:rsidRPr="00E55A74" w:rsidRDefault="00E55A74">
                                <w:pPr>
                                  <w:pStyle w:val="NoSpacing"/>
                                  <w:rPr>
                                    <w:rFonts w:ascii="Times New Roman" w:hAnsi="Times New Roman" w:cs="Times New Roman"/>
                                    <w:caps/>
                                    <w:color w:val="E97132" w:themeColor="accent2"/>
                                    <w:sz w:val="26"/>
                                    <w:szCs w:val="26"/>
                                  </w:rPr>
                                </w:pPr>
                              </w:p>
                              <w:p w14:paraId="7A79611B" w14:textId="77777777" w:rsidR="00E55A74" w:rsidRDefault="00E55A74">
                                <w:pPr>
                                  <w:pStyle w:val="NoSpacing"/>
                                </w:pPr>
                              </w:p>
                            </w:tc>
                          </w:tr>
                        </w:tbl>
                        <w:p w14:paraId="1DA8C190" w14:textId="77777777" w:rsidR="00E55A74" w:rsidRDefault="00E55A74" w:rsidP="00E55A74"/>
                      </w:txbxContent>
                    </v:textbox>
                    <w10:wrap anchorx="page" anchory="page"/>
                  </v:shape>
                </w:pict>
              </mc:Fallback>
            </mc:AlternateContent>
          </w:r>
          <w:r w:rsidRPr="00353DB9">
            <w:rPr>
              <w:b/>
              <w:bCs/>
              <w:sz w:val="22"/>
              <w:szCs w:val="22"/>
            </w:rPr>
            <w:br w:type="page"/>
          </w:r>
        </w:p>
      </w:sdtContent>
    </w:sdt>
    <w:p w14:paraId="4892302B" w14:textId="77777777" w:rsidR="00E55A74" w:rsidRPr="00353DB9" w:rsidRDefault="00E55A74" w:rsidP="00E55A74">
      <w:pPr>
        <w:jc w:val="center"/>
        <w:rPr>
          <w:b/>
          <w:bCs/>
          <w:sz w:val="22"/>
          <w:szCs w:val="22"/>
        </w:rPr>
      </w:pPr>
      <w:r w:rsidRPr="00353DB9">
        <w:rPr>
          <w:b/>
          <w:bCs/>
          <w:sz w:val="22"/>
          <w:szCs w:val="22"/>
        </w:rPr>
        <w:lastRenderedPageBreak/>
        <w:t>Table of Contents</w:t>
      </w:r>
    </w:p>
    <w:p w14:paraId="2B4EACED" w14:textId="77777777" w:rsidR="00E55A74" w:rsidRPr="00353DB9" w:rsidRDefault="00E55A74" w:rsidP="00E55A74">
      <w:pPr>
        <w:jc w:val="center"/>
        <w:rPr>
          <w:b/>
          <w:bCs/>
          <w:sz w:val="22"/>
          <w:szCs w:val="22"/>
        </w:rPr>
      </w:pPr>
    </w:p>
    <w:p w14:paraId="044CC8A2" w14:textId="017E34D8" w:rsidR="00E55A74" w:rsidRPr="00353DB9" w:rsidRDefault="0086590B" w:rsidP="00E55A74">
      <w:pPr>
        <w:numPr>
          <w:ilvl w:val="0"/>
          <w:numId w:val="1"/>
        </w:numPr>
        <w:rPr>
          <w:sz w:val="22"/>
          <w:szCs w:val="22"/>
        </w:rPr>
      </w:pPr>
      <w:r>
        <w:rPr>
          <w:sz w:val="22"/>
          <w:szCs w:val="22"/>
        </w:rPr>
        <w:t xml:space="preserve">Task 1 – </w:t>
      </w:r>
      <w:r w:rsidR="00736BF4">
        <w:rPr>
          <w:sz w:val="22"/>
          <w:szCs w:val="22"/>
        </w:rPr>
        <w:t>Community Health Services Poster</w:t>
      </w:r>
      <w:r w:rsidR="00E55A74" w:rsidRPr="00353DB9">
        <w:rPr>
          <w:sz w:val="22"/>
          <w:szCs w:val="22"/>
        </w:rPr>
        <w:t>…………………………………</w:t>
      </w:r>
      <w:r w:rsidR="00BD1692">
        <w:rPr>
          <w:sz w:val="22"/>
          <w:szCs w:val="22"/>
        </w:rPr>
        <w:t>3</w:t>
      </w:r>
    </w:p>
    <w:p w14:paraId="10B99BBD" w14:textId="4E88A27C" w:rsidR="00E55A74" w:rsidRPr="00353DB9" w:rsidRDefault="00736BF4" w:rsidP="00E55A74">
      <w:pPr>
        <w:numPr>
          <w:ilvl w:val="0"/>
          <w:numId w:val="1"/>
        </w:numPr>
        <w:rPr>
          <w:sz w:val="22"/>
          <w:szCs w:val="22"/>
        </w:rPr>
      </w:pPr>
      <w:r>
        <w:rPr>
          <w:sz w:val="22"/>
          <w:szCs w:val="22"/>
        </w:rPr>
        <w:t xml:space="preserve">Task 2 – Pharmacy Services in England </w:t>
      </w:r>
      <w:r w:rsidRPr="00353DB9">
        <w:rPr>
          <w:sz w:val="22"/>
          <w:szCs w:val="22"/>
        </w:rPr>
        <w:t>…</w:t>
      </w:r>
      <w:r w:rsidR="00E55A74" w:rsidRPr="00353DB9">
        <w:rPr>
          <w:sz w:val="22"/>
          <w:szCs w:val="22"/>
        </w:rPr>
        <w:t>……………………………………</w:t>
      </w:r>
      <w:r w:rsidR="00BD1692">
        <w:rPr>
          <w:sz w:val="22"/>
          <w:szCs w:val="22"/>
        </w:rPr>
        <w:t>4</w:t>
      </w:r>
    </w:p>
    <w:p w14:paraId="3B984D92" w14:textId="07C912E4" w:rsidR="00E55A74" w:rsidRPr="00353DB9" w:rsidRDefault="00736BF4" w:rsidP="00E55A74">
      <w:pPr>
        <w:numPr>
          <w:ilvl w:val="0"/>
          <w:numId w:val="1"/>
        </w:numPr>
        <w:rPr>
          <w:sz w:val="22"/>
          <w:szCs w:val="22"/>
        </w:rPr>
      </w:pPr>
      <w:r>
        <w:rPr>
          <w:sz w:val="22"/>
          <w:szCs w:val="22"/>
        </w:rPr>
        <w:t>References</w:t>
      </w:r>
      <w:r w:rsidR="00E55A74" w:rsidRPr="00353DB9">
        <w:rPr>
          <w:sz w:val="22"/>
          <w:szCs w:val="22"/>
        </w:rPr>
        <w:t xml:space="preserve"> </w:t>
      </w:r>
      <w:r>
        <w:rPr>
          <w:sz w:val="22"/>
          <w:szCs w:val="22"/>
        </w:rPr>
        <w:t>………………………………</w:t>
      </w:r>
      <w:proofErr w:type="gramStart"/>
      <w:r>
        <w:rPr>
          <w:sz w:val="22"/>
          <w:szCs w:val="22"/>
        </w:rPr>
        <w:t>…..</w:t>
      </w:r>
      <w:proofErr w:type="gramEnd"/>
      <w:r w:rsidR="00E55A74" w:rsidRPr="00353DB9">
        <w:rPr>
          <w:sz w:val="22"/>
          <w:szCs w:val="22"/>
        </w:rPr>
        <w:t xml:space="preserve">………………………………………. </w:t>
      </w:r>
      <w:r w:rsidR="00BD1692">
        <w:rPr>
          <w:sz w:val="22"/>
          <w:szCs w:val="22"/>
        </w:rPr>
        <w:t>6</w:t>
      </w:r>
    </w:p>
    <w:p w14:paraId="081528F2" w14:textId="77777777" w:rsidR="00E55A74" w:rsidRPr="00353DB9" w:rsidRDefault="00E55A74" w:rsidP="00E55A74">
      <w:pPr>
        <w:rPr>
          <w:b/>
          <w:bCs/>
          <w:sz w:val="22"/>
          <w:szCs w:val="22"/>
        </w:rPr>
      </w:pPr>
      <w:r w:rsidRPr="00353DB9">
        <w:rPr>
          <w:b/>
          <w:bCs/>
          <w:sz w:val="22"/>
          <w:szCs w:val="22"/>
        </w:rPr>
        <w:br w:type="page"/>
      </w:r>
    </w:p>
    <w:p w14:paraId="1558689C" w14:textId="77777777" w:rsidR="00400F2A" w:rsidRDefault="00400F2A">
      <w:pPr>
        <w:rPr>
          <w:rFonts w:ascii="Times New Roman" w:hAnsi="Times New Roman" w:cs="Times New Roman"/>
          <w:b/>
          <w:bCs/>
          <w:sz w:val="36"/>
          <w:szCs w:val="36"/>
        </w:rPr>
        <w:sectPr w:rsidR="00400F2A" w:rsidSect="0086590B">
          <w:footerReference w:type="default" r:id="rId8"/>
          <w:pgSz w:w="11906" w:h="16838"/>
          <w:pgMar w:top="1440" w:right="1440" w:bottom="1440" w:left="1440" w:header="708" w:footer="708" w:gutter="0"/>
          <w:pgNumType w:start="0"/>
          <w:cols w:space="708"/>
          <w:docGrid w:linePitch="360"/>
        </w:sectPr>
      </w:pPr>
    </w:p>
    <w:p w14:paraId="6190FE31" w14:textId="2793A8AD" w:rsidR="00400F2A" w:rsidRPr="00EE6D28" w:rsidRDefault="006C31AA" w:rsidP="00EE6D28">
      <w:pPr>
        <w:jc w:val="center"/>
        <w:rPr>
          <w:b/>
          <w:bCs/>
        </w:rPr>
      </w:pPr>
      <w:r>
        <w:rPr>
          <w:noProof/>
          <w:color w:val="EE0000"/>
          <w:sz w:val="28"/>
          <w:szCs w:val="28"/>
        </w:rPr>
        <w:lastRenderedPageBreak/>
        <mc:AlternateContent>
          <mc:Choice Requires="wps">
            <w:drawing>
              <wp:anchor distT="0" distB="0" distL="114300" distR="114300" simplePos="0" relativeHeight="251671552" behindDoc="0" locked="0" layoutInCell="1" allowOverlap="1" wp14:anchorId="543D17AE" wp14:editId="1AA10C5B">
                <wp:simplePos x="0" y="0"/>
                <wp:positionH relativeFrom="margin">
                  <wp:posOffset>-1836234</wp:posOffset>
                </wp:positionH>
                <wp:positionV relativeFrom="paragraph">
                  <wp:posOffset>-899532</wp:posOffset>
                </wp:positionV>
                <wp:extent cx="10125307" cy="542693"/>
                <wp:effectExtent l="0" t="0" r="0" b="0"/>
                <wp:wrapNone/>
                <wp:docPr id="2077193202" name="Rectangle: Rounded Corners 12"/>
                <wp:cNvGraphicFramePr/>
                <a:graphic xmlns:a="http://schemas.openxmlformats.org/drawingml/2006/main">
                  <a:graphicData uri="http://schemas.microsoft.com/office/word/2010/wordprocessingShape">
                    <wps:wsp>
                      <wps:cNvSpPr/>
                      <wps:spPr>
                        <a:xfrm>
                          <a:off x="0" y="0"/>
                          <a:ext cx="10125307" cy="542693"/>
                        </a:xfrm>
                        <a:prstGeom prst="round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E43C6BC" w14:textId="5F65AC6C" w:rsidR="00400F2A" w:rsidRPr="00F65C5D" w:rsidRDefault="00400F2A" w:rsidP="005A0007">
                            <w:pPr>
                              <w:jc w:val="center"/>
                              <w:rPr>
                                <w:bCs/>
                                <w:color w:val="F0CF7C"/>
                                <w:sz w:val="48"/>
                                <w:szCs w:val="48"/>
                                <w14:shadow w14:blurRad="0" w14:dist="38100" w14:dir="2700000" w14:sx="100000" w14:sy="100000" w14:kx="0" w14:ky="0" w14:algn="bl">
                                  <w14:schemeClr w14:val="accent5"/>
                                </w14:shadow>
                                <w14:textOutline w14:w="19050" w14:cap="flat" w14:cmpd="sng" w14:algn="ctr">
                                  <w14:solidFill>
                                    <w14:schemeClr w14:val="tx1"/>
                                  </w14:solidFill>
                                  <w14:prstDash w14:val="solid"/>
                                  <w14:round/>
                                </w14:textOutline>
                              </w:rPr>
                            </w:pPr>
                            <w:r w:rsidRPr="00F65C5D">
                              <w:rPr>
                                <w:bCs/>
                                <w:color w:val="F0CF7C"/>
                                <w:sz w:val="60"/>
                                <w:szCs w:val="60"/>
                                <w14:shadow w14:blurRad="0" w14:dist="38100" w14:dir="2700000" w14:sx="100000" w14:sy="100000" w14:kx="0" w14:ky="0" w14:algn="bl">
                                  <w14:schemeClr w14:val="accent5"/>
                                </w14:shadow>
                                <w14:textOutline w14:w="19050" w14:cap="flat" w14:cmpd="sng" w14:algn="ctr">
                                  <w14:solidFill>
                                    <w14:schemeClr w14:val="tx1"/>
                                  </w14:solidFill>
                                  <w14:prstDash w14:val="solid"/>
                                  <w14:round/>
                                </w14:textOutline>
                              </w:rPr>
                              <w:t xml:space="preserve">                        </w:t>
                            </w:r>
                            <w:r w:rsidR="00F65C5D" w:rsidRPr="00F65C5D">
                              <w:rPr>
                                <w:bCs/>
                                <w:color w:val="F0CF7C"/>
                                <w:sz w:val="48"/>
                                <w:szCs w:val="48"/>
                                <w14:shadow w14:blurRad="0" w14:dist="38100" w14:dir="2700000" w14:sx="100000" w14:sy="100000" w14:kx="0" w14:ky="0" w14:algn="bl">
                                  <w14:schemeClr w14:val="accent5"/>
                                </w14:shadow>
                                <w14:textOutline w14:w="19050" w14:cap="flat" w14:cmpd="sng" w14:algn="ctr">
                                  <w14:solidFill>
                                    <w14:schemeClr w14:val="tx1"/>
                                  </w14:solidFill>
                                  <w14:prstDash w14:val="solid"/>
                                  <w14:round/>
                                </w14:textOutline>
                              </w:rPr>
                              <w:t xml:space="preserve"> C</w:t>
                            </w:r>
                            <w:r w:rsidRPr="00F65C5D">
                              <w:rPr>
                                <w:bCs/>
                                <w:color w:val="F0CF7C"/>
                                <w:sz w:val="48"/>
                                <w:szCs w:val="48"/>
                                <w14:shadow w14:blurRad="0" w14:dist="38100" w14:dir="2700000" w14:sx="100000" w14:sy="100000" w14:kx="0" w14:ky="0" w14:algn="bl">
                                  <w14:schemeClr w14:val="accent5"/>
                                </w14:shadow>
                                <w14:textOutline w14:w="19050" w14:cap="flat" w14:cmpd="sng" w14:algn="ctr">
                                  <w14:solidFill>
                                    <w14:schemeClr w14:val="tx1"/>
                                  </w14:solidFill>
                                  <w14:prstDash w14:val="solid"/>
                                  <w14:round/>
                                </w14:textOutline>
                              </w:rPr>
                              <w:t>ommunity Mental Health Services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3D17AE" id="Rectangle: Rounded Corners 12" o:spid="_x0000_s1027" style="position:absolute;left:0;text-align:left;margin-left:-144.6pt;margin-top:-70.85pt;width:797.25pt;height:42.7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y5bewIAAE4FAAAOAAAAZHJzL2Uyb0RvYy54bWysVN9P2zAQfp+0/8Hy+0hSWhgVKapATJMQ&#10;IGDi2XVsGsnxeWe3SffX7+ykKQO0h2kviX0/vrv77s7nF11j2Fahr8GWvDjKOVNWQlXbl5L/eLr+&#10;8pUzH4SthAGrSr5Tnl8sPn86b91cTWANplLICMT6eetKvg7BzbPMy7VqhD8CpywpNWAjAl3xJatQ&#10;tITemGyS5ydZC1g5BKm8J+lVr+SLhK+1kuFOa68CMyWn3EL6Yvqu4jdbnIv5Cwq3ruWQhviHLBpR&#10;Wwo6Ql2JINgG63dQTS0RPOhwJKHJQOtaqlQDVVPkb6p5XAunUi1EjncjTf7/wcrb7aO7R6KhdX7u&#10;6Rir6DQ28U/5sS6RtRvJUl1gkoRFXkxmx/kpZ5KUs+nk5Ow40pkd3B368E1Bw+Kh5AgbWz1QSxJT&#10;YnvjQ2+/t4shLVzXxqS2GPuHgICjJDskmk5hZ1S0M/ZBaVZXlNokBUgzpC4Nsq2g7gsplQ1Fr1qL&#10;SvXiYpbnaQwIfvRIVSTAiKwpoRF7AIjz+R67L2ewj64qjeDonP8tsd559EiRwYbRuakt4EcAhqoa&#10;Ivf2e5J6aiJLoVt1xA11LVpGyQqq3T0yhH4lvJPXNXXpRvhwL5B2gLaF9jrc0UcbaEsOw4mzNeCv&#10;j+TRnkaTtJy1tFMl9z83AhVn5ruloT0rptO4hOkynZ1O6IKvNavXGrtpLoEaV9AL4mQ6Rvtg9keN&#10;0DzT+i9jVFIJKyl2yWXA/eUy9LtOD4hUy2Uyo8VzItzYRycjeOQ5DuBT9yzQDaMaaMpvYb9/Yv5m&#10;WHvb6GlhuQmg6zTJB16HDtDSplEaHpj4Kry+J6vDM7j4DQAA//8DAFBLAwQUAAYACAAAACEAiF1R&#10;XeIAAAAOAQAADwAAAGRycy9kb3ducmV2LnhtbEyPy07DMBBF90j8gzVI7FonLn2FOBVCYgkSBSF1&#10;N4ldJ2o8DrbbBr4ed1V28zi6c6bcjLZnJ+1D50hCPs2AaWqc6shI+Px4mayAhYiksHekJfzoAJvq&#10;9qbEQrkzvevTNhqWQigUKKGNcSg4D02rLYapGzSl3d55izG13nDl8ZzCbc9Fli24xY7ShRYH/dzq&#10;5rA9Wgnme2/G+HZA8Vvbr91g49rzVynv78anR2BRj/EKw0U/qUOVnGp3JBVYL2EiVmuR2FTlD/kS&#10;2IWZZfMZsDrN5gsBvCr5/zeqPwAAAP//AwBQSwECLQAUAAYACAAAACEAtoM4kv4AAADhAQAAEwAA&#10;AAAAAAAAAAAAAAAAAAAAW0NvbnRlbnRfVHlwZXNdLnhtbFBLAQItABQABgAIAAAAIQA4/SH/1gAA&#10;AJQBAAALAAAAAAAAAAAAAAAAAC8BAABfcmVscy8ucmVsc1BLAQItABQABgAIAAAAIQDHzy5bewIA&#10;AE4FAAAOAAAAAAAAAAAAAAAAAC4CAABkcnMvZTJvRG9jLnhtbFBLAQItABQABgAIAAAAIQCIXVFd&#10;4gAAAA4BAAAPAAAAAAAAAAAAAAAAANUEAABkcnMvZG93bnJldi54bWxQSwUGAAAAAAQABADzAAAA&#10;5AUAAAAA&#10;" filled="f" stroked="f" strokeweight="1pt">
                <v:stroke joinstyle="miter"/>
                <v:textbox>
                  <w:txbxContent>
                    <w:p w14:paraId="5E43C6BC" w14:textId="5F65AC6C" w:rsidR="00400F2A" w:rsidRPr="00F65C5D" w:rsidRDefault="00400F2A" w:rsidP="005A0007">
                      <w:pPr>
                        <w:jc w:val="center"/>
                        <w:rPr>
                          <w:bCs/>
                          <w:color w:val="F0CF7C"/>
                          <w:sz w:val="48"/>
                          <w:szCs w:val="48"/>
                          <w14:shadow w14:blurRad="0" w14:dist="38100" w14:dir="2700000" w14:sx="100000" w14:sy="100000" w14:kx="0" w14:ky="0" w14:algn="bl">
                            <w14:schemeClr w14:val="accent5"/>
                          </w14:shadow>
                          <w14:textOutline w14:w="19050" w14:cap="flat" w14:cmpd="sng" w14:algn="ctr">
                            <w14:solidFill>
                              <w14:schemeClr w14:val="tx1"/>
                            </w14:solidFill>
                            <w14:prstDash w14:val="solid"/>
                            <w14:round/>
                          </w14:textOutline>
                        </w:rPr>
                      </w:pPr>
                      <w:r w:rsidRPr="00F65C5D">
                        <w:rPr>
                          <w:bCs/>
                          <w:color w:val="F0CF7C"/>
                          <w:sz w:val="60"/>
                          <w:szCs w:val="60"/>
                          <w14:shadow w14:blurRad="0" w14:dist="38100" w14:dir="2700000" w14:sx="100000" w14:sy="100000" w14:kx="0" w14:ky="0" w14:algn="bl">
                            <w14:schemeClr w14:val="accent5"/>
                          </w14:shadow>
                          <w14:textOutline w14:w="19050" w14:cap="flat" w14:cmpd="sng" w14:algn="ctr">
                            <w14:solidFill>
                              <w14:schemeClr w14:val="tx1"/>
                            </w14:solidFill>
                            <w14:prstDash w14:val="solid"/>
                            <w14:round/>
                          </w14:textOutline>
                        </w:rPr>
                        <w:t xml:space="preserve">                        </w:t>
                      </w:r>
                      <w:r w:rsidR="00F65C5D" w:rsidRPr="00F65C5D">
                        <w:rPr>
                          <w:bCs/>
                          <w:color w:val="F0CF7C"/>
                          <w:sz w:val="48"/>
                          <w:szCs w:val="48"/>
                          <w14:shadow w14:blurRad="0" w14:dist="38100" w14:dir="2700000" w14:sx="100000" w14:sy="100000" w14:kx="0" w14:ky="0" w14:algn="bl">
                            <w14:schemeClr w14:val="accent5"/>
                          </w14:shadow>
                          <w14:textOutline w14:w="19050" w14:cap="flat" w14:cmpd="sng" w14:algn="ctr">
                            <w14:solidFill>
                              <w14:schemeClr w14:val="tx1"/>
                            </w14:solidFill>
                            <w14:prstDash w14:val="solid"/>
                            <w14:round/>
                          </w14:textOutline>
                        </w:rPr>
                        <w:t xml:space="preserve"> C</w:t>
                      </w:r>
                      <w:r w:rsidRPr="00F65C5D">
                        <w:rPr>
                          <w:bCs/>
                          <w:color w:val="F0CF7C"/>
                          <w:sz w:val="48"/>
                          <w:szCs w:val="48"/>
                          <w14:shadow w14:blurRad="0" w14:dist="38100" w14:dir="2700000" w14:sx="100000" w14:sy="100000" w14:kx="0" w14:ky="0" w14:algn="bl">
                            <w14:schemeClr w14:val="accent5"/>
                          </w14:shadow>
                          <w14:textOutline w14:w="19050" w14:cap="flat" w14:cmpd="sng" w14:algn="ctr">
                            <w14:solidFill>
                              <w14:schemeClr w14:val="tx1"/>
                            </w14:solidFill>
                            <w14:prstDash w14:val="solid"/>
                            <w14:round/>
                          </w14:textOutline>
                        </w:rPr>
                        <w:t>ommunity Mental Health Services</w:t>
                      </w:r>
                    </w:p>
                  </w:txbxContent>
                </v:textbox>
                <w10:wrap anchorx="margin"/>
              </v:roundrect>
            </w:pict>
          </mc:Fallback>
        </mc:AlternateContent>
      </w:r>
      <w:r w:rsidR="00400F2A" w:rsidRPr="00CF0082">
        <w:rPr>
          <w:noProof/>
        </w:rPr>
        <w:drawing>
          <wp:anchor distT="0" distB="0" distL="114300" distR="114300" simplePos="0" relativeHeight="251666432" behindDoc="1" locked="0" layoutInCell="1" allowOverlap="1" wp14:anchorId="7C1310A9" wp14:editId="5A510333">
            <wp:simplePos x="0" y="0"/>
            <wp:positionH relativeFrom="margin">
              <wp:posOffset>3244132</wp:posOffset>
            </wp:positionH>
            <wp:positionV relativeFrom="margin">
              <wp:posOffset>7951</wp:posOffset>
            </wp:positionV>
            <wp:extent cx="2639551" cy="1669774"/>
            <wp:effectExtent l="0" t="0" r="8890" b="6985"/>
            <wp:wrapNone/>
            <wp:docPr id="89548229" name="Picture 14" descr="500+ Support Group Stock Illustratio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500+ Support Group Stock Illustrations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48272" cy="167529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00F2A" w:rsidRPr="00BA2075">
        <w:rPr>
          <w:noProof/>
          <w:color w:val="EE0000"/>
          <w:sz w:val="28"/>
          <w:szCs w:val="28"/>
        </w:rPr>
        <mc:AlternateContent>
          <mc:Choice Requires="wps">
            <w:drawing>
              <wp:anchor distT="0" distB="0" distL="114300" distR="114300" simplePos="0" relativeHeight="251670528" behindDoc="0" locked="0" layoutInCell="1" allowOverlap="1" wp14:anchorId="0C123E7D" wp14:editId="7C71F831">
                <wp:simplePos x="0" y="0"/>
                <wp:positionH relativeFrom="margin">
                  <wp:posOffset>-780884</wp:posOffset>
                </wp:positionH>
                <wp:positionV relativeFrom="paragraph">
                  <wp:posOffset>-240196</wp:posOffset>
                </wp:positionV>
                <wp:extent cx="3818282" cy="1977390"/>
                <wp:effectExtent l="38100" t="38100" r="86995" b="99060"/>
                <wp:wrapNone/>
                <wp:docPr id="710688413" name="Rectangle 1"/>
                <wp:cNvGraphicFramePr/>
                <a:graphic xmlns:a="http://schemas.openxmlformats.org/drawingml/2006/main">
                  <a:graphicData uri="http://schemas.microsoft.com/office/word/2010/wordprocessingShape">
                    <wps:wsp>
                      <wps:cNvSpPr/>
                      <wps:spPr>
                        <a:xfrm>
                          <a:off x="0" y="0"/>
                          <a:ext cx="3818282" cy="1977390"/>
                        </a:xfrm>
                        <a:prstGeom prst="rect">
                          <a:avLst/>
                        </a:prstGeom>
                        <a:solidFill>
                          <a:srgbClr val="077974"/>
                        </a:solidFill>
                        <a:ln>
                          <a:noFill/>
                        </a:ln>
                        <a:effectLst>
                          <a:outerShdw blurRad="50800" dist="38100" dir="2700000" algn="tl" rotWithShape="0">
                            <a:prstClr val="black">
                              <a:alpha val="40000"/>
                            </a:prstClr>
                          </a:outerShdw>
                        </a:effectLst>
                      </wps:spPr>
                      <wps:style>
                        <a:lnRef idx="2">
                          <a:schemeClr val="accent1">
                            <a:shade val="15000"/>
                          </a:schemeClr>
                        </a:lnRef>
                        <a:fillRef idx="1">
                          <a:schemeClr val="accent1"/>
                        </a:fillRef>
                        <a:effectRef idx="0">
                          <a:schemeClr val="accent1"/>
                        </a:effectRef>
                        <a:fontRef idx="minor">
                          <a:schemeClr val="lt1"/>
                        </a:fontRef>
                      </wps:style>
                      <wps:txbx>
                        <w:txbxContent>
                          <w:p w14:paraId="3F5F8B88" w14:textId="77777777" w:rsidR="00400F2A" w:rsidRPr="006C31AA" w:rsidRDefault="00400F2A" w:rsidP="00184BCE">
                            <w:pPr>
                              <w:rPr>
                                <w:rFonts w:ascii="Arial" w:hAnsi="Arial" w:cs="Arial"/>
                                <w:sz w:val="20"/>
                                <w:szCs w:val="20"/>
                              </w:rPr>
                            </w:pPr>
                            <w:r w:rsidRPr="006C31AA">
                              <w:rPr>
                                <w:rFonts w:ascii="Arial" w:hAnsi="Arial" w:cs="Arial"/>
                                <w:b/>
                                <w:bCs/>
                                <w:sz w:val="20"/>
                                <w:szCs w:val="20"/>
                              </w:rPr>
                              <w:t xml:space="preserve">HISTORICAL BACKGROUND                                                                                                                                </w:t>
                            </w:r>
                          </w:p>
                          <w:p w14:paraId="4F78AA36" w14:textId="77777777" w:rsidR="00400F2A" w:rsidRPr="00BC6FDD" w:rsidRDefault="00400F2A" w:rsidP="00A93F95">
                            <w:pPr>
                              <w:tabs>
                                <w:tab w:val="left" w:pos="1465"/>
                              </w:tabs>
                              <w:jc w:val="both"/>
                              <w:rPr>
                                <w:rFonts w:ascii="Arial" w:hAnsi="Arial" w:cs="Arial"/>
                                <w:sz w:val="16"/>
                                <w:szCs w:val="16"/>
                              </w:rPr>
                            </w:pPr>
                            <w:r w:rsidRPr="00BC6FDD">
                              <w:rPr>
                                <w:rFonts w:ascii="Arial" w:hAnsi="Arial" w:cs="Arial"/>
                                <w:sz w:val="16"/>
                                <w:szCs w:val="16"/>
                              </w:rPr>
                              <w:t>The way we look at community mental health issues has changed from the mid-20</w:t>
                            </w:r>
                            <w:r w:rsidRPr="00BC6FDD">
                              <w:rPr>
                                <w:rFonts w:ascii="Arial" w:hAnsi="Arial" w:cs="Arial"/>
                                <w:sz w:val="16"/>
                                <w:szCs w:val="16"/>
                                <w:vertAlign w:val="superscript"/>
                              </w:rPr>
                              <w:t>th</w:t>
                            </w:r>
                            <w:r w:rsidRPr="00BC6FDD">
                              <w:rPr>
                                <w:rFonts w:ascii="Arial" w:hAnsi="Arial" w:cs="Arial"/>
                                <w:sz w:val="16"/>
                                <w:szCs w:val="16"/>
                              </w:rPr>
                              <w:t xml:space="preserve"> century onward. Previously, mental health patients were admitted to the large psychiatric hospitals for a long time, even for life, restricting their movements in the free world. The change in attitude toward this led countries to shift from such institutions to helping such individuals within their own communities.  As a result, community mental health teams and early intervention support became a new norm in the 90s, helping mental health patients receive treatment closer to them, effectively reducing hospital admissions. Evolving from this, more support is provided to the people to make better choices, get person-centric care, and stay connected to reestablish a meaningful life. National and international policies also encourage an integrated, community-based mental health system grounded in human needs. </w:t>
                            </w:r>
                          </w:p>
                          <w:p w14:paraId="6326B03C" w14:textId="77777777" w:rsidR="00400F2A" w:rsidRPr="00BC6FDD" w:rsidRDefault="00400F2A" w:rsidP="00A93F95">
                            <w:pPr>
                              <w:tabs>
                                <w:tab w:val="left" w:pos="1465"/>
                              </w:tabs>
                              <w:jc w:val="both"/>
                              <w:rPr>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123E7D" id="Rectangle 1" o:spid="_x0000_s1028" style="position:absolute;left:0;text-align:left;margin-left:-61.5pt;margin-top:-18.9pt;width:300.65pt;height:155.7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F874QIAACcGAAAOAAAAZHJzL2Uyb0RvYy54bWysVE1v2zAMvQ/YfxB0Xx2n6fKBOkXQosOA&#10;og2aDj0rshwLkyVNUuJkv36k5DhZ112G5eCIIvlIPoq8vtk3iuyE89LoguYXA0qE5qaUelPQby/3&#10;nyaU+MB0yZTRoqAH4enN/OOH69bOxNDURpXCEQDRftbagtYh2FmWeV6LhvkLY4UGZWVcwwKIbpOV&#10;jrWA3qhsOBh8zlrjSusMF97D7V1S0nnEryrBw1NVeRGIKijkFuLXxe8av9n8ms02jtla8i4N9g9Z&#10;NExqCNpD3bHAyNbJP6AayZ3xpgoX3DSZqSrJRawBqskHb6pZ1cyKWAuQ421Pk/9/sPxxt7JLBzS0&#10;1s88HLGKfeUa/If8yD6SdejJEvtAOFxeTvLJcDKkhIMun47Hl9NIZ3Zyt86HL8I0BA8FddCNSBLb&#10;PfgAIcH0aILRvFGyvJdKRcFt1rfKkR3Dzo3H0/EImwUuv5kpjcbaoFtSpxsRew9hYhnbINyqLluy&#10;Vlv3zMqCXg0mA3gPpcTEoJQkwMMYjgf4o4SpDbzooChxJrzKUMduIA0IiXn36a0V499TZcrWLOU8&#10;ijCnKsE6pm+OyUTpLM/s1IF4CgclMJTSz6IisgTOhzFIHA7RR2ecCx3ypKpZKVL8/ArL6CjDcUKP&#10;GDMCInIFpPXYHcDRMoEcsRNMZ4+uKe/eOZHyl8SSc+8RIxsdeudGauPeq0xBVV3kZA/pn1GDx7Bf&#10;74EbpAYs8WZtysPSYdOwV8Rbfi+hWQ/MhyVzMNxwCQsrPMGnUqYtqOlOlNTG/XzvHu1h5kBLSQvL&#10;oqD+x5Y5QYn6qmEap/loBLAhCqOr8RAEd65Zn2v0trk18KrzmF08on1Qx2PlTPMKe22BUUHFNIfY&#10;BeXBHYXbkJYYbEYuFotoBhvFsvCgV5YjOPKMz/Rl/8qc7WYwwPg+muNiYbM3o5hs0VObxTaYSsY5&#10;PfHadQC2UXxK3ebEdXcuR6vTfp//AgAA//8DAFBLAwQUAAYACAAAACEAJRei1+AAAAAMAQAADwAA&#10;AGRycy9kb3ducmV2LnhtbEyPy26DMBBF95X6D9ZU6i4xgSogiomSPvZtWrp2sINJ/EC2IeTvO101&#10;uxnN1Z1zqs1sNJmkD72zDFbLBIi0rRO97Rh8f70vCiAhciu4dlYyuMoAm/r+ruKlcBf7Kad97AiW&#10;2FByBirGoaQ0tEoaHpZukBZvR+cNj7j6jgrPL1huNE2TZE0N7y1+UHyQL0q25/1oGBzDT9+o3fZt&#10;NzVeh4/ra9GMJ8YeH+btM5Ao5/gfhj98RIcamQ5utCIQzWCxSjOUiThlOUpg5CkvMiAHBmmerYHW&#10;Fb2VqH8BAAD//wMAUEsBAi0AFAAGAAgAAAAhALaDOJL+AAAA4QEAABMAAAAAAAAAAAAAAAAAAAAA&#10;AFtDb250ZW50X1R5cGVzXS54bWxQSwECLQAUAAYACAAAACEAOP0h/9YAAACUAQAACwAAAAAAAAAA&#10;AAAAAAAvAQAAX3JlbHMvLnJlbHNQSwECLQAUAAYACAAAACEAx2BfO+ECAAAnBgAADgAAAAAAAAAA&#10;AAAAAAAuAgAAZHJzL2Uyb0RvYy54bWxQSwECLQAUAAYACAAAACEAJRei1+AAAAAMAQAADwAAAAAA&#10;AAAAAAAAAAA7BQAAZHJzL2Rvd25yZXYueG1sUEsFBgAAAAAEAAQA8wAAAEgGAAAAAA==&#10;" fillcolor="#077974" stroked="f" strokeweight="1pt">
                <v:shadow on="t" color="black" opacity="26214f" origin="-.5,-.5" offset=".74836mm,.74836mm"/>
                <v:textbox>
                  <w:txbxContent>
                    <w:p w14:paraId="3F5F8B88" w14:textId="77777777" w:rsidR="00400F2A" w:rsidRPr="006C31AA" w:rsidRDefault="00400F2A" w:rsidP="00184BCE">
                      <w:pPr>
                        <w:rPr>
                          <w:rFonts w:ascii="Arial" w:hAnsi="Arial" w:cs="Arial"/>
                          <w:sz w:val="20"/>
                          <w:szCs w:val="20"/>
                        </w:rPr>
                      </w:pPr>
                      <w:r w:rsidRPr="006C31AA">
                        <w:rPr>
                          <w:rFonts w:ascii="Arial" w:hAnsi="Arial" w:cs="Arial"/>
                          <w:b/>
                          <w:bCs/>
                          <w:sz w:val="20"/>
                          <w:szCs w:val="20"/>
                        </w:rPr>
                        <w:t xml:space="preserve">HISTORICAL BACKGROUND                                                                                                                                </w:t>
                      </w:r>
                    </w:p>
                    <w:p w14:paraId="4F78AA36" w14:textId="77777777" w:rsidR="00400F2A" w:rsidRPr="00BC6FDD" w:rsidRDefault="00400F2A" w:rsidP="00A93F95">
                      <w:pPr>
                        <w:tabs>
                          <w:tab w:val="left" w:pos="1465"/>
                        </w:tabs>
                        <w:jc w:val="both"/>
                        <w:rPr>
                          <w:rFonts w:ascii="Arial" w:hAnsi="Arial" w:cs="Arial"/>
                          <w:sz w:val="16"/>
                          <w:szCs w:val="16"/>
                        </w:rPr>
                      </w:pPr>
                      <w:r w:rsidRPr="00BC6FDD">
                        <w:rPr>
                          <w:rFonts w:ascii="Arial" w:hAnsi="Arial" w:cs="Arial"/>
                          <w:sz w:val="16"/>
                          <w:szCs w:val="16"/>
                        </w:rPr>
                        <w:t>The way we look at community mental health issues has changed from the mid-20</w:t>
                      </w:r>
                      <w:r w:rsidRPr="00BC6FDD">
                        <w:rPr>
                          <w:rFonts w:ascii="Arial" w:hAnsi="Arial" w:cs="Arial"/>
                          <w:sz w:val="16"/>
                          <w:szCs w:val="16"/>
                          <w:vertAlign w:val="superscript"/>
                        </w:rPr>
                        <w:t>th</w:t>
                      </w:r>
                      <w:r w:rsidRPr="00BC6FDD">
                        <w:rPr>
                          <w:rFonts w:ascii="Arial" w:hAnsi="Arial" w:cs="Arial"/>
                          <w:sz w:val="16"/>
                          <w:szCs w:val="16"/>
                        </w:rPr>
                        <w:t xml:space="preserve"> century onward. Previously, mental health patients were admitted to the large psychiatric hospitals for a long time, even for life, restricting their movements in the free world. The change in attitude toward this led countries to shift from such institutions to helping such individuals within their own communities.  As a result, community mental health teams and early intervention support became a new norm in the 90s, helping mental health patients receive treatment closer to them, effectively reducing hospital admissions. Evolving from this, more support is provided to the people to make better choices, get person-centric care, and stay connected to reestablish a meaningful life. National and international policies also encourage an integrated, community-based mental health system grounded in human needs. </w:t>
                      </w:r>
                    </w:p>
                    <w:p w14:paraId="6326B03C" w14:textId="77777777" w:rsidR="00400F2A" w:rsidRPr="00BC6FDD" w:rsidRDefault="00400F2A" w:rsidP="00A93F95">
                      <w:pPr>
                        <w:tabs>
                          <w:tab w:val="left" w:pos="1465"/>
                        </w:tabs>
                        <w:jc w:val="both"/>
                        <w:rPr>
                          <w:sz w:val="16"/>
                          <w:szCs w:val="16"/>
                        </w:rPr>
                      </w:pPr>
                    </w:p>
                  </w:txbxContent>
                </v:textbox>
                <w10:wrap anchorx="margin"/>
              </v:rect>
            </w:pict>
          </mc:Fallback>
        </mc:AlternateContent>
      </w:r>
      <w:r w:rsidR="00400F2A" w:rsidRPr="00BA2075">
        <w:rPr>
          <w:noProof/>
          <w:color w:val="EE0000"/>
          <w:sz w:val="28"/>
          <w:szCs w:val="28"/>
        </w:rPr>
        <mc:AlternateContent>
          <mc:Choice Requires="wps">
            <w:drawing>
              <wp:anchor distT="0" distB="0" distL="114300" distR="114300" simplePos="0" relativeHeight="251667456" behindDoc="0" locked="0" layoutInCell="1" allowOverlap="1" wp14:anchorId="6466E918" wp14:editId="06985E63">
                <wp:simplePos x="0" y="0"/>
                <wp:positionH relativeFrom="column">
                  <wp:posOffset>6027088</wp:posOffset>
                </wp:positionH>
                <wp:positionV relativeFrom="paragraph">
                  <wp:posOffset>-279952</wp:posOffset>
                </wp:positionV>
                <wp:extent cx="3313927" cy="1967865"/>
                <wp:effectExtent l="38100" t="38100" r="96520" b="89535"/>
                <wp:wrapNone/>
                <wp:docPr id="1363719775" name="Rectangle 1"/>
                <wp:cNvGraphicFramePr/>
                <a:graphic xmlns:a="http://schemas.openxmlformats.org/drawingml/2006/main">
                  <a:graphicData uri="http://schemas.microsoft.com/office/word/2010/wordprocessingShape">
                    <wps:wsp>
                      <wps:cNvSpPr/>
                      <wps:spPr>
                        <a:xfrm>
                          <a:off x="0" y="0"/>
                          <a:ext cx="3313927" cy="1967865"/>
                        </a:xfrm>
                        <a:prstGeom prst="rect">
                          <a:avLst/>
                        </a:prstGeom>
                        <a:solidFill>
                          <a:srgbClr val="AE6F44"/>
                        </a:solidFill>
                        <a:ln>
                          <a:noFill/>
                        </a:ln>
                        <a:effectLst>
                          <a:outerShdw blurRad="50800" dist="38100" dir="2700000" algn="tl" rotWithShape="0">
                            <a:prstClr val="black">
                              <a:alpha val="40000"/>
                            </a:prstClr>
                          </a:outerShdw>
                        </a:effectLst>
                      </wps:spPr>
                      <wps:style>
                        <a:lnRef idx="2">
                          <a:schemeClr val="dk1">
                            <a:shade val="15000"/>
                          </a:schemeClr>
                        </a:lnRef>
                        <a:fillRef idx="1">
                          <a:schemeClr val="dk1"/>
                        </a:fillRef>
                        <a:effectRef idx="0">
                          <a:schemeClr val="dk1"/>
                        </a:effectRef>
                        <a:fontRef idx="minor">
                          <a:schemeClr val="lt1"/>
                        </a:fontRef>
                      </wps:style>
                      <wps:txbx>
                        <w:txbxContent>
                          <w:p w14:paraId="4BBAE297" w14:textId="77777777" w:rsidR="00400F2A" w:rsidRPr="006C31AA" w:rsidRDefault="00400F2A" w:rsidP="0021375E">
                            <w:pPr>
                              <w:rPr>
                                <w:b/>
                                <w:bCs/>
                                <w:sz w:val="20"/>
                                <w:szCs w:val="20"/>
                              </w:rPr>
                            </w:pPr>
                            <w:r w:rsidRPr="006C31AA">
                              <w:rPr>
                                <w:b/>
                                <w:bCs/>
                                <w:sz w:val="20"/>
                                <w:szCs w:val="20"/>
                              </w:rPr>
                              <w:t>CURRENT FUNCTIONING</w:t>
                            </w:r>
                          </w:p>
                          <w:p w14:paraId="5B93A327" w14:textId="3E76E02A" w:rsidR="00400F2A" w:rsidRPr="00BC6FDD" w:rsidRDefault="00400F2A" w:rsidP="0021375E">
                            <w:pPr>
                              <w:tabs>
                                <w:tab w:val="left" w:pos="1465"/>
                              </w:tabs>
                              <w:jc w:val="both"/>
                              <w:rPr>
                                <w:rFonts w:ascii="Arial" w:hAnsi="Arial" w:cs="Arial"/>
                                <w:sz w:val="16"/>
                                <w:szCs w:val="16"/>
                              </w:rPr>
                            </w:pPr>
                            <w:r w:rsidRPr="00BC6FDD">
                              <w:rPr>
                                <w:rFonts w:ascii="Arial" w:hAnsi="Arial" w:cs="Arial"/>
                                <w:sz w:val="16"/>
                                <w:szCs w:val="16"/>
                              </w:rPr>
                              <w:t>Community Mental Health Teams (CMHTs) are responsible for providing support through various professionals working together. These include social workers, occupational therapists, community psychiatric nurses, psychiatrists, psychologists, and peer support workers. Mental health patients are often referred to CMHTs by their GP, local crisis teams, or</w:t>
                            </w:r>
                            <w:r>
                              <w:rPr>
                                <w:rFonts w:ascii="Arial" w:hAnsi="Arial" w:cs="Arial"/>
                                <w:sz w:val="16"/>
                                <w:szCs w:val="16"/>
                              </w:rPr>
                              <w:t>, in some areas, by self-referral</w:t>
                            </w:r>
                            <w:r w:rsidRPr="00BC6FDD">
                              <w:rPr>
                                <w:rFonts w:ascii="Arial" w:hAnsi="Arial" w:cs="Arial"/>
                                <w:sz w:val="16"/>
                                <w:szCs w:val="16"/>
                              </w:rPr>
                              <w:t>. CMHTs provide support including psychological therapies, medication reviews, home visits, and help with housing, employment or daily living. These teams also work closely with GPs and voluntary organisations to provide a combined, holistic care, and reduce the need for hospital admission. (NHS England 2019; Royal College of Psychiatrists 2020)</w:t>
                            </w:r>
                          </w:p>
                          <w:p w14:paraId="49E70960" w14:textId="77777777" w:rsidR="00400F2A" w:rsidRPr="00BC6FDD" w:rsidRDefault="00400F2A" w:rsidP="00EE6D28">
                            <w:pPr>
                              <w:jc w:val="both"/>
                              <w:rPr>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66E918" id="_x0000_s1029" style="position:absolute;left:0;text-align:left;margin-left:474.55pt;margin-top:-22.05pt;width:260.95pt;height:154.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FIO3wIAABsGAAAOAAAAZHJzL2Uyb0RvYy54bWysVEtv2zAMvg/YfxB0Xx3n3aBOEbTLMKBo&#10;i6ZDz4osx0ZlSZOUONmvLyk5Ttr1NCwHR5TIj+THx9X1vpZkJ6yrtMpoetGjRCiu80ptMvrreflt&#10;SonzTOVMaiUyehCOXs+/frlqzEz0dallLiwBEOVmjclo6b2ZJYnjpaiZu9BGKHgstK2ZB9Fuktyy&#10;BtBrmfR7vXHSaJsbq7lwDm5v4yOdB/yiENw/FIUTnsiMQmw+fG34rvGbzK/YbGOZKSvehsH+IYqa&#10;VQqcdlC3zDOytdVfUHXFrXa68Bdc14kuioqLkANkk/Y+ZLMqmREhFyDHmY4m9/9g+f1uZR4t0NAY&#10;N3NwxCz2ha3xH+Ij+0DWoSNL7D3hcDkYpIPL/oQSDm/p5XgyHY+QzuRkbqzzP4SuCR4yaqEagSS2&#10;u3M+qh5V0JvTssqXlZRBsJv1jbRkx6Byi+/j5XDYor9TkwqVlUaziBhvRKg9uAlpbL2wqzJvyFpu&#10;7RPLMzrqTXvQD3mFgQ2maRSgMfqTHv4oYXIDHe0lJVb7l8qXoRpIA0Ji3F14a8n4a8xMmpLFmIcB&#10;5pQlaAdy9DGYIJ3FmZwqEE7+IAW6kupJFKTKgfN+cBKGQ3Te89c0XpcsF9F3OsIUou9OO/gLYIha&#10;AGEdbguAQ/ceN0K0umgW4+0MIxmdi+gdA4qGnXbwqJXvDOtKaftZNtIfjYuoD2Gf0YFHv1/vgQ+o&#10;G7rBm7XOD48WCxWa1Rm+rKBAd8z5R2ZhoKGesKT8A3wKqZuM6vZESantn8/uUR/mDF4paWBBZNT9&#10;3jIrKJE/FUzgZToc4kYJwnA06YNgz1/W5y9qW99o6OQU1qHh4Yj6Xh6PhdX1C+yyBXqFJ6Y4+M4o&#10;9/Yo3Pi4uGAbcrFYBDXYIob5O7UyHMGRZ2zN5/0Ls6adOw8je6+Py4TNPoxf1EVLpRdbr4sqzOaJ&#10;17YCsIFCC7XbElfcuRy0Tjt9/gYAAP//AwBQSwMEFAAGAAgAAAAhAG8B6MLiAAAADAEAAA8AAABk&#10;cnMvZG93bnJldi54bWxMjz1PwzAQhnck/oN1SGytk2JCG+JUhYqBASHaDrC5sUki7HMUO03g13Od&#10;YLtX9+j9KNaTs+xk+tB6lJDOE2AGK69brCUc9k+zJbAQFWplPRoJ3ybAury8KFSu/Yhv5rSLNSMT&#10;DLmS0MTY5ZyHqjFOhbnvDNLv0/dORZJ9zXWvRjJ3li+SJONOtUgJjerMY2Oqr93gKCTo8SXbPDwP&#10;r/bjpn2vtuLHbqW8vpo298CimeIfDOf6VB1K6nT0A+rArISVWKWESpgJQceZEHcpzTtKWGS3S+Bl&#10;wf+PKH8BAAD//wMAUEsBAi0AFAAGAAgAAAAhALaDOJL+AAAA4QEAABMAAAAAAAAAAAAAAAAAAAAA&#10;AFtDb250ZW50X1R5cGVzXS54bWxQSwECLQAUAAYACAAAACEAOP0h/9YAAACUAQAACwAAAAAAAAAA&#10;AAAAAAAvAQAAX3JlbHMvLnJlbHNQSwECLQAUAAYACAAAACEAScBSDt8CAAAbBgAADgAAAAAAAAAA&#10;AAAAAAAuAgAAZHJzL2Uyb0RvYy54bWxQSwECLQAUAAYACAAAACEAbwHowuIAAAAMAQAADwAAAAAA&#10;AAAAAAAAAAA5BQAAZHJzL2Rvd25yZXYueG1sUEsFBgAAAAAEAAQA8wAAAEgGAAAAAA==&#10;" fillcolor="#ae6f44" stroked="f" strokeweight="1pt">
                <v:shadow on="t" color="black" opacity="26214f" origin="-.5,-.5" offset=".74836mm,.74836mm"/>
                <v:textbox>
                  <w:txbxContent>
                    <w:p w14:paraId="4BBAE297" w14:textId="77777777" w:rsidR="00400F2A" w:rsidRPr="006C31AA" w:rsidRDefault="00400F2A" w:rsidP="0021375E">
                      <w:pPr>
                        <w:rPr>
                          <w:b/>
                          <w:bCs/>
                          <w:sz w:val="20"/>
                          <w:szCs w:val="20"/>
                        </w:rPr>
                      </w:pPr>
                      <w:r w:rsidRPr="006C31AA">
                        <w:rPr>
                          <w:b/>
                          <w:bCs/>
                          <w:sz w:val="20"/>
                          <w:szCs w:val="20"/>
                        </w:rPr>
                        <w:t>CURRENT FUNCTIONING</w:t>
                      </w:r>
                    </w:p>
                    <w:p w14:paraId="5B93A327" w14:textId="3E76E02A" w:rsidR="00400F2A" w:rsidRPr="00BC6FDD" w:rsidRDefault="00400F2A" w:rsidP="0021375E">
                      <w:pPr>
                        <w:tabs>
                          <w:tab w:val="left" w:pos="1465"/>
                        </w:tabs>
                        <w:jc w:val="both"/>
                        <w:rPr>
                          <w:rFonts w:ascii="Arial" w:hAnsi="Arial" w:cs="Arial"/>
                          <w:sz w:val="16"/>
                          <w:szCs w:val="16"/>
                        </w:rPr>
                      </w:pPr>
                      <w:r w:rsidRPr="00BC6FDD">
                        <w:rPr>
                          <w:rFonts w:ascii="Arial" w:hAnsi="Arial" w:cs="Arial"/>
                          <w:sz w:val="16"/>
                          <w:szCs w:val="16"/>
                        </w:rPr>
                        <w:t>Community Mental Health Teams (CMHTs) are responsible for providing support through various professionals working together. These include social workers, occupational therapists, community psychiatric nurses, psychiatrists, psychologists, and peer support workers. Mental health patients are often referred to CMHTs by their GP, local crisis teams, or</w:t>
                      </w:r>
                      <w:r>
                        <w:rPr>
                          <w:rFonts w:ascii="Arial" w:hAnsi="Arial" w:cs="Arial"/>
                          <w:sz w:val="16"/>
                          <w:szCs w:val="16"/>
                        </w:rPr>
                        <w:t>, in some areas, by self-referral</w:t>
                      </w:r>
                      <w:r w:rsidRPr="00BC6FDD">
                        <w:rPr>
                          <w:rFonts w:ascii="Arial" w:hAnsi="Arial" w:cs="Arial"/>
                          <w:sz w:val="16"/>
                          <w:szCs w:val="16"/>
                        </w:rPr>
                        <w:t>. CMHTs provide support including psychological therapies, medication reviews, home visits, and help with housing, employment or daily living. These teams also work closely with GPs and voluntary organisations to provide a combined, holistic care, and reduce the need for hospital admission. (NHS England 2019; Royal College of Psychiatrists 2020)</w:t>
                      </w:r>
                    </w:p>
                    <w:p w14:paraId="49E70960" w14:textId="77777777" w:rsidR="00400F2A" w:rsidRPr="00BC6FDD" w:rsidRDefault="00400F2A" w:rsidP="00EE6D28">
                      <w:pPr>
                        <w:jc w:val="both"/>
                        <w:rPr>
                          <w:sz w:val="16"/>
                          <w:szCs w:val="16"/>
                        </w:rPr>
                      </w:pPr>
                    </w:p>
                  </w:txbxContent>
                </v:textbox>
              </v:rect>
            </w:pict>
          </mc:Fallback>
        </mc:AlternateContent>
      </w:r>
    </w:p>
    <w:p w14:paraId="12748402" w14:textId="0E893F18" w:rsidR="00400F2A" w:rsidRDefault="00400F2A"/>
    <w:p w14:paraId="1AF8EAEA" w14:textId="0A34D9CC" w:rsidR="00400F2A" w:rsidRDefault="00400F2A">
      <w:r>
        <w:rPr>
          <w:noProof/>
        </w:rPr>
        <w:drawing>
          <wp:inline distT="0" distB="0" distL="0" distR="0" wp14:anchorId="26054FE3" wp14:editId="5724CE42">
            <wp:extent cx="384175" cy="384175"/>
            <wp:effectExtent l="0" t="0" r="0" b="0"/>
            <wp:docPr id="84662794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4175" cy="384175"/>
                    </a:xfrm>
                    <a:prstGeom prst="rect">
                      <a:avLst/>
                    </a:prstGeom>
                    <a:noFill/>
                  </pic:spPr>
                </pic:pic>
              </a:graphicData>
            </a:graphic>
          </wp:inline>
        </w:drawing>
      </w:r>
    </w:p>
    <w:p w14:paraId="5A58D099" w14:textId="5B79A66F" w:rsidR="00400F2A" w:rsidRPr="005A0007" w:rsidRDefault="00400F2A" w:rsidP="005A0007"/>
    <w:p w14:paraId="1C476343" w14:textId="2AE33F0A" w:rsidR="00400F2A" w:rsidRPr="005A0007" w:rsidRDefault="00400F2A" w:rsidP="005A0007">
      <w:r>
        <w:rPr>
          <w:noProof/>
        </w:rPr>
        <mc:AlternateContent>
          <mc:Choice Requires="wps">
            <w:drawing>
              <wp:anchor distT="0" distB="0" distL="114300" distR="114300" simplePos="0" relativeHeight="251668480" behindDoc="0" locked="0" layoutInCell="1" allowOverlap="1" wp14:anchorId="25ED5662" wp14:editId="031EC3C5">
                <wp:simplePos x="0" y="0"/>
                <wp:positionH relativeFrom="margin">
                  <wp:posOffset>-751609</wp:posOffset>
                </wp:positionH>
                <wp:positionV relativeFrom="paragraph">
                  <wp:posOffset>400685</wp:posOffset>
                </wp:positionV>
                <wp:extent cx="3769129" cy="4658245"/>
                <wp:effectExtent l="38100" t="38100" r="102870" b="88265"/>
                <wp:wrapNone/>
                <wp:docPr id="578884688" name="Rectangle 1"/>
                <wp:cNvGraphicFramePr/>
                <a:graphic xmlns:a="http://schemas.openxmlformats.org/drawingml/2006/main">
                  <a:graphicData uri="http://schemas.microsoft.com/office/word/2010/wordprocessingShape">
                    <wps:wsp>
                      <wps:cNvSpPr/>
                      <wps:spPr>
                        <a:xfrm>
                          <a:off x="0" y="0"/>
                          <a:ext cx="3769129" cy="4658245"/>
                        </a:xfrm>
                        <a:prstGeom prst="rect">
                          <a:avLst/>
                        </a:prstGeom>
                        <a:solidFill>
                          <a:srgbClr val="933152"/>
                        </a:solidFill>
                        <a:ln>
                          <a:noFill/>
                        </a:ln>
                        <a:effectLst>
                          <a:outerShdw blurRad="50800" dist="38100" dir="2700000" algn="tl" rotWithShape="0">
                            <a:prstClr val="black">
                              <a:alpha val="40000"/>
                            </a:prstClr>
                          </a:outerShdw>
                        </a:effectLst>
                      </wps:spPr>
                      <wps:style>
                        <a:lnRef idx="2">
                          <a:schemeClr val="accent5">
                            <a:shade val="15000"/>
                          </a:schemeClr>
                        </a:lnRef>
                        <a:fillRef idx="1">
                          <a:schemeClr val="accent5"/>
                        </a:fillRef>
                        <a:effectRef idx="0">
                          <a:schemeClr val="accent5"/>
                        </a:effectRef>
                        <a:fontRef idx="minor">
                          <a:schemeClr val="lt1"/>
                        </a:fontRef>
                      </wps:style>
                      <wps:txbx>
                        <w:txbxContent>
                          <w:p w14:paraId="0111BF12" w14:textId="47095413" w:rsidR="00AE4839" w:rsidRPr="006C31AA" w:rsidRDefault="00AE4839" w:rsidP="00FD2809">
                            <w:pPr>
                              <w:tabs>
                                <w:tab w:val="left" w:pos="1465"/>
                              </w:tabs>
                              <w:rPr>
                                <w:rFonts w:ascii="Arial" w:hAnsi="Arial" w:cs="Arial"/>
                                <w:b/>
                                <w:color w:val="FFFFFF" w:themeColor="background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C31AA">
                              <w:rPr>
                                <w:rFonts w:ascii="Arial" w:hAnsi="Arial" w:cs="Arial"/>
                                <w:b/>
                                <w:color w:val="FFFFFF" w:themeColor="background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CHALLENGES FACED BY THE SECTOR</w:t>
                            </w:r>
                          </w:p>
                          <w:p w14:paraId="692C0B70" w14:textId="591F110A" w:rsidR="00400F2A" w:rsidRPr="00AE4839" w:rsidRDefault="00AE4839" w:rsidP="00AE4839">
                            <w:pPr>
                              <w:tabs>
                                <w:tab w:val="left" w:pos="1465"/>
                              </w:tabs>
                              <w:rPr>
                                <w:rFonts w:ascii="Arial" w:hAnsi="Arial" w:cs="Arial"/>
                                <w:b/>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00400F2A" w:rsidRPr="00AE4839">
                              <w:rPr>
                                <w:rFonts w:ascii="Arial" w:hAnsi="Arial" w:cs="Arial"/>
                                <w:b/>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Fragmentation and Funding Constraints</w:t>
                            </w:r>
                          </w:p>
                          <w:p w14:paraId="59BFAC2A" w14:textId="77777777" w:rsidR="00400F2A" w:rsidRPr="005152B7" w:rsidRDefault="00400F2A" w:rsidP="00AE4839">
                            <w:pPr>
                              <w:tabs>
                                <w:tab w:val="left" w:pos="1465"/>
                              </w:tabs>
                              <w:jc w:val="both"/>
                              <w:rPr>
                                <w:rFonts w:ascii="Arial" w:hAnsi="Arial" w:cs="Arial"/>
                                <w:b/>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152B7">
                              <w:rPr>
                                <w:rFonts w:ascii="Arial" w:hAnsi="Arial" w:cs="Arial"/>
                                <w:color w:val="FFFFFF" w:themeColor="background1"/>
                                <w:sz w:val="16"/>
                                <w:szCs w:val="16"/>
                              </w:rPr>
                              <w:t xml:space="preserve">Another challenge which is a major problem with the community mental health service is that different organizations are responsible for different parts of the support being provided to an individual. This creates gaps in care provision, resulting in a service not linked up well. Short-term funding issues also create problems for the teams in planning a continuous level of support to be provided. </w:t>
                            </w:r>
                          </w:p>
                          <w:p w14:paraId="293CB75A" w14:textId="77777777" w:rsidR="00400F2A" w:rsidRPr="005152B7" w:rsidRDefault="00400F2A" w:rsidP="00AE4839">
                            <w:pPr>
                              <w:tabs>
                                <w:tab w:val="left" w:pos="1465"/>
                              </w:tabs>
                              <w:jc w:val="both"/>
                              <w:rPr>
                                <w:rFonts w:ascii="Arial" w:hAnsi="Arial" w:cs="Arial"/>
                                <w:color w:val="FFFFFF" w:themeColor="background1"/>
                                <w:sz w:val="16"/>
                                <w:szCs w:val="16"/>
                              </w:rPr>
                            </w:pPr>
                            <w:r w:rsidRPr="005152B7">
                              <w:rPr>
                                <w:rFonts w:ascii="Arial" w:hAnsi="Arial" w:cs="Arial"/>
                                <w:color w:val="FFFFFF" w:themeColor="background1"/>
                                <w:sz w:val="16"/>
                                <w:szCs w:val="16"/>
                              </w:rPr>
                              <w:t>To mitigate, various departments need to work together to establish a streamlined support provision. Similarly, community mental health funding can be ring-fenced to ensure that the money is there when needed. Involving volunteers and community organisations also helps create stable support networks for the mental health patients relying on these services. (King’s Fund 2020; Mental Health Europe 2021).</w:t>
                            </w:r>
                          </w:p>
                          <w:p w14:paraId="1952C759" w14:textId="7BF885EE" w:rsidR="00400F2A" w:rsidRPr="005152B7" w:rsidRDefault="00AE4839" w:rsidP="00AE4839">
                            <w:pPr>
                              <w:tabs>
                                <w:tab w:val="left" w:pos="1465"/>
                              </w:tabs>
                              <w:jc w:val="both"/>
                              <w:rPr>
                                <w:rFonts w:ascii="Arial" w:hAnsi="Arial" w:cs="Arial"/>
                                <w:b/>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 </w:t>
                            </w:r>
                            <w:r w:rsidR="00400F2A" w:rsidRPr="005152B7">
                              <w:rPr>
                                <w:rFonts w:ascii="Arial" w:hAnsi="Arial" w:cs="Arial"/>
                                <w:b/>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Workforce Capacity and Retention</w:t>
                            </w:r>
                          </w:p>
                          <w:p w14:paraId="17B65808" w14:textId="77777777" w:rsidR="00400F2A" w:rsidRPr="005152B7" w:rsidRDefault="00400F2A" w:rsidP="00AE4839">
                            <w:pPr>
                              <w:tabs>
                                <w:tab w:val="left" w:pos="1465"/>
                              </w:tabs>
                              <w:jc w:val="both"/>
                              <w:rPr>
                                <w:rFonts w:ascii="Arial" w:hAnsi="Arial" w:cs="Arial"/>
                                <w:color w:val="FFFFFF" w:themeColor="background1"/>
                                <w:sz w:val="16"/>
                                <w:szCs w:val="16"/>
                              </w:rPr>
                            </w:pPr>
                            <w:r w:rsidRPr="005152B7">
                              <w:rPr>
                                <w:rFonts w:ascii="Arial" w:hAnsi="Arial" w:cs="Arial"/>
                                <w:color w:val="FFFFFF" w:themeColor="background1"/>
                                <w:sz w:val="16"/>
                                <w:szCs w:val="16"/>
                              </w:rPr>
                              <w:t xml:space="preserve">One of the challenges of community mental health services often struggle with workforce shortages that put pressure on the existing staff. This extra workload with limited resources and emotional strain leads to burnout, reduced continuity of care and increasing waiting times. This makes it extremely difficult to build and retain strong teams. </w:t>
                            </w:r>
                          </w:p>
                          <w:p w14:paraId="495BF54F" w14:textId="77777777" w:rsidR="00400F2A" w:rsidRPr="005152B7" w:rsidRDefault="00400F2A" w:rsidP="00AE4839">
                            <w:pPr>
                              <w:tabs>
                                <w:tab w:val="left" w:pos="1465"/>
                              </w:tabs>
                              <w:jc w:val="both"/>
                              <w:rPr>
                                <w:rFonts w:ascii="Arial" w:hAnsi="Arial" w:cs="Arial"/>
                                <w:color w:val="FFFFFF" w:themeColor="background1"/>
                                <w:sz w:val="16"/>
                                <w:szCs w:val="16"/>
                              </w:rPr>
                            </w:pPr>
                            <w:r w:rsidRPr="005152B7">
                              <w:rPr>
                                <w:rFonts w:ascii="Arial" w:hAnsi="Arial" w:cs="Arial"/>
                                <w:color w:val="FFFFFF" w:themeColor="background1"/>
                                <w:sz w:val="16"/>
                                <w:szCs w:val="16"/>
                              </w:rPr>
                              <w:t>To mitigate this, recruitment pipelines must be strengthened, training opportunities increased so that clearer pathways are created. Furthermore, flexible working, protected well-being time and dedicated supervision to support staff can also increase staff loyalty. Introduction of peer support workers and using digital platforms to streamline tasks can enhance service delivery (Royal College of Psychiatrists, 2021).</w:t>
                            </w:r>
                          </w:p>
                          <w:p w14:paraId="67DEBFB3" w14:textId="77777777" w:rsidR="00400F2A" w:rsidRPr="005152B7" w:rsidRDefault="00400F2A" w:rsidP="00FD2809">
                            <w:pPr>
                              <w:tabs>
                                <w:tab w:val="left" w:pos="1465"/>
                              </w:tabs>
                              <w:jc w:val="both"/>
                              <w:rPr>
                                <w:rFonts w:ascii="Arial" w:hAnsi="Arial" w:cs="Arial"/>
                                <w:color w:val="FFFFFF" w:themeColor="background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ED5662" id="_x0000_s1030" style="position:absolute;margin-left:-59.2pt;margin-top:31.55pt;width:296.8pt;height:366.8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bqG4QIAACcGAAAOAAAAZHJzL2Uyb0RvYy54bWysVN9v2jAQfp+0/8Hy+xoSoAXUUKFWnSZV&#10;XVU69dlxbGLNsT3bENhfv7MdAuuqPUzjIfjsu+/uvvtxfbNvJdox64RWJc4vRhgxRXUt1KbE317u&#10;P80wcp6omkitWIkPzOGb5ccP151ZsEI3WtbMIgBRbtGZEjfem0WWOdqwlrgLbZiCR65tSzyIdpPV&#10;lnSA3sqsGI0us07b2lhNmXNwe5ce8TLic86o/8q5Yx7JEkNsPn5t/Fbhmy2vyWJjiWkE7cMg/xBF&#10;S4QCpwPUHfEEba34A6oV1Gqnub+gus0054KymANkk4/eZLNuiGExFyDHmYEm9/9g6eNubZ4s0NAZ&#10;t3BwDFnsuW3DP8SH9pGsw0AW23tE4XJ8dTnPizlGFN4ml9NZMZkGOrOTubHOf2a6ReFQYgvViCSR&#10;3YPzSfWoErw5LUV9L6SMgt1Ut9KiHYHKzcfjfFr06L+pSRWUlQ5mCTHdsFh7cBPT2Hpm103doUpu&#10;7TOpSzwdzUbQD7UIgY1neRKgMYqrUfhhROQGOtpLjKz2r8I3sRqBhgAZ4h7CqySh31Nm0jQkxTyJ&#10;MKcsQTuSo4/BROkszuxUgXjyB8mCK6meGUeiBs6L6CQOBxu8E0qZ8tP01JCaJf/5NKSR/A8W0WcE&#10;DMgcSBuw879hJ5heP5imuAfjRMrgJkVwDCwZDxbRs1Z+MG6F0vY979LnfQI86UP4Z9SEo99Xe+AG&#10;OjBohptK14cnG4oWG9cZei+gWA/E+SdiYbihtrCw/Ff4cKm7Euv+hFGj7c/37oM+zBy8YtTBsiix&#10;+7EllmEkvyiYxnk+mYTtEoXJ9KoAwZ6/VOcvatveaujqHFajofEY9L08HrnV7SvstVXwCk9EUfBd&#10;YurtUbj1aYnBZqRstYpqsFEM8Q9qbWgADzyHNn3ZvxJr+hn0ML6P+rhYyOLNKCbdYKn0aus1F3FO&#10;T7z2FYBtFFup35xh3Z3LUeu035e/AAAA//8DAFBLAwQUAAYACAAAACEAiEguYuIAAAALAQAADwAA&#10;AGRycy9kb3ducmV2LnhtbEyPQU+DQBCF7yb+h82YeGsXsIUWGRo18WKNsdWD3rbsCER2FtktxX/v&#10;etLj5H1575tiM5lOjDS41jJCPI9AEFdWt1wjvL7cz1YgnFesVWeZEL7JwaY8PytUru2JdzTufS1C&#10;CbtcITTe97mUrmrIKDe3PXHIPuxglA/nUEs9qFMoN51MoiiVRrUcFhrV011D1ef+aBDen7f+abmO&#10;HnZu21v5Nt4mX48T4uXFdHMNwtPk/2D41Q/qUAangz2ydqJDmMXxahFYhPQqBhGIRbZMQBwQsnWa&#10;gSwL+f+H8gcAAP//AwBQSwECLQAUAAYACAAAACEAtoM4kv4AAADhAQAAEwAAAAAAAAAAAAAAAAAA&#10;AAAAW0NvbnRlbnRfVHlwZXNdLnhtbFBLAQItABQABgAIAAAAIQA4/SH/1gAAAJQBAAALAAAAAAAA&#10;AAAAAAAAAC8BAABfcmVscy8ucmVsc1BLAQItABQABgAIAAAAIQBAXbqG4QIAACcGAAAOAAAAAAAA&#10;AAAAAAAAAC4CAABkcnMvZTJvRG9jLnhtbFBLAQItABQABgAIAAAAIQCISC5i4gAAAAsBAAAPAAAA&#10;AAAAAAAAAAAAADsFAABkcnMvZG93bnJldi54bWxQSwUGAAAAAAQABADzAAAASgYAAAAA&#10;" fillcolor="#933152" stroked="f" strokeweight="1pt">
                <v:shadow on="t" color="black" opacity="26214f" origin="-.5,-.5" offset=".74836mm,.74836mm"/>
                <v:textbox>
                  <w:txbxContent>
                    <w:p w14:paraId="0111BF12" w14:textId="47095413" w:rsidR="00AE4839" w:rsidRPr="006C31AA" w:rsidRDefault="00AE4839" w:rsidP="00FD2809">
                      <w:pPr>
                        <w:tabs>
                          <w:tab w:val="left" w:pos="1465"/>
                        </w:tabs>
                        <w:rPr>
                          <w:rFonts w:ascii="Arial" w:hAnsi="Arial" w:cs="Arial"/>
                          <w:b/>
                          <w:color w:val="FFFFFF" w:themeColor="background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C31AA">
                        <w:rPr>
                          <w:rFonts w:ascii="Arial" w:hAnsi="Arial" w:cs="Arial"/>
                          <w:b/>
                          <w:color w:val="FFFFFF" w:themeColor="background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CHALLENGES FACED BY THE SECTOR</w:t>
                      </w:r>
                    </w:p>
                    <w:p w14:paraId="692C0B70" w14:textId="591F110A" w:rsidR="00400F2A" w:rsidRPr="00AE4839" w:rsidRDefault="00AE4839" w:rsidP="00AE4839">
                      <w:pPr>
                        <w:tabs>
                          <w:tab w:val="left" w:pos="1465"/>
                        </w:tabs>
                        <w:rPr>
                          <w:rFonts w:ascii="Arial" w:hAnsi="Arial" w:cs="Arial"/>
                          <w:b/>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00400F2A" w:rsidRPr="00AE4839">
                        <w:rPr>
                          <w:rFonts w:ascii="Arial" w:hAnsi="Arial" w:cs="Arial"/>
                          <w:b/>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Fragmentation and Funding Constraints</w:t>
                      </w:r>
                    </w:p>
                    <w:p w14:paraId="59BFAC2A" w14:textId="77777777" w:rsidR="00400F2A" w:rsidRPr="005152B7" w:rsidRDefault="00400F2A" w:rsidP="00AE4839">
                      <w:pPr>
                        <w:tabs>
                          <w:tab w:val="left" w:pos="1465"/>
                        </w:tabs>
                        <w:jc w:val="both"/>
                        <w:rPr>
                          <w:rFonts w:ascii="Arial" w:hAnsi="Arial" w:cs="Arial"/>
                          <w:b/>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152B7">
                        <w:rPr>
                          <w:rFonts w:ascii="Arial" w:hAnsi="Arial" w:cs="Arial"/>
                          <w:color w:val="FFFFFF" w:themeColor="background1"/>
                          <w:sz w:val="16"/>
                          <w:szCs w:val="16"/>
                        </w:rPr>
                        <w:t xml:space="preserve">Another challenge which is a major problem with the community mental health service is that different organizations are responsible for different parts of the support being provided to an individual. This creates gaps in care provision, resulting in a service not linked up well. Short-term funding issues also create problems for the teams in planning a continuous level of support to be provided. </w:t>
                      </w:r>
                    </w:p>
                    <w:p w14:paraId="293CB75A" w14:textId="77777777" w:rsidR="00400F2A" w:rsidRPr="005152B7" w:rsidRDefault="00400F2A" w:rsidP="00AE4839">
                      <w:pPr>
                        <w:tabs>
                          <w:tab w:val="left" w:pos="1465"/>
                        </w:tabs>
                        <w:jc w:val="both"/>
                        <w:rPr>
                          <w:rFonts w:ascii="Arial" w:hAnsi="Arial" w:cs="Arial"/>
                          <w:color w:val="FFFFFF" w:themeColor="background1"/>
                          <w:sz w:val="16"/>
                          <w:szCs w:val="16"/>
                        </w:rPr>
                      </w:pPr>
                      <w:r w:rsidRPr="005152B7">
                        <w:rPr>
                          <w:rFonts w:ascii="Arial" w:hAnsi="Arial" w:cs="Arial"/>
                          <w:color w:val="FFFFFF" w:themeColor="background1"/>
                          <w:sz w:val="16"/>
                          <w:szCs w:val="16"/>
                        </w:rPr>
                        <w:t>To mitigate, various departments need to work together to establish a streamlined support provision. Similarly, community mental health funding can be ring-fenced to ensure that the money is there when needed. Involving volunteers and community organisations also helps create stable support networks for the mental health patients relying on these services. (King’s Fund 2020; Mental Health Europe 2021).</w:t>
                      </w:r>
                    </w:p>
                    <w:p w14:paraId="1952C759" w14:textId="7BF885EE" w:rsidR="00400F2A" w:rsidRPr="005152B7" w:rsidRDefault="00AE4839" w:rsidP="00AE4839">
                      <w:pPr>
                        <w:tabs>
                          <w:tab w:val="left" w:pos="1465"/>
                        </w:tabs>
                        <w:jc w:val="both"/>
                        <w:rPr>
                          <w:rFonts w:ascii="Arial" w:hAnsi="Arial" w:cs="Arial"/>
                          <w:b/>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 </w:t>
                      </w:r>
                      <w:r w:rsidR="00400F2A" w:rsidRPr="005152B7">
                        <w:rPr>
                          <w:rFonts w:ascii="Arial" w:hAnsi="Arial" w:cs="Arial"/>
                          <w:b/>
                          <w:color w:val="FFFFFF" w:themeColor="background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Workforce Capacity and Retention</w:t>
                      </w:r>
                    </w:p>
                    <w:p w14:paraId="17B65808" w14:textId="77777777" w:rsidR="00400F2A" w:rsidRPr="005152B7" w:rsidRDefault="00400F2A" w:rsidP="00AE4839">
                      <w:pPr>
                        <w:tabs>
                          <w:tab w:val="left" w:pos="1465"/>
                        </w:tabs>
                        <w:jc w:val="both"/>
                        <w:rPr>
                          <w:rFonts w:ascii="Arial" w:hAnsi="Arial" w:cs="Arial"/>
                          <w:color w:val="FFFFFF" w:themeColor="background1"/>
                          <w:sz w:val="16"/>
                          <w:szCs w:val="16"/>
                        </w:rPr>
                      </w:pPr>
                      <w:r w:rsidRPr="005152B7">
                        <w:rPr>
                          <w:rFonts w:ascii="Arial" w:hAnsi="Arial" w:cs="Arial"/>
                          <w:color w:val="FFFFFF" w:themeColor="background1"/>
                          <w:sz w:val="16"/>
                          <w:szCs w:val="16"/>
                        </w:rPr>
                        <w:t xml:space="preserve">One of the challenges of community mental health services often struggle with workforce shortages that put pressure on the existing staff. This extra workload with limited resources and emotional strain leads to burnout, reduced continuity of care and increasing waiting times. This makes it extremely difficult to build and retain strong teams. </w:t>
                      </w:r>
                    </w:p>
                    <w:p w14:paraId="495BF54F" w14:textId="77777777" w:rsidR="00400F2A" w:rsidRPr="005152B7" w:rsidRDefault="00400F2A" w:rsidP="00AE4839">
                      <w:pPr>
                        <w:tabs>
                          <w:tab w:val="left" w:pos="1465"/>
                        </w:tabs>
                        <w:jc w:val="both"/>
                        <w:rPr>
                          <w:rFonts w:ascii="Arial" w:hAnsi="Arial" w:cs="Arial"/>
                          <w:color w:val="FFFFFF" w:themeColor="background1"/>
                          <w:sz w:val="16"/>
                          <w:szCs w:val="16"/>
                        </w:rPr>
                      </w:pPr>
                      <w:r w:rsidRPr="005152B7">
                        <w:rPr>
                          <w:rFonts w:ascii="Arial" w:hAnsi="Arial" w:cs="Arial"/>
                          <w:color w:val="FFFFFF" w:themeColor="background1"/>
                          <w:sz w:val="16"/>
                          <w:szCs w:val="16"/>
                        </w:rPr>
                        <w:t>To mitigate this, recruitment pipelines must be strengthened, training opportunities increased so that clearer pathways are created. Furthermore, flexible working, protected well-being time and dedicated supervision to support staff can also increase staff loyalty. Introduction of peer support workers and using digital platforms to streamline tasks can enhance service delivery (Royal College of Psychiatrists, 2021).</w:t>
                      </w:r>
                    </w:p>
                    <w:p w14:paraId="67DEBFB3" w14:textId="77777777" w:rsidR="00400F2A" w:rsidRPr="005152B7" w:rsidRDefault="00400F2A" w:rsidP="00FD2809">
                      <w:pPr>
                        <w:tabs>
                          <w:tab w:val="left" w:pos="1465"/>
                        </w:tabs>
                        <w:jc w:val="both"/>
                        <w:rPr>
                          <w:rFonts w:ascii="Arial" w:hAnsi="Arial" w:cs="Arial"/>
                          <w:color w:val="FFFFFF" w:themeColor="background1"/>
                          <w:sz w:val="16"/>
                          <w:szCs w:val="16"/>
                        </w:rPr>
                      </w:pPr>
                    </w:p>
                  </w:txbxContent>
                </v:textbox>
                <w10:wrap anchorx="margin"/>
              </v:rect>
            </w:pict>
          </mc:Fallback>
        </mc:AlternateContent>
      </w:r>
    </w:p>
    <w:p w14:paraId="79B7C778" w14:textId="66657778" w:rsidR="00400F2A" w:rsidRPr="005A0007" w:rsidRDefault="0015098E" w:rsidP="005A0007">
      <w:r>
        <w:rPr>
          <w:noProof/>
        </w:rPr>
        <w:drawing>
          <wp:anchor distT="0" distB="0" distL="114300" distR="114300" simplePos="0" relativeHeight="251673600" behindDoc="1" locked="0" layoutInCell="1" allowOverlap="1" wp14:anchorId="2F2F2691" wp14:editId="4A643192">
            <wp:simplePos x="0" y="0"/>
            <wp:positionH relativeFrom="column">
              <wp:posOffset>3188473</wp:posOffset>
            </wp:positionH>
            <wp:positionV relativeFrom="paragraph">
              <wp:posOffset>100744</wp:posOffset>
            </wp:positionV>
            <wp:extent cx="2622968" cy="1356333"/>
            <wp:effectExtent l="0" t="0" r="6350" b="0"/>
            <wp:wrapNone/>
            <wp:docPr id="1835269342" name="Picture 13" descr="Two bar charts showing the prevalence of common mental disorders. The left bar chart shows a breakdown by age and sex, showing that prevalence is higher among women than men in all age groups, and also that overall prevalence is higher among those aged 16-64 than in older age groups. The right bar chart shows increases since 1993 broken down by s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wo bar charts showing the prevalence of common mental disorders. The left bar chart shows a breakdown by age and sex, showing that prevalence is higher among women than men in all age groups, and also that overall prevalence is higher among those aged 16-64 than in older age groups. The right bar chart shows increases since 1993 broken down by sex."/>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r="50588"/>
                    <a:stretch>
                      <a:fillRect/>
                    </a:stretch>
                  </pic:blipFill>
                  <pic:spPr bwMode="auto">
                    <a:xfrm>
                      <a:off x="0" y="0"/>
                      <a:ext cx="2645697" cy="136808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65C5D">
        <w:rPr>
          <w:noProof/>
        </w:rPr>
        <mc:AlternateContent>
          <mc:Choice Requires="wps">
            <w:drawing>
              <wp:anchor distT="0" distB="0" distL="114300" distR="114300" simplePos="0" relativeHeight="251669504" behindDoc="0" locked="0" layoutInCell="1" allowOverlap="1" wp14:anchorId="4CF4DC8C" wp14:editId="638270A7">
                <wp:simplePos x="0" y="0"/>
                <wp:positionH relativeFrom="page">
                  <wp:posOffset>6949440</wp:posOffset>
                </wp:positionH>
                <wp:positionV relativeFrom="paragraph">
                  <wp:posOffset>83185</wp:posOffset>
                </wp:positionV>
                <wp:extent cx="3323645" cy="4629785"/>
                <wp:effectExtent l="38100" t="38100" r="86360" b="94615"/>
                <wp:wrapNone/>
                <wp:docPr id="2031994685" name="Rectangle 1"/>
                <wp:cNvGraphicFramePr/>
                <a:graphic xmlns:a="http://schemas.openxmlformats.org/drawingml/2006/main">
                  <a:graphicData uri="http://schemas.microsoft.com/office/word/2010/wordprocessingShape">
                    <wps:wsp>
                      <wps:cNvSpPr/>
                      <wps:spPr>
                        <a:xfrm>
                          <a:off x="0" y="0"/>
                          <a:ext cx="3323645" cy="4629785"/>
                        </a:xfrm>
                        <a:prstGeom prst="rect">
                          <a:avLst/>
                        </a:prstGeom>
                        <a:ln>
                          <a:noFill/>
                        </a:ln>
                        <a:effectLst>
                          <a:outerShdw blurRad="50800" dist="38100" dir="2700000" algn="tl" rotWithShape="0">
                            <a:prstClr val="black">
                              <a:alpha val="40000"/>
                            </a:prstClr>
                          </a:outerShdw>
                        </a:effectLst>
                      </wps:spPr>
                      <wps:style>
                        <a:lnRef idx="2">
                          <a:schemeClr val="accent1">
                            <a:shade val="15000"/>
                          </a:schemeClr>
                        </a:lnRef>
                        <a:fillRef idx="1">
                          <a:schemeClr val="accent1"/>
                        </a:fillRef>
                        <a:effectRef idx="0">
                          <a:schemeClr val="accent1"/>
                        </a:effectRef>
                        <a:fontRef idx="minor">
                          <a:schemeClr val="lt1"/>
                        </a:fontRef>
                      </wps:style>
                      <wps:txbx>
                        <w:txbxContent>
                          <w:p w14:paraId="676D145C" w14:textId="77777777" w:rsidR="00400F2A" w:rsidRPr="006C31AA" w:rsidRDefault="00400F2A" w:rsidP="00400F2A">
                            <w:pPr>
                              <w:jc w:val="both"/>
                              <w:rPr>
                                <w:rFonts w:ascii="Arial" w:hAnsi="Arial" w:cs="Arial"/>
                                <w:b/>
                                <w:bCs/>
                                <w:sz w:val="20"/>
                                <w:szCs w:val="20"/>
                              </w:rPr>
                            </w:pPr>
                            <w:r w:rsidRPr="006C31AA">
                              <w:rPr>
                                <w:rFonts w:ascii="Arial" w:hAnsi="Arial" w:cs="Arial"/>
                                <w:b/>
                                <w:bCs/>
                                <w:sz w:val="20"/>
                                <w:szCs w:val="20"/>
                              </w:rPr>
                              <w:t>PRACTICAL IMPLICATIONS</w:t>
                            </w:r>
                          </w:p>
                          <w:p w14:paraId="5EB3018F" w14:textId="1F432B5B" w:rsidR="00400F2A" w:rsidRDefault="00400F2A" w:rsidP="00400F2A">
                            <w:pPr>
                              <w:tabs>
                                <w:tab w:val="left" w:pos="1465"/>
                              </w:tabs>
                              <w:jc w:val="both"/>
                              <w:rPr>
                                <w:rFonts w:ascii="Arial" w:hAnsi="Arial" w:cs="Arial"/>
                                <w:sz w:val="18"/>
                                <w:szCs w:val="18"/>
                              </w:rPr>
                            </w:pPr>
                            <w:r w:rsidRPr="00FD2809">
                              <w:rPr>
                                <w:rFonts w:ascii="Arial" w:hAnsi="Arial" w:cs="Arial"/>
                                <w:sz w:val="18"/>
                                <w:szCs w:val="18"/>
                              </w:rPr>
                              <w:t xml:space="preserve">Long-term commitment and investment are required to provide better mental health services. Recruiting and retaining staff, offering on-going training, and providing the required resources they need to deliver better care. Equally important is improved coordination </w:t>
                            </w:r>
                            <w:r w:rsidR="00F65C5D">
                              <w:rPr>
                                <w:rFonts w:ascii="Arial" w:hAnsi="Arial" w:cs="Arial"/>
                                <w:sz w:val="18"/>
                                <w:szCs w:val="18"/>
                              </w:rPr>
                              <w:t>among organisations such as the health department, social services, and voluntary organisations</w:t>
                            </w:r>
                            <w:r w:rsidRPr="00FD2809">
                              <w:rPr>
                                <w:rFonts w:ascii="Arial" w:hAnsi="Arial" w:cs="Arial"/>
                                <w:sz w:val="18"/>
                                <w:szCs w:val="18"/>
                              </w:rPr>
                              <w:t xml:space="preserve">. </w:t>
                            </w:r>
                            <w:r w:rsidR="00AE4839">
                              <w:rPr>
                                <w:rFonts w:ascii="Arial" w:hAnsi="Arial" w:cs="Arial"/>
                                <w:sz w:val="18"/>
                                <w:szCs w:val="18"/>
                              </w:rPr>
                              <w:t>Providing stable funding for housing, better employment support, and meeting other social needs helps people stay well rather than reaching a crisis level where an intervention is required,</w:t>
                            </w:r>
                            <w:r w:rsidRPr="00FD2809">
                              <w:rPr>
                                <w:rFonts w:ascii="Arial" w:hAnsi="Arial" w:cs="Arial"/>
                                <w:sz w:val="18"/>
                                <w:szCs w:val="18"/>
                              </w:rPr>
                              <w:t xml:space="preserve"> reducing pressure on hospitals. </w:t>
                            </w:r>
                          </w:p>
                          <w:p w14:paraId="144FB99F" w14:textId="77777777" w:rsidR="00400F2A" w:rsidRPr="00FD2809" w:rsidRDefault="00400F2A" w:rsidP="00400F2A">
                            <w:pPr>
                              <w:tabs>
                                <w:tab w:val="left" w:pos="1465"/>
                              </w:tabs>
                              <w:jc w:val="both"/>
                              <w:rPr>
                                <w:rFonts w:ascii="Arial" w:hAnsi="Arial" w:cs="Arial"/>
                                <w:sz w:val="18"/>
                                <w:szCs w:val="18"/>
                              </w:rPr>
                            </w:pPr>
                            <w:r w:rsidRPr="00FD2809">
                              <w:rPr>
                                <w:rFonts w:ascii="Arial" w:hAnsi="Arial" w:cs="Arial"/>
                                <w:sz w:val="18"/>
                                <w:szCs w:val="18"/>
                              </w:rPr>
                              <w:t>Involving people with experience in designing, implementing and evaluating services ensures that service provision is under proper checks. Use of outcome-based contracts also encourages services to focus on meaningful improvements in the lives of the people rather than short-term targets. Early intervention, accessible community treatment and strong crisis alternatives can prevent problems from escalating, reduce pressure on hospitals and support long</w:t>
                            </w:r>
                            <w:r w:rsidRPr="00FD2809">
                              <w:rPr>
                                <w:rFonts w:ascii="Cambria Math" w:hAnsi="Cambria Math" w:cs="Cambria Math"/>
                                <w:sz w:val="18"/>
                                <w:szCs w:val="18"/>
                              </w:rPr>
                              <w:t>‑</w:t>
                            </w:r>
                            <w:r w:rsidRPr="00FD2809">
                              <w:rPr>
                                <w:rFonts w:ascii="Arial" w:hAnsi="Arial" w:cs="Arial"/>
                                <w:sz w:val="18"/>
                                <w:szCs w:val="18"/>
                              </w:rPr>
                              <w:t>term recovery. These approaches align with national priorities set out in the NHS Long Term Plan (2019) and WHO guidance (2021).</w:t>
                            </w:r>
                          </w:p>
                          <w:p w14:paraId="5190C71A" w14:textId="77777777" w:rsidR="00400F2A" w:rsidRPr="00FD2809" w:rsidRDefault="00400F2A" w:rsidP="00144F44">
                            <w:pPr>
                              <w:tabs>
                                <w:tab w:val="left" w:pos="1465"/>
                              </w:tabs>
                              <w:jc w:val="both"/>
                              <w:rPr>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F4DC8C" id="_x0000_s1031" style="position:absolute;margin-left:547.2pt;margin-top:6.55pt;width:261.7pt;height:364.5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UBuzQIAAPMFAAAOAAAAZHJzL2Uyb0RvYy54bWysVMFu2zAMvQ/YPwi6r46dpE2DOkXQosOA&#10;og2aDj0rshwbkyVNUmJnXz9Scpyg7WmYD7Ikko/ko8ib266RZC+sq7XKaXoxokQorotabXP68/Xh&#10;24wS55kqmNRK5PQgHL1dfP1y05q5yHSlZSEsARDl5q3JaeW9mSeJ45VomLvQRigQlto2zMPRbpPC&#10;shbQG5lko9Fl0mpbGKu5cA5u76OQLgJ+WQrun8vSCU9kTiE2H1Yb1g2uyeKGzbeWmarmfRjsH6Jo&#10;WK3A6QB1zzwjO1t/gGpqbrXTpb/gukl0WdZchBwgm3T0Lpt1xYwIuQA5zgw0uf8Hy5/2a7OyQENr&#10;3NzBFrPoStvgH+IjXSDrMJAlOk84XI7H2fhyMqWEg2xymV1fzaZIZ3IyN9b570I3BDc5tVCNQBLb&#10;PzofVY8q6E0qXJV+qKWM0ngjQh3BJIS088Kuq6IlG7mzL6zI6XQ0G0FtixqdjGdpPECRs6sRfpQw&#10;uYXX6SUlVvu32leBWUwJITGGO2nJnsEj2UjGf8UopalYvJwEmFPEoB0S1cdgwukszuTEZtj5gxQx&#10;xRdRkroA/rLgJDx0MXhnnAvl0yiqWCGi/3SKaUT/g0XwKRUAInIJpA3YPQA20UfsCNPro2mMezCO&#10;pAxuYgTHwKLxYBE8a+UH46ZW2n6WmYSses9RH8I/owa3vtt0wA0UFDXxZqOLw8pi0cIjdIY/1FCs&#10;R+b8illoVKgtDB//DEspdZtT3e8oqbT989k96kP/gJSSFho/p+73jllBifyhoLOu08kEJ0U4TKZX&#10;GRzsuWRzLlG75k7Ds0lhzBketqjv5XFbWt28wYxaolcQMcXBd065t8fDnY8DCaYcF8tlUIPpYJh/&#10;VGvDERx5xmf62r0xa/p+8tCKT/o4JNj8XVtFXbRUernzuqxDz5147SsAkyU8pX4K4ug6Pwet06xe&#10;/AUAAP//AwBQSwMEFAAGAAgAAAAhAE/PscjfAAAADAEAAA8AAABkcnMvZG93bnJldi54bWxMj8tO&#10;wzAQRfdI/IM1SOyokxDaEuJUCFSB1BUF9k48TSzicRq7bfr3TFewm6s5uo9yNbleHHEM1pOCdJaA&#10;QGq8sdQq+Ppc3y1BhKjJ6N4TKjhjgFV1fVXqwvgTfeBxG1vBJhQKraCLcSikDE2HToeZH5D4t/Oj&#10;05Hl2Eoz6hObu15mSTKXTlvihE4P+NJh87M9OAVv9f7hVeZLe7bk6b3ef8fdZq3U7c30/AQi4hT/&#10;YLjU5+pQcafaH8gE0bNOHvOcWb7uUxAXYp4ueE2tYJFnGciqlP9HVL8AAAD//wMAUEsBAi0AFAAG&#10;AAgAAAAhALaDOJL+AAAA4QEAABMAAAAAAAAAAAAAAAAAAAAAAFtDb250ZW50X1R5cGVzXS54bWxQ&#10;SwECLQAUAAYACAAAACEAOP0h/9YAAACUAQAACwAAAAAAAAAAAAAAAAAvAQAAX3JlbHMvLnJlbHNQ&#10;SwECLQAUAAYACAAAACEApYVAbs0CAADzBQAADgAAAAAAAAAAAAAAAAAuAgAAZHJzL2Uyb0RvYy54&#10;bWxQSwECLQAUAAYACAAAACEAT8+xyN8AAAAMAQAADwAAAAAAAAAAAAAAAAAnBQAAZHJzL2Rvd25y&#10;ZXYueG1sUEsFBgAAAAAEAAQA8wAAADMGAAAAAA==&#10;" fillcolor="#156082 [3204]" stroked="f" strokeweight="1pt">
                <v:shadow on="t" color="black" opacity="26214f" origin="-.5,-.5" offset=".74836mm,.74836mm"/>
                <v:textbox>
                  <w:txbxContent>
                    <w:p w14:paraId="676D145C" w14:textId="77777777" w:rsidR="00400F2A" w:rsidRPr="006C31AA" w:rsidRDefault="00400F2A" w:rsidP="00400F2A">
                      <w:pPr>
                        <w:jc w:val="both"/>
                        <w:rPr>
                          <w:rFonts w:ascii="Arial" w:hAnsi="Arial" w:cs="Arial"/>
                          <w:b/>
                          <w:bCs/>
                          <w:sz w:val="20"/>
                          <w:szCs w:val="20"/>
                        </w:rPr>
                      </w:pPr>
                      <w:r w:rsidRPr="006C31AA">
                        <w:rPr>
                          <w:rFonts w:ascii="Arial" w:hAnsi="Arial" w:cs="Arial"/>
                          <w:b/>
                          <w:bCs/>
                          <w:sz w:val="20"/>
                          <w:szCs w:val="20"/>
                        </w:rPr>
                        <w:t>PRACTICAL IMPLICATIONS</w:t>
                      </w:r>
                    </w:p>
                    <w:p w14:paraId="5EB3018F" w14:textId="1F432B5B" w:rsidR="00400F2A" w:rsidRDefault="00400F2A" w:rsidP="00400F2A">
                      <w:pPr>
                        <w:tabs>
                          <w:tab w:val="left" w:pos="1465"/>
                        </w:tabs>
                        <w:jc w:val="both"/>
                        <w:rPr>
                          <w:rFonts w:ascii="Arial" w:hAnsi="Arial" w:cs="Arial"/>
                          <w:sz w:val="18"/>
                          <w:szCs w:val="18"/>
                        </w:rPr>
                      </w:pPr>
                      <w:r w:rsidRPr="00FD2809">
                        <w:rPr>
                          <w:rFonts w:ascii="Arial" w:hAnsi="Arial" w:cs="Arial"/>
                          <w:sz w:val="18"/>
                          <w:szCs w:val="18"/>
                        </w:rPr>
                        <w:t xml:space="preserve">Long-term commitment and investment are required to provide better mental health services. Recruiting and retaining staff, offering on-going training, and providing the required resources they need to deliver better care. Equally important is improved coordination </w:t>
                      </w:r>
                      <w:r w:rsidR="00F65C5D">
                        <w:rPr>
                          <w:rFonts w:ascii="Arial" w:hAnsi="Arial" w:cs="Arial"/>
                          <w:sz w:val="18"/>
                          <w:szCs w:val="18"/>
                        </w:rPr>
                        <w:t>among organisations such as the health department, social services, and voluntary organisations</w:t>
                      </w:r>
                      <w:r w:rsidRPr="00FD2809">
                        <w:rPr>
                          <w:rFonts w:ascii="Arial" w:hAnsi="Arial" w:cs="Arial"/>
                          <w:sz w:val="18"/>
                          <w:szCs w:val="18"/>
                        </w:rPr>
                        <w:t xml:space="preserve">. </w:t>
                      </w:r>
                      <w:r w:rsidR="00AE4839">
                        <w:rPr>
                          <w:rFonts w:ascii="Arial" w:hAnsi="Arial" w:cs="Arial"/>
                          <w:sz w:val="18"/>
                          <w:szCs w:val="18"/>
                        </w:rPr>
                        <w:t>Providing stable funding for housing, better employment support, and meeting other social needs helps people stay well rather than reaching a crisis level where an intervention is required,</w:t>
                      </w:r>
                      <w:r w:rsidRPr="00FD2809">
                        <w:rPr>
                          <w:rFonts w:ascii="Arial" w:hAnsi="Arial" w:cs="Arial"/>
                          <w:sz w:val="18"/>
                          <w:szCs w:val="18"/>
                        </w:rPr>
                        <w:t xml:space="preserve"> reducing pressure on hospitals. </w:t>
                      </w:r>
                    </w:p>
                    <w:p w14:paraId="144FB99F" w14:textId="77777777" w:rsidR="00400F2A" w:rsidRPr="00FD2809" w:rsidRDefault="00400F2A" w:rsidP="00400F2A">
                      <w:pPr>
                        <w:tabs>
                          <w:tab w:val="left" w:pos="1465"/>
                        </w:tabs>
                        <w:jc w:val="both"/>
                        <w:rPr>
                          <w:rFonts w:ascii="Arial" w:hAnsi="Arial" w:cs="Arial"/>
                          <w:sz w:val="18"/>
                          <w:szCs w:val="18"/>
                        </w:rPr>
                      </w:pPr>
                      <w:r w:rsidRPr="00FD2809">
                        <w:rPr>
                          <w:rFonts w:ascii="Arial" w:hAnsi="Arial" w:cs="Arial"/>
                          <w:sz w:val="18"/>
                          <w:szCs w:val="18"/>
                        </w:rPr>
                        <w:t>Involving people with experience in designing, implementing and evaluating services ensures that service provision is under proper checks. Use of outcome-based contracts also encourages services to focus on meaningful improvements in the lives of the people rather than short-term targets. Early intervention, accessible community treatment and strong crisis alternatives can prevent problems from escalating, reduce pressure on hospitals and support long</w:t>
                      </w:r>
                      <w:r w:rsidRPr="00FD2809">
                        <w:rPr>
                          <w:rFonts w:ascii="Cambria Math" w:hAnsi="Cambria Math" w:cs="Cambria Math"/>
                          <w:sz w:val="18"/>
                          <w:szCs w:val="18"/>
                        </w:rPr>
                        <w:t>‑</w:t>
                      </w:r>
                      <w:r w:rsidRPr="00FD2809">
                        <w:rPr>
                          <w:rFonts w:ascii="Arial" w:hAnsi="Arial" w:cs="Arial"/>
                          <w:sz w:val="18"/>
                          <w:szCs w:val="18"/>
                        </w:rPr>
                        <w:t>term recovery. These approaches align with national priorities set out in the NHS Long Term Plan (2019) and WHO guidance (2021).</w:t>
                      </w:r>
                    </w:p>
                    <w:p w14:paraId="5190C71A" w14:textId="77777777" w:rsidR="00400F2A" w:rsidRPr="00FD2809" w:rsidRDefault="00400F2A" w:rsidP="00144F44">
                      <w:pPr>
                        <w:tabs>
                          <w:tab w:val="left" w:pos="1465"/>
                        </w:tabs>
                        <w:jc w:val="both"/>
                        <w:rPr>
                          <w:sz w:val="16"/>
                          <w:szCs w:val="16"/>
                        </w:rPr>
                      </w:pPr>
                    </w:p>
                  </w:txbxContent>
                </v:textbox>
                <w10:wrap anchorx="page"/>
              </v:rect>
            </w:pict>
          </mc:Fallback>
        </mc:AlternateContent>
      </w:r>
    </w:p>
    <w:p w14:paraId="1A6C4766" w14:textId="4AEE8300" w:rsidR="00400F2A" w:rsidRPr="005A0007" w:rsidRDefault="00400F2A" w:rsidP="005A0007"/>
    <w:p w14:paraId="46FBD0D2" w14:textId="4C1F4C44" w:rsidR="00400F2A" w:rsidRDefault="00400F2A" w:rsidP="005A0007"/>
    <w:p w14:paraId="4586EE0B" w14:textId="4AB17154" w:rsidR="00400F2A" w:rsidRPr="005A0007" w:rsidRDefault="00400F2A" w:rsidP="00FD2809">
      <w:pPr>
        <w:tabs>
          <w:tab w:val="left" w:pos="1339"/>
          <w:tab w:val="left" w:pos="9151"/>
        </w:tabs>
      </w:pPr>
      <w:r>
        <w:tab/>
      </w:r>
      <w:r>
        <w:tab/>
      </w:r>
    </w:p>
    <w:p w14:paraId="7C2B3470" w14:textId="56735A9E" w:rsidR="00400F2A" w:rsidRDefault="0015098E">
      <w:pPr>
        <w:rPr>
          <w:rFonts w:ascii="Times New Roman" w:hAnsi="Times New Roman" w:cs="Times New Roman"/>
          <w:b/>
          <w:bCs/>
          <w:sz w:val="36"/>
          <w:szCs w:val="36"/>
        </w:rPr>
      </w:pPr>
      <w:r>
        <w:rPr>
          <w:noProof/>
        </w:rPr>
        <w:drawing>
          <wp:anchor distT="0" distB="0" distL="114300" distR="114300" simplePos="0" relativeHeight="251672576" behindDoc="1" locked="0" layoutInCell="1" allowOverlap="1" wp14:anchorId="1518628B" wp14:editId="520FB511">
            <wp:simplePos x="0" y="0"/>
            <wp:positionH relativeFrom="column">
              <wp:posOffset>3188473</wp:posOffset>
            </wp:positionH>
            <wp:positionV relativeFrom="paragraph">
              <wp:posOffset>899988</wp:posOffset>
            </wp:positionV>
            <wp:extent cx="2623820" cy="1494790"/>
            <wp:effectExtent l="0" t="0" r="5080" b="0"/>
            <wp:wrapNone/>
            <wp:docPr id="318168801" name="Picture 13" descr="Two bar charts showing the prevalence of common mental disorders. The left bar chart shows a breakdown by age and sex, showing that prevalence is higher among women than men in all age groups, and also that overall prevalence is higher among those aged 16-64 than in older age groups. The right bar chart shows increases since 1993 broken down by s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wo bar charts showing the prevalence of common mental disorders. The left bar chart shows a breakdown by age and sex, showing that prevalence is higher among women than men in all age groups, and also that overall prevalence is higher among those aged 16-64 than in older age groups. The right bar chart shows increases since 1993 broken down by sex."/>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50513"/>
                    <a:stretch>
                      <a:fillRect/>
                    </a:stretch>
                  </pic:blipFill>
                  <pic:spPr bwMode="auto">
                    <a:xfrm>
                      <a:off x="0" y="0"/>
                      <a:ext cx="2627936" cy="14971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65C5D">
        <w:rPr>
          <w:noProof/>
        </w:rPr>
        <mc:AlternateContent>
          <mc:Choice Requires="wps">
            <w:drawing>
              <wp:anchor distT="0" distB="0" distL="114300" distR="114300" simplePos="0" relativeHeight="251674624" behindDoc="0" locked="0" layoutInCell="1" allowOverlap="1" wp14:anchorId="54E3AA30" wp14:editId="60CB636C">
                <wp:simplePos x="0" y="0"/>
                <wp:positionH relativeFrom="page">
                  <wp:posOffset>4364355</wp:posOffset>
                </wp:positionH>
                <wp:positionV relativeFrom="paragraph">
                  <wp:posOffset>215845</wp:posOffset>
                </wp:positionV>
                <wp:extent cx="1765189" cy="566530"/>
                <wp:effectExtent l="0" t="0" r="0" b="5080"/>
                <wp:wrapNone/>
                <wp:docPr id="1853025816" name="Text Box 1"/>
                <wp:cNvGraphicFramePr/>
                <a:graphic xmlns:a="http://schemas.openxmlformats.org/drawingml/2006/main">
                  <a:graphicData uri="http://schemas.microsoft.com/office/word/2010/wordprocessingShape">
                    <wps:wsp>
                      <wps:cNvSpPr txBox="1"/>
                      <wps:spPr>
                        <a:xfrm>
                          <a:off x="0" y="0"/>
                          <a:ext cx="1765189" cy="566530"/>
                        </a:xfrm>
                        <a:prstGeom prst="rect">
                          <a:avLst/>
                        </a:prstGeom>
                        <a:noFill/>
                        <a:ln>
                          <a:noFill/>
                        </a:ln>
                      </wps:spPr>
                      <wps:txbx>
                        <w:txbxContent>
                          <w:p w14:paraId="3A330F15" w14:textId="77777777" w:rsidR="00400F2A" w:rsidRPr="00F65C5D" w:rsidRDefault="00400F2A" w:rsidP="00CF0082">
                            <w:pPr>
                              <w:tabs>
                                <w:tab w:val="left" w:pos="1339"/>
                                <w:tab w:val="left" w:pos="9151"/>
                              </w:tabs>
                              <w:jc w:val="center"/>
                              <w:rPr>
                                <w:rFonts w:ascii="Arial" w:hAnsi="Arial" w:cs="Arial"/>
                                <w:color w:val="000000" w:themeColor="text1"/>
                                <w:sz w:val="16"/>
                                <w:szCs w:val="16"/>
                                <w14:textOutline w14:w="0" w14:cap="flat" w14:cmpd="sng" w14:algn="ctr">
                                  <w14:noFill/>
                                  <w14:prstDash w14:val="solid"/>
                                  <w14:round/>
                                </w14:textOutline>
                              </w:rPr>
                            </w:pPr>
                            <w:r w:rsidRPr="00F65C5D">
                              <w:rPr>
                                <w:rFonts w:ascii="Arial" w:hAnsi="Arial" w:cs="Arial"/>
                                <w:color w:val="000000" w:themeColor="text1"/>
                                <w:sz w:val="16"/>
                                <w:szCs w:val="16"/>
                                <w14:textOutline w14:w="0" w14:cap="flat" w14:cmpd="sng" w14:algn="ctr">
                                  <w14:noFill/>
                                  <w14:prstDash w14:val="solid"/>
                                  <w14:round/>
                                </w14:textOutline>
                              </w:rPr>
                              <w:t>Figure 1: Common mental disorders by age and sex. (Baker and Kirk-Wade,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E3AA30" id="Text Box 1" o:spid="_x0000_s1032" type="#_x0000_t202" style="position:absolute;margin-left:343.65pt;margin-top:17pt;width:139pt;height:44.6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6MnFQIAACoEAAAOAAAAZHJzL2Uyb0RvYy54bWysU8tu2zAQvBfoPxC817Jd20kEy4GbwEUB&#10;IwngFDnTFGkRoLgsSVtyv75LSn407anohVrurvYxM5zft7UmB+G8AlPQ0WBIiTAcSmV2Bf3+uvp0&#10;S4kPzJRMgxEFPQpP7xcfP8wbm4sxVKBL4QgWMT5vbEGrEGyeZZ5XomZ+AFYYDEpwNQt4dbusdKzB&#10;6rXOxsPhLGvAldYBF96j97EL0kWqL6Xg4VlKLwLRBcXZQjpdOrfxzBZzlu8cs5Xi/RjsH6aomTLY&#10;9FzqkQVG9k79UapW3IEHGQYc6gykVFykHXCb0fDdNpuKWZF2QXC8PcPk/19Z/nTY2BdHQvsFWiQw&#10;AtJYn3t0xn1a6er4xUkJxhHC4xk20QbC4083s+no9o4SjrHpbDb9nHDNLn9b58NXATWJRkEd0pLQ&#10;Yoe1D9gRU08psZmBldI6UaPNbw5MjJ7sMmK0QrttiSoLOjuNv4XyiFs56Aj3lq8Utl4zH16YQ4Zx&#10;EVRteMZDamgKCr1FSQXu59/8MR+BxyglDSqmoP7HnjlBif5mkJK70WQSJZYuk+nNGC/uOrK9jph9&#10;/QAoyhG+D8uTGfODPpnSQf2G4l7GrhhihmPvgoaT+RA6HePj4GK5TEkoKsvC2mwsj6UjdhHY1/aN&#10;OdujH5C3Jzhpi+XvSOhyO9SX+wBSJYYizh2qPfwoyERc/3ii4q/vKevyxBe/AAAA//8DAFBLAwQU&#10;AAYACAAAACEAIrqfh94AAAAKAQAADwAAAGRycy9kb3ducmV2LnhtbEyPTU/DMAyG70j8h8hI3Fiy&#10;ditb13SaQFxBjA+JW9Z4bbXGqZpsLf8ec4Kj7Uevn7fYTq4TFxxC60nDfKZAIFXetlRreH97uluB&#10;CNGQNZ0n1PCNAbbl9VVhcutHesXLPtaCQyjkRkMTY59LGaoGnQkz3yPx7egHZyKPQy3tYEYOd51M&#10;lMqkMy3xh8b0+NBgddqfnYaP5+PX50K91I9u2Y9+UpLcWmp9ezPtNiAiTvEPhl99VoeSnQ7+TDaI&#10;TkO2uk8Z1ZAuuBMD62zJiwOTSZqALAv5v0L5AwAA//8DAFBLAQItABQABgAIAAAAIQC2gziS/gAA&#10;AOEBAAATAAAAAAAAAAAAAAAAAAAAAABbQ29udGVudF9UeXBlc10ueG1sUEsBAi0AFAAGAAgAAAAh&#10;ADj9If/WAAAAlAEAAAsAAAAAAAAAAAAAAAAALwEAAF9yZWxzLy5yZWxzUEsBAi0AFAAGAAgAAAAh&#10;AB/XoycVAgAAKgQAAA4AAAAAAAAAAAAAAAAALgIAAGRycy9lMm9Eb2MueG1sUEsBAi0AFAAGAAgA&#10;AAAhACK6n4feAAAACgEAAA8AAAAAAAAAAAAAAAAAbwQAAGRycy9kb3ducmV2LnhtbFBLBQYAAAAA&#10;BAAEAPMAAAB6BQAAAAA=&#10;" filled="f" stroked="f">
                <v:textbox>
                  <w:txbxContent>
                    <w:p w14:paraId="3A330F15" w14:textId="77777777" w:rsidR="00400F2A" w:rsidRPr="00F65C5D" w:rsidRDefault="00400F2A" w:rsidP="00CF0082">
                      <w:pPr>
                        <w:tabs>
                          <w:tab w:val="left" w:pos="1339"/>
                          <w:tab w:val="left" w:pos="9151"/>
                        </w:tabs>
                        <w:jc w:val="center"/>
                        <w:rPr>
                          <w:rFonts w:ascii="Arial" w:hAnsi="Arial" w:cs="Arial"/>
                          <w:color w:val="000000" w:themeColor="text1"/>
                          <w:sz w:val="16"/>
                          <w:szCs w:val="16"/>
                          <w14:textOutline w14:w="0" w14:cap="flat" w14:cmpd="sng" w14:algn="ctr">
                            <w14:noFill/>
                            <w14:prstDash w14:val="solid"/>
                            <w14:round/>
                          </w14:textOutline>
                        </w:rPr>
                      </w:pPr>
                      <w:r w:rsidRPr="00F65C5D">
                        <w:rPr>
                          <w:rFonts w:ascii="Arial" w:hAnsi="Arial" w:cs="Arial"/>
                          <w:color w:val="000000" w:themeColor="text1"/>
                          <w:sz w:val="16"/>
                          <w:szCs w:val="16"/>
                          <w14:textOutline w14:w="0" w14:cap="flat" w14:cmpd="sng" w14:algn="ctr">
                            <w14:noFill/>
                            <w14:prstDash w14:val="solid"/>
                            <w14:round/>
                          </w14:textOutline>
                        </w:rPr>
                        <w:t>Figure 1: Common mental disorders by age and sex. (Baker and Kirk-Wade, 2024)</w:t>
                      </w:r>
                    </w:p>
                  </w:txbxContent>
                </v:textbox>
                <w10:wrap anchorx="page"/>
              </v:shape>
            </w:pict>
          </mc:Fallback>
        </mc:AlternateContent>
      </w:r>
      <w:r w:rsidR="00F65C5D">
        <w:rPr>
          <w:noProof/>
        </w:rPr>
        <mc:AlternateContent>
          <mc:Choice Requires="wps">
            <w:drawing>
              <wp:anchor distT="0" distB="0" distL="114300" distR="114300" simplePos="0" relativeHeight="251675648" behindDoc="0" locked="0" layoutInCell="1" allowOverlap="1" wp14:anchorId="2005C955" wp14:editId="26236C9E">
                <wp:simplePos x="0" y="0"/>
                <wp:positionH relativeFrom="column">
                  <wp:posOffset>3267075</wp:posOffset>
                </wp:positionH>
                <wp:positionV relativeFrom="paragraph">
                  <wp:posOffset>2433872</wp:posOffset>
                </wp:positionV>
                <wp:extent cx="2122999" cy="380668"/>
                <wp:effectExtent l="0" t="0" r="0" b="635"/>
                <wp:wrapNone/>
                <wp:docPr id="1616922385" name="Text Box 1"/>
                <wp:cNvGraphicFramePr/>
                <a:graphic xmlns:a="http://schemas.openxmlformats.org/drawingml/2006/main">
                  <a:graphicData uri="http://schemas.microsoft.com/office/word/2010/wordprocessingShape">
                    <wps:wsp>
                      <wps:cNvSpPr txBox="1"/>
                      <wps:spPr>
                        <a:xfrm>
                          <a:off x="0" y="0"/>
                          <a:ext cx="2122999" cy="380668"/>
                        </a:xfrm>
                        <a:prstGeom prst="rect">
                          <a:avLst/>
                        </a:prstGeom>
                        <a:noFill/>
                        <a:ln>
                          <a:noFill/>
                        </a:ln>
                      </wps:spPr>
                      <wps:txbx>
                        <w:txbxContent>
                          <w:p w14:paraId="53D65BEA" w14:textId="77777777" w:rsidR="00400F2A" w:rsidRPr="00400F2A" w:rsidRDefault="00400F2A" w:rsidP="00CF0082">
                            <w:pPr>
                              <w:tabs>
                                <w:tab w:val="left" w:pos="1339"/>
                                <w:tab w:val="left" w:pos="9151"/>
                              </w:tabs>
                              <w:jc w:val="center"/>
                              <w:rPr>
                                <w:rFonts w:ascii="Arial" w:hAnsi="Arial" w:cs="Arial"/>
                                <w:color w:val="000000" w:themeColor="text1"/>
                                <w:sz w:val="16"/>
                                <w:szCs w:val="16"/>
                                <w14:textOutline w14:w="0" w14:cap="flat" w14:cmpd="sng" w14:algn="ctr">
                                  <w14:noFill/>
                                  <w14:prstDash w14:val="solid"/>
                                  <w14:round/>
                                </w14:textOutline>
                              </w:rPr>
                            </w:pPr>
                            <w:r w:rsidRPr="00400F2A">
                              <w:rPr>
                                <w:rFonts w:ascii="Arial" w:hAnsi="Arial" w:cs="Arial"/>
                                <w:color w:val="000000" w:themeColor="text1"/>
                                <w:sz w:val="16"/>
                                <w:szCs w:val="16"/>
                                <w14:textOutline w14:w="0" w14:cap="flat" w14:cmpd="sng" w14:algn="ctr">
                                  <w14:noFill/>
                                  <w14:prstDash w14:val="solid"/>
                                  <w14:round/>
                                </w14:textOutline>
                              </w:rPr>
                              <w:t>Figure 2: Trends of common mental disorders (Baker and Kirk-Wade</w:t>
                            </w:r>
                            <w:r w:rsidRPr="00CF0082">
                              <w:rPr>
                                <w:rFonts w:ascii="Arial" w:hAnsi="Arial" w:cs="Arial"/>
                                <w:color w:val="000000" w:themeColor="text1"/>
                                <w:sz w:val="18"/>
                                <w:szCs w:val="18"/>
                                <w14:textOutline w14:w="0" w14:cap="flat" w14:cmpd="sng" w14:algn="ctr">
                                  <w14:noFill/>
                                  <w14:prstDash w14:val="solid"/>
                                  <w14:round/>
                                </w14:textOutline>
                              </w:rPr>
                              <w:t xml:space="preserve">, </w:t>
                            </w:r>
                            <w:r w:rsidRPr="00400F2A">
                              <w:rPr>
                                <w:rFonts w:ascii="Arial" w:hAnsi="Arial" w:cs="Arial"/>
                                <w:color w:val="000000" w:themeColor="text1"/>
                                <w:sz w:val="16"/>
                                <w:szCs w:val="16"/>
                                <w14:textOutline w14:w="0" w14:cap="flat" w14:cmpd="sng" w14:algn="ctr">
                                  <w14:noFill/>
                                  <w14:prstDash w14:val="solid"/>
                                  <w14:round/>
                                </w14:textOutline>
                              </w:rPr>
                              <w:t>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05C955" id="_x0000_s1033" type="#_x0000_t202" style="position:absolute;margin-left:257.25pt;margin-top:191.65pt;width:167.15pt;height:29.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ZiyFAIAACoEAAAOAAAAZHJzL2Uyb0RvYy54bWysU8tu2zAQvBfoPxC817JV17EFy4GbwEWB&#10;IAngBDnTFGkRELksSVtyv75Lyq+mPRW9UMvd1T5mhvPbTjdkL5xXYEo6GgwpEYZDpcy2pK8vq09T&#10;SnxgpmINGFHSg/D0dvHxw7y1hcihhqYSjmAR44vWlrQOwRZZ5nktNPMDsMJgUILTLODVbbPKsRar&#10;6ybLh8NJ1oKrrAMuvEfvfR+ki1RfSsHDk5ReBNKUFGcL6XTp3MQzW8xZsXXM1oofx2D/MIVmymDT&#10;c6l7FhjZOfVHKa24Aw8yDDjoDKRUXKQdcJvR8N0265pZkXZBcLw9w+T/X1n+uF/bZ0dC9xU6JDAC&#10;0lpfeHTGfTrpdPzipATjCOHhDJvoAuHozEd5PpvNKOEY+zwdTibTWCa7/G2dD98EaBKNkjqkJaHF&#10;9g8+9KmnlNjMwEo1TaKmMb85sGb0ZJcRoxW6TUdUVdKb0/gbqA64lYOecG/5SmHrB+bDM3PIMC6C&#10;qg1PeMgG2pLC0aKkBvfzb/6Yj8BjlJIWFVNS/2PHnKCk+W6QktloPI4SS5fxl5scL+46srmOmJ2+&#10;AxTlCN+H5cmM+aE5mdKBfkNxL2NXDDHDsXdJw8m8C72O8XFwsVymJBSVZeHBrC2PpSN2EdiX7o05&#10;e0Q/IG+PcNIWK96R0Of2qC93AaRKDEWce1SP8KMgE8fHxxMVf31PWZcnvvgFAAD//wMAUEsDBBQA&#10;BgAIAAAAIQAvUSSu3wAAAAsBAAAPAAAAZHJzL2Rvd25yZXYueG1sTI/LTsMwEEX3SPyDNUjsqN3G&#10;QSHEqRCILYjykNi58TSJiMdR7Dbh7xlWsBzN0b3nVtvFD+KEU+wDGVivFAikJrieWgNvr49XBYiY&#10;LDk7BEID3xhhW5+fVbZ0YaYXPO1SKziEYmkNdCmNpZSx6dDbuAojEv8OYfI28Tm10k125nA/yI1S&#10;19LbnrihsyPed9h87Y7ewPvT4fNDq+f2wefjHBYlyd9IYy4vlrtbEAmX9AfDrz6rQ81O+3AkF8Vg&#10;IF/rnFEDWZFlIJgodMFj9ga0zjYg60r+31D/AAAA//8DAFBLAQItABQABgAIAAAAIQC2gziS/gAA&#10;AOEBAAATAAAAAAAAAAAAAAAAAAAAAABbQ29udGVudF9UeXBlc10ueG1sUEsBAi0AFAAGAAgAAAAh&#10;ADj9If/WAAAAlAEAAAsAAAAAAAAAAAAAAAAALwEAAF9yZWxzLy5yZWxzUEsBAi0AFAAGAAgAAAAh&#10;AIZZmLIUAgAAKgQAAA4AAAAAAAAAAAAAAAAALgIAAGRycy9lMm9Eb2MueG1sUEsBAi0AFAAGAAgA&#10;AAAhAC9RJK7fAAAACwEAAA8AAAAAAAAAAAAAAAAAbgQAAGRycy9kb3ducmV2LnhtbFBLBQYAAAAA&#10;BAAEAPMAAAB6BQAAAAA=&#10;" filled="f" stroked="f">
                <v:textbox>
                  <w:txbxContent>
                    <w:p w14:paraId="53D65BEA" w14:textId="77777777" w:rsidR="00400F2A" w:rsidRPr="00400F2A" w:rsidRDefault="00400F2A" w:rsidP="00CF0082">
                      <w:pPr>
                        <w:tabs>
                          <w:tab w:val="left" w:pos="1339"/>
                          <w:tab w:val="left" w:pos="9151"/>
                        </w:tabs>
                        <w:jc w:val="center"/>
                        <w:rPr>
                          <w:rFonts w:ascii="Arial" w:hAnsi="Arial" w:cs="Arial"/>
                          <w:color w:val="000000" w:themeColor="text1"/>
                          <w:sz w:val="16"/>
                          <w:szCs w:val="16"/>
                          <w14:textOutline w14:w="0" w14:cap="flat" w14:cmpd="sng" w14:algn="ctr">
                            <w14:noFill/>
                            <w14:prstDash w14:val="solid"/>
                            <w14:round/>
                          </w14:textOutline>
                        </w:rPr>
                      </w:pPr>
                      <w:r w:rsidRPr="00400F2A">
                        <w:rPr>
                          <w:rFonts w:ascii="Arial" w:hAnsi="Arial" w:cs="Arial"/>
                          <w:color w:val="000000" w:themeColor="text1"/>
                          <w:sz w:val="16"/>
                          <w:szCs w:val="16"/>
                          <w14:textOutline w14:w="0" w14:cap="flat" w14:cmpd="sng" w14:algn="ctr">
                            <w14:noFill/>
                            <w14:prstDash w14:val="solid"/>
                            <w14:round/>
                          </w14:textOutline>
                        </w:rPr>
                        <w:t>Figure 2: Trends of common mental disorders (Baker and Kirk-Wade</w:t>
                      </w:r>
                      <w:r w:rsidRPr="00CF0082">
                        <w:rPr>
                          <w:rFonts w:ascii="Arial" w:hAnsi="Arial" w:cs="Arial"/>
                          <w:color w:val="000000" w:themeColor="text1"/>
                          <w:sz w:val="18"/>
                          <w:szCs w:val="18"/>
                          <w14:textOutline w14:w="0" w14:cap="flat" w14:cmpd="sng" w14:algn="ctr">
                            <w14:noFill/>
                            <w14:prstDash w14:val="solid"/>
                            <w14:round/>
                          </w14:textOutline>
                        </w:rPr>
                        <w:t xml:space="preserve">, </w:t>
                      </w:r>
                      <w:r w:rsidRPr="00400F2A">
                        <w:rPr>
                          <w:rFonts w:ascii="Arial" w:hAnsi="Arial" w:cs="Arial"/>
                          <w:color w:val="000000" w:themeColor="text1"/>
                          <w:sz w:val="16"/>
                          <w:szCs w:val="16"/>
                          <w14:textOutline w14:w="0" w14:cap="flat" w14:cmpd="sng" w14:algn="ctr">
                            <w14:noFill/>
                            <w14:prstDash w14:val="solid"/>
                            <w14:round/>
                          </w14:textOutline>
                        </w:rPr>
                        <w:t>2024)</w:t>
                      </w:r>
                    </w:p>
                  </w:txbxContent>
                </v:textbox>
              </v:shape>
            </w:pict>
          </mc:Fallback>
        </mc:AlternateContent>
      </w:r>
      <w:r w:rsidR="00400F2A">
        <w:rPr>
          <w:rFonts w:ascii="Times New Roman" w:hAnsi="Times New Roman" w:cs="Times New Roman"/>
          <w:b/>
          <w:bCs/>
          <w:sz w:val="36"/>
          <w:szCs w:val="36"/>
        </w:rPr>
        <w:br w:type="page"/>
      </w:r>
    </w:p>
    <w:p w14:paraId="7BB1F253" w14:textId="77777777" w:rsidR="00400F2A" w:rsidRDefault="00400F2A" w:rsidP="00400F2A">
      <w:pPr>
        <w:rPr>
          <w:rFonts w:ascii="Times New Roman" w:hAnsi="Times New Roman" w:cs="Times New Roman"/>
          <w:b/>
          <w:bCs/>
          <w:sz w:val="36"/>
          <w:szCs w:val="36"/>
        </w:rPr>
        <w:sectPr w:rsidR="00400F2A" w:rsidSect="00400F2A">
          <w:pgSz w:w="16838" w:h="11906" w:orient="landscape"/>
          <w:pgMar w:top="1440" w:right="1440" w:bottom="1440" w:left="1440" w:header="709" w:footer="709" w:gutter="0"/>
          <w:pgNumType w:start="0"/>
          <w:cols w:space="708"/>
          <w:docGrid w:linePitch="360"/>
        </w:sectPr>
      </w:pPr>
    </w:p>
    <w:p w14:paraId="78D82308" w14:textId="6C4DB525" w:rsidR="0086590B" w:rsidRDefault="0086590B" w:rsidP="00400F2A">
      <w:pPr>
        <w:jc w:val="center"/>
        <w:rPr>
          <w:rFonts w:ascii="Times New Roman" w:hAnsi="Times New Roman" w:cs="Times New Roman"/>
          <w:b/>
          <w:bCs/>
          <w:sz w:val="36"/>
          <w:szCs w:val="36"/>
        </w:rPr>
      </w:pPr>
      <w:r>
        <w:rPr>
          <w:rFonts w:ascii="Times New Roman" w:hAnsi="Times New Roman" w:cs="Times New Roman"/>
          <w:b/>
          <w:bCs/>
          <w:sz w:val="36"/>
          <w:szCs w:val="36"/>
        </w:rPr>
        <w:lastRenderedPageBreak/>
        <w:t>TASK 2</w:t>
      </w:r>
    </w:p>
    <w:p w14:paraId="018BE5D9" w14:textId="3C0DCF57" w:rsidR="00AD3651" w:rsidRDefault="0014704C" w:rsidP="0014704C">
      <w:pPr>
        <w:jc w:val="center"/>
        <w:rPr>
          <w:rFonts w:ascii="Times New Roman" w:hAnsi="Times New Roman" w:cs="Times New Roman"/>
          <w:b/>
          <w:bCs/>
          <w:sz w:val="36"/>
          <w:szCs w:val="36"/>
        </w:rPr>
      </w:pPr>
      <w:r>
        <w:rPr>
          <w:noProof/>
        </w:rPr>
        <mc:AlternateContent>
          <mc:Choice Requires="wps">
            <w:drawing>
              <wp:anchor distT="0" distB="0" distL="114300" distR="114300" simplePos="0" relativeHeight="251664384" behindDoc="0" locked="0" layoutInCell="1" allowOverlap="1" wp14:anchorId="68BAFEB7" wp14:editId="59D83611">
                <wp:simplePos x="0" y="0"/>
                <wp:positionH relativeFrom="margin">
                  <wp:posOffset>6972272</wp:posOffset>
                </wp:positionH>
                <wp:positionV relativeFrom="paragraph">
                  <wp:posOffset>80645</wp:posOffset>
                </wp:positionV>
                <wp:extent cx="2807783" cy="4657725"/>
                <wp:effectExtent l="38100" t="38100" r="88265" b="104775"/>
                <wp:wrapNone/>
                <wp:docPr id="652895209" name="Rectangle 1"/>
                <wp:cNvGraphicFramePr/>
                <a:graphic xmlns:a="http://schemas.openxmlformats.org/drawingml/2006/main">
                  <a:graphicData uri="http://schemas.microsoft.com/office/word/2010/wordprocessingShape">
                    <wps:wsp>
                      <wps:cNvSpPr/>
                      <wps:spPr>
                        <a:xfrm>
                          <a:off x="0" y="0"/>
                          <a:ext cx="2807783" cy="4657725"/>
                        </a:xfrm>
                        <a:prstGeom prst="rect">
                          <a:avLst/>
                        </a:prstGeom>
                        <a:ln>
                          <a:noFill/>
                        </a:ln>
                        <a:effectLst>
                          <a:outerShdw blurRad="50800" dist="38100" dir="2700000" algn="tl" rotWithShape="0">
                            <a:prstClr val="black">
                              <a:alpha val="40000"/>
                            </a:prstClr>
                          </a:outerShdw>
                        </a:effectLst>
                      </wps:spPr>
                      <wps:style>
                        <a:lnRef idx="2">
                          <a:schemeClr val="accent1">
                            <a:shade val="15000"/>
                          </a:schemeClr>
                        </a:lnRef>
                        <a:fillRef idx="1">
                          <a:schemeClr val="accent1"/>
                        </a:fillRef>
                        <a:effectRef idx="0">
                          <a:schemeClr val="accent1"/>
                        </a:effectRef>
                        <a:fontRef idx="minor">
                          <a:schemeClr val="lt1"/>
                        </a:fontRef>
                      </wps:style>
                      <wps:txbx>
                        <w:txbxContent>
                          <w:p w14:paraId="42609D96" w14:textId="77777777" w:rsidR="0014704C" w:rsidRPr="00FD2809" w:rsidRDefault="0014704C" w:rsidP="00FD2809">
                            <w:pPr>
                              <w:rPr>
                                <w:rFonts w:ascii="Arial" w:hAnsi="Arial" w:cs="Arial"/>
                              </w:rPr>
                            </w:pPr>
                            <w:r w:rsidRPr="00FD2809">
                              <w:rPr>
                                <w:rFonts w:ascii="Arial" w:hAnsi="Arial" w:cs="Arial"/>
                                <w:b/>
                                <w:bCs/>
                              </w:rPr>
                              <w:t>PRACTICAL IMPLICATIONS</w:t>
                            </w:r>
                          </w:p>
                          <w:p w14:paraId="0F8A6786" w14:textId="77777777" w:rsidR="0014704C" w:rsidRPr="00FD2809" w:rsidRDefault="0014704C" w:rsidP="00FD2809">
                            <w:pPr>
                              <w:tabs>
                                <w:tab w:val="left" w:pos="1465"/>
                              </w:tabs>
                              <w:rPr>
                                <w:rFonts w:ascii="Arial" w:hAnsi="Arial" w:cs="Arial"/>
                                <w:sz w:val="18"/>
                                <w:szCs w:val="18"/>
                              </w:rPr>
                            </w:pPr>
                            <w:r w:rsidRPr="00FD2809">
                              <w:rPr>
                                <w:rFonts w:ascii="Arial" w:hAnsi="Arial" w:cs="Arial"/>
                                <w:sz w:val="18"/>
                                <w:szCs w:val="18"/>
                              </w:rPr>
                              <w:t xml:space="preserve">Long-term commitment and investment are required to provide better mental health services. Recruiting and retaining staff, offering on-going training, and providing the required resources they need to deliver better care. Equally important is improved coordination between various organizations such as the health department, social services and voluntary organizations. Provision of stable funding for housing, better employment support and meeting other social needs helps people stay well rather than reaching a crisis level where an intervention is required and reducing pressure on the hospitals. </w:t>
                            </w:r>
                          </w:p>
                          <w:p w14:paraId="4BB245F6" w14:textId="77777777" w:rsidR="0014704C" w:rsidRPr="00FD2809" w:rsidRDefault="0014704C" w:rsidP="00FD2809">
                            <w:pPr>
                              <w:tabs>
                                <w:tab w:val="left" w:pos="1465"/>
                              </w:tabs>
                              <w:rPr>
                                <w:rFonts w:ascii="Arial" w:hAnsi="Arial" w:cs="Arial"/>
                                <w:sz w:val="18"/>
                                <w:szCs w:val="18"/>
                              </w:rPr>
                            </w:pPr>
                            <w:r w:rsidRPr="00FD2809">
                              <w:rPr>
                                <w:rFonts w:ascii="Arial" w:hAnsi="Arial" w:cs="Arial"/>
                                <w:sz w:val="18"/>
                                <w:szCs w:val="18"/>
                              </w:rPr>
                              <w:t>Involving people with experience in designing, implementing and evaluating services ensures that service provision is under proper checks. Use of outcome-based contracts also encourages services to focus on meaningful improvements in the lives of the people rather than short-term targets. Early intervention, accessible community treatment and strong crisis alternatives can prevent problems from escalating, reduce pressure on hospitals and support long</w:t>
                            </w:r>
                            <w:r w:rsidRPr="00FD2809">
                              <w:rPr>
                                <w:rFonts w:ascii="Cambria Math" w:hAnsi="Cambria Math" w:cs="Cambria Math"/>
                                <w:sz w:val="18"/>
                                <w:szCs w:val="18"/>
                              </w:rPr>
                              <w:t>‑</w:t>
                            </w:r>
                            <w:r w:rsidRPr="00FD2809">
                              <w:rPr>
                                <w:rFonts w:ascii="Arial" w:hAnsi="Arial" w:cs="Arial"/>
                                <w:sz w:val="18"/>
                                <w:szCs w:val="18"/>
                              </w:rPr>
                              <w:t>term recovery. These approaches align with national priorities set out in the NHS Long Term Plan (2019) and WHO guidance (2021).</w:t>
                            </w:r>
                          </w:p>
                          <w:p w14:paraId="1132D6BF" w14:textId="77777777" w:rsidR="0014704C" w:rsidRPr="00FD2809" w:rsidRDefault="0014704C" w:rsidP="00144F44">
                            <w:pPr>
                              <w:tabs>
                                <w:tab w:val="left" w:pos="1465"/>
                              </w:tabs>
                              <w:jc w:val="both"/>
                              <w:rPr>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BAFEB7" id="_x0000_s1034" style="position:absolute;left:0;text-align:left;margin-left:549pt;margin-top:6.35pt;width:221.1pt;height:366.7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yu9zAIAAPMFAAAOAAAAZHJzL2Uyb0RvYy54bWysVMFu2zAMvQ/YPwi6r3bSpMmCOkXQosOA&#10;oiuaDj0rshQbkyVNUmJnXz9Scpyg7WmYD7Ikko/ko8jrm65RZC+cr40u6Ogip0Robspabwv68+X+&#10;y5wSH5gumTJaFPQgPL1Zfv503dqFGJvKqFI4AiDaL1pb0CoEu8gyzyvRMH9hrNAglMY1LMDRbbPS&#10;sRbQG5WN8/wqa40rrTNceA+3d0lIlxFfSsHDDym9CEQVFGILcXVx3eCaLa/ZYuuYrWreh8H+IYqG&#10;1RqcDlB3LDCyc/U7qKbmzngjwwU3TWakrLmIOUA2o/xNNuuKWRFzAXK8HWjy/w+WP+7X9skBDa31&#10;Cw9bzKKTrsE/xEe6SNZhIEt0gXC4HM/z2Wx+SQkH2eRqOpuNp0hndjK3zodvwjQENwV1UI1IEts/&#10;+JBUjyroTWlctbmvlUrSdCNiHcEkhrQLwq2rsiUbtXPPrCzoNJ/nUNuyRieX81E6QJHHsxw/Spja&#10;wusMihJnwmsdqsgspoSQGMOtcmTP4JFsFOO/UpTKVixdTiLMKWLQjomaYzDxdBZndmIz7sJBiZTi&#10;s5CkLpG/6CQ+dDF4Z5wLHUZJVLFSJP+jKaaR/A8W0afSAIjIEkgbsHsAbKL32Amm10fTFPdgnEgZ&#10;3KQIjoEl48EiejY6DMZNrY37KDMFWfWekz6Ef0YNbkO36YCbgs5RE282pjw8OSxafITe8vsaivXA&#10;fHhiDhoVagvDJ/yARSrTFtT0O0oq4/58dI/60D8gpaSFxi+o/71jTlCivmvorK+jyQQnRTxMprMx&#10;HNy5ZHMu0bvm1sCzGcGYszxuUT+o41Y607zCjFqhVxAxzcF3QXlwx8NtSAMJphwXq1VUg+lgWXjQ&#10;a8sRHHnGZ/rSvTJn+34K0IqP5jgk2OJNWyVdtNRmtQtG1rHnTrz2FYDJEp9SPwVxdJ2fo9ZpVi//&#10;AgAA//8DAFBLAwQUAAYACAAAACEAN3aE1t8AAAAMAQAADwAAAGRycy9kb3ducmV2LnhtbEyPwU7D&#10;MBBE70j8g7VI3KhNlLZpiFMhUAUSJwq9O/E2iYjXaey26d+zPcFtRzuaeVOsJ9eLE46h86ThcaZA&#10;INXedtRo+P7aPGQgQjRkTe8JNVwwwLq8vSlMbv2ZPvG0jY3gEAq50dDGOORShrpFZ8LMD0j82/vR&#10;mchybKQdzZnDXS8TpRbSmY64oTUDvrRY/2yPTsNbdZi/yjTrLh15eq8Ou7j/2Gh9fzc9P4GIOMU/&#10;M1zxGR1KZqr8kWwQPWu1ynhM5CtZgrg65qlKQFQalukiAVkW8v+I8hcAAP//AwBQSwECLQAUAAYA&#10;CAAAACEAtoM4kv4AAADhAQAAEwAAAAAAAAAAAAAAAAAAAAAAW0NvbnRlbnRfVHlwZXNdLnhtbFBL&#10;AQItABQABgAIAAAAIQA4/SH/1gAAAJQBAAALAAAAAAAAAAAAAAAAAC8BAABfcmVscy8ucmVsc1BL&#10;AQItABQABgAIAAAAIQDMqyu9zAIAAPMFAAAOAAAAAAAAAAAAAAAAAC4CAABkcnMvZTJvRG9jLnht&#10;bFBLAQItABQABgAIAAAAIQA3doTW3wAAAAwBAAAPAAAAAAAAAAAAAAAAACYFAABkcnMvZG93bnJl&#10;di54bWxQSwUGAAAAAAQABADzAAAAMgYAAAAA&#10;" fillcolor="#156082 [3204]" stroked="f" strokeweight="1pt">
                <v:shadow on="t" color="black" opacity="26214f" origin="-.5,-.5" offset=".74836mm,.74836mm"/>
                <v:textbox>
                  <w:txbxContent>
                    <w:p w14:paraId="42609D96" w14:textId="77777777" w:rsidR="0014704C" w:rsidRPr="00FD2809" w:rsidRDefault="0014704C" w:rsidP="00FD2809">
                      <w:pPr>
                        <w:rPr>
                          <w:rFonts w:ascii="Arial" w:hAnsi="Arial" w:cs="Arial"/>
                        </w:rPr>
                      </w:pPr>
                      <w:r w:rsidRPr="00FD2809">
                        <w:rPr>
                          <w:rFonts w:ascii="Arial" w:hAnsi="Arial" w:cs="Arial"/>
                          <w:b/>
                          <w:bCs/>
                        </w:rPr>
                        <w:t>PRACTICAL IMPLICATIONS</w:t>
                      </w:r>
                    </w:p>
                    <w:p w14:paraId="0F8A6786" w14:textId="77777777" w:rsidR="0014704C" w:rsidRPr="00FD2809" w:rsidRDefault="0014704C" w:rsidP="00FD2809">
                      <w:pPr>
                        <w:tabs>
                          <w:tab w:val="left" w:pos="1465"/>
                        </w:tabs>
                        <w:rPr>
                          <w:rFonts w:ascii="Arial" w:hAnsi="Arial" w:cs="Arial"/>
                          <w:sz w:val="18"/>
                          <w:szCs w:val="18"/>
                        </w:rPr>
                      </w:pPr>
                      <w:r w:rsidRPr="00FD2809">
                        <w:rPr>
                          <w:rFonts w:ascii="Arial" w:hAnsi="Arial" w:cs="Arial"/>
                          <w:sz w:val="18"/>
                          <w:szCs w:val="18"/>
                        </w:rPr>
                        <w:t xml:space="preserve">Long-term commitment and investment are required to provide better mental health services. Recruiting and retaining staff, offering on-going training, and providing the required resources they need to deliver better care. Equally important is improved coordination between various organizations such as the health department, social services and voluntary organizations. Provision of stable funding for housing, better employment support and meeting other social needs helps people stay well rather than reaching a crisis level where an intervention is required and reducing pressure on the hospitals. </w:t>
                      </w:r>
                    </w:p>
                    <w:p w14:paraId="4BB245F6" w14:textId="77777777" w:rsidR="0014704C" w:rsidRPr="00FD2809" w:rsidRDefault="0014704C" w:rsidP="00FD2809">
                      <w:pPr>
                        <w:tabs>
                          <w:tab w:val="left" w:pos="1465"/>
                        </w:tabs>
                        <w:rPr>
                          <w:rFonts w:ascii="Arial" w:hAnsi="Arial" w:cs="Arial"/>
                          <w:sz w:val="18"/>
                          <w:szCs w:val="18"/>
                        </w:rPr>
                      </w:pPr>
                      <w:r w:rsidRPr="00FD2809">
                        <w:rPr>
                          <w:rFonts w:ascii="Arial" w:hAnsi="Arial" w:cs="Arial"/>
                          <w:sz w:val="18"/>
                          <w:szCs w:val="18"/>
                        </w:rPr>
                        <w:t>Involving people with experience in designing, implementing and evaluating services ensures that service provision is under proper checks. Use of outcome-based contracts also encourages services to focus on meaningful improvements in the lives of the people rather than short-term targets. Early intervention, accessible community treatment and strong crisis alternatives can prevent problems from escalating, reduce pressure on hospitals and support long</w:t>
                      </w:r>
                      <w:r w:rsidRPr="00FD2809">
                        <w:rPr>
                          <w:rFonts w:ascii="Cambria Math" w:hAnsi="Cambria Math" w:cs="Cambria Math"/>
                          <w:sz w:val="18"/>
                          <w:szCs w:val="18"/>
                        </w:rPr>
                        <w:t>‑</w:t>
                      </w:r>
                      <w:r w:rsidRPr="00FD2809">
                        <w:rPr>
                          <w:rFonts w:ascii="Arial" w:hAnsi="Arial" w:cs="Arial"/>
                          <w:sz w:val="18"/>
                          <w:szCs w:val="18"/>
                        </w:rPr>
                        <w:t>term recovery. These approaches align with national priorities set out in the NHS Long Term Plan (2019) and WHO guidance (2021).</w:t>
                      </w:r>
                    </w:p>
                    <w:p w14:paraId="1132D6BF" w14:textId="77777777" w:rsidR="0014704C" w:rsidRPr="00FD2809" w:rsidRDefault="0014704C" w:rsidP="00144F44">
                      <w:pPr>
                        <w:tabs>
                          <w:tab w:val="left" w:pos="1465"/>
                        </w:tabs>
                        <w:jc w:val="both"/>
                        <w:rPr>
                          <w:sz w:val="16"/>
                          <w:szCs w:val="16"/>
                        </w:rPr>
                      </w:pPr>
                    </w:p>
                  </w:txbxContent>
                </v:textbox>
                <w10:wrap anchorx="margin"/>
              </v:rect>
            </w:pict>
          </mc:Fallback>
        </mc:AlternateContent>
      </w:r>
      <w:r w:rsidR="00FD508E" w:rsidRPr="00FD508E">
        <w:rPr>
          <w:rFonts w:ascii="Times New Roman" w:hAnsi="Times New Roman" w:cs="Times New Roman"/>
          <w:b/>
          <w:bCs/>
          <w:sz w:val="36"/>
          <w:szCs w:val="36"/>
        </w:rPr>
        <w:t>Pharmacy Services in England</w:t>
      </w:r>
    </w:p>
    <w:p w14:paraId="37B5C19B" w14:textId="051AEC84" w:rsidR="00AD3651" w:rsidRDefault="00AD3651" w:rsidP="00AD3651">
      <w:pPr>
        <w:spacing w:line="360" w:lineRule="auto"/>
        <w:jc w:val="both"/>
        <w:rPr>
          <w:rFonts w:ascii="Times New Roman" w:hAnsi="Times New Roman" w:cs="Times New Roman"/>
        </w:rPr>
      </w:pPr>
    </w:p>
    <w:p w14:paraId="241F71AD" w14:textId="59A9E537" w:rsidR="008729CC" w:rsidRPr="008729CC" w:rsidRDefault="008729CC" w:rsidP="00AD3651">
      <w:pPr>
        <w:spacing w:line="360" w:lineRule="auto"/>
        <w:jc w:val="both"/>
        <w:rPr>
          <w:rFonts w:ascii="Times New Roman" w:hAnsi="Times New Roman" w:cs="Times New Roman"/>
          <w:b/>
          <w:bCs/>
        </w:rPr>
      </w:pPr>
      <w:r w:rsidRPr="008729CC">
        <w:rPr>
          <w:rFonts w:ascii="Times New Roman" w:hAnsi="Times New Roman" w:cs="Times New Roman"/>
          <w:b/>
          <w:bCs/>
        </w:rPr>
        <w:t>Introduction</w:t>
      </w:r>
    </w:p>
    <w:p w14:paraId="46E82BB6" w14:textId="45673E56" w:rsidR="00CA57DD" w:rsidRDefault="00FD508E" w:rsidP="00AD3651">
      <w:pPr>
        <w:spacing w:line="360" w:lineRule="auto"/>
        <w:jc w:val="both"/>
        <w:rPr>
          <w:rFonts w:ascii="Times New Roman" w:hAnsi="Times New Roman" w:cs="Times New Roman"/>
        </w:rPr>
      </w:pPr>
      <w:r w:rsidRPr="00FD508E">
        <w:rPr>
          <w:rFonts w:ascii="Times New Roman" w:hAnsi="Times New Roman" w:cs="Times New Roman"/>
        </w:rPr>
        <w:t xml:space="preserve">Pharmacy </w:t>
      </w:r>
      <w:r w:rsidR="00213DD5">
        <w:rPr>
          <w:rFonts w:ascii="Times New Roman" w:hAnsi="Times New Roman" w:cs="Times New Roman"/>
        </w:rPr>
        <w:t>services, one of the four pillars of the primary care system in England, along with general practice, optical services, and dentistry, play a crucial role in supporting public health, preventing illness, and helping people manage long‑term conditions</w:t>
      </w:r>
      <w:r w:rsidRPr="00FD508E">
        <w:rPr>
          <w:rFonts w:ascii="Times New Roman" w:hAnsi="Times New Roman" w:cs="Times New Roman"/>
        </w:rPr>
        <w:t xml:space="preserve">. </w:t>
      </w:r>
      <w:r w:rsidR="008729CC" w:rsidRPr="008729CC">
        <w:rPr>
          <w:rFonts w:ascii="Times New Roman" w:hAnsi="Times New Roman" w:cs="Times New Roman"/>
        </w:rPr>
        <w:t xml:space="preserve">About 90% of the population in England </w:t>
      </w:r>
      <w:r w:rsidR="008729CC">
        <w:rPr>
          <w:rFonts w:ascii="Times New Roman" w:hAnsi="Times New Roman" w:cs="Times New Roman"/>
        </w:rPr>
        <w:t>lives</w:t>
      </w:r>
      <w:r w:rsidR="008729CC" w:rsidRPr="008729CC">
        <w:rPr>
          <w:rFonts w:ascii="Times New Roman" w:hAnsi="Times New Roman" w:cs="Times New Roman"/>
        </w:rPr>
        <w:t xml:space="preserve"> within a 20-minute walk of a pharmacy, rising to almost 100% in areas of the highest deprivation, although in rural areas it is only about 20%</w:t>
      </w:r>
      <w:r w:rsidR="009041AE">
        <w:rPr>
          <w:rFonts w:ascii="Times New Roman" w:hAnsi="Times New Roman" w:cs="Times New Roman"/>
        </w:rPr>
        <w:t xml:space="preserve"> </w:t>
      </w:r>
      <w:r w:rsidR="00084B42" w:rsidRPr="00084B42">
        <w:rPr>
          <w:rFonts w:ascii="Times New Roman" w:hAnsi="Times New Roman" w:cs="Times New Roman"/>
        </w:rPr>
        <w:t>(Baird, 2025)</w:t>
      </w:r>
      <w:r w:rsidR="008729CC" w:rsidRPr="008729CC">
        <w:rPr>
          <w:rFonts w:ascii="Times New Roman" w:hAnsi="Times New Roman" w:cs="Times New Roman"/>
        </w:rPr>
        <w:t>.</w:t>
      </w:r>
      <w:r w:rsidR="008729CC">
        <w:rPr>
          <w:rFonts w:ascii="Times New Roman" w:hAnsi="Times New Roman" w:cs="Times New Roman"/>
        </w:rPr>
        <w:t xml:space="preserve"> </w:t>
      </w:r>
      <w:r w:rsidR="00CA57DD" w:rsidRPr="00AD3651">
        <w:rPr>
          <w:rFonts w:ascii="Times New Roman" w:hAnsi="Times New Roman" w:cs="Times New Roman"/>
        </w:rPr>
        <w:t xml:space="preserve">As a first point of contact, people approach community pharmacies for advice. Pharmacies have evolved to meet the changing needs of the people. </w:t>
      </w:r>
    </w:p>
    <w:p w14:paraId="3EF5D761" w14:textId="6FFD4DAD" w:rsidR="00FD508E" w:rsidRPr="008729CC" w:rsidRDefault="008729CC" w:rsidP="00AD3651">
      <w:pPr>
        <w:spacing w:line="360" w:lineRule="auto"/>
        <w:jc w:val="both"/>
        <w:rPr>
          <w:rFonts w:ascii="Times New Roman" w:hAnsi="Times New Roman" w:cs="Times New Roman"/>
          <w:b/>
          <w:bCs/>
        </w:rPr>
      </w:pPr>
      <w:r w:rsidRPr="008729CC">
        <w:rPr>
          <w:rFonts w:ascii="Times New Roman" w:hAnsi="Times New Roman" w:cs="Times New Roman"/>
          <w:b/>
          <w:bCs/>
        </w:rPr>
        <w:t>The Origin of Pharmacy Services</w:t>
      </w:r>
    </w:p>
    <w:p w14:paraId="7194ED09" w14:textId="77777777" w:rsidR="00AF0DE6" w:rsidRDefault="001073FF" w:rsidP="00AD3651">
      <w:pPr>
        <w:spacing w:line="360" w:lineRule="auto"/>
        <w:jc w:val="both"/>
        <w:rPr>
          <w:rFonts w:ascii="Times New Roman" w:hAnsi="Times New Roman" w:cs="Times New Roman"/>
        </w:rPr>
      </w:pPr>
      <w:r w:rsidRPr="00AD3651">
        <w:rPr>
          <w:rFonts w:ascii="Times New Roman" w:hAnsi="Times New Roman" w:cs="Times New Roman"/>
        </w:rPr>
        <w:t xml:space="preserve">The pharmacies originated in the early 2000s when the government found out that many people </w:t>
      </w:r>
      <w:r w:rsidR="00EA526F" w:rsidRPr="00AD3651">
        <w:rPr>
          <w:rFonts w:ascii="Times New Roman" w:hAnsi="Times New Roman" w:cs="Times New Roman"/>
        </w:rPr>
        <w:t>were</w:t>
      </w:r>
      <w:r w:rsidRPr="00AD3651">
        <w:rPr>
          <w:rFonts w:ascii="Times New Roman" w:hAnsi="Times New Roman" w:cs="Times New Roman"/>
        </w:rPr>
        <w:t xml:space="preserve"> </w:t>
      </w:r>
      <w:r w:rsidR="00EA526F" w:rsidRPr="00AD3651">
        <w:rPr>
          <w:rFonts w:ascii="Times New Roman" w:hAnsi="Times New Roman" w:cs="Times New Roman"/>
        </w:rPr>
        <w:t xml:space="preserve">struggling to take medication correctly.  It was estimated that almost half of patients with long-term medical conditions were not taking their medication as prescribed by their doctors, resulting in deteriorated health and increased hospital admissions </w:t>
      </w:r>
      <w:r w:rsidR="00EA526F" w:rsidRPr="00FD508E">
        <w:rPr>
          <w:rFonts w:ascii="Times New Roman" w:hAnsi="Times New Roman" w:cs="Times New Roman"/>
        </w:rPr>
        <w:t xml:space="preserve">(Horne &amp; Weinman, 1999). </w:t>
      </w:r>
      <w:r w:rsidR="00EA526F" w:rsidRPr="00AD3651">
        <w:rPr>
          <w:rFonts w:ascii="Times New Roman" w:hAnsi="Times New Roman" w:cs="Times New Roman"/>
        </w:rPr>
        <w:t>At the same time</w:t>
      </w:r>
      <w:r w:rsidR="00FD508E" w:rsidRPr="00FD508E">
        <w:rPr>
          <w:rFonts w:ascii="Times New Roman" w:hAnsi="Times New Roman" w:cs="Times New Roman"/>
        </w:rPr>
        <w:t xml:space="preserve">, </w:t>
      </w:r>
      <w:r w:rsidR="00EA526F" w:rsidRPr="00AD3651">
        <w:rPr>
          <w:rFonts w:ascii="Times New Roman" w:hAnsi="Times New Roman" w:cs="Times New Roman"/>
        </w:rPr>
        <w:t>the National Health Service (NHS) was under pressure to reduce costs associated with medication waste and poorly managed medical conditions. Under these circumstances, the government introduced the NHS</w:t>
      </w:r>
      <w:r w:rsidR="00FD508E" w:rsidRPr="00FD508E">
        <w:rPr>
          <w:rFonts w:ascii="Times New Roman" w:hAnsi="Times New Roman" w:cs="Times New Roman"/>
        </w:rPr>
        <w:t xml:space="preserve"> Community Pharmacy Contractual Framework</w:t>
      </w:r>
      <w:r w:rsidR="00EA526F" w:rsidRPr="00AD3651">
        <w:rPr>
          <w:rFonts w:ascii="Times New Roman" w:hAnsi="Times New Roman" w:cs="Times New Roman"/>
        </w:rPr>
        <w:t xml:space="preserve"> 2005. </w:t>
      </w:r>
    </w:p>
    <w:p w14:paraId="557C8DA1" w14:textId="77777777" w:rsidR="00AF0DE6" w:rsidRDefault="00EA526F" w:rsidP="00AD3651">
      <w:pPr>
        <w:spacing w:line="360" w:lineRule="auto"/>
        <w:jc w:val="both"/>
        <w:rPr>
          <w:rFonts w:ascii="Times New Roman" w:hAnsi="Times New Roman" w:cs="Times New Roman"/>
        </w:rPr>
      </w:pPr>
      <w:r w:rsidRPr="00AD3651">
        <w:rPr>
          <w:rFonts w:ascii="Times New Roman" w:hAnsi="Times New Roman" w:cs="Times New Roman"/>
        </w:rPr>
        <w:t xml:space="preserve">This framework formally recognised pharmacists as clinical professionals rather than simply being a dispenser of medication </w:t>
      </w:r>
      <w:r w:rsidR="00FD508E" w:rsidRPr="00FD508E">
        <w:rPr>
          <w:rFonts w:ascii="Times New Roman" w:hAnsi="Times New Roman" w:cs="Times New Roman"/>
        </w:rPr>
        <w:t>(</w:t>
      </w:r>
      <w:proofErr w:type="spellStart"/>
      <w:r w:rsidR="001B4A52">
        <w:rPr>
          <w:rFonts w:ascii="Times New Roman" w:hAnsi="Times New Roman" w:cs="Times New Roman"/>
        </w:rPr>
        <w:t>Chauvelot</w:t>
      </w:r>
      <w:proofErr w:type="spellEnd"/>
      <w:r w:rsidR="001B4A52">
        <w:rPr>
          <w:rFonts w:ascii="Times New Roman" w:hAnsi="Times New Roman" w:cs="Times New Roman"/>
        </w:rPr>
        <w:t xml:space="preserve"> E, e</w:t>
      </w:r>
      <w:r w:rsidR="001B4A52" w:rsidRPr="00084B42">
        <w:rPr>
          <w:rFonts w:ascii="Times New Roman" w:hAnsi="Times New Roman" w:cs="Times New Roman"/>
        </w:rPr>
        <w:t>t al, (2010)</w:t>
      </w:r>
      <w:r w:rsidR="00FD508E" w:rsidRPr="00FD508E">
        <w:rPr>
          <w:rFonts w:ascii="Times New Roman" w:hAnsi="Times New Roman" w:cs="Times New Roman"/>
        </w:rPr>
        <w:t xml:space="preserve">. </w:t>
      </w:r>
      <w:r w:rsidRPr="00AD3651">
        <w:rPr>
          <w:rFonts w:ascii="Times New Roman" w:hAnsi="Times New Roman" w:cs="Times New Roman"/>
        </w:rPr>
        <w:t xml:space="preserve"> </w:t>
      </w:r>
      <w:r w:rsidR="003E33E7" w:rsidRPr="00AD3651">
        <w:rPr>
          <w:rFonts w:ascii="Times New Roman" w:hAnsi="Times New Roman" w:cs="Times New Roman"/>
        </w:rPr>
        <w:t xml:space="preserve">Medicine Use Reviews (MRUs) and New Medicine Service (NMS) were also founded </w:t>
      </w:r>
      <w:r w:rsidR="006E16D1" w:rsidRPr="00AD3651">
        <w:rPr>
          <w:rFonts w:ascii="Times New Roman" w:hAnsi="Times New Roman" w:cs="Times New Roman"/>
        </w:rPr>
        <w:t>to improve safe and effective use of medicine through structured consultation.</w:t>
      </w:r>
      <w:r w:rsidR="008729CC">
        <w:rPr>
          <w:rFonts w:ascii="Times New Roman" w:hAnsi="Times New Roman" w:cs="Times New Roman"/>
        </w:rPr>
        <w:t xml:space="preserve"> </w:t>
      </w:r>
    </w:p>
    <w:p w14:paraId="2D3DEBC5" w14:textId="50FC0638" w:rsidR="00AF0DE6" w:rsidRDefault="00AF0DE6" w:rsidP="00AF0DE6">
      <w:pPr>
        <w:spacing w:line="360" w:lineRule="auto"/>
        <w:jc w:val="both"/>
        <w:rPr>
          <w:rFonts w:ascii="Times New Roman" w:hAnsi="Times New Roman" w:cs="Times New Roman"/>
        </w:rPr>
      </w:pPr>
      <w:r>
        <w:rPr>
          <w:rFonts w:ascii="Times New Roman" w:hAnsi="Times New Roman" w:cs="Times New Roman"/>
        </w:rPr>
        <w:t xml:space="preserve">A </w:t>
      </w:r>
      <w:r w:rsidRPr="00AF0DE6">
        <w:rPr>
          <w:rFonts w:ascii="Times New Roman" w:hAnsi="Times New Roman" w:cs="Times New Roman"/>
        </w:rPr>
        <w:t xml:space="preserve">major national reorganisation of health and care commissioning responsibilities occurred with the Health and Social Care Act 2012. </w:t>
      </w:r>
      <w:r>
        <w:rPr>
          <w:rFonts w:ascii="Times New Roman" w:hAnsi="Times New Roman" w:cs="Times New Roman"/>
        </w:rPr>
        <w:t>Under which</w:t>
      </w:r>
      <w:r w:rsidRPr="00AF0DE6">
        <w:rPr>
          <w:rFonts w:ascii="Times New Roman" w:hAnsi="Times New Roman" w:cs="Times New Roman"/>
        </w:rPr>
        <w:t xml:space="preserve"> NHS England </w:t>
      </w:r>
      <w:r>
        <w:rPr>
          <w:rFonts w:ascii="Times New Roman" w:hAnsi="Times New Roman" w:cs="Times New Roman"/>
        </w:rPr>
        <w:t>expanded its collaborations with</w:t>
      </w:r>
      <w:r w:rsidRPr="00AF0DE6">
        <w:rPr>
          <w:rFonts w:ascii="Times New Roman" w:hAnsi="Times New Roman" w:cs="Times New Roman"/>
        </w:rPr>
        <w:t xml:space="preserve"> community pharmac</w:t>
      </w:r>
      <w:r>
        <w:rPr>
          <w:rFonts w:ascii="Times New Roman" w:hAnsi="Times New Roman" w:cs="Times New Roman"/>
        </w:rPr>
        <w:t xml:space="preserve">ies </w:t>
      </w:r>
      <w:r w:rsidRPr="00AF0DE6">
        <w:rPr>
          <w:rFonts w:ascii="Times New Roman" w:hAnsi="Times New Roman" w:cs="Times New Roman"/>
        </w:rPr>
        <w:t>(Robertson &amp; Ewbank, 2020)</w:t>
      </w:r>
      <w:r>
        <w:rPr>
          <w:rFonts w:ascii="Times New Roman" w:hAnsi="Times New Roman" w:cs="Times New Roman"/>
        </w:rPr>
        <w:t>.</w:t>
      </w:r>
    </w:p>
    <w:p w14:paraId="3B90634A" w14:textId="77777777" w:rsidR="00AF0DE6" w:rsidRDefault="00AF0DE6" w:rsidP="00AD3651">
      <w:pPr>
        <w:spacing w:line="360" w:lineRule="auto"/>
        <w:jc w:val="both"/>
        <w:rPr>
          <w:rFonts w:ascii="Times New Roman" w:hAnsi="Times New Roman" w:cs="Times New Roman"/>
        </w:rPr>
      </w:pPr>
    </w:p>
    <w:p w14:paraId="27E30BCB" w14:textId="26523A39" w:rsidR="006E16D1" w:rsidRPr="00AD3651" w:rsidRDefault="008729CC" w:rsidP="00AD3651">
      <w:pPr>
        <w:spacing w:line="360" w:lineRule="auto"/>
        <w:jc w:val="both"/>
        <w:rPr>
          <w:rFonts w:ascii="Times New Roman" w:hAnsi="Times New Roman" w:cs="Times New Roman"/>
        </w:rPr>
      </w:pPr>
      <w:r w:rsidRPr="008729CC">
        <w:rPr>
          <w:rFonts w:ascii="Times New Roman" w:hAnsi="Times New Roman" w:cs="Times New Roman"/>
        </w:rPr>
        <w:lastRenderedPageBreak/>
        <w:t>In January 2025, there were around</w:t>
      </w:r>
      <w:r>
        <w:rPr>
          <w:rFonts w:ascii="Times New Roman" w:hAnsi="Times New Roman" w:cs="Times New Roman"/>
        </w:rPr>
        <w:t xml:space="preserve"> 10,000 community pharmacies </w:t>
      </w:r>
      <w:r w:rsidRPr="008729CC">
        <w:rPr>
          <w:rFonts w:ascii="Times New Roman" w:hAnsi="Times New Roman" w:cs="Times New Roman"/>
        </w:rPr>
        <w:t>in England and around 430 distance-selling pharmacies delivering services under contract for the NHS</w:t>
      </w:r>
      <w:r w:rsidR="009041AE">
        <w:rPr>
          <w:rFonts w:ascii="Times New Roman" w:hAnsi="Times New Roman" w:cs="Times New Roman"/>
        </w:rPr>
        <w:t xml:space="preserve"> (</w:t>
      </w:r>
      <w:r w:rsidR="001B4A52" w:rsidRPr="00084B42">
        <w:rPr>
          <w:rFonts w:ascii="Times New Roman" w:hAnsi="Times New Roman" w:cs="Times New Roman"/>
        </w:rPr>
        <w:t>Baird, 2025</w:t>
      </w:r>
      <w:r w:rsidR="009041AE">
        <w:rPr>
          <w:rFonts w:ascii="Times New Roman" w:hAnsi="Times New Roman" w:cs="Times New Roman"/>
        </w:rPr>
        <w:t>)</w:t>
      </w:r>
      <w:r w:rsidR="009041AE" w:rsidRPr="008729CC">
        <w:rPr>
          <w:rFonts w:ascii="Times New Roman" w:hAnsi="Times New Roman" w:cs="Times New Roman"/>
        </w:rPr>
        <w:t>.</w:t>
      </w:r>
      <w:r w:rsidR="009041AE">
        <w:rPr>
          <w:rFonts w:ascii="Times New Roman" w:hAnsi="Times New Roman" w:cs="Times New Roman"/>
        </w:rPr>
        <w:t xml:space="preserve"> </w:t>
      </w:r>
    </w:p>
    <w:p w14:paraId="089F0125" w14:textId="0651AC9E" w:rsidR="006E16D1" w:rsidRPr="009041AE" w:rsidRDefault="009041AE" w:rsidP="00AD3651">
      <w:pPr>
        <w:spacing w:line="360" w:lineRule="auto"/>
        <w:jc w:val="both"/>
        <w:rPr>
          <w:rFonts w:ascii="Times New Roman" w:hAnsi="Times New Roman" w:cs="Times New Roman"/>
          <w:b/>
          <w:bCs/>
        </w:rPr>
      </w:pPr>
      <w:r w:rsidRPr="009041AE">
        <w:rPr>
          <w:rFonts w:ascii="Times New Roman" w:hAnsi="Times New Roman" w:cs="Times New Roman"/>
          <w:b/>
          <w:bCs/>
        </w:rPr>
        <w:t>Current Practices</w:t>
      </w:r>
    </w:p>
    <w:p w14:paraId="35C0C67C" w14:textId="2000D899" w:rsidR="00FD508E" w:rsidRPr="00FD508E" w:rsidRDefault="006E16D1" w:rsidP="00AD3651">
      <w:pPr>
        <w:spacing w:line="360" w:lineRule="auto"/>
        <w:jc w:val="both"/>
        <w:rPr>
          <w:rFonts w:ascii="Times New Roman" w:hAnsi="Times New Roman" w:cs="Times New Roman"/>
        </w:rPr>
      </w:pPr>
      <w:r w:rsidRPr="00AD3651">
        <w:rPr>
          <w:rFonts w:ascii="Times New Roman" w:hAnsi="Times New Roman" w:cs="Times New Roman"/>
        </w:rPr>
        <w:t>T</w:t>
      </w:r>
      <w:r w:rsidR="00FD508E" w:rsidRPr="00FD508E">
        <w:rPr>
          <w:rFonts w:ascii="Times New Roman" w:hAnsi="Times New Roman" w:cs="Times New Roman"/>
        </w:rPr>
        <w:t xml:space="preserve">he New Medicine Service (NMS) is one of the </w:t>
      </w:r>
      <w:r w:rsidRPr="00AD3651">
        <w:rPr>
          <w:rFonts w:ascii="Times New Roman" w:hAnsi="Times New Roman" w:cs="Times New Roman"/>
        </w:rPr>
        <w:t>main</w:t>
      </w:r>
      <w:r w:rsidR="00FD508E" w:rsidRPr="00FD508E">
        <w:rPr>
          <w:rFonts w:ascii="Times New Roman" w:hAnsi="Times New Roman" w:cs="Times New Roman"/>
        </w:rPr>
        <w:t xml:space="preserve"> clinical services </w:t>
      </w:r>
      <w:r w:rsidRPr="00AD3651">
        <w:rPr>
          <w:rFonts w:ascii="Times New Roman" w:hAnsi="Times New Roman" w:cs="Times New Roman"/>
        </w:rPr>
        <w:t>provided</w:t>
      </w:r>
      <w:r w:rsidR="00FD508E" w:rsidRPr="00FD508E">
        <w:rPr>
          <w:rFonts w:ascii="Times New Roman" w:hAnsi="Times New Roman" w:cs="Times New Roman"/>
        </w:rPr>
        <w:t xml:space="preserve"> by community pharmacies in England. It </w:t>
      </w:r>
      <w:r w:rsidRPr="00AD3651">
        <w:rPr>
          <w:rFonts w:ascii="Times New Roman" w:hAnsi="Times New Roman" w:cs="Times New Roman"/>
        </w:rPr>
        <w:t>assists</w:t>
      </w:r>
      <w:r w:rsidR="00FD508E" w:rsidRPr="00FD508E">
        <w:rPr>
          <w:rFonts w:ascii="Times New Roman" w:hAnsi="Times New Roman" w:cs="Times New Roman"/>
        </w:rPr>
        <w:t xml:space="preserve"> people who have been newly prescribed medicines for conditions such as asthma, hypertension, type 2 diabetes and heart disease. </w:t>
      </w:r>
      <w:r w:rsidRPr="00AD3651">
        <w:rPr>
          <w:rFonts w:ascii="Times New Roman" w:hAnsi="Times New Roman" w:cs="Times New Roman"/>
        </w:rPr>
        <w:t xml:space="preserve">The three stages of NMS include an </w:t>
      </w:r>
      <w:r w:rsidR="00FD508E" w:rsidRPr="00FD508E">
        <w:rPr>
          <w:rFonts w:ascii="Times New Roman" w:hAnsi="Times New Roman" w:cs="Times New Roman"/>
        </w:rPr>
        <w:t xml:space="preserve">initial consultation, a follow‑up, and a final check‑in. </w:t>
      </w:r>
      <w:r w:rsidRPr="00AD3651">
        <w:rPr>
          <w:rFonts w:ascii="Times New Roman" w:hAnsi="Times New Roman" w:cs="Times New Roman"/>
        </w:rPr>
        <w:t xml:space="preserve">These stages are structured for the pharmacist to know if the patient is getting on well, or otherwise, with the new medication, ask questions about any side effects, and offer advice. </w:t>
      </w:r>
      <w:r w:rsidR="00FD508E" w:rsidRPr="00FD508E">
        <w:rPr>
          <w:rFonts w:ascii="Times New Roman" w:hAnsi="Times New Roman" w:cs="Times New Roman"/>
        </w:rPr>
        <w:t xml:space="preserve">Evidence shows that the NMS improves </w:t>
      </w:r>
      <w:r w:rsidRPr="00AD3651">
        <w:rPr>
          <w:rFonts w:ascii="Times New Roman" w:hAnsi="Times New Roman" w:cs="Times New Roman"/>
        </w:rPr>
        <w:t>observance</w:t>
      </w:r>
      <w:r w:rsidR="00FD508E" w:rsidRPr="00FD508E">
        <w:rPr>
          <w:rFonts w:ascii="Times New Roman" w:hAnsi="Times New Roman" w:cs="Times New Roman"/>
        </w:rPr>
        <w:t xml:space="preserve"> and reduces the risk of complications, making it a valuable part of modern pharmacy practice (Elliott et al., 2016).</w:t>
      </w:r>
    </w:p>
    <w:p w14:paraId="389AD4C8" w14:textId="0308E46A" w:rsidR="006E16D1" w:rsidRPr="00AD3651" w:rsidRDefault="006E16D1" w:rsidP="00AD3651">
      <w:pPr>
        <w:spacing w:line="360" w:lineRule="auto"/>
        <w:jc w:val="both"/>
        <w:rPr>
          <w:rFonts w:ascii="Times New Roman" w:hAnsi="Times New Roman" w:cs="Times New Roman"/>
        </w:rPr>
      </w:pPr>
      <w:r w:rsidRPr="00AD3651">
        <w:rPr>
          <w:rFonts w:ascii="Times New Roman" w:hAnsi="Times New Roman" w:cs="Times New Roman"/>
        </w:rPr>
        <w:t xml:space="preserve">Modern pharmacy services act as an extension of primary care with a wide range of services offered by them, e.g. </w:t>
      </w:r>
      <w:r w:rsidRPr="00FD508E">
        <w:rPr>
          <w:rFonts w:ascii="Times New Roman" w:hAnsi="Times New Roman" w:cs="Times New Roman"/>
        </w:rPr>
        <w:t>flu vaccinations</w:t>
      </w:r>
      <w:r w:rsidRPr="00AD3651">
        <w:rPr>
          <w:rFonts w:ascii="Times New Roman" w:hAnsi="Times New Roman" w:cs="Times New Roman"/>
        </w:rPr>
        <w:t xml:space="preserve">, </w:t>
      </w:r>
      <w:r w:rsidR="00FD508E" w:rsidRPr="00FD508E">
        <w:rPr>
          <w:rFonts w:ascii="Times New Roman" w:hAnsi="Times New Roman" w:cs="Times New Roman"/>
        </w:rPr>
        <w:t xml:space="preserve">blood pressure checks, </w:t>
      </w:r>
      <w:r w:rsidRPr="00FD508E">
        <w:rPr>
          <w:rFonts w:ascii="Times New Roman" w:hAnsi="Times New Roman" w:cs="Times New Roman"/>
        </w:rPr>
        <w:t>emergency contraception</w:t>
      </w:r>
      <w:r w:rsidRPr="00AD3651">
        <w:rPr>
          <w:rFonts w:ascii="Times New Roman" w:hAnsi="Times New Roman" w:cs="Times New Roman"/>
        </w:rPr>
        <w:t xml:space="preserve">, </w:t>
      </w:r>
      <w:r w:rsidR="00A63D7C" w:rsidRPr="00AD3651">
        <w:rPr>
          <w:rFonts w:ascii="Times New Roman" w:hAnsi="Times New Roman" w:cs="Times New Roman"/>
        </w:rPr>
        <w:t xml:space="preserve">and </w:t>
      </w:r>
      <w:r w:rsidRPr="00AD3651">
        <w:rPr>
          <w:rFonts w:ascii="Times New Roman" w:hAnsi="Times New Roman" w:cs="Times New Roman"/>
        </w:rPr>
        <w:t xml:space="preserve">support to end the habit of </w:t>
      </w:r>
      <w:r w:rsidR="00FD508E" w:rsidRPr="00FD508E">
        <w:rPr>
          <w:rFonts w:ascii="Times New Roman" w:hAnsi="Times New Roman" w:cs="Times New Roman"/>
        </w:rPr>
        <w:t>smoking</w:t>
      </w:r>
      <w:r w:rsidR="00A63D7C" w:rsidRPr="00AD3651">
        <w:rPr>
          <w:rFonts w:ascii="Times New Roman" w:hAnsi="Times New Roman" w:cs="Times New Roman"/>
        </w:rPr>
        <w:t>.</w:t>
      </w:r>
      <w:r w:rsidR="00FD508E" w:rsidRPr="00FD508E">
        <w:rPr>
          <w:rFonts w:ascii="Times New Roman" w:hAnsi="Times New Roman" w:cs="Times New Roman"/>
        </w:rPr>
        <w:t xml:space="preserve"> </w:t>
      </w:r>
      <w:r w:rsidR="00A63D7C" w:rsidRPr="00AD3651">
        <w:rPr>
          <w:rFonts w:ascii="Times New Roman" w:hAnsi="Times New Roman" w:cs="Times New Roman"/>
        </w:rPr>
        <w:t>M</w:t>
      </w:r>
      <w:r w:rsidR="00FD508E" w:rsidRPr="00FD508E">
        <w:rPr>
          <w:rFonts w:ascii="Times New Roman" w:hAnsi="Times New Roman" w:cs="Times New Roman"/>
        </w:rPr>
        <w:t>ore recently, the Pharmacy First service, which allows pharmacists to treat minor conditions without the need for a GP appointmen</w:t>
      </w:r>
      <w:r w:rsidR="00A63D7C" w:rsidRPr="00AD3651">
        <w:rPr>
          <w:rFonts w:ascii="Times New Roman" w:hAnsi="Times New Roman" w:cs="Times New Roman"/>
        </w:rPr>
        <w:t xml:space="preserve">t and prescribe medication to the patients to provide relief. </w:t>
      </w:r>
    </w:p>
    <w:p w14:paraId="3FCC44DF" w14:textId="378ECA8B" w:rsidR="006E16D1" w:rsidRPr="00AD3651" w:rsidRDefault="00A63D7C" w:rsidP="00AD3651">
      <w:pPr>
        <w:spacing w:line="360" w:lineRule="auto"/>
        <w:jc w:val="both"/>
        <w:rPr>
          <w:rFonts w:ascii="Times New Roman" w:hAnsi="Times New Roman" w:cs="Times New Roman"/>
        </w:rPr>
      </w:pPr>
      <w:r w:rsidRPr="00AD3651">
        <w:rPr>
          <w:rFonts w:ascii="Times New Roman" w:hAnsi="Times New Roman" w:cs="Times New Roman"/>
        </w:rPr>
        <w:t xml:space="preserve">Most pharmacists are open till late; some are even open 24 hours a day. They do not require appointments, enabling them to provide advice to people with busy schedules or mobility issues. All these help reduce pressure on the GP surgeries which can give more time to the patients with complications. </w:t>
      </w:r>
    </w:p>
    <w:p w14:paraId="34A096DF" w14:textId="77777777" w:rsidR="00AD3651" w:rsidRPr="00AD3651" w:rsidRDefault="00A63D7C" w:rsidP="00AD3651">
      <w:pPr>
        <w:spacing w:line="360" w:lineRule="auto"/>
        <w:jc w:val="both"/>
        <w:rPr>
          <w:rFonts w:ascii="Times New Roman" w:hAnsi="Times New Roman" w:cs="Times New Roman"/>
        </w:rPr>
      </w:pPr>
      <w:r w:rsidRPr="00AD3651">
        <w:rPr>
          <w:rFonts w:ascii="Times New Roman" w:hAnsi="Times New Roman" w:cs="Times New Roman"/>
        </w:rPr>
        <w:t xml:space="preserve">These days, the pharmacy service plays a vital role in improving the quality of life of people with medical conditions. People can access regular support from a pharmacist, thus being able to manage their health conditions better. This results in better disease control and a greater sense of independence. Services such as the NMS provide early intervention, reducing hospital admissions and reducing anxiety around new medical treatments. For the wider community, such services are vital to promote public health </w:t>
      </w:r>
      <w:r w:rsidR="00AD3651" w:rsidRPr="00AD3651">
        <w:rPr>
          <w:rFonts w:ascii="Times New Roman" w:hAnsi="Times New Roman" w:cs="Times New Roman"/>
        </w:rPr>
        <w:t xml:space="preserve">by providing various types of vaccinations (such as the flu vaccine), advice on maintaining a </w:t>
      </w:r>
      <w:proofErr w:type="spellStart"/>
      <w:r w:rsidR="00AD3651" w:rsidRPr="00AD3651">
        <w:rPr>
          <w:rFonts w:ascii="Times New Roman" w:hAnsi="Times New Roman" w:cs="Times New Roman"/>
        </w:rPr>
        <w:t>health</w:t>
      </w:r>
      <w:proofErr w:type="spellEnd"/>
      <w:r w:rsidR="00AD3651" w:rsidRPr="00AD3651">
        <w:rPr>
          <w:rFonts w:ascii="Times New Roman" w:hAnsi="Times New Roman" w:cs="Times New Roman"/>
        </w:rPr>
        <w:t xml:space="preserve"> </w:t>
      </w:r>
      <w:proofErr w:type="gramStart"/>
      <w:r w:rsidR="00AD3651" w:rsidRPr="00AD3651">
        <w:rPr>
          <w:rFonts w:ascii="Times New Roman" w:hAnsi="Times New Roman" w:cs="Times New Roman"/>
        </w:rPr>
        <w:t>life style</w:t>
      </w:r>
      <w:proofErr w:type="gramEnd"/>
      <w:r w:rsidR="00AD3651" w:rsidRPr="00AD3651">
        <w:rPr>
          <w:rFonts w:ascii="Times New Roman" w:hAnsi="Times New Roman" w:cs="Times New Roman"/>
        </w:rPr>
        <w:t xml:space="preserve">, and taking care of minor illnesses. </w:t>
      </w:r>
    </w:p>
    <w:p w14:paraId="23A8B9B7" w14:textId="292B6DF7" w:rsidR="00AD3651" w:rsidRPr="009041AE" w:rsidRDefault="009041AE" w:rsidP="00AD3651">
      <w:pPr>
        <w:spacing w:line="360" w:lineRule="auto"/>
        <w:jc w:val="both"/>
        <w:rPr>
          <w:rFonts w:ascii="Times New Roman" w:hAnsi="Times New Roman" w:cs="Times New Roman"/>
          <w:b/>
          <w:bCs/>
        </w:rPr>
      </w:pPr>
      <w:r w:rsidRPr="009041AE">
        <w:rPr>
          <w:rFonts w:ascii="Times New Roman" w:hAnsi="Times New Roman" w:cs="Times New Roman"/>
          <w:b/>
          <w:bCs/>
        </w:rPr>
        <w:t>Conclusion</w:t>
      </w:r>
    </w:p>
    <w:p w14:paraId="63F68F70" w14:textId="77777777" w:rsidR="00AD3651" w:rsidRPr="00AD3651" w:rsidRDefault="00AD3651" w:rsidP="00AD3651">
      <w:pPr>
        <w:spacing w:line="360" w:lineRule="auto"/>
        <w:jc w:val="both"/>
        <w:rPr>
          <w:rFonts w:ascii="Times New Roman" w:hAnsi="Times New Roman" w:cs="Times New Roman"/>
        </w:rPr>
      </w:pPr>
      <w:r w:rsidRPr="00AD3651">
        <w:rPr>
          <w:rFonts w:ascii="Times New Roman" w:hAnsi="Times New Roman" w:cs="Times New Roman"/>
        </w:rPr>
        <w:t xml:space="preserve">Pharmacies in England were developed to address changing health care needs and the acceptance of pharmacists in a clinical role. Services like the New Medicine Service play a </w:t>
      </w:r>
      <w:r w:rsidRPr="00AD3651">
        <w:rPr>
          <w:rFonts w:ascii="Times New Roman" w:hAnsi="Times New Roman" w:cs="Times New Roman"/>
        </w:rPr>
        <w:lastRenderedPageBreak/>
        <w:t>crucial role in supporting long-term medical conditions. Pharmacists act as easily accessible, local medical experts who can provide personalised care to the people in local communities, thus improving quality of life and strengthening the overall health system.</w:t>
      </w:r>
    </w:p>
    <w:p w14:paraId="139545A0" w14:textId="77777777" w:rsidR="00AD3651" w:rsidRPr="00AD3651" w:rsidRDefault="00AD3651" w:rsidP="00AD3651">
      <w:pPr>
        <w:spacing w:line="360" w:lineRule="auto"/>
        <w:jc w:val="both"/>
        <w:rPr>
          <w:rFonts w:ascii="Times New Roman" w:hAnsi="Times New Roman" w:cs="Times New Roman"/>
        </w:rPr>
      </w:pPr>
    </w:p>
    <w:p w14:paraId="7C3CBE17" w14:textId="77777777" w:rsidR="00AD3651" w:rsidRPr="00AD3651" w:rsidRDefault="00AD3651" w:rsidP="00AD3651">
      <w:pPr>
        <w:spacing w:line="360" w:lineRule="auto"/>
        <w:jc w:val="both"/>
        <w:rPr>
          <w:rFonts w:ascii="Times New Roman" w:hAnsi="Times New Roman" w:cs="Times New Roman"/>
        </w:rPr>
      </w:pPr>
      <w:r w:rsidRPr="00AD3651">
        <w:rPr>
          <w:rFonts w:ascii="Times New Roman" w:hAnsi="Times New Roman" w:cs="Times New Roman"/>
        </w:rPr>
        <w:br w:type="page"/>
      </w:r>
    </w:p>
    <w:p w14:paraId="68DC3868" w14:textId="609CD8F9" w:rsidR="00FD508E" w:rsidRDefault="00FD508E" w:rsidP="00736BF4">
      <w:pPr>
        <w:spacing w:line="360" w:lineRule="auto"/>
        <w:jc w:val="center"/>
        <w:rPr>
          <w:rFonts w:ascii="Times New Roman" w:hAnsi="Times New Roman" w:cs="Times New Roman"/>
          <w:b/>
          <w:bCs/>
        </w:rPr>
      </w:pPr>
      <w:r w:rsidRPr="00736BF4">
        <w:rPr>
          <w:rFonts w:ascii="Times New Roman" w:hAnsi="Times New Roman" w:cs="Times New Roman"/>
          <w:b/>
          <w:bCs/>
        </w:rPr>
        <w:lastRenderedPageBreak/>
        <w:t>References</w:t>
      </w:r>
    </w:p>
    <w:p w14:paraId="6FFA0C06" w14:textId="77777777" w:rsidR="00736BF4" w:rsidRPr="00736BF4" w:rsidRDefault="00736BF4" w:rsidP="00736BF4">
      <w:pPr>
        <w:spacing w:line="360" w:lineRule="auto"/>
        <w:jc w:val="center"/>
        <w:rPr>
          <w:rFonts w:ascii="Times New Roman" w:hAnsi="Times New Roman" w:cs="Times New Roman"/>
          <w:b/>
          <w:bCs/>
        </w:rPr>
      </w:pPr>
    </w:p>
    <w:p w14:paraId="6F87E7FE" w14:textId="77777777" w:rsidR="00842319" w:rsidRPr="00842319" w:rsidRDefault="00842319" w:rsidP="00842319">
      <w:pPr>
        <w:spacing w:line="360" w:lineRule="auto"/>
        <w:jc w:val="both"/>
        <w:rPr>
          <w:rFonts w:ascii="Times New Roman" w:hAnsi="Times New Roman" w:cs="Times New Roman"/>
        </w:rPr>
      </w:pPr>
      <w:r w:rsidRPr="00842319">
        <w:rPr>
          <w:rFonts w:ascii="Times New Roman" w:hAnsi="Times New Roman" w:cs="Times New Roman"/>
        </w:rPr>
        <w:t xml:space="preserve">Baird, B. (2025) </w:t>
      </w:r>
      <w:r w:rsidRPr="00842319">
        <w:rPr>
          <w:rFonts w:ascii="Times New Roman" w:hAnsi="Times New Roman" w:cs="Times New Roman"/>
          <w:i/>
          <w:iCs/>
        </w:rPr>
        <w:t>Community Pharmacy explained | The King’s Fund</w:t>
      </w:r>
      <w:r w:rsidRPr="00842319">
        <w:rPr>
          <w:rFonts w:ascii="Times New Roman" w:hAnsi="Times New Roman" w:cs="Times New Roman"/>
        </w:rPr>
        <w:t xml:space="preserve">. Available at: https://www.kingsfund.org.uk/insight-and-analysis/long-reads/community-pharmacy-explained (Accessed: 20 February 2026). </w:t>
      </w:r>
    </w:p>
    <w:p w14:paraId="6AE69E84" w14:textId="3D156DEF" w:rsidR="00084B42" w:rsidRPr="00084B42" w:rsidRDefault="00084B42" w:rsidP="00084B42">
      <w:pPr>
        <w:spacing w:line="360" w:lineRule="auto"/>
        <w:jc w:val="both"/>
        <w:rPr>
          <w:rFonts w:ascii="Times New Roman" w:hAnsi="Times New Roman" w:cs="Times New Roman"/>
        </w:rPr>
      </w:pPr>
      <w:proofErr w:type="spellStart"/>
      <w:r>
        <w:rPr>
          <w:rFonts w:ascii="Times New Roman" w:hAnsi="Times New Roman" w:cs="Times New Roman"/>
        </w:rPr>
        <w:t>Chauvelot</w:t>
      </w:r>
      <w:proofErr w:type="spellEnd"/>
      <w:r>
        <w:rPr>
          <w:rFonts w:ascii="Times New Roman" w:hAnsi="Times New Roman" w:cs="Times New Roman"/>
        </w:rPr>
        <w:t xml:space="preserve"> E, e</w:t>
      </w:r>
      <w:r w:rsidRPr="00084B42">
        <w:rPr>
          <w:rFonts w:ascii="Times New Roman" w:hAnsi="Times New Roman" w:cs="Times New Roman"/>
        </w:rPr>
        <w:t xml:space="preserve">t al, (2010) </w:t>
      </w:r>
      <w:r w:rsidRPr="00084B42">
        <w:rPr>
          <w:rFonts w:ascii="Times New Roman" w:hAnsi="Times New Roman" w:cs="Times New Roman"/>
          <w:i/>
          <w:iCs/>
        </w:rPr>
        <w:t>Choosing health through pharmacy—A programme for pharmaceutical public health 2005-2015.</w:t>
      </w:r>
      <w:r w:rsidRPr="00084B42">
        <w:rPr>
          <w:rFonts w:ascii="Times New Roman" w:hAnsi="Times New Roman" w:cs="Times New Roman"/>
        </w:rPr>
        <w:t xml:space="preserve">, </w:t>
      </w:r>
      <w:r w:rsidRPr="00084B42">
        <w:rPr>
          <w:rFonts w:ascii="Times New Roman" w:hAnsi="Times New Roman" w:cs="Times New Roman"/>
          <w:i/>
          <w:iCs/>
        </w:rPr>
        <w:t xml:space="preserve">Department of Health (2005), London. </w:t>
      </w:r>
      <w:r w:rsidRPr="00084B42">
        <w:rPr>
          <w:rFonts w:ascii="Times New Roman" w:hAnsi="Times New Roman" w:cs="Times New Roman"/>
        </w:rPr>
        <w:t xml:space="preserve">Available at: https://www.scirp.org/reference/ReferencesPapers?ReferenceID=55120 (Accessed: 20 February 2026). </w:t>
      </w:r>
    </w:p>
    <w:p w14:paraId="70E2F745" w14:textId="77777777" w:rsidR="00FD508E" w:rsidRPr="00736BF4" w:rsidRDefault="00FD508E" w:rsidP="00AD3651">
      <w:pPr>
        <w:spacing w:line="360" w:lineRule="auto"/>
        <w:jc w:val="both"/>
        <w:rPr>
          <w:rFonts w:ascii="Times New Roman" w:hAnsi="Times New Roman" w:cs="Times New Roman"/>
        </w:rPr>
      </w:pPr>
      <w:r w:rsidRPr="00084B42">
        <w:rPr>
          <w:rFonts w:ascii="Times New Roman" w:hAnsi="Times New Roman" w:cs="Times New Roman"/>
          <w:lang w:val="it-IT"/>
        </w:rPr>
        <w:t xml:space="preserve">Elliott, R.A. et al. </w:t>
      </w:r>
      <w:r w:rsidRPr="00736BF4">
        <w:rPr>
          <w:rFonts w:ascii="Times New Roman" w:hAnsi="Times New Roman" w:cs="Times New Roman"/>
        </w:rPr>
        <w:t>(2016) ‘Supporting adherence for people starting a new medicine: a randomised controlled trial of the New Medicine Service’, BMJ Quality &amp; Safety, 25(10), pp. 747–758.</w:t>
      </w:r>
    </w:p>
    <w:p w14:paraId="4A39E501" w14:textId="63BD41D0" w:rsidR="00B07011" w:rsidRPr="00736BF4" w:rsidRDefault="00FD508E" w:rsidP="00AD3651">
      <w:pPr>
        <w:spacing w:line="360" w:lineRule="auto"/>
        <w:jc w:val="both"/>
        <w:rPr>
          <w:rFonts w:ascii="Times New Roman" w:hAnsi="Times New Roman" w:cs="Times New Roman"/>
        </w:rPr>
      </w:pPr>
      <w:r w:rsidRPr="00736BF4">
        <w:rPr>
          <w:rFonts w:ascii="Times New Roman" w:hAnsi="Times New Roman" w:cs="Times New Roman"/>
        </w:rPr>
        <w:t>Horne, R. &amp; Weinman, J. (1999) ‘Patients’ beliefs about prescribed medicines and their role in adherence to treatment in chronic physical illness’, Journal of Psychosomatic Research, 47(6), pp. 555–567.</w:t>
      </w:r>
    </w:p>
    <w:p w14:paraId="5F6C862C" w14:textId="0092C0B6" w:rsidR="00736BF4" w:rsidRPr="00736BF4" w:rsidRDefault="00736BF4" w:rsidP="00736BF4">
      <w:pPr>
        <w:spacing w:line="360" w:lineRule="auto"/>
        <w:jc w:val="both"/>
        <w:rPr>
          <w:rFonts w:ascii="Times New Roman" w:hAnsi="Times New Roman" w:cs="Times New Roman"/>
        </w:rPr>
      </w:pPr>
      <w:r w:rsidRPr="00736BF4">
        <w:rPr>
          <w:rFonts w:ascii="Times New Roman" w:hAnsi="Times New Roman" w:cs="Times New Roman"/>
        </w:rPr>
        <w:t xml:space="preserve">Mental Health Europe. Commentary on community mental health reform and WHO guidance (2021). </w:t>
      </w:r>
    </w:p>
    <w:p w14:paraId="58F57062" w14:textId="0A337AD4" w:rsidR="00736BF4" w:rsidRPr="00736BF4" w:rsidRDefault="00736BF4" w:rsidP="00736BF4">
      <w:pPr>
        <w:spacing w:line="360" w:lineRule="auto"/>
        <w:jc w:val="both"/>
        <w:rPr>
          <w:rFonts w:ascii="Times New Roman" w:hAnsi="Times New Roman" w:cs="Times New Roman"/>
        </w:rPr>
      </w:pPr>
      <w:r w:rsidRPr="00736BF4">
        <w:rPr>
          <w:rFonts w:ascii="Times New Roman" w:hAnsi="Times New Roman" w:cs="Times New Roman"/>
        </w:rPr>
        <w:t xml:space="preserve">NHS England. Community mental health services overview; NHS Long Term Plan (2019). </w:t>
      </w:r>
    </w:p>
    <w:p w14:paraId="42C4789F" w14:textId="77777777" w:rsidR="001B4A52" w:rsidRPr="001B4A52" w:rsidRDefault="001B4A52" w:rsidP="001B4A52">
      <w:pPr>
        <w:spacing w:line="360" w:lineRule="auto"/>
        <w:jc w:val="both"/>
        <w:rPr>
          <w:rFonts w:ascii="Times New Roman" w:hAnsi="Times New Roman" w:cs="Times New Roman"/>
        </w:rPr>
      </w:pPr>
      <w:r w:rsidRPr="001B4A52">
        <w:rPr>
          <w:rFonts w:ascii="Times New Roman" w:hAnsi="Times New Roman" w:cs="Times New Roman"/>
        </w:rPr>
        <w:t xml:space="preserve">Robertson, R. and Ewbank, L. (2020) </w:t>
      </w:r>
      <w:r w:rsidRPr="001B4A52">
        <w:rPr>
          <w:rFonts w:ascii="Times New Roman" w:hAnsi="Times New Roman" w:cs="Times New Roman"/>
          <w:i/>
          <w:iCs/>
        </w:rPr>
        <w:t>Thinking differently about commissioning Learning from new approaches to local planning</w:t>
      </w:r>
      <w:r w:rsidRPr="001B4A52">
        <w:rPr>
          <w:rFonts w:ascii="Times New Roman" w:hAnsi="Times New Roman" w:cs="Times New Roman"/>
        </w:rPr>
        <w:t xml:space="preserve">, </w:t>
      </w:r>
      <w:r w:rsidRPr="001B4A52">
        <w:rPr>
          <w:rFonts w:ascii="Times New Roman" w:hAnsi="Times New Roman" w:cs="Times New Roman"/>
          <w:i/>
          <w:iCs/>
        </w:rPr>
        <w:t>Department of Health (2005</w:t>
      </w:r>
      <w:r>
        <w:rPr>
          <w:rFonts w:ascii="Times New Roman" w:hAnsi="Times New Roman" w:cs="Times New Roman"/>
          <w:i/>
          <w:iCs/>
        </w:rPr>
        <w:t xml:space="preserve"> </w:t>
      </w:r>
      <w:r w:rsidRPr="001B4A52">
        <w:rPr>
          <w:rFonts w:ascii="Times New Roman" w:hAnsi="Times New Roman" w:cs="Times New Roman"/>
          <w:i/>
          <w:iCs/>
        </w:rPr>
        <w:t>- scientific research publishing</w:t>
      </w:r>
      <w:r w:rsidRPr="001B4A52">
        <w:rPr>
          <w:rFonts w:ascii="Times New Roman" w:hAnsi="Times New Roman" w:cs="Times New Roman"/>
        </w:rPr>
        <w:t xml:space="preserve">. Available at: https://www.scirp.org/reference/ReferencesPapers?ReferenceID=55120 (Accessed: 20 February 2026). </w:t>
      </w:r>
    </w:p>
    <w:p w14:paraId="64396E2A" w14:textId="5DF5F443" w:rsidR="00736BF4" w:rsidRPr="00736BF4" w:rsidRDefault="00736BF4" w:rsidP="00736BF4">
      <w:pPr>
        <w:spacing w:line="360" w:lineRule="auto"/>
        <w:jc w:val="both"/>
        <w:rPr>
          <w:rFonts w:ascii="Times New Roman" w:hAnsi="Times New Roman" w:cs="Times New Roman"/>
        </w:rPr>
      </w:pPr>
      <w:r w:rsidRPr="00736BF4">
        <w:rPr>
          <w:rFonts w:ascii="Times New Roman" w:hAnsi="Times New Roman" w:cs="Times New Roman"/>
        </w:rPr>
        <w:t>Royal College of Psychiatrists. Workforce and community mental health priorities (2020–2021).</w:t>
      </w:r>
    </w:p>
    <w:p w14:paraId="06867979" w14:textId="194FE095" w:rsidR="006823FF" w:rsidRPr="006823FF" w:rsidRDefault="006823FF" w:rsidP="006823FF">
      <w:pPr>
        <w:spacing w:line="360" w:lineRule="auto"/>
        <w:jc w:val="both"/>
        <w:rPr>
          <w:rFonts w:ascii="Times New Roman" w:hAnsi="Times New Roman" w:cs="Times New Roman"/>
        </w:rPr>
      </w:pPr>
      <w:r w:rsidRPr="006823FF">
        <w:rPr>
          <w:rFonts w:ascii="Times New Roman" w:hAnsi="Times New Roman" w:cs="Times New Roman"/>
        </w:rPr>
        <w:t>W</w:t>
      </w:r>
      <w:r>
        <w:rPr>
          <w:rFonts w:ascii="Times New Roman" w:hAnsi="Times New Roman" w:cs="Times New Roman"/>
        </w:rPr>
        <w:t xml:space="preserve">orld Health Organization </w:t>
      </w:r>
      <w:r w:rsidRPr="006823FF">
        <w:rPr>
          <w:rFonts w:ascii="Times New Roman" w:hAnsi="Times New Roman" w:cs="Times New Roman"/>
        </w:rPr>
        <w:t xml:space="preserve">(2021) </w:t>
      </w:r>
      <w:r w:rsidRPr="006823FF">
        <w:rPr>
          <w:rFonts w:ascii="Times New Roman" w:hAnsi="Times New Roman" w:cs="Times New Roman"/>
          <w:i/>
          <w:iCs/>
        </w:rPr>
        <w:t>Guidance on community mental health services</w:t>
      </w:r>
      <w:r>
        <w:rPr>
          <w:rFonts w:ascii="Times New Roman" w:hAnsi="Times New Roman" w:cs="Times New Roman"/>
          <w:i/>
          <w:iCs/>
        </w:rPr>
        <w:t xml:space="preserve"> - </w:t>
      </w:r>
      <w:r w:rsidRPr="006823FF">
        <w:rPr>
          <w:rFonts w:ascii="Times New Roman" w:hAnsi="Times New Roman" w:cs="Times New Roman"/>
          <w:i/>
          <w:iCs/>
        </w:rPr>
        <w:t>Promoting person</w:t>
      </w:r>
      <w:r w:rsidRPr="006823FF">
        <w:rPr>
          <w:rFonts w:ascii="Times New Roman" w:hAnsi="Times New Roman" w:cs="Times New Roman"/>
          <w:i/>
          <w:iCs/>
        </w:rPr>
        <w:noBreakHyphen/>
        <w:t>centred and rights</w:t>
      </w:r>
      <w:r w:rsidRPr="006823FF">
        <w:rPr>
          <w:rFonts w:ascii="Times New Roman" w:hAnsi="Times New Roman" w:cs="Times New Roman"/>
          <w:i/>
          <w:iCs/>
        </w:rPr>
        <w:noBreakHyphen/>
        <w:t>based approaches</w:t>
      </w:r>
      <w:proofErr w:type="gramStart"/>
      <w:r w:rsidRPr="006823FF">
        <w:rPr>
          <w:rFonts w:ascii="Times New Roman" w:hAnsi="Times New Roman" w:cs="Times New Roman"/>
          <w:i/>
          <w:iCs/>
        </w:rPr>
        <w:t>.</w:t>
      </w:r>
      <w:r>
        <w:rPr>
          <w:rFonts w:ascii="Times New Roman" w:hAnsi="Times New Roman" w:cs="Times New Roman"/>
          <w:i/>
          <w:iCs/>
        </w:rPr>
        <w:t xml:space="preserve"> </w:t>
      </w:r>
      <w:r w:rsidRPr="006823FF">
        <w:rPr>
          <w:rFonts w:ascii="Times New Roman" w:hAnsi="Times New Roman" w:cs="Times New Roman"/>
        </w:rPr>
        <w:t>.</w:t>
      </w:r>
      <w:proofErr w:type="gramEnd"/>
      <w:r w:rsidRPr="006823FF">
        <w:rPr>
          <w:rFonts w:ascii="Times New Roman" w:hAnsi="Times New Roman" w:cs="Times New Roman"/>
        </w:rPr>
        <w:t xml:space="preserve"> Available at: https://iris.who.int/server/api/core/bitstreams/184ff4ef-9c4c-4aad-b1c5-437b08bc0184/content (Accessed: 20 February 2020). </w:t>
      </w:r>
    </w:p>
    <w:sectPr w:rsidR="006823FF" w:rsidRPr="006823FF" w:rsidSect="00400F2A">
      <w:pgSz w:w="11906" w:h="16838"/>
      <w:pgMar w:top="1440" w:right="1440" w:bottom="1440" w:left="1440" w:header="709" w:footer="709"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50A6B9" w14:textId="77777777" w:rsidR="00AA1AEF" w:rsidRDefault="00AA1AEF" w:rsidP="0086590B">
      <w:pPr>
        <w:spacing w:after="0" w:line="240" w:lineRule="auto"/>
      </w:pPr>
      <w:r>
        <w:separator/>
      </w:r>
    </w:p>
  </w:endnote>
  <w:endnote w:type="continuationSeparator" w:id="0">
    <w:p w14:paraId="0AB803F5" w14:textId="77777777" w:rsidR="00AA1AEF" w:rsidRDefault="00AA1AEF" w:rsidP="008659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FA6AE" w14:textId="77777777" w:rsidR="0086590B" w:rsidRDefault="008659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22B9DF" w14:textId="77777777" w:rsidR="00AA1AEF" w:rsidRDefault="00AA1AEF" w:rsidP="0086590B">
      <w:pPr>
        <w:spacing w:after="0" w:line="240" w:lineRule="auto"/>
      </w:pPr>
      <w:r>
        <w:separator/>
      </w:r>
    </w:p>
  </w:footnote>
  <w:footnote w:type="continuationSeparator" w:id="0">
    <w:p w14:paraId="72CDD859" w14:textId="77777777" w:rsidR="00AA1AEF" w:rsidRDefault="00AA1AEF" w:rsidP="008659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02F60"/>
    <w:multiLevelType w:val="multilevel"/>
    <w:tmpl w:val="72246270"/>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EE75E1B"/>
    <w:multiLevelType w:val="hybridMultilevel"/>
    <w:tmpl w:val="509A919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354CEB"/>
    <w:multiLevelType w:val="multilevel"/>
    <w:tmpl w:val="2B16517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AC25A2D"/>
    <w:multiLevelType w:val="multilevel"/>
    <w:tmpl w:val="6A54B3A2"/>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745376556">
    <w:abstractNumId w:val="2"/>
  </w:num>
  <w:num w:numId="2" w16cid:durableId="4211517">
    <w:abstractNumId w:val="3"/>
  </w:num>
  <w:num w:numId="3" w16cid:durableId="1578397626">
    <w:abstractNumId w:val="0"/>
  </w:num>
  <w:num w:numId="4" w16cid:durableId="7961436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08E"/>
    <w:rsid w:val="00025095"/>
    <w:rsid w:val="00084B42"/>
    <w:rsid w:val="000A1F2D"/>
    <w:rsid w:val="00105BFC"/>
    <w:rsid w:val="001073FF"/>
    <w:rsid w:val="0014704C"/>
    <w:rsid w:val="0015098E"/>
    <w:rsid w:val="001B4A52"/>
    <w:rsid w:val="00204C55"/>
    <w:rsid w:val="00213DD5"/>
    <w:rsid w:val="002D5B97"/>
    <w:rsid w:val="003E33E7"/>
    <w:rsid w:val="00400F2A"/>
    <w:rsid w:val="005152B7"/>
    <w:rsid w:val="00646403"/>
    <w:rsid w:val="006823FF"/>
    <w:rsid w:val="006C31AA"/>
    <w:rsid w:val="006E16D1"/>
    <w:rsid w:val="00736BF4"/>
    <w:rsid w:val="007664E1"/>
    <w:rsid w:val="00842319"/>
    <w:rsid w:val="0086590B"/>
    <w:rsid w:val="008729CC"/>
    <w:rsid w:val="00881728"/>
    <w:rsid w:val="009041AE"/>
    <w:rsid w:val="00A63D7C"/>
    <w:rsid w:val="00A65345"/>
    <w:rsid w:val="00AA1AEF"/>
    <w:rsid w:val="00AC3839"/>
    <w:rsid w:val="00AD3651"/>
    <w:rsid w:val="00AE4839"/>
    <w:rsid w:val="00AF0DE6"/>
    <w:rsid w:val="00B0637C"/>
    <w:rsid w:val="00B07011"/>
    <w:rsid w:val="00BD1692"/>
    <w:rsid w:val="00CA57DD"/>
    <w:rsid w:val="00CA7A81"/>
    <w:rsid w:val="00E55A74"/>
    <w:rsid w:val="00EA526F"/>
    <w:rsid w:val="00F535EC"/>
    <w:rsid w:val="00F65C5D"/>
    <w:rsid w:val="00FD50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04D94"/>
  <w15:chartTrackingRefBased/>
  <w15:docId w15:val="{897FA898-F680-4260-BB96-85B794778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50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D50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D50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50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50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50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50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50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50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50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D50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50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50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50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50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50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50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508E"/>
    <w:rPr>
      <w:rFonts w:eastAsiaTheme="majorEastAsia" w:cstheme="majorBidi"/>
      <w:color w:val="272727" w:themeColor="text1" w:themeTint="D8"/>
    </w:rPr>
  </w:style>
  <w:style w:type="paragraph" w:styleId="Title">
    <w:name w:val="Title"/>
    <w:basedOn w:val="Normal"/>
    <w:next w:val="Normal"/>
    <w:link w:val="TitleChar"/>
    <w:uiPriority w:val="10"/>
    <w:qFormat/>
    <w:rsid w:val="00FD50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50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50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50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508E"/>
    <w:pPr>
      <w:spacing w:before="160"/>
      <w:jc w:val="center"/>
    </w:pPr>
    <w:rPr>
      <w:i/>
      <w:iCs/>
      <w:color w:val="404040" w:themeColor="text1" w:themeTint="BF"/>
    </w:rPr>
  </w:style>
  <w:style w:type="character" w:customStyle="1" w:styleId="QuoteChar">
    <w:name w:val="Quote Char"/>
    <w:basedOn w:val="DefaultParagraphFont"/>
    <w:link w:val="Quote"/>
    <w:uiPriority w:val="29"/>
    <w:rsid w:val="00FD508E"/>
    <w:rPr>
      <w:i/>
      <w:iCs/>
      <w:color w:val="404040" w:themeColor="text1" w:themeTint="BF"/>
    </w:rPr>
  </w:style>
  <w:style w:type="paragraph" w:styleId="ListParagraph">
    <w:name w:val="List Paragraph"/>
    <w:basedOn w:val="Normal"/>
    <w:uiPriority w:val="34"/>
    <w:qFormat/>
    <w:rsid w:val="00FD508E"/>
    <w:pPr>
      <w:ind w:left="720"/>
      <w:contextualSpacing/>
    </w:pPr>
  </w:style>
  <w:style w:type="character" w:styleId="IntenseEmphasis">
    <w:name w:val="Intense Emphasis"/>
    <w:basedOn w:val="DefaultParagraphFont"/>
    <w:uiPriority w:val="21"/>
    <w:qFormat/>
    <w:rsid w:val="00FD508E"/>
    <w:rPr>
      <w:i/>
      <w:iCs/>
      <w:color w:val="0F4761" w:themeColor="accent1" w:themeShade="BF"/>
    </w:rPr>
  </w:style>
  <w:style w:type="paragraph" w:styleId="IntenseQuote">
    <w:name w:val="Intense Quote"/>
    <w:basedOn w:val="Normal"/>
    <w:next w:val="Normal"/>
    <w:link w:val="IntenseQuoteChar"/>
    <w:uiPriority w:val="30"/>
    <w:qFormat/>
    <w:rsid w:val="00FD50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508E"/>
    <w:rPr>
      <w:i/>
      <w:iCs/>
      <w:color w:val="0F4761" w:themeColor="accent1" w:themeShade="BF"/>
    </w:rPr>
  </w:style>
  <w:style w:type="character" w:styleId="IntenseReference">
    <w:name w:val="Intense Reference"/>
    <w:basedOn w:val="DefaultParagraphFont"/>
    <w:uiPriority w:val="32"/>
    <w:qFormat/>
    <w:rsid w:val="00FD508E"/>
    <w:rPr>
      <w:b/>
      <w:bCs/>
      <w:smallCaps/>
      <w:color w:val="0F4761" w:themeColor="accent1" w:themeShade="BF"/>
      <w:spacing w:val="5"/>
    </w:rPr>
  </w:style>
  <w:style w:type="character" w:styleId="Hyperlink">
    <w:name w:val="Hyperlink"/>
    <w:basedOn w:val="DefaultParagraphFont"/>
    <w:uiPriority w:val="99"/>
    <w:unhideWhenUsed/>
    <w:rsid w:val="008729CC"/>
    <w:rPr>
      <w:color w:val="467886" w:themeColor="hyperlink"/>
      <w:u w:val="single"/>
    </w:rPr>
  </w:style>
  <w:style w:type="character" w:styleId="UnresolvedMention">
    <w:name w:val="Unresolved Mention"/>
    <w:basedOn w:val="DefaultParagraphFont"/>
    <w:uiPriority w:val="99"/>
    <w:semiHidden/>
    <w:unhideWhenUsed/>
    <w:rsid w:val="008729CC"/>
    <w:rPr>
      <w:color w:val="605E5C"/>
      <w:shd w:val="clear" w:color="auto" w:fill="E1DFDD"/>
    </w:rPr>
  </w:style>
  <w:style w:type="paragraph" w:styleId="NoSpacing">
    <w:name w:val="No Spacing"/>
    <w:link w:val="NoSpacingChar"/>
    <w:uiPriority w:val="1"/>
    <w:qFormat/>
    <w:rsid w:val="00E55A74"/>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E55A74"/>
    <w:rPr>
      <w:rFonts w:eastAsiaTheme="minorEastAsia"/>
      <w:kern w:val="0"/>
      <w:sz w:val="22"/>
      <w:szCs w:val="22"/>
      <w:lang w:eastAsia="en-GB"/>
      <w14:ligatures w14:val="none"/>
    </w:rPr>
  </w:style>
  <w:style w:type="paragraph" w:styleId="Header">
    <w:name w:val="header"/>
    <w:basedOn w:val="Normal"/>
    <w:link w:val="HeaderChar"/>
    <w:uiPriority w:val="99"/>
    <w:unhideWhenUsed/>
    <w:rsid w:val="008659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590B"/>
  </w:style>
  <w:style w:type="paragraph" w:styleId="Footer">
    <w:name w:val="footer"/>
    <w:basedOn w:val="Normal"/>
    <w:link w:val="FooterChar"/>
    <w:uiPriority w:val="99"/>
    <w:unhideWhenUsed/>
    <w:rsid w:val="008659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59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898</TotalTime>
  <Pages>7</Pages>
  <Words>974</Words>
  <Characters>5557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Asim Saleemi</dc:creator>
  <cp:keywords/>
  <dc:description/>
  <cp:lastModifiedBy>Zaib Un Nissa (2511761)</cp:lastModifiedBy>
  <cp:revision>21</cp:revision>
  <dcterms:created xsi:type="dcterms:W3CDTF">2026-02-15T15:02:00Z</dcterms:created>
  <dcterms:modified xsi:type="dcterms:W3CDTF">2026-02-21T15:21:00Z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8847852f-76fe-4ba9-9946-ded1dd325221</vt:lpwstr>
  </property>
</Properties>
</file>