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默认"/>
        <w:numPr>
          <w:ilvl w:val="0"/>
          <w:numId w:val="2"/>
        </w:numPr>
        <w:bidi w:val="0"/>
        <w:spacing w:before="0" w:line="240" w:lineRule="auto"/>
        <w:ind w:right="0"/>
        <w:jc w:val="left"/>
        <w:rPr>
          <w:rFonts w:ascii="Times Roman" w:hAnsi="Times Roman"/>
          <w:sz w:val="26"/>
          <w:szCs w:val="26"/>
          <w:rtl w:val="0"/>
          <w:lang w:val="en-US"/>
        </w:rPr>
      </w:pPr>
      <w:r>
        <w:rPr>
          <w:rFonts w:ascii="Times Roman" w:hAnsi="Times Roman"/>
          <w:b w:val="1"/>
          <w:bCs w:val="1"/>
          <w:sz w:val="26"/>
          <w:szCs w:val="26"/>
          <w:u w:val="single"/>
          <w:rtl w:val="0"/>
          <w:lang w:val="en-US"/>
        </w:rPr>
        <w:t xml:space="preserve">Which one is most suitable for </w:t>
      </w:r>
      <w:r>
        <w:rPr>
          <w:rFonts w:ascii="Times Roman" w:hAnsi="Times Roman"/>
          <w:b w:val="1"/>
          <w:bCs w:val="1"/>
          <w:sz w:val="26"/>
          <w:szCs w:val="26"/>
          <w:u w:val="single"/>
          <w:rtl w:val="0"/>
          <w:lang w:val="en-US"/>
        </w:rPr>
        <w:t>my</w:t>
      </w:r>
      <w:r>
        <w:rPr>
          <w:rFonts w:ascii="Times Roman" w:hAnsi="Times Roman"/>
          <w:b w:val="1"/>
          <w:bCs w:val="1"/>
          <w:sz w:val="26"/>
          <w:szCs w:val="26"/>
          <w:u w:val="single"/>
          <w:rtl w:val="0"/>
          <w:lang w:val="en-US"/>
        </w:rPr>
        <w:t xml:space="preserve"> research project?</w:t>
      </w:r>
    </w:p>
    <w:p>
      <w:pPr>
        <w:pStyle w:val="默认"/>
        <w:bidi w:val="0"/>
        <w:spacing w:before="0" w:line="240" w:lineRule="auto"/>
        <w:ind w:left="0" w:right="0" w:firstLine="0"/>
        <w:jc w:val="left"/>
        <w:rPr>
          <w:rFonts w:ascii="Times Roman" w:cs="Times Roman" w:hAnsi="Times Roman" w:eastAsia="Times Roman"/>
          <w:sz w:val="26"/>
          <w:szCs w:val="26"/>
          <w:rtl w:val="0"/>
        </w:rPr>
      </w:pPr>
    </w:p>
    <w:p>
      <w:pPr>
        <w:pStyle w:val="默认"/>
        <w:bidi w:val="0"/>
        <w:spacing w:before="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en-US"/>
        </w:rPr>
        <w:t xml:space="preserve">My current topic is </w:t>
      </w:r>
      <w:r>
        <w:rPr>
          <w:rFonts w:ascii="Times Roman" w:hAnsi="Times Roman" w:hint="default"/>
          <w:sz w:val="26"/>
          <w:szCs w:val="26"/>
          <w:rtl w:val="1"/>
        </w:rPr>
        <w:t>‘</w:t>
      </w:r>
      <w:r>
        <w:rPr>
          <w:rFonts w:ascii="Times Roman" w:hAnsi="Times Roman"/>
          <w:sz w:val="26"/>
          <w:szCs w:val="26"/>
          <w:rtl w:val="0"/>
          <w:lang w:val="en-US"/>
        </w:rPr>
        <w:t>How to incorporate art forms in shared spaces to help young people release stress.</w:t>
      </w:r>
      <w:r>
        <w:rPr>
          <w:rFonts w:ascii="Times Roman" w:hAnsi="Times Roman" w:hint="default"/>
          <w:sz w:val="26"/>
          <w:szCs w:val="26"/>
          <w:rtl w:val="1"/>
        </w:rPr>
        <w:t xml:space="preserve">’ </w:t>
      </w:r>
      <w:r>
        <w:rPr>
          <w:rFonts w:ascii="Times Roman" w:hAnsi="Times Roman"/>
          <w:sz w:val="26"/>
          <w:szCs w:val="26"/>
          <w:rtl w:val="0"/>
          <w:lang w:val="en-US"/>
        </w:rPr>
        <w:t>I think scaffolding theories is the most suitable for my research project. It usually connects different theories that exist independently or side by side within the same phenomenon to build a more comprehensive theory</w:t>
      </w:r>
      <w:r>
        <w:rPr>
          <w:rFonts w:ascii="Times Roman" w:hAnsi="Times Roman"/>
          <w:sz w:val="26"/>
          <w:szCs w:val="26"/>
          <w:rtl w:val="0"/>
          <w:lang w:val="en-US"/>
        </w:rPr>
        <w:t>.</w:t>
      </w:r>
    </w:p>
    <w:p>
      <w:pPr>
        <w:pStyle w:val="默认"/>
        <w:bidi w:val="0"/>
        <w:spacing w:before="0" w:line="240" w:lineRule="auto"/>
        <w:ind w:left="0" w:right="0" w:firstLine="0"/>
        <w:jc w:val="left"/>
        <w:rPr>
          <w:rFonts w:ascii="Times Roman" w:cs="Times Roman" w:hAnsi="Times Roman" w:eastAsia="Times Roman"/>
          <w:sz w:val="26"/>
          <w:szCs w:val="26"/>
          <w:rtl w:val="0"/>
        </w:rPr>
      </w:pPr>
    </w:p>
    <w:p>
      <w:pPr>
        <w:pStyle w:val="默认"/>
        <w:bidi w:val="0"/>
        <w:spacing w:before="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en-US"/>
        </w:rPr>
        <w:t>I referenced scaffolding theories in my research. Introducing art activities in shared spaces helps young people gradually adapt to art activities through a step-by-step guide. For example, it can start with a simple art workshop, exposing participants to art forms such as painting, architecture, sculpture, music, etc. in a relaxed, low-threshold environment. This kind of scaffolding guidance can reduce their sense of unfamiliarity and uneasiness. It allows them to release their emotions and relieve stress as they gradually familiarise themselves with artistic expression. As their proficiency increases, the scaffolding will be slowly reduced. Eventually, they can express their emotions more autonomously and creatively, reaping mental health benefits.</w:t>
      </w:r>
    </w:p>
    <w:p>
      <w:pPr>
        <w:pStyle w:val="默认"/>
        <w:bidi w:val="0"/>
        <w:spacing w:before="0" w:line="240" w:lineRule="auto"/>
        <w:ind w:left="0" w:right="0" w:firstLine="0"/>
        <w:jc w:val="left"/>
        <w:rPr>
          <w:rFonts w:ascii="Times Roman" w:cs="Times Roman" w:hAnsi="Times Roman" w:eastAsia="Times Roman"/>
          <w:sz w:val="26"/>
          <w:szCs w:val="26"/>
          <w:rtl w:val="0"/>
        </w:rPr>
      </w:pPr>
    </w:p>
    <w:p>
      <w:pPr>
        <w:pStyle w:val="默认"/>
        <w:bidi w:val="0"/>
        <w:spacing w:before="0" w:line="240" w:lineRule="auto"/>
        <w:ind w:left="0" w:right="0" w:firstLine="0"/>
        <w:jc w:val="left"/>
        <w:rPr>
          <w:rFonts w:ascii="Times Roman" w:cs="Times Roman" w:hAnsi="Times Roman" w:eastAsia="Times Roman"/>
          <w:sz w:val="26"/>
          <w:szCs w:val="26"/>
          <w:rtl w:val="0"/>
        </w:rPr>
      </w:pPr>
    </w:p>
    <w:p>
      <w:pPr>
        <w:pStyle w:val="默认"/>
        <w:bidi w:val="0"/>
        <w:spacing w:before="0" w:line="240" w:lineRule="auto"/>
        <w:ind w:left="0" w:right="0" w:firstLine="0"/>
        <w:jc w:val="left"/>
        <w:rPr>
          <w:rFonts w:ascii="Times Roman" w:cs="Times Roman" w:hAnsi="Times Roman" w:eastAsia="Times Roman"/>
          <w:sz w:val="26"/>
          <w:szCs w:val="26"/>
          <w:rtl w:val="0"/>
        </w:rPr>
      </w:pPr>
    </w:p>
    <w:p>
      <w:pPr>
        <w:pStyle w:val="默认"/>
        <w:bidi w:val="0"/>
        <w:spacing w:before="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rPr>
        <w:t xml:space="preserve">2. </w:t>
      </w:r>
      <w:r>
        <w:rPr>
          <w:rFonts w:ascii="Times Roman" w:hAnsi="Times Roman"/>
          <w:sz w:val="26"/>
          <w:szCs w:val="26"/>
          <w:rtl w:val="0"/>
          <w:lang w:val="en-US"/>
        </w:rPr>
        <w:t xml:space="preserve"> </w:t>
      </w:r>
      <w:r>
        <w:rPr>
          <w:rFonts w:ascii="Times Roman" w:hAnsi="Times Roman"/>
          <w:b w:val="1"/>
          <w:bCs w:val="1"/>
          <w:sz w:val="26"/>
          <w:szCs w:val="26"/>
          <w:u w:val="single"/>
          <w:rtl w:val="0"/>
          <w:lang w:val="en-US"/>
        </w:rPr>
        <w:t>Which is most likely to lead to transdisciplinary thinking/attitude?</w:t>
      </w:r>
    </w:p>
    <w:p>
      <w:pPr>
        <w:pStyle w:val="默认"/>
        <w:bidi w:val="0"/>
        <w:spacing w:before="0" w:line="240" w:lineRule="auto"/>
        <w:ind w:left="0" w:right="0" w:firstLine="0"/>
        <w:jc w:val="left"/>
        <w:rPr>
          <w:rFonts w:ascii="Times Roman" w:cs="Times Roman" w:hAnsi="Times Roman" w:eastAsia="Times Roman"/>
          <w:sz w:val="26"/>
          <w:szCs w:val="26"/>
          <w:rtl w:val="0"/>
        </w:rPr>
      </w:pPr>
    </w:p>
    <w:p>
      <w:pPr>
        <w:pStyle w:val="默认"/>
        <w:bidi w:val="0"/>
        <w:spacing w:before="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en-US"/>
        </w:rPr>
        <w:t>Each of these three theories has its own characteristics</w:t>
      </w:r>
      <w:r>
        <w:rPr>
          <w:rFonts w:ascii="Times Roman" w:hAnsi="Times Roman"/>
          <w:sz w:val="26"/>
          <w:szCs w:val="26"/>
          <w:rtl w:val="0"/>
          <w:lang w:val="en-US"/>
        </w:rPr>
        <w:t xml:space="preserve">. </w:t>
      </w:r>
      <w:r>
        <w:rPr>
          <w:rFonts w:ascii="Times Roman" w:hAnsi="Times Roman"/>
          <w:sz w:val="26"/>
          <w:szCs w:val="26"/>
          <w:rtl w:val="0"/>
          <w:lang w:val="zh-CN" w:eastAsia="zh-CN"/>
        </w:rPr>
        <w:t>B</w:t>
      </w:r>
      <w:r>
        <w:rPr>
          <w:rFonts w:ascii="Times Roman" w:hAnsi="Times Roman"/>
          <w:sz w:val="26"/>
          <w:szCs w:val="26"/>
          <w:rtl w:val="0"/>
          <w:lang w:val="en-US"/>
        </w:rPr>
        <w:t>lending theories produces an entirely new understanding through the fusion of two or more concepts. Therefore, blending theories can be applied in transdisciplinary research. It integrates core concepts and methods from several disciplines into the same framework and promotes interdisciplinary integration and innovation. It is suitable for research environments that require the integration of other disciplinary perspectives, methods, and resources.</w:t>
      </w:r>
    </w:p>
    <w:p>
      <w:pPr>
        <w:pStyle w:val="默认"/>
        <w:bidi w:val="0"/>
        <w:spacing w:before="0" w:line="240" w:lineRule="auto"/>
        <w:ind w:left="0" w:right="0" w:firstLine="0"/>
        <w:jc w:val="left"/>
        <w:rPr>
          <w:rFonts w:ascii="Times Roman" w:cs="Times Roman" w:hAnsi="Times Roman" w:eastAsia="Times Roman"/>
          <w:sz w:val="26"/>
          <w:szCs w:val="26"/>
          <w:rtl w:val="0"/>
        </w:rPr>
      </w:pPr>
    </w:p>
    <w:p>
      <w:pPr>
        <w:pStyle w:val="默认"/>
        <w:bidi w:val="0"/>
        <w:spacing w:before="0" w:line="240" w:lineRule="auto"/>
        <w:ind w:left="0" w:right="0" w:firstLine="0"/>
        <w:jc w:val="left"/>
        <w:rPr>
          <w:rtl w:val="0"/>
        </w:rPr>
      </w:pPr>
      <w:r>
        <w:rPr>
          <w:rFonts w:ascii="Times Roman" w:hAnsi="Times Roman"/>
          <w:sz w:val="26"/>
          <w:szCs w:val="26"/>
          <w:rtl w:val="0"/>
          <w:lang w:val="en-US"/>
        </w:rPr>
        <w:t>Transdisciplinary research requires innovative thinking. Blending theories promotes new ideas and methods by flexibly integrating multiple disciplines. It allows us to observe and analyze problems from different perspectives and gain unique insights.</w:t>
      </w:r>
      <w:r>
        <w:rPr>
          <w:rFonts w:ascii="Times Roman" w:hAnsi="Times Roman" w:hint="default"/>
          <w:sz w:val="26"/>
          <w:szCs w:val="26"/>
          <w:rtl w:val="0"/>
        </w:rPr>
        <w:t xml:space="preserve">  </w:t>
      </w:r>
      <w:r>
        <w:rPr>
          <w:rFonts w:ascii="Times Roman" w:hAnsi="Times Roman"/>
          <w:sz w:val="26"/>
          <w:szCs w:val="26"/>
          <w:rtl w:val="0"/>
          <w:lang w:val="en-US"/>
        </w:rPr>
        <w:t>It also encourages us to push traditional boundaries in our research, create new knowledge and methods, and promote innovation. Therefore, blending theories is more likely to lead to transdisciplinary thinking.</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PingFang SC Regular">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编号"/>
  </w:abstractNum>
  <w:abstractNum w:abstractNumId="1">
    <w:multiLevelType w:val="hybridMultilevel"/>
    <w:styleLink w:val="编号"/>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85" w:hanging="425"/>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45" w:hanging="425"/>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505" w:hanging="425"/>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65" w:hanging="425"/>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225" w:hanging="425"/>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85" w:hanging="425"/>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45" w:hanging="425"/>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305" w:hanging="42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默认">
    <w:name w:val="默认"/>
    <w:next w:val="默认"/>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PingFang SC Regular" w:cs="Arial Unicode MS" w:hAnsi="PingFang SC Regular"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numbering" w:styleId="编号">
    <w:name w:val="编号"/>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PingFang SC Semibold"/>
        <a:ea typeface="PingFang SC Semibold"/>
        <a:cs typeface="PingFang SC Semibold"/>
      </a:majorFont>
      <a:minorFont>
        <a:latin typeface="PingFang SC Regular"/>
        <a:ea typeface="PingFang SC Regular"/>
        <a:cs typeface="PingFang SC Regular"/>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PingFang SC Medium"/>
            <a:ea typeface="PingFang SC Medium"/>
            <a:cs typeface="PingFang SC Medium"/>
            <a:sym typeface="PingFang SC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PingFang SC Regular"/>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