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B14C9" w14:textId="47AE75A0" w:rsidR="008465F1" w:rsidRPr="008465F1" w:rsidRDefault="008465F1" w:rsidP="008465F1">
      <w:pPr>
        <w:spacing w:after="0" w:line="240" w:lineRule="auto"/>
        <w:rPr>
          <w:rFonts w:ascii="Times New Roman" w:eastAsia="Times New Roman" w:hAnsi="Times New Roman" w:cs="Times New Roman"/>
          <w:kern w:val="0"/>
          <w:sz w:val="24"/>
          <w:szCs w:val="24"/>
          <w:lang w:eastAsia="en-GB"/>
          <w14:ligatures w14:val="none"/>
        </w:rPr>
      </w:pPr>
      <w:r w:rsidRPr="008465F1">
        <w:rPr>
          <w:rFonts w:ascii="Times New Roman" w:eastAsia="Times New Roman" w:hAnsi="Times New Roman" w:cs="Times New Roman"/>
          <w:b/>
          <w:bCs/>
          <w:kern w:val="0"/>
          <w:sz w:val="27"/>
          <w:szCs w:val="27"/>
          <w:lang w:eastAsia="en-GB"/>
          <w14:ligatures w14:val="none"/>
        </w:rPr>
        <w:t>Cop 28</w:t>
      </w:r>
    </w:p>
    <w:p w14:paraId="66E90436" w14:textId="77777777" w:rsidR="008465F1" w:rsidRPr="008465F1" w:rsidRDefault="008465F1" w:rsidP="008465F1">
      <w:pPr>
        <w:spacing w:after="0" w:line="240" w:lineRule="auto"/>
        <w:rPr>
          <w:rFonts w:ascii="Times New Roman" w:eastAsia="Times New Roman" w:hAnsi="Times New Roman" w:cs="Times New Roman"/>
          <w:kern w:val="0"/>
          <w:sz w:val="24"/>
          <w:szCs w:val="24"/>
          <w:lang w:eastAsia="en-GB"/>
          <w14:ligatures w14:val="none"/>
        </w:rPr>
      </w:pPr>
      <w:r w:rsidRPr="008465F1">
        <w:rPr>
          <w:rFonts w:ascii="Times New Roman" w:eastAsia="Times New Roman" w:hAnsi="Times New Roman" w:cs="Times New Roman"/>
          <w:kern w:val="0"/>
          <w:sz w:val="24"/>
          <w:szCs w:val="24"/>
          <w:lang w:eastAsia="en-GB"/>
          <w14:ligatures w14:val="none"/>
        </w:rPr>
        <w:t>by </w:t>
      </w:r>
      <w:hyperlink r:id="rId5" w:history="1">
        <w:r w:rsidRPr="008465F1">
          <w:rPr>
            <w:rFonts w:ascii="Times New Roman" w:eastAsia="Times New Roman" w:hAnsi="Times New Roman" w:cs="Times New Roman"/>
            <w:color w:val="28235D"/>
            <w:kern w:val="0"/>
            <w:sz w:val="24"/>
            <w:szCs w:val="24"/>
            <w:u w:val="single"/>
            <w:lang w:eastAsia="en-GB"/>
            <w14:ligatures w14:val="none"/>
          </w:rPr>
          <w:t>Steve Griffiths</w:t>
        </w:r>
      </w:hyperlink>
      <w:r w:rsidRPr="008465F1">
        <w:rPr>
          <w:rFonts w:ascii="Times New Roman" w:eastAsia="Times New Roman" w:hAnsi="Times New Roman" w:cs="Times New Roman"/>
          <w:kern w:val="0"/>
          <w:sz w:val="24"/>
          <w:szCs w:val="24"/>
          <w:lang w:eastAsia="en-GB"/>
          <w14:ligatures w14:val="none"/>
        </w:rPr>
        <w:t> - Saturday, 2 December 2023, 11:30 AM</w:t>
      </w:r>
    </w:p>
    <w:p w14:paraId="1453775F" w14:textId="77777777" w:rsidR="008465F1" w:rsidRPr="008465F1" w:rsidRDefault="008465F1" w:rsidP="008465F1">
      <w:pPr>
        <w:spacing w:after="0" w:line="240" w:lineRule="auto"/>
        <w:rPr>
          <w:rFonts w:ascii="Times New Roman" w:eastAsia="Times New Roman" w:hAnsi="Times New Roman" w:cs="Times New Roman"/>
          <w:kern w:val="0"/>
          <w:sz w:val="24"/>
          <w:szCs w:val="24"/>
          <w:lang w:eastAsia="en-GB"/>
          <w14:ligatures w14:val="none"/>
        </w:rPr>
      </w:pPr>
      <w:r w:rsidRPr="008465F1">
        <w:rPr>
          <w:rFonts w:ascii="Times New Roman" w:eastAsia="Times New Roman" w:hAnsi="Times New Roman" w:cs="Times New Roman"/>
          <w:kern w:val="0"/>
          <w:sz w:val="24"/>
          <w:szCs w:val="24"/>
          <w:bdr w:val="none" w:sz="0" w:space="0" w:color="auto" w:frame="1"/>
          <w:lang w:eastAsia="en-GB"/>
          <w14:ligatures w14:val="none"/>
        </w:rPr>
        <w:t>Number of replies: 0</w:t>
      </w:r>
    </w:p>
    <w:p w14:paraId="4D4544A7" w14:textId="77777777" w:rsidR="008465F1" w:rsidRDefault="008465F1" w:rsidP="008465F1">
      <w:pPr>
        <w:shd w:val="clear" w:color="auto" w:fill="FFFFFF"/>
        <w:spacing w:after="100" w:afterAutospacing="1" w:line="240" w:lineRule="auto"/>
        <w:rPr>
          <w:rFonts w:ascii="Segoe UI" w:eastAsia="Times New Roman" w:hAnsi="Segoe UI" w:cs="Segoe UI"/>
          <w:color w:val="1D2125"/>
          <w:kern w:val="0"/>
          <w:sz w:val="23"/>
          <w:szCs w:val="23"/>
          <w:lang w:eastAsia="en-GB"/>
          <w14:ligatures w14:val="none"/>
        </w:rPr>
      </w:pPr>
    </w:p>
    <w:p w14:paraId="61172345" w14:textId="0AE34E73" w:rsidR="008465F1" w:rsidRPr="008465F1" w:rsidRDefault="008465F1" w:rsidP="008465F1">
      <w:pPr>
        <w:shd w:val="clear" w:color="auto" w:fill="FFFFFF"/>
        <w:spacing w:after="100" w:afterAutospacing="1" w:line="240" w:lineRule="auto"/>
        <w:rPr>
          <w:rFonts w:ascii="Segoe UI" w:eastAsia="Times New Roman" w:hAnsi="Segoe UI" w:cs="Segoe UI"/>
          <w:color w:val="1D2125"/>
          <w:kern w:val="0"/>
          <w:sz w:val="23"/>
          <w:szCs w:val="23"/>
          <w:lang w:eastAsia="en-GB"/>
          <w14:ligatures w14:val="none"/>
        </w:rPr>
      </w:pPr>
      <w:r w:rsidRPr="008465F1">
        <w:rPr>
          <w:rFonts w:ascii="Segoe UI" w:eastAsia="Times New Roman" w:hAnsi="Segoe UI" w:cs="Segoe UI"/>
          <w:color w:val="1D2125"/>
          <w:kern w:val="0"/>
          <w:sz w:val="23"/>
          <w:szCs w:val="23"/>
          <w:lang w:eastAsia="en-GB"/>
          <w14:ligatures w14:val="none"/>
        </w:rPr>
        <w:t>People asked my what COP 28 was all about.</w:t>
      </w:r>
    </w:p>
    <w:p w14:paraId="4FB0EAE7" w14:textId="77777777" w:rsidR="008465F1" w:rsidRPr="008465F1" w:rsidRDefault="008465F1" w:rsidP="008465F1">
      <w:pPr>
        <w:shd w:val="clear" w:color="auto" w:fill="FFFFFF"/>
        <w:spacing w:after="100" w:afterAutospacing="1" w:line="240" w:lineRule="auto"/>
        <w:rPr>
          <w:rFonts w:ascii="Segoe UI" w:eastAsia="Times New Roman" w:hAnsi="Segoe UI" w:cs="Segoe UI"/>
          <w:color w:val="1D2125"/>
          <w:kern w:val="0"/>
          <w:sz w:val="23"/>
          <w:szCs w:val="23"/>
          <w:lang w:eastAsia="en-GB"/>
          <w14:ligatures w14:val="none"/>
        </w:rPr>
      </w:pPr>
      <w:r w:rsidRPr="008465F1">
        <w:rPr>
          <w:rFonts w:ascii="Segoe UI" w:eastAsia="Times New Roman" w:hAnsi="Segoe UI" w:cs="Segoe UI"/>
          <w:color w:val="1D2125"/>
          <w:kern w:val="0"/>
          <w:sz w:val="23"/>
          <w:szCs w:val="23"/>
          <w:lang w:eastAsia="en-GB"/>
          <w14:ligatures w14:val="none"/>
        </w:rPr>
        <w:t>Here is a McKinsey link. I do not agree with all they write but it does keep you up to date.</w:t>
      </w:r>
    </w:p>
    <w:p w14:paraId="51307BC8" w14:textId="71223EE6" w:rsidR="008465F1" w:rsidRPr="008465F1" w:rsidRDefault="008465F1" w:rsidP="008465F1">
      <w:pPr>
        <w:shd w:val="clear" w:color="auto" w:fill="FFFFFF"/>
        <w:spacing w:after="100" w:afterAutospacing="1" w:line="240" w:lineRule="auto"/>
        <w:rPr>
          <w:rFonts w:ascii="Segoe UI" w:eastAsia="Times New Roman" w:hAnsi="Segoe UI" w:cs="Segoe UI"/>
          <w:color w:val="1D2125"/>
          <w:kern w:val="0"/>
          <w:sz w:val="23"/>
          <w:szCs w:val="23"/>
          <w:lang w:eastAsia="en-GB"/>
          <w14:ligatures w14:val="none"/>
        </w:rPr>
      </w:pPr>
      <w:r w:rsidRPr="008465F1">
        <w:rPr>
          <w:rFonts w:ascii="Segoe UI" w:eastAsia="Times New Roman" w:hAnsi="Segoe UI" w:cs="Segoe UI"/>
          <w:color w:val="1D2125"/>
          <w:kern w:val="0"/>
          <w:sz w:val="23"/>
          <w:szCs w:val="23"/>
          <w:lang w:eastAsia="en-GB"/>
          <w14:ligatures w14:val="none"/>
        </w:rPr>
        <w:t xml:space="preserve">I fear with time running out, we will not be able to cover environmental concern as theme in much depth. Therefore if you are </w:t>
      </w:r>
      <w:r w:rsidRPr="008465F1">
        <w:rPr>
          <w:rFonts w:ascii="Segoe UI" w:eastAsia="Times New Roman" w:hAnsi="Segoe UI" w:cs="Segoe UI"/>
          <w:color w:val="1D2125"/>
          <w:kern w:val="0"/>
          <w:sz w:val="23"/>
          <w:szCs w:val="23"/>
          <w:lang w:eastAsia="en-GB"/>
          <w14:ligatures w14:val="none"/>
        </w:rPr>
        <w:t>interested</w:t>
      </w:r>
      <w:r w:rsidRPr="008465F1">
        <w:rPr>
          <w:rFonts w:ascii="Segoe UI" w:eastAsia="Times New Roman" w:hAnsi="Segoe UI" w:cs="Segoe UI"/>
          <w:color w:val="1D2125"/>
          <w:kern w:val="0"/>
          <w:sz w:val="23"/>
          <w:szCs w:val="23"/>
          <w:lang w:eastAsia="en-GB"/>
          <w14:ligatures w14:val="none"/>
        </w:rPr>
        <w:t xml:space="preserve"> in it as a "business environment" </w:t>
      </w:r>
      <w:r w:rsidRPr="008465F1">
        <w:rPr>
          <w:rFonts w:ascii="Segoe UI" w:eastAsia="Times New Roman" w:hAnsi="Segoe UI" w:cs="Segoe UI"/>
          <w:color w:val="1D2125"/>
          <w:kern w:val="0"/>
          <w:sz w:val="23"/>
          <w:szCs w:val="23"/>
          <w:lang w:eastAsia="en-GB"/>
          <w14:ligatures w14:val="none"/>
        </w:rPr>
        <w:t>factor</w:t>
      </w:r>
      <w:r w:rsidRPr="008465F1">
        <w:rPr>
          <w:rFonts w:ascii="Segoe UI" w:eastAsia="Times New Roman" w:hAnsi="Segoe UI" w:cs="Segoe UI"/>
          <w:color w:val="1D2125"/>
          <w:kern w:val="0"/>
          <w:sz w:val="23"/>
          <w:szCs w:val="23"/>
          <w:lang w:eastAsia="en-GB"/>
          <w14:ligatures w14:val="none"/>
        </w:rPr>
        <w:t xml:space="preserve"> , which then causes the need for an innovation, as applied to a case of your choice.....you will need to read about it largely by </w:t>
      </w:r>
      <w:r w:rsidRPr="008465F1">
        <w:rPr>
          <w:rFonts w:ascii="Segoe UI" w:eastAsia="Times New Roman" w:hAnsi="Segoe UI" w:cs="Segoe UI"/>
          <w:color w:val="1D2125"/>
          <w:kern w:val="0"/>
          <w:sz w:val="23"/>
          <w:szCs w:val="23"/>
          <w:lang w:eastAsia="en-GB"/>
          <w14:ligatures w14:val="none"/>
        </w:rPr>
        <w:t>yourself</w:t>
      </w:r>
      <w:r w:rsidRPr="008465F1">
        <w:rPr>
          <w:rFonts w:ascii="Segoe UI" w:eastAsia="Times New Roman" w:hAnsi="Segoe UI" w:cs="Segoe UI"/>
          <w:color w:val="1D2125"/>
          <w:kern w:val="0"/>
          <w:sz w:val="23"/>
          <w:szCs w:val="23"/>
          <w:lang w:eastAsia="en-GB"/>
          <w14:ligatures w14:val="none"/>
        </w:rPr>
        <w:t>....</w:t>
      </w:r>
    </w:p>
    <w:p w14:paraId="4C0975A8" w14:textId="641CB442" w:rsidR="008465F1" w:rsidRPr="008465F1" w:rsidRDefault="008465F1" w:rsidP="008465F1">
      <w:pPr>
        <w:shd w:val="clear" w:color="auto" w:fill="FFFFFF"/>
        <w:spacing w:after="100" w:afterAutospacing="1" w:line="240" w:lineRule="auto"/>
        <w:rPr>
          <w:rFonts w:ascii="Segoe UI" w:eastAsia="Times New Roman" w:hAnsi="Segoe UI" w:cs="Segoe UI"/>
          <w:color w:val="1D2125"/>
          <w:kern w:val="0"/>
          <w:sz w:val="23"/>
          <w:szCs w:val="23"/>
          <w:lang w:eastAsia="en-GB"/>
          <w14:ligatures w14:val="none"/>
        </w:rPr>
      </w:pPr>
      <w:r w:rsidRPr="008465F1">
        <w:rPr>
          <w:rFonts w:ascii="Segoe UI" w:eastAsia="Times New Roman" w:hAnsi="Segoe UI" w:cs="Segoe UI"/>
          <w:color w:val="1D2125"/>
          <w:kern w:val="0"/>
          <w:sz w:val="23"/>
          <w:szCs w:val="23"/>
          <w:lang w:eastAsia="en-GB"/>
          <w14:ligatures w14:val="none"/>
        </w:rPr>
        <w:t xml:space="preserve">If you follow the </w:t>
      </w:r>
      <w:r w:rsidRPr="008465F1">
        <w:rPr>
          <w:rFonts w:ascii="Segoe UI" w:eastAsia="Times New Roman" w:hAnsi="Segoe UI" w:cs="Segoe UI"/>
          <w:color w:val="1D2125"/>
          <w:kern w:val="0"/>
          <w:sz w:val="23"/>
          <w:szCs w:val="23"/>
          <w:lang w:eastAsia="en-GB"/>
          <w14:ligatures w14:val="none"/>
        </w:rPr>
        <w:t>coverage</w:t>
      </w:r>
      <w:r w:rsidRPr="008465F1">
        <w:rPr>
          <w:rFonts w:ascii="Segoe UI" w:eastAsia="Times New Roman" w:hAnsi="Segoe UI" w:cs="Segoe UI"/>
          <w:color w:val="1D2125"/>
          <w:kern w:val="0"/>
          <w:sz w:val="23"/>
          <w:szCs w:val="23"/>
          <w:lang w:eastAsia="en-GB"/>
          <w14:ligatures w14:val="none"/>
        </w:rPr>
        <w:t xml:space="preserve"> of COP28 you should have enough material...it has already started! It may well finally come up with a development fund which will help investment initiatives, particularly in developing countries...watch to see if it happens.</w:t>
      </w:r>
    </w:p>
    <w:p w14:paraId="21F38B3F" w14:textId="77777777" w:rsidR="008465F1" w:rsidRPr="008465F1" w:rsidRDefault="008465F1" w:rsidP="008465F1">
      <w:pPr>
        <w:shd w:val="clear" w:color="auto" w:fill="FFFFFF"/>
        <w:spacing w:after="100" w:afterAutospacing="1" w:line="240" w:lineRule="auto"/>
        <w:rPr>
          <w:rFonts w:ascii="Segoe UI" w:eastAsia="Times New Roman" w:hAnsi="Segoe UI" w:cs="Segoe UI"/>
          <w:color w:val="1D2125"/>
          <w:kern w:val="0"/>
          <w:sz w:val="23"/>
          <w:szCs w:val="23"/>
          <w:lang w:eastAsia="en-GB"/>
          <w14:ligatures w14:val="none"/>
        </w:rPr>
      </w:pPr>
      <w:r w:rsidRPr="008465F1">
        <w:rPr>
          <w:rFonts w:ascii="Segoe UI" w:eastAsia="Times New Roman" w:hAnsi="Segoe UI" w:cs="Segoe UI"/>
          <w:color w:val="1D2125"/>
          <w:kern w:val="0"/>
          <w:sz w:val="23"/>
          <w:szCs w:val="23"/>
          <w:lang w:eastAsia="en-GB"/>
          <w14:ligatures w14:val="none"/>
        </w:rPr>
        <w:t>Steve</w:t>
      </w:r>
    </w:p>
    <w:p w14:paraId="47DB1D33" w14:textId="77777777" w:rsidR="005E674D" w:rsidRDefault="005E674D" w:rsidP="005E674D">
      <w:pPr>
        <w:spacing w:after="0" w:line="240" w:lineRule="auto"/>
        <w:outlineLvl w:val="0"/>
        <w:rPr>
          <w:rFonts w:ascii="Calibri" w:eastAsia="Times New Roman" w:hAnsi="Calibri" w:cs="Calibri"/>
          <w:b/>
          <w:bCs/>
          <w:kern w:val="36"/>
          <w:sz w:val="48"/>
          <w:szCs w:val="48"/>
          <w:lang w:eastAsia="en-GB"/>
          <w14:ligatures w14:val="none"/>
        </w:rPr>
      </w:pPr>
    </w:p>
    <w:p w14:paraId="4FC1A6AA" w14:textId="4A9F4EA5" w:rsidR="005E674D" w:rsidRDefault="008465F1" w:rsidP="005E674D">
      <w:pPr>
        <w:spacing w:after="0" w:line="240" w:lineRule="auto"/>
        <w:outlineLvl w:val="0"/>
        <w:rPr>
          <w:rFonts w:ascii="Calibri" w:eastAsia="Times New Roman" w:hAnsi="Calibri" w:cs="Calibri"/>
          <w:b/>
          <w:bCs/>
          <w:kern w:val="36"/>
          <w:lang w:eastAsia="en-GB"/>
          <w14:ligatures w14:val="none"/>
        </w:rPr>
      </w:pPr>
      <w:hyperlink r:id="rId6" w:history="1">
        <w:r w:rsidRPr="000C15B3">
          <w:rPr>
            <w:rStyle w:val="Hyperlink"/>
            <w:rFonts w:ascii="Calibri" w:eastAsia="Times New Roman" w:hAnsi="Calibri" w:cs="Calibri"/>
            <w:b/>
            <w:bCs/>
            <w:kern w:val="36"/>
            <w:lang w:eastAsia="en-GB"/>
            <w14:ligatures w14:val="none"/>
          </w:rPr>
          <w:t>https://www.mckinsey.com/capabilities/sustainability/our-insights/sustainability-blog/building-green-businesses-how-finnish-companies-can-accelerate-the-transition-to-net-zero?stcr=1516B77FD4B346DF815BBAE877F45BE5&amp;cid=other-eml-alt-mip-mck&amp;hlkid=7b6c2b97692b43b19995723f94d686a2&amp;hctky=13571013&amp;hdpid=fc848df8-b6d3-4d68-b72b-24ea7018f14d</w:t>
        </w:r>
      </w:hyperlink>
    </w:p>
    <w:p w14:paraId="2370BCF2" w14:textId="77777777" w:rsidR="008465F1" w:rsidRDefault="008465F1" w:rsidP="005E674D">
      <w:pPr>
        <w:spacing w:after="0" w:line="240" w:lineRule="auto"/>
        <w:outlineLvl w:val="0"/>
        <w:rPr>
          <w:rFonts w:ascii="Calibri" w:eastAsia="Times New Roman" w:hAnsi="Calibri" w:cs="Calibri"/>
          <w:b/>
          <w:bCs/>
          <w:kern w:val="36"/>
          <w:lang w:eastAsia="en-GB"/>
          <w14:ligatures w14:val="none"/>
        </w:rPr>
      </w:pPr>
    </w:p>
    <w:p w14:paraId="6F67A52E" w14:textId="77777777" w:rsidR="008465F1" w:rsidRPr="008465F1" w:rsidRDefault="008465F1" w:rsidP="005E674D">
      <w:pPr>
        <w:spacing w:after="0" w:line="240" w:lineRule="auto"/>
        <w:outlineLvl w:val="0"/>
        <w:rPr>
          <w:rFonts w:ascii="Calibri" w:eastAsia="Times New Roman" w:hAnsi="Calibri" w:cs="Calibri"/>
          <w:b/>
          <w:bCs/>
          <w:kern w:val="36"/>
          <w:lang w:eastAsia="en-GB"/>
          <w14:ligatures w14:val="none"/>
        </w:rPr>
      </w:pPr>
    </w:p>
    <w:p w14:paraId="30C810A3" w14:textId="3BFC0E69" w:rsidR="005E674D" w:rsidRPr="005E674D" w:rsidRDefault="005E674D" w:rsidP="005E674D">
      <w:pPr>
        <w:spacing w:after="0" w:line="240" w:lineRule="auto"/>
        <w:outlineLvl w:val="0"/>
        <w:rPr>
          <w:rFonts w:ascii="Calibri" w:eastAsia="Times New Roman" w:hAnsi="Calibri" w:cs="Calibri"/>
          <w:b/>
          <w:bCs/>
          <w:kern w:val="36"/>
          <w:sz w:val="48"/>
          <w:szCs w:val="48"/>
          <w:lang w:eastAsia="en-GB"/>
          <w14:ligatures w14:val="none"/>
        </w:rPr>
      </w:pPr>
      <w:r w:rsidRPr="005E674D">
        <w:rPr>
          <w:rFonts w:ascii="Calibri" w:eastAsia="Times New Roman" w:hAnsi="Calibri" w:cs="Calibri"/>
          <w:b/>
          <w:bCs/>
          <w:kern w:val="36"/>
          <w:sz w:val="48"/>
          <w:szCs w:val="48"/>
          <w:lang w:eastAsia="en-GB"/>
          <w14:ligatures w14:val="none"/>
        </w:rPr>
        <w:t>Kicking off COP28</w:t>
      </w:r>
    </w:p>
    <w:p w14:paraId="06331B07" w14:textId="77777777" w:rsidR="005E674D" w:rsidRPr="005E674D" w:rsidRDefault="005E674D" w:rsidP="005E674D">
      <w:pPr>
        <w:spacing w:after="0" w:line="240" w:lineRule="auto"/>
        <w:rPr>
          <w:rFonts w:ascii="Calibri" w:eastAsia="Times New Roman" w:hAnsi="Calibri" w:cs="Calibri"/>
          <w:kern w:val="0"/>
          <w:sz w:val="24"/>
          <w:szCs w:val="24"/>
          <w:lang w:eastAsia="en-GB"/>
          <w14:ligatures w14:val="none"/>
        </w:rPr>
      </w:pPr>
      <w:r w:rsidRPr="005E674D">
        <w:rPr>
          <w:rFonts w:ascii="Calibri" w:eastAsia="Times New Roman" w:hAnsi="Calibri" w:cs="Calibri"/>
          <w:kern w:val="0"/>
          <w:sz w:val="24"/>
          <w:szCs w:val="24"/>
          <w:lang w:eastAsia="en-GB"/>
          <w14:ligatures w14:val="none"/>
        </w:rPr>
        <w:t>As the conference gets underway, McKinsey Sustainability recaps the news and announcements leaders need to know.</w:t>
      </w:r>
    </w:p>
    <w:p w14:paraId="71A09EE7" w14:textId="77777777" w:rsidR="005E674D" w:rsidRPr="005E674D" w:rsidRDefault="005E674D" w:rsidP="005E674D">
      <w:pPr>
        <w:spacing w:after="0" w:line="240" w:lineRule="auto"/>
        <w:rPr>
          <w:rFonts w:ascii="Calibri" w:eastAsia="Times New Roman" w:hAnsi="Calibri" w:cs="Calibri"/>
          <w:color w:val="333333"/>
          <w:kern w:val="0"/>
          <w:sz w:val="24"/>
          <w:szCs w:val="24"/>
          <w:lang w:eastAsia="en-GB"/>
          <w14:ligatures w14:val="none"/>
        </w:rPr>
      </w:pPr>
      <w:hyperlink r:id="rId7" w:anchor="/tag/cop28" w:history="1">
        <w:r w:rsidRPr="005E674D">
          <w:rPr>
            <w:rFonts w:ascii="Calibri" w:eastAsia="Times New Roman" w:hAnsi="Calibri" w:cs="Calibri"/>
            <w:color w:val="0000FF"/>
            <w:kern w:val="0"/>
            <w:sz w:val="24"/>
            <w:szCs w:val="24"/>
            <w:lang w:eastAsia="en-GB"/>
            <w14:ligatures w14:val="none"/>
          </w:rPr>
          <w:t>COP28</w:t>
        </w:r>
      </w:hyperlink>
    </w:p>
    <w:p w14:paraId="39FCE912" w14:textId="77777777" w:rsidR="005E674D" w:rsidRPr="005E674D" w:rsidRDefault="005E674D" w:rsidP="005E674D">
      <w:pPr>
        <w:spacing w:after="100" w:afterAutospacing="1" w:line="240" w:lineRule="auto"/>
        <w:outlineLvl w:val="1"/>
        <w:rPr>
          <w:rFonts w:ascii="Calibri" w:eastAsia="Times New Roman" w:hAnsi="Calibri" w:cs="Calibri"/>
          <w:b/>
          <w:bCs/>
          <w:color w:val="333333"/>
          <w:kern w:val="0"/>
          <w:sz w:val="36"/>
          <w:szCs w:val="36"/>
          <w:lang w:eastAsia="en-GB"/>
          <w14:ligatures w14:val="none"/>
        </w:rPr>
      </w:pPr>
      <w:r w:rsidRPr="005E674D">
        <w:rPr>
          <w:rFonts w:ascii="Calibri" w:eastAsia="Times New Roman" w:hAnsi="Calibri" w:cs="Calibri"/>
          <w:b/>
          <w:bCs/>
          <w:color w:val="333333"/>
          <w:kern w:val="0"/>
          <w:sz w:val="36"/>
          <w:szCs w:val="36"/>
          <w:lang w:eastAsia="en-GB"/>
          <w14:ligatures w14:val="none"/>
        </w:rPr>
        <w:t>The COP28 Agenda</w:t>
      </w:r>
    </w:p>
    <w:p w14:paraId="368639C5" w14:textId="77777777" w:rsidR="005E674D" w:rsidRPr="005E674D" w:rsidRDefault="005E674D" w:rsidP="005E674D">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i/>
          <w:iCs/>
          <w:color w:val="333333"/>
          <w:kern w:val="0"/>
          <w:sz w:val="24"/>
          <w:szCs w:val="24"/>
          <w:lang w:eastAsia="en-GB"/>
          <w14:ligatures w14:val="none"/>
        </w:rPr>
        <w:t>December 1, 2023</w:t>
      </w:r>
      <w:r w:rsidRPr="005E674D">
        <w:rPr>
          <w:rFonts w:ascii="Calibri" w:eastAsia="Times New Roman" w:hAnsi="Calibri" w:cs="Calibri"/>
          <w:color w:val="333333"/>
          <w:kern w:val="0"/>
          <w:sz w:val="24"/>
          <w:szCs w:val="24"/>
          <w:lang w:eastAsia="en-GB"/>
          <w14:ligatures w14:val="none"/>
        </w:rPr>
        <w:t>As COP28 gets underway in Dubai, the world is at a pivotal moment for the planet and its people. Meaningful momentum is building around net zero. But the world isn’t transitioning fast enough.</w:t>
      </w:r>
    </w:p>
    <w:p w14:paraId="5663196D" w14:textId="77777777" w:rsidR="005E674D" w:rsidRPr="005E674D" w:rsidRDefault="005E674D" w:rsidP="005E674D">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color w:val="333333"/>
          <w:kern w:val="0"/>
          <w:sz w:val="24"/>
          <w:szCs w:val="24"/>
          <w:lang w:eastAsia="en-GB"/>
          <w14:ligatures w14:val="none"/>
        </w:rPr>
        <w:t>It’s time for leaders to double down on their ambition </w:t>
      </w:r>
      <w:r w:rsidRPr="005E674D">
        <w:rPr>
          <w:rFonts w:ascii="Calibri" w:eastAsia="Times New Roman" w:hAnsi="Calibri" w:cs="Calibri"/>
          <w:i/>
          <w:iCs/>
          <w:color w:val="333333"/>
          <w:kern w:val="0"/>
          <w:sz w:val="24"/>
          <w:szCs w:val="24"/>
          <w:lang w:eastAsia="en-GB"/>
          <w14:ligatures w14:val="none"/>
        </w:rPr>
        <w:t>and</w:t>
      </w:r>
      <w:r w:rsidRPr="005E674D">
        <w:rPr>
          <w:rFonts w:ascii="Calibri" w:eastAsia="Times New Roman" w:hAnsi="Calibri" w:cs="Calibri"/>
          <w:color w:val="333333"/>
          <w:kern w:val="0"/>
          <w:sz w:val="24"/>
          <w:szCs w:val="24"/>
          <w:lang w:eastAsia="en-GB"/>
          <w14:ligatures w14:val="none"/>
        </w:rPr>
        <w:t> action—to accelerate the rate of progress toward the targets set in the Paris Agreement.</w:t>
      </w:r>
    </w:p>
    <w:p w14:paraId="32D342CA" w14:textId="77777777" w:rsidR="005E674D" w:rsidRPr="005E674D" w:rsidRDefault="005E674D" w:rsidP="005E674D">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color w:val="333333"/>
          <w:kern w:val="0"/>
          <w:sz w:val="24"/>
          <w:szCs w:val="24"/>
          <w:lang w:eastAsia="en-GB"/>
          <w14:ligatures w14:val="none"/>
        </w:rPr>
        <w:t>To focus the efforts of the global community, COP28 has been organized around four themes: fast-tracking emissions reduction; deploying climate finance; increasing adaptation by focusing on nature, lives and livelihoods; and making the transition inclusive.</w:t>
      </w:r>
    </w:p>
    <w:p w14:paraId="6DB61134" w14:textId="77777777" w:rsidR="005E674D" w:rsidRPr="005E674D" w:rsidRDefault="005E674D" w:rsidP="005E674D">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color w:val="333333"/>
          <w:kern w:val="0"/>
          <w:sz w:val="24"/>
          <w:szCs w:val="24"/>
          <w:lang w:eastAsia="en-GB"/>
          <w14:ligatures w14:val="none"/>
        </w:rPr>
        <w:lastRenderedPageBreak/>
        <w:t>Over the next two weeks, government leaders at COP28 will be working toward a negotiated agreement—and business and civil-society leaders will also announce a series of “real economy” pacts, pledges, and pathways with the aim of materially reducing greenhouse gas emissions and ensuring an inclusive transition.</w:t>
      </w:r>
    </w:p>
    <w:p w14:paraId="7CBEDF37" w14:textId="77777777" w:rsidR="005E674D" w:rsidRPr="005E674D" w:rsidRDefault="005E674D" w:rsidP="005E674D">
      <w:pPr>
        <w:spacing w:before="360" w:after="100" w:afterAutospacing="1" w:line="240" w:lineRule="auto"/>
        <w:jc w:val="center"/>
        <w:outlineLvl w:val="1"/>
        <w:rPr>
          <w:rFonts w:ascii="Calibri" w:eastAsia="Times New Roman" w:hAnsi="Calibri" w:cs="Calibri"/>
          <w:b/>
          <w:bCs/>
          <w:color w:val="333333"/>
          <w:kern w:val="0"/>
          <w:sz w:val="36"/>
          <w:szCs w:val="36"/>
          <w:lang w:eastAsia="en-GB"/>
          <w14:ligatures w14:val="none"/>
        </w:rPr>
      </w:pPr>
      <w:r w:rsidRPr="005E674D">
        <w:rPr>
          <w:rFonts w:ascii="Calibri" w:eastAsia="Times New Roman" w:hAnsi="Calibri" w:cs="Calibri"/>
          <w:b/>
          <w:bCs/>
          <w:color w:val="333333"/>
          <w:kern w:val="0"/>
          <w:sz w:val="36"/>
          <w:szCs w:val="36"/>
          <w:lang w:eastAsia="en-GB"/>
          <w14:ligatures w14:val="none"/>
        </w:rPr>
        <w:t>News and announcements to date</w:t>
      </w:r>
    </w:p>
    <w:p w14:paraId="41862D67" w14:textId="77777777" w:rsidR="005E674D" w:rsidRPr="005E674D" w:rsidRDefault="005E674D" w:rsidP="005E674D">
      <w:p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color w:val="333333"/>
          <w:kern w:val="0"/>
          <w:sz w:val="24"/>
          <w:szCs w:val="24"/>
          <w:lang w:eastAsia="en-GB"/>
          <w14:ligatures w14:val="none"/>
        </w:rPr>
        <w:t>COP28 has kicked off with statements from national leaders on renewables, as well as commitments from global leaders across sectors:</w:t>
      </w:r>
    </w:p>
    <w:p w14:paraId="53889BF6" w14:textId="77777777" w:rsidR="005E674D" w:rsidRPr="005E674D" w:rsidRDefault="005E674D" w:rsidP="005E674D">
      <w:pPr>
        <w:numPr>
          <w:ilvl w:val="0"/>
          <w:numId w:val="1"/>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b/>
          <w:bCs/>
          <w:color w:val="333333"/>
          <w:kern w:val="0"/>
          <w:sz w:val="24"/>
          <w:szCs w:val="24"/>
          <w:lang w:eastAsia="en-GB"/>
          <w14:ligatures w14:val="none"/>
        </w:rPr>
        <w:t>There has been an agreement on the operationalization of the Loss &amp; Damage Fund. </w:t>
      </w:r>
      <w:r w:rsidRPr="005E674D">
        <w:rPr>
          <w:rFonts w:ascii="Calibri" w:eastAsia="Times New Roman" w:hAnsi="Calibri" w:cs="Calibri"/>
          <w:color w:val="333333"/>
          <w:kern w:val="0"/>
          <w:sz w:val="24"/>
          <w:szCs w:val="24"/>
          <w:lang w:eastAsia="en-GB"/>
          <w14:ligatures w14:val="none"/>
        </w:rPr>
        <w:t>The fund will be hosted at the World Bank for four years and has already secured $420 million in pledges. This agreement acknowledges the cost of extreme weather events that emerging economies have faced, including drought, flooding, and rising seas. It will also potentially unblock additional funding to repair damage and improve climate resilience.</w:t>
      </w:r>
    </w:p>
    <w:p w14:paraId="3AD41A83" w14:textId="77777777" w:rsidR="005E674D" w:rsidRPr="005E674D" w:rsidRDefault="005E674D" w:rsidP="005E674D">
      <w:pPr>
        <w:numPr>
          <w:ilvl w:val="0"/>
          <w:numId w:val="1"/>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b/>
          <w:bCs/>
          <w:color w:val="333333"/>
          <w:kern w:val="0"/>
          <w:sz w:val="24"/>
          <w:szCs w:val="24"/>
          <w:lang w:eastAsia="en-GB"/>
          <w14:ligatures w14:val="none"/>
        </w:rPr>
        <w:t>The COP28 Presidency announced a $30 billion catalytic climate fund called ALTÉRRA, which will be focused on scaling solutions to climate change, particularly for emerging economies.</w:t>
      </w:r>
      <w:r w:rsidRPr="005E674D">
        <w:rPr>
          <w:rFonts w:ascii="Calibri" w:eastAsia="Times New Roman" w:hAnsi="Calibri" w:cs="Calibri"/>
          <w:color w:val="333333"/>
          <w:kern w:val="0"/>
          <w:sz w:val="24"/>
          <w:szCs w:val="24"/>
          <w:lang w:eastAsia="en-GB"/>
          <w14:ligatures w14:val="none"/>
        </w:rPr>
        <w:t> The fund includes $5 billion in concessional funding and aims to support the further mobilization of up to $250 billion in investment by 2030. BlackRock, TPG, and Brookfield will be partners in the fund. This blended-finance model could provide a model for further initiatives that could potentially de-risk climate investments and channel more capital to sustainability solutions.</w:t>
      </w:r>
    </w:p>
    <w:p w14:paraId="7609EDE0" w14:textId="77777777" w:rsidR="005E674D" w:rsidRPr="005E674D" w:rsidRDefault="005E674D" w:rsidP="005E674D">
      <w:pPr>
        <w:numPr>
          <w:ilvl w:val="0"/>
          <w:numId w:val="1"/>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b/>
          <w:bCs/>
          <w:color w:val="333333"/>
          <w:kern w:val="0"/>
          <w:sz w:val="24"/>
          <w:szCs w:val="24"/>
          <w:lang w:eastAsia="en-GB"/>
          <w14:ligatures w14:val="none"/>
        </w:rPr>
        <w:t>The UAE Declaration on a Global Climate Finance Framework has been announced; this seeks to make climate finance available, accessible, and affordable.</w:t>
      </w:r>
      <w:r w:rsidRPr="005E674D">
        <w:rPr>
          <w:rFonts w:ascii="Calibri" w:eastAsia="Times New Roman" w:hAnsi="Calibri" w:cs="Calibri"/>
          <w:color w:val="333333"/>
          <w:kern w:val="0"/>
          <w:sz w:val="24"/>
          <w:szCs w:val="24"/>
          <w:lang w:eastAsia="en-GB"/>
          <w14:ligatures w14:val="none"/>
        </w:rPr>
        <w:t> Backed by developed and developing countries, this framework sets out a common set of aspirations around climate finance and includes recognition of the importance of high-integrity carbon markets.</w:t>
      </w:r>
    </w:p>
    <w:p w14:paraId="75F7A5DB" w14:textId="77777777" w:rsidR="005E674D" w:rsidRPr="005E674D" w:rsidRDefault="005E674D" w:rsidP="005E674D">
      <w:pPr>
        <w:numPr>
          <w:ilvl w:val="0"/>
          <w:numId w:val="1"/>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b/>
          <w:bCs/>
          <w:color w:val="333333"/>
          <w:kern w:val="0"/>
          <w:sz w:val="24"/>
          <w:szCs w:val="24"/>
          <w:lang w:eastAsia="en-GB"/>
          <w14:ligatures w14:val="none"/>
        </w:rPr>
        <w:t>More than 130 prime ministers and presidents have signed the </w:t>
      </w:r>
      <w:hyperlink r:id="rId8" w:history="1">
        <w:r w:rsidRPr="005E674D">
          <w:rPr>
            <w:rFonts w:ascii="Calibri" w:eastAsia="Times New Roman" w:hAnsi="Calibri" w:cs="Calibri"/>
            <w:b/>
            <w:bCs/>
            <w:color w:val="0000FF"/>
            <w:kern w:val="0"/>
            <w:sz w:val="24"/>
            <w:szCs w:val="24"/>
            <w:u w:val="single"/>
            <w:lang w:eastAsia="en-GB"/>
            <w14:ligatures w14:val="none"/>
          </w:rPr>
          <w:t>Emirates Declaration on Sustainable Agriculture, Resilient Food Systems, and Climate Action</w:t>
        </w:r>
      </w:hyperlink>
      <w:r w:rsidRPr="005E674D">
        <w:rPr>
          <w:rFonts w:ascii="Calibri" w:eastAsia="Times New Roman" w:hAnsi="Calibri" w:cs="Calibri"/>
          <w:b/>
          <w:bCs/>
          <w:color w:val="333333"/>
          <w:kern w:val="0"/>
          <w:sz w:val="24"/>
          <w:szCs w:val="24"/>
          <w:lang w:eastAsia="en-GB"/>
          <w14:ligatures w14:val="none"/>
        </w:rPr>
        <w:t>.</w:t>
      </w:r>
      <w:r w:rsidRPr="005E674D">
        <w:rPr>
          <w:rFonts w:ascii="Calibri" w:eastAsia="Times New Roman" w:hAnsi="Calibri" w:cs="Calibri"/>
          <w:color w:val="333333"/>
          <w:kern w:val="0"/>
          <w:sz w:val="24"/>
          <w:szCs w:val="24"/>
          <w:lang w:eastAsia="en-GB"/>
          <w14:ligatures w14:val="none"/>
        </w:rPr>
        <w:t> For the first time, nations are committing to adapting and transforming their food systems as part of climate action, including setting targets in their nationally determined contributions (NDCs) and national adaptation plan (NAPs) by 2025. The signatories account for 70 percent of global food production. It has also been announced that more than $2.5 billion has been mobilized by the global community to support the climate-food agenda.</w:t>
      </w:r>
    </w:p>
    <w:p w14:paraId="38A2A996" w14:textId="77777777" w:rsidR="005E674D" w:rsidRPr="005E674D" w:rsidRDefault="005E674D" w:rsidP="005E674D">
      <w:pPr>
        <w:numPr>
          <w:ilvl w:val="0"/>
          <w:numId w:val="1"/>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color w:val="333333"/>
          <w:kern w:val="0"/>
          <w:sz w:val="24"/>
          <w:szCs w:val="24"/>
          <w:lang w:eastAsia="en-GB"/>
          <w14:ligatures w14:val="none"/>
        </w:rPr>
        <w:t>Today was the first day of the</w:t>
      </w:r>
      <w:r w:rsidRPr="005E674D">
        <w:rPr>
          <w:rFonts w:ascii="Calibri" w:eastAsia="Times New Roman" w:hAnsi="Calibri" w:cs="Calibri"/>
          <w:b/>
          <w:bCs/>
          <w:color w:val="333333"/>
          <w:kern w:val="0"/>
          <w:sz w:val="24"/>
          <w:szCs w:val="24"/>
          <w:lang w:eastAsia="en-GB"/>
          <w14:ligatures w14:val="none"/>
        </w:rPr>
        <w:t> inaugural COP28 </w:t>
      </w:r>
      <w:hyperlink r:id="rId9" w:history="1">
        <w:r w:rsidRPr="005E674D">
          <w:rPr>
            <w:rFonts w:ascii="Calibri" w:eastAsia="Times New Roman" w:hAnsi="Calibri" w:cs="Calibri"/>
            <w:b/>
            <w:bCs/>
            <w:color w:val="0000FF"/>
            <w:kern w:val="0"/>
            <w:sz w:val="24"/>
            <w:szCs w:val="24"/>
            <w:u w:val="single"/>
            <w:lang w:eastAsia="en-GB"/>
            <w14:ligatures w14:val="none"/>
          </w:rPr>
          <w:t>Business and Philanthropy Climate Forum</w:t>
        </w:r>
      </w:hyperlink>
      <w:r w:rsidRPr="005E674D">
        <w:rPr>
          <w:rFonts w:ascii="Calibri" w:eastAsia="Times New Roman" w:hAnsi="Calibri" w:cs="Calibri"/>
          <w:b/>
          <w:bCs/>
          <w:color w:val="333333"/>
          <w:kern w:val="0"/>
          <w:sz w:val="24"/>
          <w:szCs w:val="24"/>
          <w:lang w:eastAsia="en-GB"/>
          <w14:ligatures w14:val="none"/>
        </w:rPr>
        <w:t> (BPCF), a CEO-level forum bringing together more than 500 business leaders and philanthropists to drive climate action</w:t>
      </w:r>
      <w:r w:rsidRPr="005E674D">
        <w:rPr>
          <w:rFonts w:ascii="Calibri" w:eastAsia="Times New Roman" w:hAnsi="Calibri" w:cs="Calibri"/>
          <w:color w:val="333333"/>
          <w:kern w:val="0"/>
          <w:sz w:val="24"/>
          <w:szCs w:val="24"/>
          <w:lang w:eastAsia="en-GB"/>
          <w14:ligatures w14:val="none"/>
        </w:rPr>
        <w:t>. There were several major announcements at the forum, including the Innovate for Climate Tech platform, a coalition between Masdar City, Tencent, and Catalyst, that aims (with McKinsey as a knowledge partner) to accelerate innovation and the deployment at scale of climate technologies.</w:t>
      </w:r>
    </w:p>
    <w:p w14:paraId="5350B00A" w14:textId="77777777" w:rsidR="005E674D" w:rsidRPr="005E674D" w:rsidRDefault="005E674D" w:rsidP="005E674D">
      <w:pPr>
        <w:numPr>
          <w:ilvl w:val="0"/>
          <w:numId w:val="1"/>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b/>
          <w:bCs/>
          <w:color w:val="333333"/>
          <w:kern w:val="0"/>
          <w:sz w:val="24"/>
          <w:szCs w:val="24"/>
          <w:lang w:eastAsia="en-GB"/>
          <w14:ligatures w14:val="none"/>
        </w:rPr>
        <w:t>The results from the first-ever </w:t>
      </w:r>
      <w:hyperlink r:id="rId10" w:history="1">
        <w:r w:rsidRPr="005E674D">
          <w:rPr>
            <w:rFonts w:ascii="Calibri" w:eastAsia="Times New Roman" w:hAnsi="Calibri" w:cs="Calibri"/>
            <w:b/>
            <w:bCs/>
            <w:color w:val="0000FF"/>
            <w:kern w:val="0"/>
            <w:sz w:val="24"/>
            <w:szCs w:val="24"/>
            <w:u w:val="single"/>
            <w:lang w:eastAsia="en-GB"/>
            <w14:ligatures w14:val="none"/>
          </w:rPr>
          <w:t>Global Stocktake</w:t>
        </w:r>
      </w:hyperlink>
      <w:r w:rsidRPr="005E674D">
        <w:rPr>
          <w:rFonts w:ascii="Calibri" w:eastAsia="Times New Roman" w:hAnsi="Calibri" w:cs="Calibri"/>
          <w:b/>
          <w:bCs/>
          <w:color w:val="333333"/>
          <w:kern w:val="0"/>
          <w:sz w:val="24"/>
          <w:szCs w:val="24"/>
          <w:lang w:eastAsia="en-GB"/>
          <w14:ligatures w14:val="none"/>
        </w:rPr>
        <w:t> show that, despite momentum toward net zero, we are not on track to meet the Paris Agreement goal of limiting warming to 1.5C.</w:t>
      </w:r>
      <w:r w:rsidRPr="005E674D">
        <w:rPr>
          <w:rFonts w:ascii="Calibri" w:eastAsia="Times New Roman" w:hAnsi="Calibri" w:cs="Calibri"/>
          <w:color w:val="333333"/>
          <w:kern w:val="0"/>
          <w:sz w:val="24"/>
          <w:szCs w:val="24"/>
          <w:lang w:eastAsia="en-GB"/>
          <w14:ligatures w14:val="none"/>
        </w:rPr>
        <w:t> The synthesis report indicates that even if all existing pledges were fully implemented, we are on track for warming of 2.4–2.6°C.</w:t>
      </w:r>
    </w:p>
    <w:p w14:paraId="597E5396" w14:textId="77777777" w:rsidR="005E674D" w:rsidRPr="005E674D" w:rsidRDefault="005E674D" w:rsidP="005E674D">
      <w:pPr>
        <w:numPr>
          <w:ilvl w:val="0"/>
          <w:numId w:val="1"/>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b/>
          <w:bCs/>
          <w:color w:val="333333"/>
          <w:kern w:val="0"/>
          <w:sz w:val="24"/>
          <w:szCs w:val="24"/>
          <w:lang w:eastAsia="en-GB"/>
          <w14:ligatures w14:val="none"/>
        </w:rPr>
        <w:lastRenderedPageBreak/>
        <w:t>The OECD reported that developed countries are “likely” to have hit their pledge to give </w:t>
      </w:r>
      <w:hyperlink r:id="rId11" w:history="1">
        <w:r w:rsidRPr="005E674D">
          <w:rPr>
            <w:rFonts w:ascii="Calibri" w:eastAsia="Times New Roman" w:hAnsi="Calibri" w:cs="Calibri"/>
            <w:b/>
            <w:bCs/>
            <w:color w:val="0000FF"/>
            <w:kern w:val="0"/>
            <w:sz w:val="24"/>
            <w:szCs w:val="24"/>
            <w:u w:val="single"/>
            <w:lang w:eastAsia="en-GB"/>
            <w14:ligatures w14:val="none"/>
          </w:rPr>
          <w:t>$100 billion in climate financing</w:t>
        </w:r>
      </w:hyperlink>
      <w:r w:rsidRPr="005E674D">
        <w:rPr>
          <w:rFonts w:ascii="Calibri" w:eastAsia="Times New Roman" w:hAnsi="Calibri" w:cs="Calibri"/>
          <w:b/>
          <w:bCs/>
          <w:color w:val="333333"/>
          <w:kern w:val="0"/>
          <w:sz w:val="24"/>
          <w:szCs w:val="24"/>
          <w:lang w:eastAsia="en-GB"/>
          <w14:ligatures w14:val="none"/>
        </w:rPr>
        <w:t>, made initially in 2009.</w:t>
      </w:r>
      <w:r w:rsidRPr="005E674D">
        <w:rPr>
          <w:rFonts w:ascii="Calibri" w:eastAsia="Times New Roman" w:hAnsi="Calibri" w:cs="Calibri"/>
          <w:color w:val="333333"/>
          <w:kern w:val="0"/>
          <w:sz w:val="24"/>
          <w:szCs w:val="24"/>
          <w:lang w:eastAsia="en-GB"/>
          <w14:ligatures w14:val="none"/>
        </w:rPr>
        <w:t> The goal will have been achieved three years later than promised.</w:t>
      </w:r>
    </w:p>
    <w:p w14:paraId="5E59872B" w14:textId="77777777" w:rsidR="005E674D" w:rsidRPr="005E674D" w:rsidRDefault="005E674D" w:rsidP="005E674D">
      <w:pPr>
        <w:spacing w:before="360" w:after="100" w:afterAutospacing="1" w:line="240" w:lineRule="auto"/>
        <w:outlineLvl w:val="1"/>
        <w:rPr>
          <w:rFonts w:ascii="Calibri" w:eastAsia="Times New Roman" w:hAnsi="Calibri" w:cs="Calibri"/>
          <w:b/>
          <w:bCs/>
          <w:color w:val="333333"/>
          <w:kern w:val="0"/>
          <w:sz w:val="36"/>
          <w:szCs w:val="36"/>
          <w:lang w:eastAsia="en-GB"/>
          <w14:ligatures w14:val="none"/>
        </w:rPr>
      </w:pPr>
      <w:r w:rsidRPr="005E674D">
        <w:rPr>
          <w:rFonts w:ascii="Calibri" w:eastAsia="Times New Roman" w:hAnsi="Calibri" w:cs="Calibri"/>
          <w:b/>
          <w:bCs/>
          <w:color w:val="333333"/>
          <w:kern w:val="0"/>
          <w:sz w:val="36"/>
          <w:szCs w:val="36"/>
          <w:lang w:eastAsia="en-GB"/>
          <w14:ligatures w14:val="none"/>
        </w:rPr>
        <w:t>McKinsey at COP28: Insights from our events</w:t>
      </w:r>
    </w:p>
    <w:p w14:paraId="2BA3691E" w14:textId="77777777" w:rsidR="005E674D" w:rsidRPr="005E674D" w:rsidRDefault="005E674D" w:rsidP="005E674D">
      <w:pPr>
        <w:numPr>
          <w:ilvl w:val="0"/>
          <w:numId w:val="2"/>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b/>
          <w:bCs/>
          <w:color w:val="333333"/>
          <w:kern w:val="0"/>
          <w:sz w:val="24"/>
          <w:szCs w:val="24"/>
          <w:lang w:eastAsia="en-GB"/>
          <w14:ligatures w14:val="none"/>
        </w:rPr>
        <w:t>Navigating and winning the net-zero transition. </w:t>
      </w:r>
      <w:hyperlink r:id="rId12" w:history="1">
        <w:r w:rsidRPr="005E674D">
          <w:rPr>
            <w:rFonts w:ascii="Calibri" w:eastAsia="Times New Roman" w:hAnsi="Calibri" w:cs="Calibri"/>
            <w:b/>
            <w:bCs/>
            <w:color w:val="0000FF"/>
            <w:kern w:val="0"/>
            <w:sz w:val="24"/>
            <w:szCs w:val="24"/>
            <w:u w:val="single"/>
            <w:lang w:eastAsia="en-GB"/>
            <w14:ligatures w14:val="none"/>
          </w:rPr>
          <w:t>Watch the replay</w:t>
        </w:r>
      </w:hyperlink>
      <w:r w:rsidRPr="005E674D">
        <w:rPr>
          <w:rFonts w:ascii="Calibri" w:eastAsia="Times New Roman" w:hAnsi="Calibri" w:cs="Calibri"/>
          <w:b/>
          <w:bCs/>
          <w:color w:val="333333"/>
          <w:kern w:val="0"/>
          <w:sz w:val="24"/>
          <w:szCs w:val="24"/>
          <w:lang w:eastAsia="en-GB"/>
          <w14:ligatures w14:val="none"/>
        </w:rPr>
        <w:t>.</w:t>
      </w:r>
    </w:p>
    <w:p w14:paraId="37047E56" w14:textId="77777777" w:rsidR="005E674D" w:rsidRPr="005E674D" w:rsidRDefault="005E674D" w:rsidP="005E674D">
      <w:pPr>
        <w:numPr>
          <w:ilvl w:val="1"/>
          <w:numId w:val="2"/>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color w:val="333333"/>
          <w:kern w:val="0"/>
          <w:sz w:val="24"/>
          <w:szCs w:val="24"/>
          <w:lang w:eastAsia="en-GB"/>
          <w14:ligatures w14:val="none"/>
        </w:rPr>
        <w:t xml:space="preserve">In our kick-off event at COP28, McKinsey’s Daniel </w:t>
      </w:r>
      <w:proofErr w:type="spellStart"/>
      <w:r w:rsidRPr="005E674D">
        <w:rPr>
          <w:rFonts w:ascii="Calibri" w:eastAsia="Times New Roman" w:hAnsi="Calibri" w:cs="Calibri"/>
          <w:color w:val="333333"/>
          <w:kern w:val="0"/>
          <w:sz w:val="24"/>
          <w:szCs w:val="24"/>
          <w:lang w:eastAsia="en-GB"/>
          <w14:ligatures w14:val="none"/>
        </w:rPr>
        <w:t>Pacthod</w:t>
      </w:r>
      <w:proofErr w:type="spellEnd"/>
      <w:r w:rsidRPr="005E674D">
        <w:rPr>
          <w:rFonts w:ascii="Calibri" w:eastAsia="Times New Roman" w:hAnsi="Calibri" w:cs="Calibri"/>
          <w:color w:val="333333"/>
          <w:kern w:val="0"/>
          <w:sz w:val="24"/>
          <w:szCs w:val="24"/>
          <w:lang w:eastAsia="en-GB"/>
          <w14:ligatures w14:val="none"/>
        </w:rPr>
        <w:t xml:space="preserve"> and Cindy Levy highlighted the positive steps leaders can take to address the multiple imperatives facing global leaders: reducing emissions, ensuring affordability, and providing reliable and secure energy, all while strengthening competitiveness.</w:t>
      </w:r>
    </w:p>
    <w:p w14:paraId="426F8C4C" w14:textId="77777777" w:rsidR="005E674D" w:rsidRPr="005E674D" w:rsidRDefault="005E674D" w:rsidP="005E674D">
      <w:pPr>
        <w:numPr>
          <w:ilvl w:val="1"/>
          <w:numId w:val="2"/>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color w:val="333333"/>
          <w:kern w:val="0"/>
          <w:sz w:val="24"/>
          <w:szCs w:val="24"/>
          <w:lang w:eastAsia="en-GB"/>
          <w14:ligatures w14:val="none"/>
        </w:rPr>
        <w:t xml:space="preserve">On the panel, Lord John Browne, Chairman, </w:t>
      </w:r>
      <w:proofErr w:type="spellStart"/>
      <w:r w:rsidRPr="005E674D">
        <w:rPr>
          <w:rFonts w:ascii="Calibri" w:eastAsia="Times New Roman" w:hAnsi="Calibri" w:cs="Calibri"/>
          <w:color w:val="333333"/>
          <w:kern w:val="0"/>
          <w:sz w:val="24"/>
          <w:szCs w:val="24"/>
          <w:lang w:eastAsia="en-GB"/>
          <w14:ligatures w14:val="none"/>
        </w:rPr>
        <w:t>BeyondNetZero</w:t>
      </w:r>
      <w:proofErr w:type="spellEnd"/>
      <w:r w:rsidRPr="005E674D">
        <w:rPr>
          <w:rFonts w:ascii="Calibri" w:eastAsia="Times New Roman" w:hAnsi="Calibri" w:cs="Calibri"/>
          <w:color w:val="333333"/>
          <w:kern w:val="0"/>
          <w:sz w:val="24"/>
          <w:szCs w:val="24"/>
          <w:lang w:eastAsia="en-GB"/>
          <w14:ligatures w14:val="none"/>
        </w:rPr>
        <w:t xml:space="preserve">, General Atlantic, discussed the importance of addressing the local context: “It’s about testing and trying. It's about listening to the locality and deciding how you can get the best answer. That's the rule always with </w:t>
      </w:r>
      <w:proofErr w:type="gramStart"/>
      <w:r w:rsidRPr="005E674D">
        <w:rPr>
          <w:rFonts w:ascii="Calibri" w:eastAsia="Times New Roman" w:hAnsi="Calibri" w:cs="Calibri"/>
          <w:color w:val="333333"/>
          <w:kern w:val="0"/>
          <w:sz w:val="24"/>
          <w:szCs w:val="24"/>
          <w:lang w:eastAsia="en-GB"/>
          <w14:ligatures w14:val="none"/>
        </w:rPr>
        <w:t>these sort of disruptive activities</w:t>
      </w:r>
      <w:proofErr w:type="gramEnd"/>
      <w:r w:rsidRPr="005E674D">
        <w:rPr>
          <w:rFonts w:ascii="Calibri" w:eastAsia="Times New Roman" w:hAnsi="Calibri" w:cs="Calibri"/>
          <w:color w:val="333333"/>
          <w:kern w:val="0"/>
          <w:sz w:val="24"/>
          <w:szCs w:val="24"/>
          <w:lang w:eastAsia="en-GB"/>
          <w14:ligatures w14:val="none"/>
        </w:rPr>
        <w:t xml:space="preserve"> that are involved in transitioning energy or transitioning demand for energy.”</w:t>
      </w:r>
    </w:p>
    <w:p w14:paraId="4C661E65" w14:textId="77777777" w:rsidR="005E674D" w:rsidRPr="005E674D" w:rsidRDefault="005E674D" w:rsidP="005E674D">
      <w:pPr>
        <w:numPr>
          <w:ilvl w:val="1"/>
          <w:numId w:val="2"/>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proofErr w:type="gramStart"/>
      <w:r w:rsidRPr="005E674D">
        <w:rPr>
          <w:rFonts w:ascii="Calibri" w:eastAsia="Times New Roman" w:hAnsi="Calibri" w:cs="Calibri"/>
          <w:color w:val="333333"/>
          <w:kern w:val="0"/>
          <w:sz w:val="24"/>
          <w:szCs w:val="24"/>
          <w:lang w:eastAsia="en-GB"/>
          <w14:ligatures w14:val="none"/>
        </w:rPr>
        <w:t>Tom Linebarger, former CEO and Chairman of Cummins,</w:t>
      </w:r>
      <w:proofErr w:type="gramEnd"/>
      <w:r w:rsidRPr="005E674D">
        <w:rPr>
          <w:rFonts w:ascii="Calibri" w:eastAsia="Times New Roman" w:hAnsi="Calibri" w:cs="Calibri"/>
          <w:color w:val="333333"/>
          <w:kern w:val="0"/>
          <w:sz w:val="24"/>
          <w:szCs w:val="24"/>
          <w:lang w:eastAsia="en-GB"/>
          <w14:ligatures w14:val="none"/>
        </w:rPr>
        <w:t xml:space="preserve"> issued a challenge to all leaders at COP: “We need to start asking ourselves what the cost of not doing things is, because too many people are not doing things. As soon as you start to get real about what's going to happen when [climate change] doesn't get solved and what it's going to cost every nation and every city and every place—it gets real. It gets easier to get aligned on why we might want to spend money today to avoid that problem in the future.”</w:t>
      </w:r>
    </w:p>
    <w:p w14:paraId="04A8D9EB" w14:textId="77777777" w:rsidR="005E674D" w:rsidRPr="005E674D" w:rsidRDefault="005E674D" w:rsidP="005E674D">
      <w:pPr>
        <w:numPr>
          <w:ilvl w:val="1"/>
          <w:numId w:val="2"/>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color w:val="333333"/>
          <w:kern w:val="0"/>
          <w:sz w:val="24"/>
          <w:szCs w:val="24"/>
          <w:lang w:eastAsia="en-GB"/>
          <w14:ligatures w14:val="none"/>
        </w:rPr>
        <w:t>Anne Finucane, Chairwoman, Rubicon Carbon, discussed how to create market structures to accelerate financing: "There's real money starting to happen: $500 billion from China, $140 billion from the US, $180 billion from the EU. These are real numbers. We know they're not enough. We know we need $4 trillion a year. Part of this is a call for voluntary carbon markets, and how to structure them in a way that they're transparent, that people feel good about them.”</w:t>
      </w:r>
    </w:p>
    <w:p w14:paraId="5CBCBBF3" w14:textId="77777777" w:rsidR="005E674D" w:rsidRPr="005E674D" w:rsidRDefault="005E674D" w:rsidP="005E674D">
      <w:pPr>
        <w:numPr>
          <w:ilvl w:val="0"/>
          <w:numId w:val="2"/>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b/>
          <w:bCs/>
          <w:color w:val="333333"/>
          <w:kern w:val="0"/>
          <w:sz w:val="24"/>
          <w:szCs w:val="24"/>
          <w:lang w:eastAsia="en-GB"/>
          <w14:ligatures w14:val="none"/>
        </w:rPr>
        <w:t>Can we achieve an affordable, reliable, and competitive net-zero transition? </w:t>
      </w:r>
      <w:hyperlink r:id="rId13" w:history="1">
        <w:r w:rsidRPr="005E674D">
          <w:rPr>
            <w:rFonts w:ascii="Calibri" w:eastAsia="Times New Roman" w:hAnsi="Calibri" w:cs="Calibri"/>
            <w:b/>
            <w:bCs/>
            <w:color w:val="0000FF"/>
            <w:kern w:val="0"/>
            <w:sz w:val="24"/>
            <w:szCs w:val="24"/>
            <w:u w:val="single"/>
            <w:lang w:eastAsia="en-GB"/>
            <w14:ligatures w14:val="none"/>
          </w:rPr>
          <w:t>Read our report</w:t>
        </w:r>
      </w:hyperlink>
      <w:r w:rsidRPr="005E674D">
        <w:rPr>
          <w:rFonts w:ascii="Calibri" w:eastAsia="Times New Roman" w:hAnsi="Calibri" w:cs="Calibri"/>
          <w:b/>
          <w:bCs/>
          <w:color w:val="333333"/>
          <w:kern w:val="0"/>
          <w:sz w:val="24"/>
          <w:szCs w:val="24"/>
          <w:lang w:eastAsia="en-GB"/>
          <w14:ligatures w14:val="none"/>
        </w:rPr>
        <w:t>.</w:t>
      </w:r>
    </w:p>
    <w:p w14:paraId="4F83403A" w14:textId="77777777" w:rsidR="005E674D" w:rsidRPr="005E674D" w:rsidRDefault="005E674D" w:rsidP="005E674D">
      <w:pPr>
        <w:numPr>
          <w:ilvl w:val="1"/>
          <w:numId w:val="2"/>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color w:val="333333"/>
          <w:kern w:val="0"/>
          <w:sz w:val="24"/>
          <w:szCs w:val="24"/>
          <w:lang w:eastAsia="en-GB"/>
          <w14:ligatures w14:val="none"/>
        </w:rPr>
        <w:t>Sven Smit and Mekala Krishnan from the McKinsey Global Institute challenged participants to rethink conventional wisdom to create the net-zero economy we need.</w:t>
      </w:r>
    </w:p>
    <w:p w14:paraId="7943E0EF" w14:textId="77777777" w:rsidR="005E674D" w:rsidRPr="005E674D" w:rsidRDefault="005E674D" w:rsidP="005E674D">
      <w:pPr>
        <w:numPr>
          <w:ilvl w:val="1"/>
          <w:numId w:val="2"/>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color w:val="333333"/>
          <w:kern w:val="0"/>
          <w:sz w:val="24"/>
          <w:szCs w:val="24"/>
          <w:lang w:eastAsia="en-GB"/>
          <w14:ligatures w14:val="none"/>
        </w:rPr>
        <w:t>For example, how can we better spur innovation, incentivize consumers, create global policy, and design energy markets?</w:t>
      </w:r>
    </w:p>
    <w:p w14:paraId="3C19384C" w14:textId="77777777" w:rsidR="005E674D" w:rsidRPr="005E674D" w:rsidRDefault="005E674D" w:rsidP="005E674D">
      <w:pPr>
        <w:numPr>
          <w:ilvl w:val="1"/>
          <w:numId w:val="2"/>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color w:val="333333"/>
          <w:kern w:val="0"/>
          <w:sz w:val="24"/>
          <w:szCs w:val="24"/>
          <w:lang w:eastAsia="en-GB"/>
          <w14:ligatures w14:val="none"/>
        </w:rPr>
        <w:t xml:space="preserve">The discussion highlighted many practical and affordable actions that can increase the rate of progress of the </w:t>
      </w:r>
      <w:proofErr w:type="gramStart"/>
      <w:r w:rsidRPr="005E674D">
        <w:rPr>
          <w:rFonts w:ascii="Calibri" w:eastAsia="Times New Roman" w:hAnsi="Calibri" w:cs="Calibri"/>
          <w:color w:val="333333"/>
          <w:kern w:val="0"/>
          <w:sz w:val="24"/>
          <w:szCs w:val="24"/>
          <w:lang w:eastAsia="en-GB"/>
          <w14:ligatures w14:val="none"/>
        </w:rPr>
        <w:t>transition</w:t>
      </w:r>
      <w:proofErr w:type="gramEnd"/>
      <w:r w:rsidRPr="005E674D">
        <w:rPr>
          <w:rFonts w:ascii="Calibri" w:eastAsia="Times New Roman" w:hAnsi="Calibri" w:cs="Calibri"/>
          <w:color w:val="333333"/>
          <w:kern w:val="0"/>
          <w:sz w:val="24"/>
          <w:szCs w:val="24"/>
          <w:lang w:eastAsia="en-GB"/>
          <w14:ligatures w14:val="none"/>
        </w:rPr>
        <w:t xml:space="preserve"> but which are under-utilized, such as energy efficiency, reducing methane emissions, and shifting </w:t>
      </w:r>
      <w:proofErr w:type="spellStart"/>
      <w:r w:rsidRPr="005E674D">
        <w:rPr>
          <w:rFonts w:ascii="Calibri" w:eastAsia="Times New Roman" w:hAnsi="Calibri" w:cs="Calibri"/>
          <w:color w:val="333333"/>
          <w:kern w:val="0"/>
          <w:sz w:val="24"/>
          <w:szCs w:val="24"/>
          <w:lang w:eastAsia="en-GB"/>
          <w14:ligatures w14:val="none"/>
        </w:rPr>
        <w:t>behaviors</w:t>
      </w:r>
      <w:proofErr w:type="spellEnd"/>
      <w:r w:rsidRPr="005E674D">
        <w:rPr>
          <w:rFonts w:ascii="Calibri" w:eastAsia="Times New Roman" w:hAnsi="Calibri" w:cs="Calibri"/>
          <w:color w:val="333333"/>
          <w:kern w:val="0"/>
          <w:sz w:val="24"/>
          <w:szCs w:val="24"/>
          <w:lang w:eastAsia="en-GB"/>
          <w14:ligatures w14:val="none"/>
        </w:rPr>
        <w:t xml:space="preserve"> to reduce rates of consumption.</w:t>
      </w:r>
    </w:p>
    <w:p w14:paraId="2E917EAC" w14:textId="77777777" w:rsidR="005E674D" w:rsidRPr="005E674D" w:rsidRDefault="005E674D" w:rsidP="005E674D">
      <w:pPr>
        <w:numPr>
          <w:ilvl w:val="0"/>
          <w:numId w:val="2"/>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b/>
          <w:bCs/>
          <w:color w:val="333333"/>
          <w:kern w:val="0"/>
          <w:sz w:val="24"/>
          <w:szCs w:val="24"/>
          <w:lang w:eastAsia="en-GB"/>
          <w14:ligatures w14:val="none"/>
        </w:rPr>
        <w:t>What will make COP28 a success for emerging economies?</w:t>
      </w:r>
    </w:p>
    <w:p w14:paraId="1EB555C4" w14:textId="77777777" w:rsidR="005E674D" w:rsidRPr="005E674D" w:rsidRDefault="005E674D" w:rsidP="005E674D">
      <w:pPr>
        <w:numPr>
          <w:ilvl w:val="1"/>
          <w:numId w:val="2"/>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color w:val="333333"/>
          <w:kern w:val="0"/>
          <w:sz w:val="24"/>
          <w:szCs w:val="24"/>
          <w:lang w:eastAsia="en-GB"/>
          <w14:ligatures w14:val="none"/>
        </w:rPr>
        <w:t xml:space="preserve">McKinsey’s Tarek El Sayed convened three government officials for a discussion on how to lead a country level net-zero transition, noting: </w:t>
      </w:r>
      <w:r w:rsidRPr="005E674D">
        <w:rPr>
          <w:rFonts w:ascii="Calibri" w:eastAsia="Times New Roman" w:hAnsi="Calibri" w:cs="Calibri"/>
          <w:color w:val="333333"/>
          <w:kern w:val="0"/>
          <w:sz w:val="24"/>
          <w:szCs w:val="24"/>
          <w:lang w:eastAsia="en-GB"/>
          <w14:ligatures w14:val="none"/>
        </w:rPr>
        <w:lastRenderedPageBreak/>
        <w:t xml:space="preserve">“Leaders want to drive social and economic development, but cannot follow the high-carbon path already </w:t>
      </w:r>
      <w:proofErr w:type="spellStart"/>
      <w:r w:rsidRPr="005E674D">
        <w:rPr>
          <w:rFonts w:ascii="Calibri" w:eastAsia="Times New Roman" w:hAnsi="Calibri" w:cs="Calibri"/>
          <w:color w:val="333333"/>
          <w:kern w:val="0"/>
          <w:sz w:val="24"/>
          <w:szCs w:val="24"/>
          <w:lang w:eastAsia="en-GB"/>
          <w14:ligatures w14:val="none"/>
        </w:rPr>
        <w:t>traveled</w:t>
      </w:r>
      <w:proofErr w:type="spellEnd"/>
      <w:r w:rsidRPr="005E674D">
        <w:rPr>
          <w:rFonts w:ascii="Calibri" w:eastAsia="Times New Roman" w:hAnsi="Calibri" w:cs="Calibri"/>
          <w:color w:val="333333"/>
          <w:kern w:val="0"/>
          <w:sz w:val="24"/>
          <w:szCs w:val="24"/>
          <w:lang w:eastAsia="en-GB"/>
          <w14:ligatures w14:val="none"/>
        </w:rPr>
        <w:t xml:space="preserve"> by developed economies. Instead, they seek a new path that leverages their unique set of nature, tech, and human resources.”</w:t>
      </w:r>
    </w:p>
    <w:p w14:paraId="2DA80C68" w14:textId="77777777" w:rsidR="005E674D" w:rsidRPr="005E674D" w:rsidRDefault="005E674D" w:rsidP="005E674D">
      <w:pPr>
        <w:numPr>
          <w:ilvl w:val="1"/>
          <w:numId w:val="2"/>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color w:val="333333"/>
          <w:kern w:val="0"/>
          <w:sz w:val="24"/>
          <w:szCs w:val="24"/>
          <w:lang w:eastAsia="en-GB"/>
          <w14:ligatures w14:val="none"/>
        </w:rPr>
        <w:t xml:space="preserve">Contributors to the discussion focused on how to develop diversified avenues of climate financing, effective private-public partnerships, and adaptation measures </w:t>
      </w:r>
      <w:proofErr w:type="spellStart"/>
      <w:r w:rsidRPr="005E674D">
        <w:rPr>
          <w:rFonts w:ascii="Calibri" w:eastAsia="Times New Roman" w:hAnsi="Calibri" w:cs="Calibri"/>
          <w:color w:val="333333"/>
          <w:kern w:val="0"/>
          <w:sz w:val="24"/>
          <w:szCs w:val="24"/>
          <w:lang w:eastAsia="en-GB"/>
          <w14:ligatures w14:val="none"/>
        </w:rPr>
        <w:t>centered</w:t>
      </w:r>
      <w:proofErr w:type="spellEnd"/>
      <w:r w:rsidRPr="005E674D">
        <w:rPr>
          <w:rFonts w:ascii="Calibri" w:eastAsia="Times New Roman" w:hAnsi="Calibri" w:cs="Calibri"/>
          <w:color w:val="333333"/>
          <w:kern w:val="0"/>
          <w:sz w:val="24"/>
          <w:szCs w:val="24"/>
          <w:lang w:eastAsia="en-GB"/>
          <w14:ligatures w14:val="none"/>
        </w:rPr>
        <w:t xml:space="preserve"> on lives and livelihoods.</w:t>
      </w:r>
    </w:p>
    <w:p w14:paraId="22F0C135" w14:textId="77777777" w:rsidR="005E674D" w:rsidRPr="005E674D" w:rsidRDefault="005E674D" w:rsidP="005E674D">
      <w:pPr>
        <w:numPr>
          <w:ilvl w:val="0"/>
          <w:numId w:val="2"/>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b/>
          <w:bCs/>
          <w:color w:val="333333"/>
          <w:kern w:val="0"/>
          <w:sz w:val="24"/>
          <w:szCs w:val="24"/>
          <w:lang w:eastAsia="en-GB"/>
          <w14:ligatures w14:val="none"/>
        </w:rPr>
        <w:t>The CEO perspective</w:t>
      </w:r>
    </w:p>
    <w:p w14:paraId="0930D66A" w14:textId="77777777" w:rsidR="005E674D" w:rsidRPr="005E674D" w:rsidRDefault="005E674D" w:rsidP="005E674D">
      <w:pPr>
        <w:numPr>
          <w:ilvl w:val="1"/>
          <w:numId w:val="2"/>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color w:val="333333"/>
          <w:kern w:val="0"/>
          <w:sz w:val="24"/>
          <w:szCs w:val="24"/>
          <w:lang w:eastAsia="en-GB"/>
          <w14:ligatures w14:val="none"/>
        </w:rPr>
        <w:t>At McKinsey’s annual COP leadership dinner, the firm’s Global Managing Partner, Bob Sternfels, asked more than 100 C-suite executives: Will we find a way to speed up the net-zero transition? “I’m humble enough to know I don’t have the answer. But breaking down the challenge into actionable objectives is key. Acceleration isn’t about one big move—it’s about quick, practical moves over a sustained period.”</w:t>
      </w:r>
    </w:p>
    <w:p w14:paraId="319E50EA" w14:textId="77777777" w:rsidR="005E674D" w:rsidRPr="005E674D" w:rsidRDefault="005E674D" w:rsidP="005E674D">
      <w:pPr>
        <w:numPr>
          <w:ilvl w:val="1"/>
          <w:numId w:val="2"/>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color w:val="333333"/>
          <w:kern w:val="0"/>
          <w:sz w:val="24"/>
          <w:szCs w:val="24"/>
          <w:lang w:eastAsia="en-GB"/>
          <w14:ligatures w14:val="none"/>
        </w:rPr>
        <w:t xml:space="preserve">World Trade Organization Director-General </w:t>
      </w:r>
      <w:proofErr w:type="spellStart"/>
      <w:r w:rsidRPr="005E674D">
        <w:rPr>
          <w:rFonts w:ascii="Calibri" w:eastAsia="Times New Roman" w:hAnsi="Calibri" w:cs="Calibri"/>
          <w:color w:val="333333"/>
          <w:kern w:val="0"/>
          <w:sz w:val="24"/>
          <w:szCs w:val="24"/>
          <w:lang w:eastAsia="en-GB"/>
          <w14:ligatures w14:val="none"/>
        </w:rPr>
        <w:t>Dr.</w:t>
      </w:r>
      <w:proofErr w:type="spellEnd"/>
      <w:r w:rsidRPr="005E674D">
        <w:rPr>
          <w:rFonts w:ascii="Calibri" w:eastAsia="Times New Roman" w:hAnsi="Calibri" w:cs="Calibri"/>
          <w:color w:val="333333"/>
          <w:kern w:val="0"/>
          <w:sz w:val="24"/>
          <w:szCs w:val="24"/>
          <w:lang w:eastAsia="en-GB"/>
          <w14:ligatures w14:val="none"/>
        </w:rPr>
        <w:t xml:space="preserve"> Ngozi </w:t>
      </w:r>
      <w:proofErr w:type="spellStart"/>
      <w:r w:rsidRPr="005E674D">
        <w:rPr>
          <w:rFonts w:ascii="Calibri" w:eastAsia="Times New Roman" w:hAnsi="Calibri" w:cs="Calibri"/>
          <w:color w:val="333333"/>
          <w:kern w:val="0"/>
          <w:sz w:val="24"/>
          <w:szCs w:val="24"/>
          <w:lang w:eastAsia="en-GB"/>
          <w14:ligatures w14:val="none"/>
        </w:rPr>
        <w:t>Okonjo</w:t>
      </w:r>
      <w:proofErr w:type="spellEnd"/>
      <w:r w:rsidRPr="005E674D">
        <w:rPr>
          <w:rFonts w:ascii="Calibri" w:eastAsia="Times New Roman" w:hAnsi="Calibri" w:cs="Calibri"/>
          <w:color w:val="333333"/>
          <w:kern w:val="0"/>
          <w:sz w:val="24"/>
          <w:szCs w:val="24"/>
          <w:lang w:eastAsia="en-GB"/>
          <w14:ligatures w14:val="none"/>
        </w:rPr>
        <w:t>-Iweala also shared five trade-related areas in which private-sector leaders can immediately work to drive climate action, economic growth, and inclusive development: carbon pricing; supply chain resilience; trade policy reform; standards; and innovation. </w:t>
      </w:r>
      <w:hyperlink r:id="rId14" w:history="1">
        <w:r w:rsidRPr="005E674D">
          <w:rPr>
            <w:rFonts w:ascii="Calibri" w:eastAsia="Times New Roman" w:hAnsi="Calibri" w:cs="Calibri"/>
            <w:b/>
            <w:bCs/>
            <w:color w:val="0000FF"/>
            <w:kern w:val="0"/>
            <w:sz w:val="24"/>
            <w:szCs w:val="24"/>
            <w:u w:val="single"/>
            <w:lang w:eastAsia="en-GB"/>
            <w14:ligatures w14:val="none"/>
          </w:rPr>
          <w:t>Read more in Bob’s LinkedIn post here</w:t>
        </w:r>
      </w:hyperlink>
      <w:r w:rsidRPr="005E674D">
        <w:rPr>
          <w:rFonts w:ascii="Calibri" w:eastAsia="Times New Roman" w:hAnsi="Calibri" w:cs="Calibri"/>
          <w:color w:val="333333"/>
          <w:kern w:val="0"/>
          <w:sz w:val="24"/>
          <w:szCs w:val="24"/>
          <w:lang w:eastAsia="en-GB"/>
          <w14:ligatures w14:val="none"/>
        </w:rPr>
        <w:t>.</w:t>
      </w:r>
    </w:p>
    <w:p w14:paraId="2192E186" w14:textId="77777777" w:rsidR="005E674D" w:rsidRPr="005E674D" w:rsidRDefault="005E674D" w:rsidP="005E674D">
      <w:pPr>
        <w:spacing w:before="360" w:after="100" w:afterAutospacing="1" w:line="240" w:lineRule="auto"/>
        <w:outlineLvl w:val="2"/>
        <w:rPr>
          <w:rFonts w:ascii="Calibri" w:eastAsia="Times New Roman" w:hAnsi="Calibri" w:cs="Calibri"/>
          <w:b/>
          <w:bCs/>
          <w:color w:val="333333"/>
          <w:kern w:val="0"/>
          <w:sz w:val="27"/>
          <w:szCs w:val="27"/>
          <w:lang w:eastAsia="en-GB"/>
          <w14:ligatures w14:val="none"/>
        </w:rPr>
      </w:pPr>
      <w:r w:rsidRPr="005E674D">
        <w:rPr>
          <w:rFonts w:ascii="Calibri" w:eastAsia="Times New Roman" w:hAnsi="Calibri" w:cs="Calibri"/>
          <w:b/>
          <w:bCs/>
          <w:color w:val="333333"/>
          <w:kern w:val="0"/>
          <w:sz w:val="27"/>
          <w:szCs w:val="27"/>
          <w:lang w:eastAsia="en-GB"/>
          <w14:ligatures w14:val="none"/>
        </w:rPr>
        <w:t>Key questions for leaders:</w:t>
      </w:r>
    </w:p>
    <w:p w14:paraId="1AE29438" w14:textId="77777777" w:rsidR="005E674D" w:rsidRPr="005E674D" w:rsidRDefault="005E674D" w:rsidP="005E674D">
      <w:pPr>
        <w:numPr>
          <w:ilvl w:val="0"/>
          <w:numId w:val="3"/>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color w:val="333333"/>
          <w:kern w:val="0"/>
          <w:sz w:val="24"/>
          <w:szCs w:val="24"/>
          <w:lang w:eastAsia="en-GB"/>
          <w14:ligatures w14:val="none"/>
        </w:rPr>
        <w:t>What actions can your organization take tomorrow to make progress that can be measured in months not decades? Make your commitment here.</w:t>
      </w:r>
    </w:p>
    <w:p w14:paraId="015CE736" w14:textId="77777777" w:rsidR="005E674D" w:rsidRPr="005E674D" w:rsidRDefault="005E674D" w:rsidP="005E674D">
      <w:pPr>
        <w:numPr>
          <w:ilvl w:val="0"/>
          <w:numId w:val="3"/>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color w:val="333333"/>
          <w:kern w:val="0"/>
          <w:sz w:val="24"/>
          <w:szCs w:val="24"/>
          <w:lang w:eastAsia="en-GB"/>
          <w14:ligatures w14:val="none"/>
        </w:rPr>
        <w:t>What opportunities are created for your organization by a potential step change in capital flow to emerging economies? How will you participate—as a capital provider, off-taker, or innovator?</w:t>
      </w:r>
    </w:p>
    <w:p w14:paraId="641EC54D" w14:textId="77777777" w:rsidR="005E674D" w:rsidRPr="005E674D" w:rsidRDefault="005E674D" w:rsidP="005E674D">
      <w:pPr>
        <w:numPr>
          <w:ilvl w:val="0"/>
          <w:numId w:val="3"/>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color w:val="333333"/>
          <w:kern w:val="0"/>
          <w:sz w:val="24"/>
          <w:szCs w:val="24"/>
          <w:lang w:eastAsia="en-GB"/>
          <w14:ligatures w14:val="none"/>
        </w:rPr>
        <w:t>Food and agriculture are rapidly becoming part of the mainstream sustainability agenda. Is your value chain affected positively or negatively? What opportunities exist?</w:t>
      </w:r>
    </w:p>
    <w:p w14:paraId="0B840E24" w14:textId="77777777" w:rsidR="005E674D" w:rsidRPr="005E674D" w:rsidRDefault="005E674D" w:rsidP="005E674D">
      <w:pPr>
        <w:spacing w:before="360" w:after="100" w:afterAutospacing="1" w:line="240" w:lineRule="auto"/>
        <w:outlineLvl w:val="1"/>
        <w:rPr>
          <w:rFonts w:ascii="Calibri" w:eastAsia="Times New Roman" w:hAnsi="Calibri" w:cs="Calibri"/>
          <w:b/>
          <w:bCs/>
          <w:color w:val="333333"/>
          <w:kern w:val="0"/>
          <w:sz w:val="36"/>
          <w:szCs w:val="36"/>
          <w:lang w:eastAsia="en-GB"/>
          <w14:ligatures w14:val="none"/>
        </w:rPr>
      </w:pPr>
      <w:r w:rsidRPr="005E674D">
        <w:rPr>
          <w:rFonts w:ascii="Calibri" w:eastAsia="Times New Roman" w:hAnsi="Calibri" w:cs="Calibri"/>
          <w:b/>
          <w:bCs/>
          <w:color w:val="333333"/>
          <w:kern w:val="0"/>
          <w:sz w:val="36"/>
          <w:szCs w:val="36"/>
          <w:lang w:eastAsia="en-GB"/>
          <w14:ligatures w14:val="none"/>
        </w:rPr>
        <w:t>More from McKinsey</w:t>
      </w:r>
    </w:p>
    <w:p w14:paraId="641F40FC" w14:textId="77777777" w:rsidR="005E674D" w:rsidRPr="005E674D" w:rsidRDefault="005E674D" w:rsidP="005E674D">
      <w:pPr>
        <w:numPr>
          <w:ilvl w:val="0"/>
          <w:numId w:val="4"/>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hyperlink r:id="rId15" w:history="1">
        <w:r w:rsidRPr="005E674D">
          <w:rPr>
            <w:rFonts w:ascii="Calibri" w:eastAsia="Times New Roman" w:hAnsi="Calibri" w:cs="Calibri"/>
            <w:color w:val="0000FF"/>
            <w:kern w:val="0"/>
            <w:sz w:val="24"/>
            <w:szCs w:val="24"/>
            <w:u w:val="single"/>
            <w:lang w:eastAsia="en-GB"/>
            <w14:ligatures w14:val="none"/>
          </w:rPr>
          <w:t xml:space="preserve">McKinsey’s Daniel </w:t>
        </w:r>
        <w:proofErr w:type="spellStart"/>
        <w:r w:rsidRPr="005E674D">
          <w:rPr>
            <w:rFonts w:ascii="Calibri" w:eastAsia="Times New Roman" w:hAnsi="Calibri" w:cs="Calibri"/>
            <w:color w:val="0000FF"/>
            <w:kern w:val="0"/>
            <w:sz w:val="24"/>
            <w:szCs w:val="24"/>
            <w:u w:val="single"/>
            <w:lang w:eastAsia="en-GB"/>
            <w14:ligatures w14:val="none"/>
          </w:rPr>
          <w:t>Pacthod</w:t>
        </w:r>
        <w:proofErr w:type="spellEnd"/>
        <w:r w:rsidRPr="005E674D">
          <w:rPr>
            <w:rFonts w:ascii="Calibri" w:eastAsia="Times New Roman" w:hAnsi="Calibri" w:cs="Calibri"/>
            <w:color w:val="0000FF"/>
            <w:kern w:val="0"/>
            <w:sz w:val="24"/>
            <w:szCs w:val="24"/>
            <w:u w:val="single"/>
            <w:lang w:eastAsia="en-GB"/>
            <w14:ligatures w14:val="none"/>
          </w:rPr>
          <w:t xml:space="preserve"> gives a preview of COP28—and what leaders can expect.</w:t>
        </w:r>
      </w:hyperlink>
    </w:p>
    <w:p w14:paraId="1E0CEF72" w14:textId="77777777" w:rsidR="005E674D" w:rsidRPr="005E674D" w:rsidRDefault="005E674D" w:rsidP="005E674D">
      <w:pPr>
        <w:numPr>
          <w:ilvl w:val="0"/>
          <w:numId w:val="4"/>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hyperlink r:id="rId16" w:history="1">
        <w:r w:rsidRPr="005E674D">
          <w:rPr>
            <w:rFonts w:ascii="Calibri" w:eastAsia="Times New Roman" w:hAnsi="Calibri" w:cs="Calibri"/>
            <w:color w:val="0000FF"/>
            <w:kern w:val="0"/>
            <w:sz w:val="24"/>
            <w:szCs w:val="24"/>
            <w:u w:val="single"/>
            <w:lang w:eastAsia="en-GB"/>
            <w14:ligatures w14:val="none"/>
          </w:rPr>
          <w:t>An affordable, reliable, competitive path to net zero</w:t>
        </w:r>
      </w:hyperlink>
    </w:p>
    <w:p w14:paraId="714AB177" w14:textId="77777777" w:rsidR="005E674D" w:rsidRPr="005E674D" w:rsidRDefault="005E674D" w:rsidP="005E674D">
      <w:pPr>
        <w:numPr>
          <w:ilvl w:val="0"/>
          <w:numId w:val="4"/>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hyperlink r:id="rId17" w:history="1">
        <w:r w:rsidRPr="005E674D">
          <w:rPr>
            <w:rFonts w:ascii="Calibri" w:eastAsia="Times New Roman" w:hAnsi="Calibri" w:cs="Calibri"/>
            <w:color w:val="0000FF"/>
            <w:kern w:val="0"/>
            <w:sz w:val="24"/>
            <w:szCs w:val="24"/>
            <w:u w:val="single"/>
            <w:lang w:eastAsia="en-GB"/>
            <w14:ligatures w14:val="none"/>
          </w:rPr>
          <w:t>What is the Global Stocktake?</w:t>
        </w:r>
      </w:hyperlink>
    </w:p>
    <w:p w14:paraId="59872641" w14:textId="77777777" w:rsidR="005E674D" w:rsidRPr="005E674D" w:rsidRDefault="005E674D" w:rsidP="005E674D">
      <w:pPr>
        <w:numPr>
          <w:ilvl w:val="0"/>
          <w:numId w:val="4"/>
        </w:numPr>
        <w:spacing w:before="100" w:beforeAutospacing="1" w:after="100" w:afterAutospacing="1" w:line="240" w:lineRule="auto"/>
        <w:rPr>
          <w:rFonts w:ascii="Calibri" w:eastAsia="Times New Roman" w:hAnsi="Calibri" w:cs="Calibri"/>
          <w:color w:val="333333"/>
          <w:kern w:val="0"/>
          <w:sz w:val="24"/>
          <w:szCs w:val="24"/>
          <w:lang w:eastAsia="en-GB"/>
          <w14:ligatures w14:val="none"/>
        </w:rPr>
      </w:pPr>
      <w:hyperlink r:id="rId18" w:history="1">
        <w:r w:rsidRPr="005E674D">
          <w:rPr>
            <w:rFonts w:ascii="Calibri" w:eastAsia="Times New Roman" w:hAnsi="Calibri" w:cs="Calibri"/>
            <w:color w:val="0000FF"/>
            <w:kern w:val="0"/>
            <w:sz w:val="24"/>
            <w:szCs w:val="24"/>
            <w:u w:val="single"/>
            <w:lang w:eastAsia="en-GB"/>
            <w14:ligatures w14:val="none"/>
          </w:rPr>
          <w:t>The agricultural transition: Building a sustainable future</w:t>
        </w:r>
      </w:hyperlink>
    </w:p>
    <w:p w14:paraId="30D3678D" w14:textId="77777777" w:rsidR="005E674D" w:rsidRPr="005E674D" w:rsidRDefault="005E674D" w:rsidP="005E674D">
      <w:pPr>
        <w:spacing w:before="360" w:after="100" w:afterAutospacing="1" w:line="240" w:lineRule="auto"/>
        <w:outlineLvl w:val="1"/>
        <w:rPr>
          <w:rFonts w:ascii="Calibri" w:eastAsia="Times New Roman" w:hAnsi="Calibri" w:cs="Calibri"/>
          <w:b/>
          <w:bCs/>
          <w:color w:val="333333"/>
          <w:kern w:val="0"/>
          <w:sz w:val="36"/>
          <w:szCs w:val="36"/>
          <w:lang w:eastAsia="en-GB"/>
          <w14:ligatures w14:val="none"/>
        </w:rPr>
      </w:pPr>
      <w:r w:rsidRPr="005E674D">
        <w:rPr>
          <w:rFonts w:ascii="Calibri" w:eastAsia="Times New Roman" w:hAnsi="Calibri" w:cs="Calibri"/>
          <w:b/>
          <w:bCs/>
          <w:color w:val="333333"/>
          <w:kern w:val="0"/>
          <w:sz w:val="36"/>
          <w:szCs w:val="36"/>
          <w:lang w:eastAsia="en-GB"/>
          <w14:ligatures w14:val="none"/>
        </w:rPr>
        <w:t>Chart of the day</w:t>
      </w:r>
    </w:p>
    <w:p w14:paraId="39386131" w14:textId="77777777" w:rsidR="005E674D" w:rsidRPr="005E674D" w:rsidRDefault="005E674D" w:rsidP="005E674D">
      <w:pPr>
        <w:spacing w:after="0"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color w:val="333333"/>
          <w:kern w:val="0"/>
          <w:sz w:val="24"/>
          <w:szCs w:val="24"/>
          <w:lang w:eastAsia="en-GB"/>
          <w14:ligatures w14:val="none"/>
        </w:rPr>
        <w:t>Exhibit</w:t>
      </w:r>
    </w:p>
    <w:p w14:paraId="42F56DE4" w14:textId="77777777" w:rsidR="005E674D" w:rsidRPr="005E674D" w:rsidRDefault="005E674D" w:rsidP="005E674D">
      <w:pPr>
        <w:spacing w:after="0"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noProof/>
          <w:color w:val="333333"/>
          <w:kern w:val="0"/>
          <w:sz w:val="24"/>
          <w:szCs w:val="24"/>
          <w:lang w:eastAsia="en-GB"/>
          <w14:ligatures w14:val="none"/>
        </w:rPr>
        <w:lastRenderedPageBreak/>
        <w:drawing>
          <wp:inline distT="0" distB="0" distL="0" distR="0" wp14:anchorId="4E6F34E6" wp14:editId="1B4D35C5">
            <wp:extent cx="7231380" cy="5478780"/>
            <wp:effectExtent l="0" t="0" r="7620" b="7620"/>
            <wp:docPr id="1" name="Picture 1" descr="A chart titled &quot;A successfull net-zero transition will require achieving not one objective but four interdependent one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hart titled &quot;A successfull net-zero transition will require achieving not one objective but four interdependent ones.&quo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7231380" cy="5478780"/>
                    </a:xfrm>
                    <a:prstGeom prst="rect">
                      <a:avLst/>
                    </a:prstGeom>
                    <a:noFill/>
                    <a:ln>
                      <a:noFill/>
                    </a:ln>
                  </pic:spPr>
                </pic:pic>
              </a:graphicData>
            </a:graphic>
          </wp:inline>
        </w:drawing>
      </w:r>
    </w:p>
    <w:p w14:paraId="5C859C8B" w14:textId="77777777" w:rsidR="005E674D" w:rsidRPr="005E674D" w:rsidRDefault="005E674D" w:rsidP="005E674D">
      <w:pPr>
        <w:spacing w:after="0"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color w:val="333333"/>
          <w:kern w:val="0"/>
          <w:sz w:val="24"/>
          <w:szCs w:val="24"/>
          <w:lang w:eastAsia="en-GB"/>
          <w14:ligatures w14:val="none"/>
        </w:rPr>
        <w:t>We strive to provide individuals with disabilities equal access to our website. If you would like information about this content we will be happy to work with you. Please email us at: </w:t>
      </w:r>
      <w:hyperlink r:id="rId20" w:history="1">
        <w:r w:rsidRPr="005E674D">
          <w:rPr>
            <w:rFonts w:ascii="Calibri" w:eastAsia="Times New Roman" w:hAnsi="Calibri" w:cs="Calibri"/>
            <w:color w:val="0000FF"/>
            <w:kern w:val="0"/>
            <w:sz w:val="24"/>
            <w:szCs w:val="24"/>
            <w:u w:val="single"/>
            <w:lang w:eastAsia="en-GB"/>
            <w14:ligatures w14:val="none"/>
          </w:rPr>
          <w:t>McKinsey_Website_Accessibility@mckinsey.com</w:t>
        </w:r>
      </w:hyperlink>
    </w:p>
    <w:p w14:paraId="0CD35CBC" w14:textId="77777777" w:rsidR="005E674D" w:rsidRPr="005E674D" w:rsidRDefault="005E674D" w:rsidP="005E674D">
      <w:pPr>
        <w:spacing w:before="360" w:after="100" w:afterAutospacing="1" w:line="240" w:lineRule="auto"/>
        <w:outlineLvl w:val="2"/>
        <w:rPr>
          <w:rFonts w:ascii="Calibri" w:eastAsia="Times New Roman" w:hAnsi="Calibri" w:cs="Calibri"/>
          <w:b/>
          <w:bCs/>
          <w:color w:val="333333"/>
          <w:kern w:val="0"/>
          <w:sz w:val="27"/>
          <w:szCs w:val="27"/>
          <w:lang w:eastAsia="en-GB"/>
          <w14:ligatures w14:val="none"/>
        </w:rPr>
      </w:pPr>
      <w:r w:rsidRPr="005E674D">
        <w:rPr>
          <w:rFonts w:ascii="Calibri" w:eastAsia="Times New Roman" w:hAnsi="Calibri" w:cs="Calibri"/>
          <w:b/>
          <w:bCs/>
          <w:color w:val="333333"/>
          <w:kern w:val="0"/>
          <w:sz w:val="27"/>
          <w:szCs w:val="27"/>
          <w:lang w:eastAsia="en-GB"/>
          <w14:ligatures w14:val="none"/>
        </w:rPr>
        <w:t xml:space="preserve">McKinsey at COP28: Looking </w:t>
      </w:r>
      <w:proofErr w:type="gramStart"/>
      <w:r w:rsidRPr="005E674D">
        <w:rPr>
          <w:rFonts w:ascii="Calibri" w:eastAsia="Times New Roman" w:hAnsi="Calibri" w:cs="Calibri"/>
          <w:b/>
          <w:bCs/>
          <w:color w:val="333333"/>
          <w:kern w:val="0"/>
          <w:sz w:val="27"/>
          <w:szCs w:val="27"/>
          <w:lang w:eastAsia="en-GB"/>
          <w14:ligatures w14:val="none"/>
        </w:rPr>
        <w:t>ahead</w:t>
      </w:r>
      <w:proofErr w:type="gramEnd"/>
    </w:p>
    <w:p w14:paraId="239962C7" w14:textId="77777777" w:rsidR="005E674D" w:rsidRPr="005E674D" w:rsidRDefault="005E674D" w:rsidP="005E674D">
      <w:pPr>
        <w:spacing w:before="100" w:beforeAutospacing="1" w:after="0" w:line="240" w:lineRule="auto"/>
        <w:rPr>
          <w:rFonts w:ascii="Calibri" w:eastAsia="Times New Roman" w:hAnsi="Calibri" w:cs="Calibri"/>
          <w:color w:val="333333"/>
          <w:kern w:val="0"/>
          <w:sz w:val="24"/>
          <w:szCs w:val="24"/>
          <w:lang w:eastAsia="en-GB"/>
          <w14:ligatures w14:val="none"/>
        </w:rPr>
      </w:pPr>
      <w:r w:rsidRPr="005E674D">
        <w:rPr>
          <w:rFonts w:ascii="Calibri" w:eastAsia="Times New Roman" w:hAnsi="Calibri" w:cs="Calibri"/>
          <w:b/>
          <w:bCs/>
          <w:color w:val="333333"/>
          <w:kern w:val="0"/>
          <w:sz w:val="24"/>
          <w:szCs w:val="24"/>
          <w:lang w:eastAsia="en-GB"/>
          <w14:ligatures w14:val="none"/>
        </w:rPr>
        <w:t>Dec. 2:</w:t>
      </w:r>
      <w:r w:rsidRPr="005E674D">
        <w:rPr>
          <w:rFonts w:ascii="Calibri" w:eastAsia="Times New Roman" w:hAnsi="Calibri" w:cs="Calibri"/>
          <w:color w:val="333333"/>
          <w:kern w:val="0"/>
          <w:sz w:val="24"/>
          <w:szCs w:val="24"/>
          <w:lang w:eastAsia="en-GB"/>
          <w14:ligatures w14:val="none"/>
        </w:rPr>
        <w:t> </w:t>
      </w:r>
      <w:hyperlink r:id="rId21" w:history="1">
        <w:r w:rsidRPr="005E674D">
          <w:rPr>
            <w:rFonts w:ascii="Calibri" w:eastAsia="Times New Roman" w:hAnsi="Calibri" w:cs="Calibri"/>
            <w:color w:val="0000FF"/>
            <w:kern w:val="0"/>
            <w:sz w:val="24"/>
            <w:szCs w:val="24"/>
            <w:u w:val="single"/>
            <w:lang w:eastAsia="en-GB"/>
            <w14:ligatures w14:val="none"/>
          </w:rPr>
          <w:t>Scaling climate technologies to deliver net zero</w:t>
        </w:r>
      </w:hyperlink>
      <w:r w:rsidRPr="005E674D">
        <w:rPr>
          <w:rFonts w:ascii="Calibri" w:eastAsia="Times New Roman" w:hAnsi="Calibri" w:cs="Calibri"/>
          <w:color w:val="333333"/>
          <w:kern w:val="0"/>
          <w:sz w:val="24"/>
          <w:szCs w:val="24"/>
          <w:lang w:eastAsia="en-GB"/>
          <w14:ligatures w14:val="none"/>
        </w:rPr>
        <w:t> (</w:t>
      </w:r>
      <w:hyperlink r:id="rId22" w:history="1">
        <w:r w:rsidRPr="005E674D">
          <w:rPr>
            <w:rFonts w:ascii="Calibri" w:eastAsia="Times New Roman" w:hAnsi="Calibri" w:cs="Calibri"/>
            <w:color w:val="0000FF"/>
            <w:kern w:val="0"/>
            <w:sz w:val="24"/>
            <w:szCs w:val="24"/>
            <w:u w:val="single"/>
            <w:lang w:eastAsia="en-GB"/>
            <w14:ligatures w14:val="none"/>
          </w:rPr>
          <w:t>register here</w:t>
        </w:r>
      </w:hyperlink>
      <w:r w:rsidRPr="005E674D">
        <w:rPr>
          <w:rFonts w:ascii="Calibri" w:eastAsia="Times New Roman" w:hAnsi="Calibri" w:cs="Calibri"/>
          <w:color w:val="333333"/>
          <w:kern w:val="0"/>
          <w:sz w:val="24"/>
          <w:szCs w:val="24"/>
          <w:lang w:eastAsia="en-GB"/>
          <w14:ligatures w14:val="none"/>
        </w:rPr>
        <w:t>)</w:t>
      </w:r>
    </w:p>
    <w:p w14:paraId="70E65194" w14:textId="77777777" w:rsidR="00E97A9E" w:rsidRDefault="00E97A9E"/>
    <w:sectPr w:rsidR="00E97A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41825"/>
    <w:multiLevelType w:val="multilevel"/>
    <w:tmpl w:val="15EEA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0E5507"/>
    <w:multiLevelType w:val="multilevel"/>
    <w:tmpl w:val="76D66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446D58"/>
    <w:multiLevelType w:val="multilevel"/>
    <w:tmpl w:val="4E987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99727C"/>
    <w:multiLevelType w:val="multilevel"/>
    <w:tmpl w:val="8DB266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3550344">
    <w:abstractNumId w:val="1"/>
  </w:num>
  <w:num w:numId="2" w16cid:durableId="855386932">
    <w:abstractNumId w:val="3"/>
  </w:num>
  <w:num w:numId="3" w16cid:durableId="608468697">
    <w:abstractNumId w:val="2"/>
  </w:num>
  <w:num w:numId="4" w16cid:durableId="8701419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74D"/>
    <w:rsid w:val="005E674D"/>
    <w:rsid w:val="008465F1"/>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8F4F6"/>
  <w15:chartTrackingRefBased/>
  <w15:docId w15:val="{1DC1C565-5B45-4811-AA89-07E9FCD46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65F1"/>
    <w:rPr>
      <w:color w:val="0563C1" w:themeColor="hyperlink"/>
      <w:u w:val="single"/>
    </w:rPr>
  </w:style>
  <w:style w:type="character" w:styleId="UnresolvedMention">
    <w:name w:val="Unresolved Mention"/>
    <w:basedOn w:val="DefaultParagraphFont"/>
    <w:uiPriority w:val="99"/>
    <w:semiHidden/>
    <w:unhideWhenUsed/>
    <w:rsid w:val="008465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3367068">
      <w:bodyDiv w:val="1"/>
      <w:marLeft w:val="0"/>
      <w:marRight w:val="0"/>
      <w:marTop w:val="0"/>
      <w:marBottom w:val="0"/>
      <w:divBdr>
        <w:top w:val="none" w:sz="0" w:space="0" w:color="auto"/>
        <w:left w:val="none" w:sz="0" w:space="0" w:color="auto"/>
        <w:bottom w:val="none" w:sz="0" w:space="0" w:color="auto"/>
        <w:right w:val="none" w:sz="0" w:space="0" w:color="auto"/>
      </w:divBdr>
      <w:divsChild>
        <w:div w:id="468935276">
          <w:marLeft w:val="0"/>
          <w:marRight w:val="0"/>
          <w:marTop w:val="0"/>
          <w:marBottom w:val="0"/>
          <w:divBdr>
            <w:top w:val="none" w:sz="0" w:space="0" w:color="auto"/>
            <w:left w:val="none" w:sz="0" w:space="0" w:color="auto"/>
            <w:bottom w:val="none" w:sz="0" w:space="0" w:color="auto"/>
            <w:right w:val="none" w:sz="0" w:space="0" w:color="auto"/>
          </w:divBdr>
          <w:divsChild>
            <w:div w:id="1068386069">
              <w:marLeft w:val="0"/>
              <w:marRight w:val="0"/>
              <w:marTop w:val="0"/>
              <w:marBottom w:val="0"/>
              <w:divBdr>
                <w:top w:val="none" w:sz="0" w:space="0" w:color="auto"/>
                <w:left w:val="none" w:sz="0" w:space="0" w:color="auto"/>
                <w:bottom w:val="none" w:sz="0" w:space="0" w:color="auto"/>
                <w:right w:val="none" w:sz="0" w:space="0" w:color="auto"/>
              </w:divBdr>
              <w:divsChild>
                <w:div w:id="388194232">
                  <w:marLeft w:val="0"/>
                  <w:marRight w:val="0"/>
                  <w:marTop w:val="0"/>
                  <w:marBottom w:val="0"/>
                  <w:divBdr>
                    <w:top w:val="none" w:sz="0" w:space="0" w:color="auto"/>
                    <w:left w:val="none" w:sz="0" w:space="0" w:color="auto"/>
                    <w:bottom w:val="none" w:sz="0" w:space="0" w:color="auto"/>
                    <w:right w:val="none" w:sz="0" w:space="0" w:color="auto"/>
                  </w:divBdr>
                  <w:divsChild>
                    <w:div w:id="1706590154">
                      <w:marLeft w:val="0"/>
                      <w:marRight w:val="0"/>
                      <w:marTop w:val="0"/>
                      <w:marBottom w:val="0"/>
                      <w:divBdr>
                        <w:top w:val="none" w:sz="0" w:space="0" w:color="auto"/>
                        <w:left w:val="none" w:sz="0" w:space="0" w:color="auto"/>
                        <w:bottom w:val="none" w:sz="0" w:space="0" w:color="auto"/>
                        <w:right w:val="none" w:sz="0" w:space="0" w:color="auto"/>
                      </w:divBdr>
                      <w:divsChild>
                        <w:div w:id="1705517528">
                          <w:marLeft w:val="0"/>
                          <w:marRight w:val="0"/>
                          <w:marTop w:val="0"/>
                          <w:marBottom w:val="0"/>
                          <w:divBdr>
                            <w:top w:val="none" w:sz="0" w:space="0" w:color="auto"/>
                            <w:left w:val="none" w:sz="0" w:space="0" w:color="auto"/>
                            <w:bottom w:val="none" w:sz="0" w:space="0" w:color="auto"/>
                            <w:right w:val="none" w:sz="0" w:space="0" w:color="auto"/>
                          </w:divBdr>
                          <w:divsChild>
                            <w:div w:id="1256748620">
                              <w:marLeft w:val="0"/>
                              <w:marRight w:val="0"/>
                              <w:marTop w:val="0"/>
                              <w:marBottom w:val="0"/>
                              <w:divBdr>
                                <w:top w:val="none" w:sz="0" w:space="0" w:color="auto"/>
                                <w:left w:val="none" w:sz="0" w:space="0" w:color="auto"/>
                                <w:bottom w:val="none" w:sz="0" w:space="0" w:color="auto"/>
                                <w:right w:val="none" w:sz="0" w:space="0" w:color="auto"/>
                              </w:divBdr>
                              <w:divsChild>
                                <w:div w:id="978455597">
                                  <w:marLeft w:val="0"/>
                                  <w:marRight w:val="0"/>
                                  <w:marTop w:val="0"/>
                                  <w:marBottom w:val="0"/>
                                  <w:divBdr>
                                    <w:top w:val="none" w:sz="0" w:space="0" w:color="auto"/>
                                    <w:left w:val="none" w:sz="0" w:space="0" w:color="auto"/>
                                    <w:bottom w:val="none" w:sz="0" w:space="0" w:color="auto"/>
                                    <w:right w:val="none" w:sz="0" w:space="0" w:color="auto"/>
                                  </w:divBdr>
                                </w:div>
                                <w:div w:id="2113278919">
                                  <w:marLeft w:val="0"/>
                                  <w:marRight w:val="0"/>
                                  <w:marTop w:val="0"/>
                                  <w:marBottom w:val="0"/>
                                  <w:divBdr>
                                    <w:top w:val="none" w:sz="0" w:space="0" w:color="auto"/>
                                    <w:left w:val="none" w:sz="0" w:space="0" w:color="auto"/>
                                    <w:bottom w:val="none" w:sz="0" w:space="0" w:color="auto"/>
                                    <w:right w:val="none" w:sz="0" w:space="0" w:color="auto"/>
                                  </w:divBdr>
                                  <w:divsChild>
                                    <w:div w:id="528222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8260310">
          <w:marLeft w:val="0"/>
          <w:marRight w:val="0"/>
          <w:marTop w:val="0"/>
          <w:marBottom w:val="0"/>
          <w:divBdr>
            <w:top w:val="none" w:sz="0" w:space="0" w:color="auto"/>
            <w:left w:val="none" w:sz="0" w:space="0" w:color="auto"/>
            <w:bottom w:val="none" w:sz="0" w:space="0" w:color="auto"/>
            <w:right w:val="none" w:sz="0" w:space="0" w:color="auto"/>
          </w:divBdr>
          <w:divsChild>
            <w:div w:id="721099797">
              <w:marLeft w:val="0"/>
              <w:marRight w:val="0"/>
              <w:marTop w:val="0"/>
              <w:marBottom w:val="0"/>
              <w:divBdr>
                <w:top w:val="none" w:sz="0" w:space="0" w:color="auto"/>
                <w:left w:val="none" w:sz="0" w:space="0" w:color="auto"/>
                <w:bottom w:val="none" w:sz="0" w:space="0" w:color="auto"/>
                <w:right w:val="none" w:sz="0" w:space="0" w:color="auto"/>
              </w:divBdr>
              <w:divsChild>
                <w:div w:id="1964117995">
                  <w:marLeft w:val="0"/>
                  <w:marRight w:val="0"/>
                  <w:marTop w:val="0"/>
                  <w:marBottom w:val="0"/>
                  <w:divBdr>
                    <w:top w:val="none" w:sz="0" w:space="0" w:color="auto"/>
                    <w:left w:val="none" w:sz="0" w:space="0" w:color="auto"/>
                    <w:bottom w:val="none" w:sz="0" w:space="0" w:color="auto"/>
                    <w:right w:val="none" w:sz="0" w:space="0" w:color="auto"/>
                  </w:divBdr>
                  <w:divsChild>
                    <w:div w:id="748500308">
                      <w:marLeft w:val="0"/>
                      <w:marRight w:val="0"/>
                      <w:marTop w:val="0"/>
                      <w:marBottom w:val="0"/>
                      <w:divBdr>
                        <w:top w:val="none" w:sz="0" w:space="0" w:color="auto"/>
                        <w:left w:val="none" w:sz="0" w:space="0" w:color="auto"/>
                        <w:bottom w:val="none" w:sz="0" w:space="0" w:color="auto"/>
                        <w:right w:val="none" w:sz="0" w:space="0" w:color="auto"/>
                      </w:divBdr>
                      <w:divsChild>
                        <w:div w:id="1755666399">
                          <w:marLeft w:val="0"/>
                          <w:marRight w:val="0"/>
                          <w:marTop w:val="0"/>
                          <w:marBottom w:val="0"/>
                          <w:divBdr>
                            <w:top w:val="none" w:sz="0" w:space="0" w:color="auto"/>
                            <w:left w:val="none" w:sz="0" w:space="0" w:color="auto"/>
                            <w:bottom w:val="none" w:sz="0" w:space="0" w:color="auto"/>
                            <w:right w:val="none" w:sz="0" w:space="0" w:color="auto"/>
                          </w:divBdr>
                          <w:divsChild>
                            <w:div w:id="1053427348">
                              <w:marLeft w:val="0"/>
                              <w:marRight w:val="0"/>
                              <w:marTop w:val="0"/>
                              <w:marBottom w:val="0"/>
                              <w:divBdr>
                                <w:top w:val="none" w:sz="0" w:space="0" w:color="auto"/>
                                <w:left w:val="none" w:sz="0" w:space="0" w:color="auto"/>
                                <w:bottom w:val="none" w:sz="0" w:space="0" w:color="auto"/>
                                <w:right w:val="none" w:sz="0" w:space="0" w:color="auto"/>
                              </w:divBdr>
                              <w:divsChild>
                                <w:div w:id="1736079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783046">
                          <w:marLeft w:val="0"/>
                          <w:marRight w:val="0"/>
                          <w:marTop w:val="0"/>
                          <w:marBottom w:val="0"/>
                          <w:divBdr>
                            <w:top w:val="none" w:sz="0" w:space="0" w:color="auto"/>
                            <w:left w:val="none" w:sz="0" w:space="0" w:color="auto"/>
                            <w:bottom w:val="none" w:sz="0" w:space="0" w:color="auto"/>
                            <w:right w:val="none" w:sz="0" w:space="0" w:color="auto"/>
                          </w:divBdr>
                          <w:divsChild>
                            <w:div w:id="1020737325">
                              <w:marLeft w:val="0"/>
                              <w:marRight w:val="0"/>
                              <w:marTop w:val="0"/>
                              <w:marBottom w:val="0"/>
                              <w:divBdr>
                                <w:top w:val="none" w:sz="0" w:space="0" w:color="auto"/>
                                <w:left w:val="none" w:sz="0" w:space="0" w:color="auto"/>
                                <w:bottom w:val="none" w:sz="0" w:space="0" w:color="auto"/>
                                <w:right w:val="none" w:sz="0" w:space="0" w:color="auto"/>
                              </w:divBdr>
                              <w:divsChild>
                                <w:div w:id="1203446990">
                                  <w:marLeft w:val="0"/>
                                  <w:marRight w:val="0"/>
                                  <w:marTop w:val="0"/>
                                  <w:marBottom w:val="0"/>
                                  <w:divBdr>
                                    <w:top w:val="none" w:sz="0" w:space="0" w:color="auto"/>
                                    <w:left w:val="none" w:sz="0" w:space="0" w:color="auto"/>
                                    <w:bottom w:val="none" w:sz="0" w:space="0" w:color="auto"/>
                                    <w:right w:val="none" w:sz="0" w:space="0" w:color="auto"/>
                                  </w:divBdr>
                                  <w:divsChild>
                                    <w:div w:id="178858639">
                                      <w:marLeft w:val="0"/>
                                      <w:marRight w:val="0"/>
                                      <w:marTop w:val="0"/>
                                      <w:marBottom w:val="0"/>
                                      <w:divBdr>
                                        <w:top w:val="none" w:sz="0" w:space="0" w:color="auto"/>
                                        <w:left w:val="none" w:sz="0" w:space="0" w:color="auto"/>
                                        <w:bottom w:val="none" w:sz="0" w:space="0" w:color="auto"/>
                                        <w:right w:val="none" w:sz="0" w:space="0" w:color="auto"/>
                                      </w:divBdr>
                                      <w:divsChild>
                                        <w:div w:id="402029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401047">
                                  <w:marLeft w:val="0"/>
                                  <w:marRight w:val="0"/>
                                  <w:marTop w:val="0"/>
                                  <w:marBottom w:val="0"/>
                                  <w:divBdr>
                                    <w:top w:val="none" w:sz="0" w:space="0" w:color="auto"/>
                                    <w:left w:val="none" w:sz="0" w:space="0" w:color="auto"/>
                                    <w:bottom w:val="none" w:sz="0" w:space="0" w:color="auto"/>
                                    <w:right w:val="none" w:sz="0" w:space="0" w:color="auto"/>
                                  </w:divBdr>
                                </w:div>
                                <w:div w:id="1420633883">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6994156">
      <w:bodyDiv w:val="1"/>
      <w:marLeft w:val="0"/>
      <w:marRight w:val="0"/>
      <w:marTop w:val="0"/>
      <w:marBottom w:val="0"/>
      <w:divBdr>
        <w:top w:val="none" w:sz="0" w:space="0" w:color="auto"/>
        <w:left w:val="none" w:sz="0" w:space="0" w:color="auto"/>
        <w:bottom w:val="none" w:sz="0" w:space="0" w:color="auto"/>
        <w:right w:val="none" w:sz="0" w:space="0" w:color="auto"/>
      </w:divBdr>
      <w:divsChild>
        <w:div w:id="1756782547">
          <w:marLeft w:val="0"/>
          <w:marRight w:val="0"/>
          <w:marTop w:val="0"/>
          <w:marBottom w:val="0"/>
          <w:divBdr>
            <w:top w:val="none" w:sz="0" w:space="0" w:color="auto"/>
            <w:left w:val="none" w:sz="0" w:space="0" w:color="auto"/>
            <w:bottom w:val="none" w:sz="0" w:space="0" w:color="auto"/>
            <w:right w:val="none" w:sz="0" w:space="0" w:color="auto"/>
          </w:divBdr>
        </w:div>
        <w:div w:id="847133427">
          <w:marLeft w:val="0"/>
          <w:marRight w:val="0"/>
          <w:marTop w:val="0"/>
          <w:marBottom w:val="0"/>
          <w:divBdr>
            <w:top w:val="none" w:sz="0" w:space="0" w:color="auto"/>
            <w:left w:val="none" w:sz="0" w:space="0" w:color="auto"/>
            <w:bottom w:val="none" w:sz="0" w:space="0" w:color="auto"/>
            <w:right w:val="none" w:sz="0" w:space="0" w:color="auto"/>
          </w:divBdr>
          <w:divsChild>
            <w:div w:id="1444836221">
              <w:marLeft w:val="0"/>
              <w:marRight w:val="0"/>
              <w:marTop w:val="0"/>
              <w:marBottom w:val="0"/>
              <w:divBdr>
                <w:top w:val="none" w:sz="0" w:space="0" w:color="auto"/>
                <w:left w:val="none" w:sz="0" w:space="0" w:color="auto"/>
                <w:bottom w:val="none" w:sz="0" w:space="0" w:color="auto"/>
                <w:right w:val="none" w:sz="0" w:space="0" w:color="auto"/>
              </w:divBdr>
            </w:div>
          </w:divsChild>
        </w:div>
        <w:div w:id="50929829">
          <w:marLeft w:val="0"/>
          <w:marRight w:val="0"/>
          <w:marTop w:val="0"/>
          <w:marBottom w:val="0"/>
          <w:divBdr>
            <w:top w:val="none" w:sz="0" w:space="0" w:color="auto"/>
            <w:left w:val="none" w:sz="0" w:space="0" w:color="auto"/>
            <w:bottom w:val="none" w:sz="0" w:space="0" w:color="auto"/>
            <w:right w:val="none" w:sz="0" w:space="0" w:color="auto"/>
          </w:divBdr>
          <w:divsChild>
            <w:div w:id="51939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mediaoutreach.meltwater.com/ls/click?upn=vnpo24WbGvB24HxyqbH0v0Ta9e5UIarSlx0-2B52IwMSwFMrpsbDcTMbH2YpZ6qDMFhqLMcm4sm78arE3g-2BiugPWHNw-2FNUOJlMz9AdEvMlW7J8uo6SY-2FRv9yc1-2FwxhmV96eeh-2B5Tad8y2-2B5TECIychxMlcsgf-2FB2tvEbA-2BvyFp5pTm464OfHychA6Q8VO4uhCNUwE9le06zH0cmPbdlkIaAL4jPt3jE-2B-2BBYsVVhUS-2BiMY-3DnJPa_iEd-2FNeQj52XRaTn9lIpiA54bDmV7nHFMWMQlg2C-2FScOGbejZwiE6J9HSOA9j7q-2BRCwhPnP2OpojPchJ1wp9mJ628vl87KQAjpm-2BFJYjVh3vuOo6rhOWeRT8-2BglaRkfZnXzT2d8MwkD2nWEz-2F1lzmjQ7AnAGI-2B0fwo0jXAdDc4hCLrLHekrj-2BbyqNYHxwT6k9UsqID56YGzYE-2Brck7Jrv-2F9sHGYxUR-2FJZQgqL4IE33tjNbm6i4ymbRI-2BmYT4qt8nvagazvcf60eKak2dLOmbsnTjuankXayqptEfPDUS-2Foz6OwhXsB2AKOlNcDVypam31WidPE2-2FuB1Em8mKXMdOiUOmw6xDtBvrtlnqO246Tm1YAcWaFB8mKpCO8ADqydu9s10UN3oeEQwvyBlFhnZhQ3Q-3D-3D" TargetMode="External"/><Relationship Id="rId13" Type="http://schemas.openxmlformats.org/officeDocument/2006/relationships/hyperlink" Target="https://www.mckinsey.com/capabilities/sustainability/our-insights/an-affordable-reliable-competitive-path-to-net-zero" TargetMode="External"/><Relationship Id="rId18" Type="http://schemas.openxmlformats.org/officeDocument/2006/relationships/hyperlink" Target="https://www.mckinsey.com/industries/agriculture/our-insights/the-agricultural-transition-building-a-sustainable-future" TargetMode="External"/><Relationship Id="rId3" Type="http://schemas.openxmlformats.org/officeDocument/2006/relationships/settings" Target="settings.xml"/><Relationship Id="rId21" Type="http://schemas.openxmlformats.org/officeDocument/2006/relationships/hyperlink" Target="https://www.mckinsey.com/capabilities/sustainability/how-we-help-clients/cop/agenda" TargetMode="External"/><Relationship Id="rId7" Type="http://schemas.openxmlformats.org/officeDocument/2006/relationships/hyperlink" Target="https://www.mckinsey.com/capabilities/sustainability/our-insights/sustainability-blog" TargetMode="External"/><Relationship Id="rId12" Type="http://schemas.openxmlformats.org/officeDocument/2006/relationships/hyperlink" Target="https://www.mckinsey.com/capabilities/sustainability/how-we-help-clients/cop/videos/on-demand-at-cop28" TargetMode="External"/><Relationship Id="rId17" Type="http://schemas.openxmlformats.org/officeDocument/2006/relationships/hyperlink" Target="https://www.mckinsey.com/featured-insights/mckinsey-explainers/what-is-the-global-stocktake" TargetMode="External"/><Relationship Id="rId2" Type="http://schemas.openxmlformats.org/officeDocument/2006/relationships/styles" Target="styles.xml"/><Relationship Id="rId16" Type="http://schemas.openxmlformats.org/officeDocument/2006/relationships/hyperlink" Target="https://www.mckinsey.com/capabilities/sustainability/our-insights/an-affordable-reliable-competitive-path-to-net-zero" TargetMode="External"/><Relationship Id="rId20" Type="http://schemas.openxmlformats.org/officeDocument/2006/relationships/hyperlink" Target="mailto:McKinsey_Website_Accessibility@mckinsey.com" TargetMode="External"/><Relationship Id="rId1" Type="http://schemas.openxmlformats.org/officeDocument/2006/relationships/numbering" Target="numbering.xml"/><Relationship Id="rId6" Type="http://schemas.openxmlformats.org/officeDocument/2006/relationships/hyperlink" Target="https://www.mckinsey.com/capabilities/sustainability/our-insights/sustainability-blog/building-green-businesses-how-finnish-companies-can-accelerate-the-transition-to-net-zero?stcr=1516B77FD4B346DF815BBAE877F45BE5&amp;cid=other-eml-alt-mip-mck&amp;hlkid=7b6c2b97692b43b19995723f94d686a2&amp;hctky=13571013&amp;hdpid=fc848df8-b6d3-4d68-b72b-24ea7018f14d" TargetMode="External"/><Relationship Id="rId11" Type="http://schemas.openxmlformats.org/officeDocument/2006/relationships/hyperlink" Target="https://www.oecd.org/newsroom/growth-accelerated-in-the-climate-finance-provided-and-mobilised-in-2021-but-developed-countries-remain-short.htm" TargetMode="External"/><Relationship Id="rId24" Type="http://schemas.openxmlformats.org/officeDocument/2006/relationships/theme" Target="theme/theme1.xml"/><Relationship Id="rId5" Type="http://schemas.openxmlformats.org/officeDocument/2006/relationships/hyperlink" Target="https://moodle.uwtsd.ac.uk/user/view.php?id=26395&amp;course=10161" TargetMode="External"/><Relationship Id="rId15" Type="http://schemas.openxmlformats.org/officeDocument/2006/relationships/hyperlink" Target="https://www.mckinsey.com/Videos/video?vid=6342087469112" TargetMode="External"/><Relationship Id="rId23" Type="http://schemas.openxmlformats.org/officeDocument/2006/relationships/fontTable" Target="fontTable.xml"/><Relationship Id="rId10" Type="http://schemas.openxmlformats.org/officeDocument/2006/relationships/hyperlink" Target="https://unfccc.int/topics/global-stocktake" TargetMode="External"/><Relationship Id="rId19"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hyperlink" Target="https://www.cop28.com/en/bpcf" TargetMode="External"/><Relationship Id="rId14" Type="http://schemas.openxmlformats.org/officeDocument/2006/relationships/hyperlink" Target="https://www.linkedin.com/posts/bob-sternfels_sustainableinclusivegrowth-cop28uae-mckinseysustainability-activity-7136361624428318721-_Pjh/" TargetMode="External"/><Relationship Id="rId22" Type="http://schemas.openxmlformats.org/officeDocument/2006/relationships/hyperlink" Target="https://web.cvent.com/event/4edda9d2-103b-4edb-9308-ea03098592a2/regProcessStep1?RefId=cop&amp;rp=cc501402-cb3f-4eab-aa9a-3a308769c3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1947</Words>
  <Characters>11101</Characters>
  <Application>Microsoft Office Word</Application>
  <DocSecurity>0</DocSecurity>
  <Lines>92</Lines>
  <Paragraphs>26</Paragraphs>
  <ScaleCrop>false</ScaleCrop>
  <Company/>
  <LinksUpToDate>false</LinksUpToDate>
  <CharactersWithSpaces>13022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2</cp:revision>
  <dcterms:created xsi:type="dcterms:W3CDTF">2023-12-02T11:32:00Z</dcterms:created>
  <dcterms:modified xsi:type="dcterms:W3CDTF">2023-12-02T11:36:00Z</dcterms:modified>
</cp:coreProperties>
</file>