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46420" w14:textId="5A7C36B7" w:rsidR="00360106" w:rsidRDefault="00360106" w:rsidP="000F2E4D">
      <w:r>
        <w:rPr>
          <w:noProof/>
        </w:rPr>
        <w:drawing>
          <wp:anchor distT="0" distB="0" distL="114300" distR="114300" simplePos="0" relativeHeight="251665408" behindDoc="0" locked="0" layoutInCell="1" allowOverlap="1" wp14:anchorId="51AB8D12" wp14:editId="0FCD82DF">
            <wp:simplePos x="0" y="0"/>
            <wp:positionH relativeFrom="margin">
              <wp:align>left</wp:align>
            </wp:positionH>
            <wp:positionV relativeFrom="paragraph">
              <wp:posOffset>1</wp:posOffset>
            </wp:positionV>
            <wp:extent cx="1878586" cy="784860"/>
            <wp:effectExtent l="0" t="0" r="7620" b="0"/>
            <wp:wrapSquare wrapText="bothSides"/>
            <wp:docPr id="1897631867"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8586" cy="784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7FA2AC" w14:textId="77777777" w:rsidR="00360106" w:rsidRDefault="00360106" w:rsidP="000F2E4D"/>
    <w:p w14:paraId="129FA6A3" w14:textId="77777777" w:rsidR="00360106" w:rsidRDefault="00360106" w:rsidP="000F2E4D"/>
    <w:p w14:paraId="3CC7D7B2" w14:textId="77777777" w:rsidR="00360106" w:rsidRDefault="00360106" w:rsidP="000F2E4D"/>
    <w:p w14:paraId="04B34C53" w14:textId="77777777" w:rsidR="00360106" w:rsidRPr="00410259" w:rsidRDefault="00360106" w:rsidP="000F2E4D">
      <w:pPr>
        <w:rPr>
          <w:rFonts w:cs="Arial"/>
        </w:rPr>
      </w:pPr>
    </w:p>
    <w:p w14:paraId="1F84D6C4" w14:textId="219BBC6F" w:rsidR="00503E13" w:rsidRPr="00410259" w:rsidRDefault="00255D73" w:rsidP="00360106">
      <w:pPr>
        <w:spacing w:line="480" w:lineRule="auto"/>
        <w:jc w:val="center"/>
        <w:rPr>
          <w:rFonts w:cs="Arial"/>
          <w:b/>
          <w:bCs/>
          <w:sz w:val="32"/>
          <w:szCs w:val="32"/>
        </w:rPr>
      </w:pPr>
      <w:r w:rsidRPr="00410259">
        <w:rPr>
          <w:rFonts w:cs="Arial"/>
          <w:b/>
          <w:bCs/>
          <w:sz w:val="32"/>
          <w:szCs w:val="32"/>
        </w:rPr>
        <w:t>Master of Business Administration</w:t>
      </w:r>
    </w:p>
    <w:p w14:paraId="620B7645" w14:textId="2DAE639F" w:rsidR="00360106" w:rsidRPr="00410259" w:rsidRDefault="00360106" w:rsidP="00360106">
      <w:pPr>
        <w:spacing w:line="480" w:lineRule="auto"/>
        <w:jc w:val="center"/>
        <w:rPr>
          <w:rFonts w:cs="Arial"/>
          <w:b/>
          <w:bCs/>
          <w:sz w:val="32"/>
          <w:szCs w:val="32"/>
        </w:rPr>
      </w:pPr>
      <w:r w:rsidRPr="00410259">
        <w:rPr>
          <w:rFonts w:cs="Arial"/>
          <w:b/>
          <w:bCs/>
          <w:sz w:val="32"/>
          <w:szCs w:val="32"/>
        </w:rPr>
        <w:t>Module Code: LCMB7003</w:t>
      </w:r>
    </w:p>
    <w:p w14:paraId="462FD5B3" w14:textId="1A4482C3" w:rsidR="00503E13" w:rsidRPr="00410259" w:rsidRDefault="00360106" w:rsidP="00360106">
      <w:pPr>
        <w:spacing w:line="480" w:lineRule="auto"/>
        <w:jc w:val="center"/>
        <w:rPr>
          <w:rFonts w:cs="Arial"/>
          <w:b/>
          <w:bCs/>
          <w:sz w:val="32"/>
          <w:szCs w:val="32"/>
        </w:rPr>
      </w:pPr>
      <w:r w:rsidRPr="00410259">
        <w:rPr>
          <w:rFonts w:cs="Arial"/>
          <w:b/>
          <w:bCs/>
          <w:sz w:val="32"/>
          <w:szCs w:val="32"/>
        </w:rPr>
        <w:t>Module Title: Strategic Management</w:t>
      </w:r>
    </w:p>
    <w:p w14:paraId="34260C38" w14:textId="77777777" w:rsidR="00503E13" w:rsidRPr="00410259" w:rsidRDefault="00255D73" w:rsidP="00360106">
      <w:pPr>
        <w:spacing w:line="480" w:lineRule="auto"/>
        <w:jc w:val="center"/>
        <w:rPr>
          <w:rFonts w:cs="Arial"/>
          <w:b/>
          <w:bCs/>
          <w:sz w:val="32"/>
          <w:szCs w:val="32"/>
        </w:rPr>
      </w:pPr>
      <w:r w:rsidRPr="00410259">
        <w:rPr>
          <w:rFonts w:cs="Arial"/>
          <w:b/>
          <w:bCs/>
          <w:sz w:val="32"/>
          <w:szCs w:val="32"/>
        </w:rPr>
        <w:t>Individual Report</w:t>
      </w:r>
    </w:p>
    <w:p w14:paraId="34B402B1" w14:textId="4D09882C" w:rsidR="00360106" w:rsidRDefault="00360106" w:rsidP="003C69AE">
      <w:pPr>
        <w:spacing w:line="480" w:lineRule="auto"/>
        <w:jc w:val="center"/>
        <w:rPr>
          <w:rFonts w:cs="Arial"/>
          <w:b/>
          <w:bCs/>
          <w:i/>
          <w:iCs/>
          <w:sz w:val="32"/>
          <w:szCs w:val="32"/>
        </w:rPr>
      </w:pPr>
      <w:r w:rsidRPr="00410259">
        <w:rPr>
          <w:rFonts w:cs="Arial"/>
          <w:b/>
          <w:bCs/>
          <w:i/>
          <w:iCs/>
          <w:sz w:val="32"/>
          <w:szCs w:val="32"/>
        </w:rPr>
        <w:t>Title: “A Strategic Evaluation of Amazon Kindle E-Reader in the Australian Market”</w:t>
      </w:r>
    </w:p>
    <w:p w14:paraId="22CA41C4" w14:textId="650C2C9C" w:rsidR="00D13546" w:rsidRPr="00D13546" w:rsidRDefault="003C69AE" w:rsidP="00D13546">
      <w:pPr>
        <w:spacing w:line="480" w:lineRule="auto"/>
        <w:jc w:val="center"/>
        <w:rPr>
          <w:rFonts w:cs="Arial"/>
          <w:b/>
          <w:bCs/>
          <w:i/>
          <w:iCs/>
          <w:sz w:val="32"/>
          <w:szCs w:val="32"/>
        </w:rPr>
      </w:pPr>
      <w:r>
        <w:rPr>
          <w:rFonts w:cs="Arial"/>
          <w:b/>
          <w:bCs/>
          <w:i/>
          <w:iCs/>
          <w:sz w:val="32"/>
          <w:szCs w:val="32"/>
        </w:rPr>
        <w:t xml:space="preserve">Lecturer: </w:t>
      </w:r>
      <w:r w:rsidR="00D13546">
        <w:rPr>
          <w:rFonts w:cs="Arial"/>
          <w:b/>
          <w:bCs/>
          <w:i/>
          <w:iCs/>
          <w:sz w:val="32"/>
          <w:szCs w:val="32"/>
        </w:rPr>
        <w:t xml:space="preserve">Amare Desta and </w:t>
      </w:r>
      <w:r w:rsidRPr="003C69AE">
        <w:rPr>
          <w:rFonts w:cs="Arial"/>
          <w:b/>
          <w:bCs/>
          <w:i/>
          <w:iCs/>
          <w:sz w:val="32"/>
          <w:szCs w:val="32"/>
        </w:rPr>
        <w:t>Ghulam Mujtaba</w:t>
      </w:r>
    </w:p>
    <w:p w14:paraId="232C0C7A" w14:textId="68B956E8" w:rsidR="00503E13" w:rsidRPr="00410259" w:rsidRDefault="00255D73" w:rsidP="00360106">
      <w:pPr>
        <w:spacing w:line="480" w:lineRule="auto"/>
        <w:jc w:val="center"/>
        <w:rPr>
          <w:rFonts w:cs="Arial"/>
        </w:rPr>
      </w:pPr>
      <w:r w:rsidRPr="00410259">
        <w:rPr>
          <w:rFonts w:cs="Arial"/>
        </w:rPr>
        <w:t>Student Name:</w:t>
      </w:r>
      <w:r w:rsidR="007114DF" w:rsidRPr="00410259">
        <w:rPr>
          <w:rFonts w:cs="Arial"/>
        </w:rPr>
        <w:t xml:space="preserve"> Md Asif Reza</w:t>
      </w:r>
    </w:p>
    <w:p w14:paraId="6BE770D2" w14:textId="3A28963C" w:rsidR="00503E13" w:rsidRPr="00410259" w:rsidRDefault="00255D73" w:rsidP="00360106">
      <w:pPr>
        <w:spacing w:line="480" w:lineRule="auto"/>
        <w:jc w:val="center"/>
        <w:rPr>
          <w:rFonts w:cs="Arial"/>
        </w:rPr>
      </w:pPr>
      <w:r w:rsidRPr="00410259">
        <w:rPr>
          <w:rFonts w:cs="Arial"/>
        </w:rPr>
        <w:t>Student ID:</w:t>
      </w:r>
      <w:r w:rsidR="007114DF" w:rsidRPr="00410259">
        <w:rPr>
          <w:rFonts w:cs="Arial"/>
        </w:rPr>
        <w:t xml:space="preserve"> 2523547</w:t>
      </w:r>
    </w:p>
    <w:p w14:paraId="0A6C12DC" w14:textId="77777777" w:rsidR="00360106" w:rsidRPr="00410259" w:rsidRDefault="00360106" w:rsidP="00360106">
      <w:pPr>
        <w:spacing w:line="480" w:lineRule="auto"/>
        <w:jc w:val="center"/>
        <w:rPr>
          <w:rFonts w:cs="Arial"/>
          <w:b/>
          <w:bCs/>
        </w:rPr>
      </w:pPr>
    </w:p>
    <w:p w14:paraId="3619A94E" w14:textId="77777777" w:rsidR="003C69AE" w:rsidRDefault="003C69AE">
      <w:pPr>
        <w:spacing w:line="240" w:lineRule="auto"/>
        <w:jc w:val="left"/>
      </w:pPr>
      <w:r>
        <w:br w:type="page"/>
      </w:r>
    </w:p>
    <w:p w14:paraId="0A5068D5" w14:textId="77777777" w:rsidR="003C69AE" w:rsidRDefault="003C69AE" w:rsidP="003C69AE">
      <w:pPr>
        <w:jc w:val="center"/>
        <w:rPr>
          <w:rFonts w:eastAsia="Arial" w:cs="Arial"/>
          <w:b/>
          <w:bCs/>
          <w:color w:val="000000"/>
          <w:sz w:val="32"/>
          <w:szCs w:val="32"/>
          <w:lang w:bidi="hi-IN"/>
        </w:rPr>
      </w:pPr>
      <w:bookmarkStart w:id="0" w:name="_Hlk236936568"/>
      <w:r w:rsidRPr="007D00FC">
        <w:rPr>
          <w:rFonts w:eastAsia="Arial" w:cs="Arial"/>
          <w:b/>
          <w:bCs/>
          <w:color w:val="000000"/>
          <w:sz w:val="32"/>
          <w:szCs w:val="32"/>
          <w:lang w:bidi="hi-IN"/>
        </w:rPr>
        <w:lastRenderedPageBreak/>
        <w:t>Acknowledgment</w:t>
      </w:r>
    </w:p>
    <w:p w14:paraId="49D268E1" w14:textId="77777777" w:rsidR="003C69AE" w:rsidRDefault="003C69AE" w:rsidP="003C69AE">
      <w:pPr>
        <w:jc w:val="center"/>
        <w:rPr>
          <w:lang w:bidi="bn-BD"/>
        </w:rPr>
      </w:pPr>
      <w:r w:rsidRPr="007D00FC">
        <w:rPr>
          <w:rFonts w:eastAsia="Arial" w:cs="Arial"/>
          <w:noProof/>
          <w:sz w:val="20"/>
          <w:lang w:bidi="hi-IN"/>
        </w:rPr>
        <mc:AlternateContent>
          <mc:Choice Requires="wps">
            <w:drawing>
              <wp:inline distT="0" distB="0" distL="0" distR="0" wp14:anchorId="280E4DBE" wp14:editId="47C928DF">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0017E655" w14:textId="77777777" w:rsidR="003C69AE" w:rsidRDefault="003C69AE" w:rsidP="003C69AE">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80E4DBE"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0017E655" w14:textId="77777777" w:rsidR="003C69AE" w:rsidRDefault="003C69AE" w:rsidP="003C69AE">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bookmarkEnd w:id="0"/>
    <w:p w14:paraId="229730CE" w14:textId="77777777" w:rsidR="003C69AE" w:rsidRDefault="003C69AE" w:rsidP="00360106">
      <w:pPr>
        <w:spacing w:line="480" w:lineRule="auto"/>
      </w:pPr>
    </w:p>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3C69AE" w:rsidRPr="007D00FC" w14:paraId="107C699A" w14:textId="77777777" w:rsidTr="007C1861">
        <w:trPr>
          <w:trHeight w:val="1235"/>
        </w:trPr>
        <w:tc>
          <w:tcPr>
            <w:tcW w:w="2675" w:type="dxa"/>
            <w:tcBorders>
              <w:bottom w:val="single" w:sz="4" w:space="0" w:color="000000"/>
              <w:right w:val="single" w:sz="4" w:space="0" w:color="000000"/>
            </w:tcBorders>
            <w:shd w:val="clear" w:color="auto" w:fill="91CF50"/>
          </w:tcPr>
          <w:p w14:paraId="1D38157F" w14:textId="77777777" w:rsidR="003C69AE" w:rsidRPr="007D00FC" w:rsidRDefault="003C69AE" w:rsidP="007C1861">
            <w:pPr>
              <w:widowControl w:val="0"/>
              <w:autoSpaceDE w:val="0"/>
              <w:autoSpaceDN w:val="0"/>
              <w:spacing w:line="253" w:lineRule="exact"/>
              <w:ind w:left="105"/>
              <w:rPr>
                <w:rFonts w:ascii="Arial MT" w:eastAsia="Arial MT" w:hAnsi="Arial MT" w:cs="Arial MT"/>
                <w:sz w:val="22"/>
                <w:szCs w:val="22"/>
              </w:rPr>
            </w:pPr>
            <w:bookmarkStart w:id="1" w:name="_Hlk236851328"/>
            <w:r w:rsidRPr="007D00FC">
              <w:rPr>
                <w:rFonts w:ascii="Arial MT" w:eastAsia="Arial MT" w:hAnsi="Arial MT" w:cs="Arial MT"/>
                <w:spacing w:val="-2"/>
                <w:sz w:val="22"/>
                <w:szCs w:val="22"/>
              </w:rPr>
              <w:t>RESEARCH</w:t>
            </w:r>
          </w:p>
        </w:tc>
        <w:tc>
          <w:tcPr>
            <w:tcW w:w="5397" w:type="dxa"/>
            <w:tcBorders>
              <w:left w:val="single" w:sz="4" w:space="0" w:color="000000"/>
              <w:bottom w:val="single" w:sz="4" w:space="0" w:color="000000"/>
              <w:right w:val="single" w:sz="4" w:space="0" w:color="000000"/>
            </w:tcBorders>
            <w:shd w:val="clear" w:color="auto" w:fill="91CF50"/>
          </w:tcPr>
          <w:p w14:paraId="0B9D67A1"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support you in research and data analysis.</w:t>
            </w:r>
          </w:p>
        </w:tc>
        <w:tc>
          <w:tcPr>
            <w:tcW w:w="1918" w:type="dxa"/>
            <w:tcBorders>
              <w:left w:val="single" w:sz="4" w:space="0" w:color="000000"/>
              <w:bottom w:val="single" w:sz="4" w:space="0" w:color="000000"/>
            </w:tcBorders>
            <w:shd w:val="clear" w:color="auto" w:fill="91CF50"/>
          </w:tcPr>
          <w:p w14:paraId="309D51B3"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E53FB13"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16D3C07A"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548BC11D"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43D58BC7" w14:textId="77777777" w:rsidTr="007C1861">
        <w:trPr>
          <w:trHeight w:val="1516"/>
        </w:trPr>
        <w:tc>
          <w:tcPr>
            <w:tcW w:w="2675" w:type="dxa"/>
            <w:tcBorders>
              <w:top w:val="single" w:sz="4" w:space="0" w:color="000000"/>
              <w:bottom w:val="single" w:sz="4" w:space="0" w:color="000000"/>
              <w:right w:val="single" w:sz="4" w:space="0" w:color="000000"/>
            </w:tcBorders>
          </w:tcPr>
          <w:p w14:paraId="0FEBFA49"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6AED84FB" w14:textId="77777777" w:rsidR="003C69AE" w:rsidRPr="007D00FC" w:rsidRDefault="003C69AE"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support</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structuring</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submission,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including creating a draft argument structure, identifying parts</w:t>
            </w:r>
          </w:p>
          <w:p w14:paraId="35136F72"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and</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headings,</w:t>
            </w:r>
            <w:r w:rsidRPr="007D00FC">
              <w:rPr>
                <w:rFonts w:ascii="Arial MT" w:eastAsia="Arial MT" w:hAnsi="Arial MT" w:cs="Arial MT"/>
                <w:spacing w:val="-2"/>
                <w:sz w:val="22"/>
                <w:szCs w:val="22"/>
              </w:rPr>
              <w:t xml:space="preserve"> </w:t>
            </w:r>
            <w:r w:rsidRPr="007D00FC">
              <w:rPr>
                <w:rFonts w:ascii="Arial MT" w:eastAsia="Arial MT" w:hAnsi="Arial MT" w:cs="Arial MT"/>
                <w:spacing w:val="-4"/>
                <w:sz w:val="22"/>
                <w:szCs w:val="22"/>
              </w:rPr>
              <w:t>etc.</w:t>
            </w:r>
          </w:p>
        </w:tc>
        <w:tc>
          <w:tcPr>
            <w:tcW w:w="1918" w:type="dxa"/>
            <w:tcBorders>
              <w:top w:val="single" w:sz="4" w:space="0" w:color="000000"/>
              <w:left w:val="single" w:sz="4" w:space="0" w:color="000000"/>
              <w:bottom w:val="single" w:sz="4" w:space="0" w:color="000000"/>
            </w:tcBorders>
          </w:tcPr>
          <w:p w14:paraId="45A72F5F"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39D129E0"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28405277"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46A85BC6"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43DBEEDB"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72602AC1" w14:textId="77777777" w:rsidR="003C69AE" w:rsidRPr="007D00FC" w:rsidRDefault="003C69AE" w:rsidP="007C1861">
            <w:pPr>
              <w:widowControl w:val="0"/>
              <w:autoSpaceDE w:val="0"/>
              <w:autoSpaceDN w:val="0"/>
              <w:spacing w:before="2"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E5529AB" w14:textId="77777777" w:rsidR="003C69AE" w:rsidRPr="007D00FC" w:rsidRDefault="003C69AE" w:rsidP="007C1861">
            <w:pPr>
              <w:widowControl w:val="0"/>
              <w:autoSpaceDE w:val="0"/>
              <w:autoSpaceDN w:val="0"/>
              <w:spacing w:before="2"/>
              <w:ind w:left="108"/>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check your own text/creation for grammatical and syntactical</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mistakes,</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including</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getting</w:t>
            </w:r>
            <w:r w:rsidRPr="007D00FC">
              <w:rPr>
                <w:rFonts w:ascii="Arial MT" w:eastAsia="Arial MT" w:hAnsi="Arial MT" w:cs="Arial MT"/>
                <w:spacing w:val="-9"/>
                <w:sz w:val="22"/>
                <w:szCs w:val="22"/>
              </w:rPr>
              <w:t xml:space="preserve"> </w:t>
            </w:r>
            <w:r w:rsidRPr="007D00FC">
              <w:rPr>
                <w:rFonts w:ascii="Arial MT" w:eastAsia="Arial MT" w:hAnsi="Arial MT" w:cs="Arial MT"/>
                <w:sz w:val="22"/>
                <w:szCs w:val="22"/>
              </w:rPr>
              <w:t>suggestions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w:t>
            </w:r>
          </w:p>
          <w:p w14:paraId="542C7331"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rephrase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1"/>
                <w:sz w:val="22"/>
                <w:szCs w:val="22"/>
              </w:rPr>
              <w:t xml:space="preserve"> </w:t>
            </w:r>
            <w:r w:rsidRPr="007D00FC">
              <w:rPr>
                <w:rFonts w:ascii="Arial MT" w:eastAsia="Arial MT" w:hAnsi="Arial MT" w:cs="Arial MT"/>
                <w:spacing w:val="-4"/>
                <w:sz w:val="22"/>
                <w:szCs w:val="22"/>
              </w:rPr>
              <w:t>work.</w:t>
            </w:r>
          </w:p>
        </w:tc>
        <w:tc>
          <w:tcPr>
            <w:tcW w:w="1918" w:type="dxa"/>
            <w:tcBorders>
              <w:top w:val="single" w:sz="4" w:space="0" w:color="000000"/>
              <w:left w:val="single" w:sz="4" w:space="0" w:color="000000"/>
              <w:bottom w:val="single" w:sz="4" w:space="0" w:color="000000"/>
            </w:tcBorders>
            <w:shd w:val="clear" w:color="auto" w:fill="91CF50"/>
          </w:tcPr>
          <w:p w14:paraId="484BF232" w14:textId="77777777" w:rsidR="003C69AE" w:rsidRPr="007D00FC" w:rsidRDefault="003C69AE" w:rsidP="007C1861">
            <w:pPr>
              <w:widowControl w:val="0"/>
              <w:autoSpaceDE w:val="0"/>
              <w:autoSpaceDN w:val="0"/>
              <w:spacing w:before="5"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24974860"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5AC0470B"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1D72455E"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64917E2C" w14:textId="77777777" w:rsidTr="007C1861">
        <w:trPr>
          <w:trHeight w:val="1235"/>
        </w:trPr>
        <w:tc>
          <w:tcPr>
            <w:tcW w:w="2675" w:type="dxa"/>
            <w:tcBorders>
              <w:top w:val="single" w:sz="4" w:space="0" w:color="000000"/>
              <w:bottom w:val="single" w:sz="4" w:space="0" w:color="000000"/>
              <w:right w:val="single" w:sz="4" w:space="0" w:color="000000"/>
            </w:tcBorders>
          </w:tcPr>
          <w:p w14:paraId="67671AE0"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797F02FA"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 create text for submission.</w:t>
            </w:r>
          </w:p>
        </w:tc>
        <w:tc>
          <w:tcPr>
            <w:tcW w:w="1918" w:type="dxa"/>
            <w:tcBorders>
              <w:top w:val="single" w:sz="4" w:space="0" w:color="000000"/>
              <w:left w:val="single" w:sz="4" w:space="0" w:color="000000"/>
              <w:bottom w:val="single" w:sz="4" w:space="0" w:color="000000"/>
            </w:tcBorders>
          </w:tcPr>
          <w:p w14:paraId="18A2177A"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D6B511B"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39132B9C" w14:textId="77777777" w:rsidR="003C69AE" w:rsidRPr="007D00FC" w:rsidRDefault="003C69AE" w:rsidP="007C1861">
            <w:pPr>
              <w:widowControl w:val="0"/>
              <w:autoSpaceDE w:val="0"/>
              <w:autoSpaceDN w:val="0"/>
              <w:spacing w:before="20" w:line="240" w:lineRule="auto"/>
              <w:rPr>
                <w:rFonts w:ascii="Arial MT" w:eastAsia="Arial MT" w:hAnsi="Arial MT" w:cs="Arial MT"/>
                <w:sz w:val="22"/>
                <w:szCs w:val="22"/>
              </w:rPr>
            </w:pPr>
          </w:p>
          <w:p w14:paraId="2F7CDF5B"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0AEF1C0C"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3CA24F34"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39C542FA"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FA7366D"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2CDFE9FC"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25204217" w14:textId="77777777" w:rsidR="003C69AE" w:rsidRPr="007D00FC" w:rsidRDefault="003C69AE" w:rsidP="007C1861">
            <w:pPr>
              <w:widowControl w:val="0"/>
              <w:autoSpaceDE w:val="0"/>
              <w:autoSpaceDN w:val="0"/>
              <w:spacing w:before="20" w:line="240" w:lineRule="auto"/>
              <w:rPr>
                <w:rFonts w:ascii="Arial MT" w:eastAsia="Arial MT" w:hAnsi="Arial MT" w:cs="Arial MT"/>
                <w:sz w:val="22"/>
                <w:szCs w:val="22"/>
              </w:rPr>
            </w:pPr>
          </w:p>
          <w:p w14:paraId="61942227"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165B551E" w14:textId="77777777" w:rsidTr="007C1861">
        <w:trPr>
          <w:trHeight w:val="1235"/>
        </w:trPr>
        <w:tc>
          <w:tcPr>
            <w:tcW w:w="2675" w:type="dxa"/>
            <w:tcBorders>
              <w:top w:val="single" w:sz="4" w:space="0" w:color="000000"/>
              <w:bottom w:val="single" w:sz="4" w:space="0" w:color="000000"/>
              <w:right w:val="single" w:sz="4" w:space="0" w:color="000000"/>
            </w:tcBorders>
          </w:tcPr>
          <w:p w14:paraId="12139EBA"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15BCF90D" w14:textId="77777777" w:rsidR="003C69AE" w:rsidRPr="007D00FC" w:rsidRDefault="003C69AE"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and check code.</w:t>
            </w:r>
          </w:p>
        </w:tc>
        <w:tc>
          <w:tcPr>
            <w:tcW w:w="1918" w:type="dxa"/>
            <w:tcBorders>
              <w:top w:val="single" w:sz="4" w:space="0" w:color="000000"/>
              <w:left w:val="single" w:sz="4" w:space="0" w:color="000000"/>
              <w:bottom w:val="single" w:sz="4" w:space="0" w:color="000000"/>
            </w:tcBorders>
          </w:tcPr>
          <w:p w14:paraId="0DAB1309"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7705F34B"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3A5378D6"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2F4F757F"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1AABD4C3" w14:textId="77777777" w:rsidTr="007C1861">
        <w:trPr>
          <w:trHeight w:val="1518"/>
        </w:trPr>
        <w:tc>
          <w:tcPr>
            <w:tcW w:w="2675" w:type="dxa"/>
            <w:tcBorders>
              <w:top w:val="single" w:sz="4" w:space="0" w:color="000000"/>
              <w:right w:val="single" w:sz="4" w:space="0" w:color="000000"/>
            </w:tcBorders>
          </w:tcPr>
          <w:p w14:paraId="48DD1A6B"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4"/>
                <w:sz w:val="22"/>
                <w:szCs w:val="22"/>
              </w:rPr>
              <w:t>NONE</w:t>
            </w:r>
          </w:p>
        </w:tc>
        <w:tc>
          <w:tcPr>
            <w:tcW w:w="5397" w:type="dxa"/>
            <w:tcBorders>
              <w:top w:val="single" w:sz="4" w:space="0" w:color="000000"/>
              <w:left w:val="single" w:sz="4" w:space="0" w:color="000000"/>
              <w:right w:val="single" w:sz="4" w:space="0" w:color="000000"/>
            </w:tcBorders>
          </w:tcPr>
          <w:p w14:paraId="654B4F63" w14:textId="77777777" w:rsidR="003C69AE" w:rsidRPr="007D00FC" w:rsidRDefault="003C69AE" w:rsidP="007C1861">
            <w:pPr>
              <w:widowControl w:val="0"/>
              <w:autoSpaceDE w:val="0"/>
              <w:autoSpaceDN w:val="0"/>
              <w:ind w:left="108" w:right="89" w:hanging="1"/>
              <w:rPr>
                <w:rFonts w:ascii="Arial MT" w:eastAsia="Arial MT" w:hAnsi="Arial MT" w:cs="Arial MT"/>
                <w:sz w:val="22"/>
                <w:szCs w:val="22"/>
              </w:rPr>
            </w:pPr>
            <w:r w:rsidRPr="007D00FC">
              <w:rPr>
                <w:rFonts w:ascii="Arial MT" w:eastAsia="Arial MT" w:hAnsi="Arial MT" w:cs="Arial MT"/>
                <w:sz w:val="22"/>
                <w:szCs w:val="22"/>
              </w:rPr>
              <w:t xml:space="preserve">For this assessment, you are not allowed to use </w:t>
            </w:r>
            <w:r w:rsidRPr="007D00FC">
              <w:rPr>
                <w:rFonts w:eastAsia="Arial MT" w:hAnsi="Arial MT" w:cs="Arial MT"/>
                <w:b/>
                <w:sz w:val="22"/>
                <w:szCs w:val="22"/>
              </w:rPr>
              <w:t xml:space="preserve">any </w:t>
            </w:r>
            <w:r w:rsidRPr="007D00FC">
              <w:rPr>
                <w:rFonts w:ascii="Arial MT" w:eastAsia="Arial MT" w:hAnsi="Arial MT" w:cs="Arial MT"/>
                <w:sz w:val="22"/>
                <w:szCs w:val="22"/>
              </w:rPr>
              <w:t>type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of</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support.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includes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research support, structure support, writing/proofreading</w:t>
            </w:r>
          </w:p>
          <w:p w14:paraId="153184F9"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support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and</w:t>
            </w:r>
            <w:r w:rsidRPr="007D00FC">
              <w:rPr>
                <w:rFonts w:ascii="Arial MT" w:eastAsia="Arial MT" w:hAnsi="Arial MT" w:cs="Arial MT"/>
                <w:spacing w:val="-2"/>
                <w:sz w:val="22"/>
                <w:szCs w:val="22"/>
              </w:rPr>
              <w:t xml:space="preserve"> </w:t>
            </w:r>
            <w:r w:rsidRPr="007D00FC">
              <w:rPr>
                <w:rFonts w:ascii="Arial MT" w:eastAsia="Arial MT" w:hAnsi="Arial MT" w:cs="Arial MT"/>
                <w:sz w:val="22"/>
                <w:szCs w:val="22"/>
              </w:rPr>
              <w:t>creative</w:t>
            </w:r>
            <w:r w:rsidRPr="007D00FC">
              <w:rPr>
                <w:rFonts w:ascii="Arial MT" w:eastAsia="Arial MT" w:hAnsi="Arial MT" w:cs="Arial MT"/>
                <w:spacing w:val="-4"/>
                <w:sz w:val="22"/>
                <w:szCs w:val="22"/>
              </w:rPr>
              <w:t xml:space="preserve"> </w:t>
            </w:r>
            <w:r w:rsidRPr="007D00FC">
              <w:rPr>
                <w:rFonts w:ascii="Arial MT" w:eastAsia="Arial MT" w:hAnsi="Arial MT" w:cs="Arial MT"/>
                <w:spacing w:val="-2"/>
                <w:sz w:val="22"/>
                <w:szCs w:val="22"/>
              </w:rPr>
              <w:t>support.</w:t>
            </w:r>
          </w:p>
        </w:tc>
        <w:tc>
          <w:tcPr>
            <w:tcW w:w="1918" w:type="dxa"/>
            <w:tcBorders>
              <w:top w:val="single" w:sz="4" w:space="0" w:color="000000"/>
              <w:left w:val="single" w:sz="4" w:space="0" w:color="000000"/>
            </w:tcBorders>
          </w:tcPr>
          <w:p w14:paraId="27C70F89"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Segoe UI Symbol" w:eastAsia="Arial MT" w:hAnsi="Segoe UI Symbol" w:cs="Segoe UI Symbol"/>
                <w:spacing w:val="-10"/>
                <w:sz w:val="22"/>
                <w:szCs w:val="22"/>
              </w:rPr>
              <w:t>☐</w:t>
            </w:r>
          </w:p>
        </w:tc>
      </w:tr>
      <w:bookmarkEnd w:id="1"/>
    </w:tbl>
    <w:p w14:paraId="6F6A0C48" w14:textId="777A1C28" w:rsidR="00360106" w:rsidRDefault="00360106" w:rsidP="00360106">
      <w:pPr>
        <w:spacing w:line="480" w:lineRule="auto"/>
      </w:pPr>
      <w:r>
        <w:br w:type="page"/>
      </w:r>
    </w:p>
    <w:sdt>
      <w:sdtPr>
        <w:rPr>
          <w:rFonts w:ascii="Times New Roman" w:eastAsia="Times New Roman" w:hAnsi="Times New Roman" w:cs="Times New Roman"/>
          <w:color w:val="auto"/>
          <w:sz w:val="24"/>
          <w:szCs w:val="24"/>
          <w:lang w:val="en-GB" w:eastAsia="en-GB"/>
        </w:rPr>
        <w:id w:val="731273342"/>
        <w:docPartObj>
          <w:docPartGallery w:val="Table of Contents"/>
          <w:docPartUnique/>
        </w:docPartObj>
      </w:sdtPr>
      <w:sdtEndPr>
        <w:rPr>
          <w:rFonts w:ascii="Arial" w:hAnsi="Arial"/>
          <w:b/>
          <w:bCs/>
          <w:noProof/>
        </w:rPr>
      </w:sdtEndPr>
      <w:sdtContent>
        <w:p w14:paraId="4CE2ADD5" w14:textId="5A840545" w:rsidR="00360106" w:rsidRDefault="00360106">
          <w:pPr>
            <w:pStyle w:val="TOCHeading"/>
          </w:pPr>
          <w:r>
            <w:t>Table of Contents</w:t>
          </w:r>
        </w:p>
        <w:p w14:paraId="057AF9A8" w14:textId="2A550DE7" w:rsidR="003C69AE" w:rsidRDefault="0036010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36939576" w:history="1">
            <w:r w:rsidR="003C69AE" w:rsidRPr="00661E8E">
              <w:rPr>
                <w:rStyle w:val="Hyperlink"/>
                <w:noProof/>
              </w:rPr>
              <w:t>Introduction</w:t>
            </w:r>
            <w:r w:rsidR="003C69AE">
              <w:rPr>
                <w:noProof/>
                <w:webHidden/>
              </w:rPr>
              <w:tab/>
            </w:r>
            <w:r w:rsidR="003C69AE">
              <w:rPr>
                <w:noProof/>
                <w:webHidden/>
              </w:rPr>
              <w:fldChar w:fldCharType="begin"/>
            </w:r>
            <w:r w:rsidR="003C69AE">
              <w:rPr>
                <w:noProof/>
                <w:webHidden/>
              </w:rPr>
              <w:instrText xml:space="preserve"> PAGEREF _Toc236939576 \h </w:instrText>
            </w:r>
            <w:r w:rsidR="003C69AE">
              <w:rPr>
                <w:noProof/>
                <w:webHidden/>
              </w:rPr>
            </w:r>
            <w:r w:rsidR="003C69AE">
              <w:rPr>
                <w:noProof/>
                <w:webHidden/>
              </w:rPr>
              <w:fldChar w:fldCharType="separate"/>
            </w:r>
            <w:r w:rsidR="003C69AE">
              <w:rPr>
                <w:noProof/>
                <w:webHidden/>
              </w:rPr>
              <w:t>5</w:t>
            </w:r>
            <w:r w:rsidR="003C69AE">
              <w:rPr>
                <w:noProof/>
                <w:webHidden/>
              </w:rPr>
              <w:fldChar w:fldCharType="end"/>
            </w:r>
          </w:hyperlink>
        </w:p>
        <w:p w14:paraId="59C84B64" w14:textId="63D852B9"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77" w:history="1">
            <w:r w:rsidR="003C69AE" w:rsidRPr="00661E8E">
              <w:rPr>
                <w:rStyle w:val="Hyperlink"/>
                <w:noProof/>
              </w:rPr>
              <w:t>Section 1: Strategic Evaluation of Amazon Kindle in Australia</w:t>
            </w:r>
            <w:r w:rsidR="003C69AE">
              <w:rPr>
                <w:noProof/>
                <w:webHidden/>
              </w:rPr>
              <w:tab/>
            </w:r>
            <w:r w:rsidR="003C69AE">
              <w:rPr>
                <w:noProof/>
                <w:webHidden/>
              </w:rPr>
              <w:fldChar w:fldCharType="begin"/>
            </w:r>
            <w:r w:rsidR="003C69AE">
              <w:rPr>
                <w:noProof/>
                <w:webHidden/>
              </w:rPr>
              <w:instrText xml:space="preserve"> PAGEREF _Toc236939577 \h </w:instrText>
            </w:r>
            <w:r w:rsidR="003C69AE">
              <w:rPr>
                <w:noProof/>
                <w:webHidden/>
              </w:rPr>
            </w:r>
            <w:r w:rsidR="003C69AE">
              <w:rPr>
                <w:noProof/>
                <w:webHidden/>
              </w:rPr>
              <w:fldChar w:fldCharType="separate"/>
            </w:r>
            <w:r w:rsidR="003C69AE">
              <w:rPr>
                <w:noProof/>
                <w:webHidden/>
              </w:rPr>
              <w:t>6</w:t>
            </w:r>
            <w:r w:rsidR="003C69AE">
              <w:rPr>
                <w:noProof/>
                <w:webHidden/>
              </w:rPr>
              <w:fldChar w:fldCharType="end"/>
            </w:r>
          </w:hyperlink>
        </w:p>
        <w:p w14:paraId="74011F5B" w14:textId="2C3D3F20"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78" w:history="1">
            <w:r w:rsidR="003C69AE" w:rsidRPr="00661E8E">
              <w:rPr>
                <w:rStyle w:val="Hyperlink"/>
                <w:noProof/>
              </w:rPr>
              <w:t>1. Organisational context and overview</w:t>
            </w:r>
            <w:r w:rsidR="003C69AE">
              <w:rPr>
                <w:noProof/>
                <w:webHidden/>
              </w:rPr>
              <w:tab/>
            </w:r>
            <w:r w:rsidR="003C69AE">
              <w:rPr>
                <w:noProof/>
                <w:webHidden/>
              </w:rPr>
              <w:fldChar w:fldCharType="begin"/>
            </w:r>
            <w:r w:rsidR="003C69AE">
              <w:rPr>
                <w:noProof/>
                <w:webHidden/>
              </w:rPr>
              <w:instrText xml:space="preserve"> PAGEREF _Toc236939578 \h </w:instrText>
            </w:r>
            <w:r w:rsidR="003C69AE">
              <w:rPr>
                <w:noProof/>
                <w:webHidden/>
              </w:rPr>
            </w:r>
            <w:r w:rsidR="003C69AE">
              <w:rPr>
                <w:noProof/>
                <w:webHidden/>
              </w:rPr>
              <w:fldChar w:fldCharType="separate"/>
            </w:r>
            <w:r w:rsidR="003C69AE">
              <w:rPr>
                <w:noProof/>
                <w:webHidden/>
              </w:rPr>
              <w:t>6</w:t>
            </w:r>
            <w:r w:rsidR="003C69AE">
              <w:rPr>
                <w:noProof/>
                <w:webHidden/>
              </w:rPr>
              <w:fldChar w:fldCharType="end"/>
            </w:r>
          </w:hyperlink>
        </w:p>
        <w:p w14:paraId="6A1CD2B4" w14:textId="1A229766"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79" w:history="1">
            <w:r w:rsidR="003C69AE" w:rsidRPr="00661E8E">
              <w:rPr>
                <w:rStyle w:val="Hyperlink"/>
                <w:noProof/>
              </w:rPr>
              <w:t>1.1 Company and Historical Perspective</w:t>
            </w:r>
            <w:r w:rsidR="003C69AE">
              <w:rPr>
                <w:noProof/>
                <w:webHidden/>
              </w:rPr>
              <w:tab/>
            </w:r>
            <w:r w:rsidR="003C69AE">
              <w:rPr>
                <w:noProof/>
                <w:webHidden/>
              </w:rPr>
              <w:fldChar w:fldCharType="begin"/>
            </w:r>
            <w:r w:rsidR="003C69AE">
              <w:rPr>
                <w:noProof/>
                <w:webHidden/>
              </w:rPr>
              <w:instrText xml:space="preserve"> PAGEREF _Toc236939579 \h </w:instrText>
            </w:r>
            <w:r w:rsidR="003C69AE">
              <w:rPr>
                <w:noProof/>
                <w:webHidden/>
              </w:rPr>
            </w:r>
            <w:r w:rsidR="003C69AE">
              <w:rPr>
                <w:noProof/>
                <w:webHidden/>
              </w:rPr>
              <w:fldChar w:fldCharType="separate"/>
            </w:r>
            <w:r w:rsidR="003C69AE">
              <w:rPr>
                <w:noProof/>
                <w:webHidden/>
              </w:rPr>
              <w:t>6</w:t>
            </w:r>
            <w:r w:rsidR="003C69AE">
              <w:rPr>
                <w:noProof/>
                <w:webHidden/>
              </w:rPr>
              <w:fldChar w:fldCharType="end"/>
            </w:r>
          </w:hyperlink>
        </w:p>
        <w:p w14:paraId="6ECC2BEA" w14:textId="59D79087"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0" w:history="1">
            <w:r w:rsidR="003C69AE" w:rsidRPr="00661E8E">
              <w:rPr>
                <w:rStyle w:val="Hyperlink"/>
                <w:noProof/>
              </w:rPr>
              <w:t>1.2 Mission, Vision and Business Model</w:t>
            </w:r>
            <w:r w:rsidR="003C69AE">
              <w:rPr>
                <w:noProof/>
                <w:webHidden/>
              </w:rPr>
              <w:tab/>
            </w:r>
            <w:r w:rsidR="003C69AE">
              <w:rPr>
                <w:noProof/>
                <w:webHidden/>
              </w:rPr>
              <w:fldChar w:fldCharType="begin"/>
            </w:r>
            <w:r w:rsidR="003C69AE">
              <w:rPr>
                <w:noProof/>
                <w:webHidden/>
              </w:rPr>
              <w:instrText xml:space="preserve"> PAGEREF _Toc236939580 \h </w:instrText>
            </w:r>
            <w:r w:rsidR="003C69AE">
              <w:rPr>
                <w:noProof/>
                <w:webHidden/>
              </w:rPr>
            </w:r>
            <w:r w:rsidR="003C69AE">
              <w:rPr>
                <w:noProof/>
                <w:webHidden/>
              </w:rPr>
              <w:fldChar w:fldCharType="separate"/>
            </w:r>
            <w:r w:rsidR="003C69AE">
              <w:rPr>
                <w:noProof/>
                <w:webHidden/>
              </w:rPr>
              <w:t>6</w:t>
            </w:r>
            <w:r w:rsidR="003C69AE">
              <w:rPr>
                <w:noProof/>
                <w:webHidden/>
              </w:rPr>
              <w:fldChar w:fldCharType="end"/>
            </w:r>
          </w:hyperlink>
        </w:p>
        <w:p w14:paraId="29BD98C2" w14:textId="7B5C8511"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1" w:history="1">
            <w:r w:rsidR="003C69AE" w:rsidRPr="00661E8E">
              <w:rPr>
                <w:rStyle w:val="Hyperlink"/>
                <w:noProof/>
              </w:rPr>
              <w:t>1.3 Industry, Competitors and Market Position</w:t>
            </w:r>
            <w:r w:rsidR="003C69AE">
              <w:rPr>
                <w:noProof/>
                <w:webHidden/>
              </w:rPr>
              <w:tab/>
            </w:r>
            <w:r w:rsidR="003C69AE">
              <w:rPr>
                <w:noProof/>
                <w:webHidden/>
              </w:rPr>
              <w:fldChar w:fldCharType="begin"/>
            </w:r>
            <w:r w:rsidR="003C69AE">
              <w:rPr>
                <w:noProof/>
                <w:webHidden/>
              </w:rPr>
              <w:instrText xml:space="preserve"> PAGEREF _Toc236939581 \h </w:instrText>
            </w:r>
            <w:r w:rsidR="003C69AE">
              <w:rPr>
                <w:noProof/>
                <w:webHidden/>
              </w:rPr>
            </w:r>
            <w:r w:rsidR="003C69AE">
              <w:rPr>
                <w:noProof/>
                <w:webHidden/>
              </w:rPr>
              <w:fldChar w:fldCharType="separate"/>
            </w:r>
            <w:r w:rsidR="003C69AE">
              <w:rPr>
                <w:noProof/>
                <w:webHidden/>
              </w:rPr>
              <w:t>7</w:t>
            </w:r>
            <w:r w:rsidR="003C69AE">
              <w:rPr>
                <w:noProof/>
                <w:webHidden/>
              </w:rPr>
              <w:fldChar w:fldCharType="end"/>
            </w:r>
          </w:hyperlink>
        </w:p>
        <w:p w14:paraId="699A21EA" w14:textId="7FA238B8"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82" w:history="1">
            <w:r w:rsidR="003C69AE">
              <w:rPr>
                <w:noProof/>
                <w:webHidden/>
              </w:rPr>
              <w:tab/>
            </w:r>
            <w:r w:rsidR="003C69AE">
              <w:rPr>
                <w:noProof/>
                <w:webHidden/>
              </w:rPr>
              <w:fldChar w:fldCharType="begin"/>
            </w:r>
            <w:r w:rsidR="003C69AE">
              <w:rPr>
                <w:noProof/>
                <w:webHidden/>
              </w:rPr>
              <w:instrText xml:space="preserve"> PAGEREF _Toc236939582 \h </w:instrText>
            </w:r>
            <w:r w:rsidR="003C69AE">
              <w:rPr>
                <w:noProof/>
                <w:webHidden/>
              </w:rPr>
            </w:r>
            <w:r w:rsidR="003C69AE">
              <w:rPr>
                <w:noProof/>
                <w:webHidden/>
              </w:rPr>
              <w:fldChar w:fldCharType="separate"/>
            </w:r>
            <w:r w:rsidR="003C69AE">
              <w:rPr>
                <w:noProof/>
                <w:webHidden/>
              </w:rPr>
              <w:t>8</w:t>
            </w:r>
            <w:r w:rsidR="003C69AE">
              <w:rPr>
                <w:noProof/>
                <w:webHidden/>
              </w:rPr>
              <w:fldChar w:fldCharType="end"/>
            </w:r>
          </w:hyperlink>
        </w:p>
        <w:p w14:paraId="59140D3C" w14:textId="336B11AA"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83" w:history="1">
            <w:r w:rsidR="003C69AE" w:rsidRPr="00661E8E">
              <w:rPr>
                <w:rStyle w:val="Hyperlink"/>
                <w:noProof/>
              </w:rPr>
              <w:t>2. External and Internal Analysis</w:t>
            </w:r>
            <w:r w:rsidR="003C69AE">
              <w:rPr>
                <w:noProof/>
                <w:webHidden/>
              </w:rPr>
              <w:tab/>
            </w:r>
            <w:r w:rsidR="003C69AE">
              <w:rPr>
                <w:noProof/>
                <w:webHidden/>
              </w:rPr>
              <w:fldChar w:fldCharType="begin"/>
            </w:r>
            <w:r w:rsidR="003C69AE">
              <w:rPr>
                <w:noProof/>
                <w:webHidden/>
              </w:rPr>
              <w:instrText xml:space="preserve"> PAGEREF _Toc236939583 \h </w:instrText>
            </w:r>
            <w:r w:rsidR="003C69AE">
              <w:rPr>
                <w:noProof/>
                <w:webHidden/>
              </w:rPr>
            </w:r>
            <w:r w:rsidR="003C69AE">
              <w:rPr>
                <w:noProof/>
                <w:webHidden/>
              </w:rPr>
              <w:fldChar w:fldCharType="separate"/>
            </w:r>
            <w:r w:rsidR="003C69AE">
              <w:rPr>
                <w:noProof/>
                <w:webHidden/>
              </w:rPr>
              <w:t>9</w:t>
            </w:r>
            <w:r w:rsidR="003C69AE">
              <w:rPr>
                <w:noProof/>
                <w:webHidden/>
              </w:rPr>
              <w:fldChar w:fldCharType="end"/>
            </w:r>
          </w:hyperlink>
        </w:p>
        <w:p w14:paraId="714CA0F8" w14:textId="4E503B55"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4" w:history="1">
            <w:r w:rsidR="003C69AE" w:rsidRPr="00661E8E">
              <w:rPr>
                <w:rStyle w:val="Hyperlink"/>
                <w:noProof/>
              </w:rPr>
              <w:t>2.1 External Environment (PESTEL Analysis)</w:t>
            </w:r>
            <w:r w:rsidR="003C69AE">
              <w:rPr>
                <w:noProof/>
                <w:webHidden/>
              </w:rPr>
              <w:tab/>
            </w:r>
            <w:r w:rsidR="003C69AE">
              <w:rPr>
                <w:noProof/>
                <w:webHidden/>
              </w:rPr>
              <w:fldChar w:fldCharType="begin"/>
            </w:r>
            <w:r w:rsidR="003C69AE">
              <w:rPr>
                <w:noProof/>
                <w:webHidden/>
              </w:rPr>
              <w:instrText xml:space="preserve"> PAGEREF _Toc236939584 \h </w:instrText>
            </w:r>
            <w:r w:rsidR="003C69AE">
              <w:rPr>
                <w:noProof/>
                <w:webHidden/>
              </w:rPr>
            </w:r>
            <w:r w:rsidR="003C69AE">
              <w:rPr>
                <w:noProof/>
                <w:webHidden/>
              </w:rPr>
              <w:fldChar w:fldCharType="separate"/>
            </w:r>
            <w:r w:rsidR="003C69AE">
              <w:rPr>
                <w:noProof/>
                <w:webHidden/>
              </w:rPr>
              <w:t>9</w:t>
            </w:r>
            <w:r w:rsidR="003C69AE">
              <w:rPr>
                <w:noProof/>
                <w:webHidden/>
              </w:rPr>
              <w:fldChar w:fldCharType="end"/>
            </w:r>
          </w:hyperlink>
        </w:p>
        <w:p w14:paraId="23C832B2" w14:textId="2CE1916C"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5" w:history="1">
            <w:r w:rsidR="003C69AE" w:rsidRPr="00661E8E">
              <w:rPr>
                <w:rStyle w:val="Hyperlink"/>
                <w:noProof/>
              </w:rPr>
              <w:t>2.2 Internal Environment (VRIO Analysis)</w:t>
            </w:r>
            <w:r w:rsidR="003C69AE">
              <w:rPr>
                <w:noProof/>
                <w:webHidden/>
              </w:rPr>
              <w:tab/>
            </w:r>
            <w:r w:rsidR="003C69AE">
              <w:rPr>
                <w:noProof/>
                <w:webHidden/>
              </w:rPr>
              <w:fldChar w:fldCharType="begin"/>
            </w:r>
            <w:r w:rsidR="003C69AE">
              <w:rPr>
                <w:noProof/>
                <w:webHidden/>
              </w:rPr>
              <w:instrText xml:space="preserve"> PAGEREF _Toc236939585 \h </w:instrText>
            </w:r>
            <w:r w:rsidR="003C69AE">
              <w:rPr>
                <w:noProof/>
                <w:webHidden/>
              </w:rPr>
            </w:r>
            <w:r w:rsidR="003C69AE">
              <w:rPr>
                <w:noProof/>
                <w:webHidden/>
              </w:rPr>
              <w:fldChar w:fldCharType="separate"/>
            </w:r>
            <w:r w:rsidR="003C69AE">
              <w:rPr>
                <w:noProof/>
                <w:webHidden/>
              </w:rPr>
              <w:t>11</w:t>
            </w:r>
            <w:r w:rsidR="003C69AE">
              <w:rPr>
                <w:noProof/>
                <w:webHidden/>
              </w:rPr>
              <w:fldChar w:fldCharType="end"/>
            </w:r>
          </w:hyperlink>
        </w:p>
        <w:p w14:paraId="524DA005" w14:textId="17D9BCDE"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6" w:history="1">
            <w:r w:rsidR="003C69AE" w:rsidRPr="00661E8E">
              <w:rPr>
                <w:rStyle w:val="Hyperlink"/>
                <w:noProof/>
              </w:rPr>
              <w:t>2.3 SWOT Synthesis</w:t>
            </w:r>
            <w:r w:rsidR="003C69AE">
              <w:rPr>
                <w:noProof/>
                <w:webHidden/>
              </w:rPr>
              <w:tab/>
            </w:r>
            <w:r w:rsidR="003C69AE">
              <w:rPr>
                <w:noProof/>
                <w:webHidden/>
              </w:rPr>
              <w:fldChar w:fldCharType="begin"/>
            </w:r>
            <w:r w:rsidR="003C69AE">
              <w:rPr>
                <w:noProof/>
                <w:webHidden/>
              </w:rPr>
              <w:instrText xml:space="preserve"> PAGEREF _Toc236939586 \h </w:instrText>
            </w:r>
            <w:r w:rsidR="003C69AE">
              <w:rPr>
                <w:noProof/>
                <w:webHidden/>
              </w:rPr>
            </w:r>
            <w:r w:rsidR="003C69AE">
              <w:rPr>
                <w:noProof/>
                <w:webHidden/>
              </w:rPr>
              <w:fldChar w:fldCharType="separate"/>
            </w:r>
            <w:r w:rsidR="003C69AE">
              <w:rPr>
                <w:noProof/>
                <w:webHidden/>
              </w:rPr>
              <w:t>14</w:t>
            </w:r>
            <w:r w:rsidR="003C69AE">
              <w:rPr>
                <w:noProof/>
                <w:webHidden/>
              </w:rPr>
              <w:fldChar w:fldCharType="end"/>
            </w:r>
          </w:hyperlink>
        </w:p>
        <w:p w14:paraId="0700B2FE" w14:textId="729F7413"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87" w:history="1">
            <w:r w:rsidR="003C69AE" w:rsidRPr="00661E8E">
              <w:rPr>
                <w:rStyle w:val="Hyperlink"/>
                <w:noProof/>
              </w:rPr>
              <w:t>3. Comprehensive and Holistic View of the Organisation</w:t>
            </w:r>
            <w:r w:rsidR="003C69AE">
              <w:rPr>
                <w:noProof/>
                <w:webHidden/>
              </w:rPr>
              <w:tab/>
            </w:r>
            <w:r w:rsidR="003C69AE">
              <w:rPr>
                <w:noProof/>
                <w:webHidden/>
              </w:rPr>
              <w:fldChar w:fldCharType="begin"/>
            </w:r>
            <w:r w:rsidR="003C69AE">
              <w:rPr>
                <w:noProof/>
                <w:webHidden/>
              </w:rPr>
              <w:instrText xml:space="preserve"> PAGEREF _Toc236939587 \h </w:instrText>
            </w:r>
            <w:r w:rsidR="003C69AE">
              <w:rPr>
                <w:noProof/>
                <w:webHidden/>
              </w:rPr>
            </w:r>
            <w:r w:rsidR="003C69AE">
              <w:rPr>
                <w:noProof/>
                <w:webHidden/>
              </w:rPr>
              <w:fldChar w:fldCharType="separate"/>
            </w:r>
            <w:r w:rsidR="003C69AE">
              <w:rPr>
                <w:noProof/>
                <w:webHidden/>
              </w:rPr>
              <w:t>17</w:t>
            </w:r>
            <w:r w:rsidR="003C69AE">
              <w:rPr>
                <w:noProof/>
                <w:webHidden/>
              </w:rPr>
              <w:fldChar w:fldCharType="end"/>
            </w:r>
          </w:hyperlink>
        </w:p>
        <w:p w14:paraId="40DF5F37" w14:textId="72746E71"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8" w:history="1">
            <w:r w:rsidR="003C69AE" w:rsidRPr="00661E8E">
              <w:rPr>
                <w:rStyle w:val="Hyperlink"/>
                <w:noProof/>
              </w:rPr>
              <w:t>3.1 Corporate Social Responsibility (CSR) Strategy</w:t>
            </w:r>
            <w:r w:rsidR="003C69AE">
              <w:rPr>
                <w:noProof/>
                <w:webHidden/>
              </w:rPr>
              <w:tab/>
            </w:r>
            <w:r w:rsidR="003C69AE">
              <w:rPr>
                <w:noProof/>
                <w:webHidden/>
              </w:rPr>
              <w:fldChar w:fldCharType="begin"/>
            </w:r>
            <w:r w:rsidR="003C69AE">
              <w:rPr>
                <w:noProof/>
                <w:webHidden/>
              </w:rPr>
              <w:instrText xml:space="preserve"> PAGEREF _Toc236939588 \h </w:instrText>
            </w:r>
            <w:r w:rsidR="003C69AE">
              <w:rPr>
                <w:noProof/>
                <w:webHidden/>
              </w:rPr>
            </w:r>
            <w:r w:rsidR="003C69AE">
              <w:rPr>
                <w:noProof/>
                <w:webHidden/>
              </w:rPr>
              <w:fldChar w:fldCharType="separate"/>
            </w:r>
            <w:r w:rsidR="003C69AE">
              <w:rPr>
                <w:noProof/>
                <w:webHidden/>
              </w:rPr>
              <w:t>17</w:t>
            </w:r>
            <w:r w:rsidR="003C69AE">
              <w:rPr>
                <w:noProof/>
                <w:webHidden/>
              </w:rPr>
              <w:fldChar w:fldCharType="end"/>
            </w:r>
          </w:hyperlink>
        </w:p>
        <w:p w14:paraId="54548983" w14:textId="6AE5A6E2"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89" w:history="1">
            <w:r w:rsidR="003C69AE" w:rsidRPr="00661E8E">
              <w:rPr>
                <w:rStyle w:val="Hyperlink"/>
                <w:noProof/>
              </w:rPr>
              <w:t>3.2 Balanced Scorecard (Kaplan and Norton, 1992)</w:t>
            </w:r>
            <w:r w:rsidR="003C69AE">
              <w:rPr>
                <w:noProof/>
                <w:webHidden/>
              </w:rPr>
              <w:tab/>
            </w:r>
            <w:r w:rsidR="003C69AE">
              <w:rPr>
                <w:noProof/>
                <w:webHidden/>
              </w:rPr>
              <w:fldChar w:fldCharType="begin"/>
            </w:r>
            <w:r w:rsidR="003C69AE">
              <w:rPr>
                <w:noProof/>
                <w:webHidden/>
              </w:rPr>
              <w:instrText xml:space="preserve"> PAGEREF _Toc236939589 \h </w:instrText>
            </w:r>
            <w:r w:rsidR="003C69AE">
              <w:rPr>
                <w:noProof/>
                <w:webHidden/>
              </w:rPr>
            </w:r>
            <w:r w:rsidR="003C69AE">
              <w:rPr>
                <w:noProof/>
                <w:webHidden/>
              </w:rPr>
              <w:fldChar w:fldCharType="separate"/>
            </w:r>
            <w:r w:rsidR="003C69AE">
              <w:rPr>
                <w:noProof/>
                <w:webHidden/>
              </w:rPr>
              <w:t>18</w:t>
            </w:r>
            <w:r w:rsidR="003C69AE">
              <w:rPr>
                <w:noProof/>
                <w:webHidden/>
              </w:rPr>
              <w:fldChar w:fldCharType="end"/>
            </w:r>
          </w:hyperlink>
        </w:p>
        <w:p w14:paraId="4A2C39D6" w14:textId="220752AC"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90" w:history="1">
            <w:r w:rsidR="003C69AE" w:rsidRPr="00661E8E">
              <w:rPr>
                <w:rStyle w:val="Hyperlink"/>
                <w:noProof/>
              </w:rPr>
              <w:t>4. Strategic Choices and Implementation</w:t>
            </w:r>
            <w:r w:rsidR="003C69AE">
              <w:rPr>
                <w:noProof/>
                <w:webHidden/>
              </w:rPr>
              <w:tab/>
            </w:r>
            <w:r w:rsidR="003C69AE">
              <w:rPr>
                <w:noProof/>
                <w:webHidden/>
              </w:rPr>
              <w:fldChar w:fldCharType="begin"/>
            </w:r>
            <w:r w:rsidR="003C69AE">
              <w:rPr>
                <w:noProof/>
                <w:webHidden/>
              </w:rPr>
              <w:instrText xml:space="preserve"> PAGEREF _Toc236939590 \h </w:instrText>
            </w:r>
            <w:r w:rsidR="003C69AE">
              <w:rPr>
                <w:noProof/>
                <w:webHidden/>
              </w:rPr>
            </w:r>
            <w:r w:rsidR="003C69AE">
              <w:rPr>
                <w:noProof/>
                <w:webHidden/>
              </w:rPr>
              <w:fldChar w:fldCharType="separate"/>
            </w:r>
            <w:r w:rsidR="003C69AE">
              <w:rPr>
                <w:noProof/>
                <w:webHidden/>
              </w:rPr>
              <w:t>20</w:t>
            </w:r>
            <w:r w:rsidR="003C69AE">
              <w:rPr>
                <w:noProof/>
                <w:webHidden/>
              </w:rPr>
              <w:fldChar w:fldCharType="end"/>
            </w:r>
          </w:hyperlink>
        </w:p>
        <w:p w14:paraId="1DB39904" w14:textId="34A5FE98"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1" w:history="1">
            <w:r w:rsidR="003C69AE" w:rsidRPr="00661E8E">
              <w:rPr>
                <w:rStyle w:val="Hyperlink"/>
                <w:noProof/>
              </w:rPr>
              <w:t>4.1 Business-Level Strategic Choices</w:t>
            </w:r>
            <w:r w:rsidR="003C69AE">
              <w:rPr>
                <w:noProof/>
                <w:webHidden/>
              </w:rPr>
              <w:tab/>
            </w:r>
            <w:r w:rsidR="003C69AE">
              <w:rPr>
                <w:noProof/>
                <w:webHidden/>
              </w:rPr>
              <w:fldChar w:fldCharType="begin"/>
            </w:r>
            <w:r w:rsidR="003C69AE">
              <w:rPr>
                <w:noProof/>
                <w:webHidden/>
              </w:rPr>
              <w:instrText xml:space="preserve"> PAGEREF _Toc236939591 \h </w:instrText>
            </w:r>
            <w:r w:rsidR="003C69AE">
              <w:rPr>
                <w:noProof/>
                <w:webHidden/>
              </w:rPr>
            </w:r>
            <w:r w:rsidR="003C69AE">
              <w:rPr>
                <w:noProof/>
                <w:webHidden/>
              </w:rPr>
              <w:fldChar w:fldCharType="separate"/>
            </w:r>
            <w:r w:rsidR="003C69AE">
              <w:rPr>
                <w:noProof/>
                <w:webHidden/>
              </w:rPr>
              <w:t>20</w:t>
            </w:r>
            <w:r w:rsidR="003C69AE">
              <w:rPr>
                <w:noProof/>
                <w:webHidden/>
              </w:rPr>
              <w:fldChar w:fldCharType="end"/>
            </w:r>
          </w:hyperlink>
        </w:p>
        <w:p w14:paraId="0E01F2DE" w14:textId="6CE72693"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2" w:history="1">
            <w:r w:rsidR="003C69AE" w:rsidRPr="00661E8E">
              <w:rPr>
                <w:rStyle w:val="Hyperlink"/>
                <w:noProof/>
              </w:rPr>
              <w:t>4.2 Recommended Strategy - Validation using Porter's Five Forces and Ansoff's Matrix</w:t>
            </w:r>
            <w:r w:rsidR="003C69AE">
              <w:rPr>
                <w:noProof/>
                <w:webHidden/>
              </w:rPr>
              <w:tab/>
            </w:r>
            <w:r w:rsidR="003C69AE">
              <w:rPr>
                <w:noProof/>
                <w:webHidden/>
              </w:rPr>
              <w:fldChar w:fldCharType="begin"/>
            </w:r>
            <w:r w:rsidR="003C69AE">
              <w:rPr>
                <w:noProof/>
                <w:webHidden/>
              </w:rPr>
              <w:instrText xml:space="preserve"> PAGEREF _Toc236939592 \h </w:instrText>
            </w:r>
            <w:r w:rsidR="003C69AE">
              <w:rPr>
                <w:noProof/>
                <w:webHidden/>
              </w:rPr>
            </w:r>
            <w:r w:rsidR="003C69AE">
              <w:rPr>
                <w:noProof/>
                <w:webHidden/>
              </w:rPr>
              <w:fldChar w:fldCharType="separate"/>
            </w:r>
            <w:r w:rsidR="003C69AE">
              <w:rPr>
                <w:noProof/>
                <w:webHidden/>
              </w:rPr>
              <w:t>20</w:t>
            </w:r>
            <w:r w:rsidR="003C69AE">
              <w:rPr>
                <w:noProof/>
                <w:webHidden/>
              </w:rPr>
              <w:fldChar w:fldCharType="end"/>
            </w:r>
          </w:hyperlink>
        </w:p>
        <w:p w14:paraId="7BCEDBE7" w14:textId="778ED7FB"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3" w:history="1">
            <w:r w:rsidR="003C69AE" w:rsidRPr="00661E8E">
              <w:rPr>
                <w:rStyle w:val="Hyperlink"/>
                <w:noProof/>
              </w:rPr>
              <w:t>4.3 Implementation Challenges, Mitigation</w:t>
            </w:r>
            <w:r w:rsidR="003C69AE">
              <w:rPr>
                <w:noProof/>
                <w:webHidden/>
              </w:rPr>
              <w:tab/>
            </w:r>
            <w:r w:rsidR="003C69AE">
              <w:rPr>
                <w:noProof/>
                <w:webHidden/>
              </w:rPr>
              <w:fldChar w:fldCharType="begin"/>
            </w:r>
            <w:r w:rsidR="003C69AE">
              <w:rPr>
                <w:noProof/>
                <w:webHidden/>
              </w:rPr>
              <w:instrText xml:space="preserve"> PAGEREF _Toc236939593 \h </w:instrText>
            </w:r>
            <w:r w:rsidR="003C69AE">
              <w:rPr>
                <w:noProof/>
                <w:webHidden/>
              </w:rPr>
            </w:r>
            <w:r w:rsidR="003C69AE">
              <w:rPr>
                <w:noProof/>
                <w:webHidden/>
              </w:rPr>
              <w:fldChar w:fldCharType="separate"/>
            </w:r>
            <w:r w:rsidR="003C69AE">
              <w:rPr>
                <w:noProof/>
                <w:webHidden/>
              </w:rPr>
              <w:t>22</w:t>
            </w:r>
            <w:r w:rsidR="003C69AE">
              <w:rPr>
                <w:noProof/>
                <w:webHidden/>
              </w:rPr>
              <w:fldChar w:fldCharType="end"/>
            </w:r>
          </w:hyperlink>
        </w:p>
        <w:p w14:paraId="49D72208" w14:textId="34AFB4BF"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594" w:history="1">
            <w:r w:rsidR="003C69AE" w:rsidRPr="00661E8E">
              <w:rPr>
                <w:rStyle w:val="Hyperlink"/>
                <w:noProof/>
              </w:rPr>
              <w:t>Section 2: Reflective Account (Gibbs Reflective Cycle)</w:t>
            </w:r>
            <w:r w:rsidR="003C69AE">
              <w:rPr>
                <w:noProof/>
                <w:webHidden/>
              </w:rPr>
              <w:tab/>
            </w:r>
            <w:r w:rsidR="003C69AE">
              <w:rPr>
                <w:noProof/>
                <w:webHidden/>
              </w:rPr>
              <w:fldChar w:fldCharType="begin"/>
            </w:r>
            <w:r w:rsidR="003C69AE">
              <w:rPr>
                <w:noProof/>
                <w:webHidden/>
              </w:rPr>
              <w:instrText xml:space="preserve"> PAGEREF _Toc236939594 \h </w:instrText>
            </w:r>
            <w:r w:rsidR="003C69AE">
              <w:rPr>
                <w:noProof/>
                <w:webHidden/>
              </w:rPr>
            </w:r>
            <w:r w:rsidR="003C69AE">
              <w:rPr>
                <w:noProof/>
                <w:webHidden/>
              </w:rPr>
              <w:fldChar w:fldCharType="separate"/>
            </w:r>
            <w:r w:rsidR="003C69AE">
              <w:rPr>
                <w:noProof/>
                <w:webHidden/>
              </w:rPr>
              <w:t>24</w:t>
            </w:r>
            <w:r w:rsidR="003C69AE">
              <w:rPr>
                <w:noProof/>
                <w:webHidden/>
              </w:rPr>
              <w:fldChar w:fldCharType="end"/>
            </w:r>
          </w:hyperlink>
        </w:p>
        <w:p w14:paraId="5D416326" w14:textId="23EB1CE7"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5" w:history="1">
            <w:r w:rsidR="003C69AE" w:rsidRPr="00661E8E">
              <w:rPr>
                <w:rStyle w:val="Hyperlink"/>
                <w:noProof/>
              </w:rPr>
              <w:t>Description</w:t>
            </w:r>
            <w:r w:rsidR="003C69AE">
              <w:rPr>
                <w:noProof/>
                <w:webHidden/>
              </w:rPr>
              <w:tab/>
            </w:r>
            <w:r w:rsidR="003C69AE">
              <w:rPr>
                <w:noProof/>
                <w:webHidden/>
              </w:rPr>
              <w:fldChar w:fldCharType="begin"/>
            </w:r>
            <w:r w:rsidR="003C69AE">
              <w:rPr>
                <w:noProof/>
                <w:webHidden/>
              </w:rPr>
              <w:instrText xml:space="preserve"> PAGEREF _Toc236939595 \h </w:instrText>
            </w:r>
            <w:r w:rsidR="003C69AE">
              <w:rPr>
                <w:noProof/>
                <w:webHidden/>
              </w:rPr>
            </w:r>
            <w:r w:rsidR="003C69AE">
              <w:rPr>
                <w:noProof/>
                <w:webHidden/>
              </w:rPr>
              <w:fldChar w:fldCharType="separate"/>
            </w:r>
            <w:r w:rsidR="003C69AE">
              <w:rPr>
                <w:noProof/>
                <w:webHidden/>
              </w:rPr>
              <w:t>24</w:t>
            </w:r>
            <w:r w:rsidR="003C69AE">
              <w:rPr>
                <w:noProof/>
                <w:webHidden/>
              </w:rPr>
              <w:fldChar w:fldCharType="end"/>
            </w:r>
          </w:hyperlink>
        </w:p>
        <w:p w14:paraId="30858544" w14:textId="3B402481"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6" w:history="1">
            <w:r w:rsidR="003C69AE" w:rsidRPr="00661E8E">
              <w:rPr>
                <w:rStyle w:val="Hyperlink"/>
                <w:noProof/>
              </w:rPr>
              <w:t>Feelings</w:t>
            </w:r>
            <w:r w:rsidR="003C69AE">
              <w:rPr>
                <w:noProof/>
                <w:webHidden/>
              </w:rPr>
              <w:tab/>
            </w:r>
            <w:r w:rsidR="003C69AE">
              <w:rPr>
                <w:noProof/>
                <w:webHidden/>
              </w:rPr>
              <w:fldChar w:fldCharType="begin"/>
            </w:r>
            <w:r w:rsidR="003C69AE">
              <w:rPr>
                <w:noProof/>
                <w:webHidden/>
              </w:rPr>
              <w:instrText xml:space="preserve"> PAGEREF _Toc236939596 \h </w:instrText>
            </w:r>
            <w:r w:rsidR="003C69AE">
              <w:rPr>
                <w:noProof/>
                <w:webHidden/>
              </w:rPr>
            </w:r>
            <w:r w:rsidR="003C69AE">
              <w:rPr>
                <w:noProof/>
                <w:webHidden/>
              </w:rPr>
              <w:fldChar w:fldCharType="separate"/>
            </w:r>
            <w:r w:rsidR="003C69AE">
              <w:rPr>
                <w:noProof/>
                <w:webHidden/>
              </w:rPr>
              <w:t>24</w:t>
            </w:r>
            <w:r w:rsidR="003C69AE">
              <w:rPr>
                <w:noProof/>
                <w:webHidden/>
              </w:rPr>
              <w:fldChar w:fldCharType="end"/>
            </w:r>
          </w:hyperlink>
        </w:p>
        <w:p w14:paraId="0D566117" w14:textId="19E34FD8"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7" w:history="1">
            <w:r w:rsidR="003C69AE" w:rsidRPr="00661E8E">
              <w:rPr>
                <w:rStyle w:val="Hyperlink"/>
                <w:noProof/>
              </w:rPr>
              <w:t>Evaluation</w:t>
            </w:r>
            <w:r w:rsidR="003C69AE">
              <w:rPr>
                <w:noProof/>
                <w:webHidden/>
              </w:rPr>
              <w:tab/>
            </w:r>
            <w:r w:rsidR="003C69AE">
              <w:rPr>
                <w:noProof/>
                <w:webHidden/>
              </w:rPr>
              <w:fldChar w:fldCharType="begin"/>
            </w:r>
            <w:r w:rsidR="003C69AE">
              <w:rPr>
                <w:noProof/>
                <w:webHidden/>
              </w:rPr>
              <w:instrText xml:space="preserve"> PAGEREF _Toc236939597 \h </w:instrText>
            </w:r>
            <w:r w:rsidR="003C69AE">
              <w:rPr>
                <w:noProof/>
                <w:webHidden/>
              </w:rPr>
            </w:r>
            <w:r w:rsidR="003C69AE">
              <w:rPr>
                <w:noProof/>
                <w:webHidden/>
              </w:rPr>
              <w:fldChar w:fldCharType="separate"/>
            </w:r>
            <w:r w:rsidR="003C69AE">
              <w:rPr>
                <w:noProof/>
                <w:webHidden/>
              </w:rPr>
              <w:t>25</w:t>
            </w:r>
            <w:r w:rsidR="003C69AE">
              <w:rPr>
                <w:noProof/>
                <w:webHidden/>
              </w:rPr>
              <w:fldChar w:fldCharType="end"/>
            </w:r>
          </w:hyperlink>
        </w:p>
        <w:p w14:paraId="45D76B99" w14:textId="41075A3F"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8" w:history="1">
            <w:r w:rsidR="003C69AE" w:rsidRPr="00661E8E">
              <w:rPr>
                <w:rStyle w:val="Hyperlink"/>
                <w:noProof/>
              </w:rPr>
              <w:t>Analysis</w:t>
            </w:r>
            <w:r w:rsidR="003C69AE">
              <w:rPr>
                <w:noProof/>
                <w:webHidden/>
              </w:rPr>
              <w:tab/>
            </w:r>
            <w:r w:rsidR="003C69AE">
              <w:rPr>
                <w:noProof/>
                <w:webHidden/>
              </w:rPr>
              <w:fldChar w:fldCharType="begin"/>
            </w:r>
            <w:r w:rsidR="003C69AE">
              <w:rPr>
                <w:noProof/>
                <w:webHidden/>
              </w:rPr>
              <w:instrText xml:space="preserve"> PAGEREF _Toc236939598 \h </w:instrText>
            </w:r>
            <w:r w:rsidR="003C69AE">
              <w:rPr>
                <w:noProof/>
                <w:webHidden/>
              </w:rPr>
            </w:r>
            <w:r w:rsidR="003C69AE">
              <w:rPr>
                <w:noProof/>
                <w:webHidden/>
              </w:rPr>
              <w:fldChar w:fldCharType="separate"/>
            </w:r>
            <w:r w:rsidR="003C69AE">
              <w:rPr>
                <w:noProof/>
                <w:webHidden/>
              </w:rPr>
              <w:t>25</w:t>
            </w:r>
            <w:r w:rsidR="003C69AE">
              <w:rPr>
                <w:noProof/>
                <w:webHidden/>
              </w:rPr>
              <w:fldChar w:fldCharType="end"/>
            </w:r>
          </w:hyperlink>
        </w:p>
        <w:p w14:paraId="7447A7EB" w14:textId="7BCC9DEE"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599" w:history="1">
            <w:r w:rsidR="003C69AE" w:rsidRPr="00661E8E">
              <w:rPr>
                <w:rStyle w:val="Hyperlink"/>
                <w:noProof/>
              </w:rPr>
              <w:t>Conclusion (Reflection)</w:t>
            </w:r>
            <w:r w:rsidR="003C69AE">
              <w:rPr>
                <w:noProof/>
                <w:webHidden/>
              </w:rPr>
              <w:tab/>
            </w:r>
            <w:r w:rsidR="003C69AE">
              <w:rPr>
                <w:noProof/>
                <w:webHidden/>
              </w:rPr>
              <w:fldChar w:fldCharType="begin"/>
            </w:r>
            <w:r w:rsidR="003C69AE">
              <w:rPr>
                <w:noProof/>
                <w:webHidden/>
              </w:rPr>
              <w:instrText xml:space="preserve"> PAGEREF _Toc236939599 \h </w:instrText>
            </w:r>
            <w:r w:rsidR="003C69AE">
              <w:rPr>
                <w:noProof/>
                <w:webHidden/>
              </w:rPr>
            </w:r>
            <w:r w:rsidR="003C69AE">
              <w:rPr>
                <w:noProof/>
                <w:webHidden/>
              </w:rPr>
              <w:fldChar w:fldCharType="separate"/>
            </w:r>
            <w:r w:rsidR="003C69AE">
              <w:rPr>
                <w:noProof/>
                <w:webHidden/>
              </w:rPr>
              <w:t>25</w:t>
            </w:r>
            <w:r w:rsidR="003C69AE">
              <w:rPr>
                <w:noProof/>
                <w:webHidden/>
              </w:rPr>
              <w:fldChar w:fldCharType="end"/>
            </w:r>
          </w:hyperlink>
        </w:p>
        <w:p w14:paraId="7C01CC51" w14:textId="569C3C00" w:rsidR="003C69AE" w:rsidRDefault="00582E9B">
          <w:pPr>
            <w:pStyle w:val="TOC2"/>
            <w:tabs>
              <w:tab w:val="right" w:leader="dot" w:pos="9016"/>
            </w:tabs>
            <w:rPr>
              <w:rFonts w:asciiTheme="minorHAnsi" w:eastAsiaTheme="minorEastAsia" w:hAnsiTheme="minorHAnsi" w:cstheme="minorBidi"/>
              <w:noProof/>
              <w:sz w:val="22"/>
              <w:szCs w:val="22"/>
            </w:rPr>
          </w:pPr>
          <w:hyperlink w:anchor="_Toc236939600" w:history="1">
            <w:r w:rsidR="003C69AE" w:rsidRPr="00661E8E">
              <w:rPr>
                <w:rStyle w:val="Hyperlink"/>
                <w:noProof/>
              </w:rPr>
              <w:t>Action Plan</w:t>
            </w:r>
            <w:r w:rsidR="003C69AE">
              <w:rPr>
                <w:noProof/>
                <w:webHidden/>
              </w:rPr>
              <w:tab/>
            </w:r>
            <w:r w:rsidR="003C69AE">
              <w:rPr>
                <w:noProof/>
                <w:webHidden/>
              </w:rPr>
              <w:fldChar w:fldCharType="begin"/>
            </w:r>
            <w:r w:rsidR="003C69AE">
              <w:rPr>
                <w:noProof/>
                <w:webHidden/>
              </w:rPr>
              <w:instrText xml:space="preserve"> PAGEREF _Toc236939600 \h </w:instrText>
            </w:r>
            <w:r w:rsidR="003C69AE">
              <w:rPr>
                <w:noProof/>
                <w:webHidden/>
              </w:rPr>
            </w:r>
            <w:r w:rsidR="003C69AE">
              <w:rPr>
                <w:noProof/>
                <w:webHidden/>
              </w:rPr>
              <w:fldChar w:fldCharType="separate"/>
            </w:r>
            <w:r w:rsidR="003C69AE">
              <w:rPr>
                <w:noProof/>
                <w:webHidden/>
              </w:rPr>
              <w:t>26</w:t>
            </w:r>
            <w:r w:rsidR="003C69AE">
              <w:rPr>
                <w:noProof/>
                <w:webHidden/>
              </w:rPr>
              <w:fldChar w:fldCharType="end"/>
            </w:r>
          </w:hyperlink>
        </w:p>
        <w:p w14:paraId="6C0839A2" w14:textId="33B48551"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601" w:history="1">
            <w:r w:rsidR="003C69AE" w:rsidRPr="00661E8E">
              <w:rPr>
                <w:rStyle w:val="Hyperlink"/>
                <w:noProof/>
              </w:rPr>
              <w:t>Conclusion</w:t>
            </w:r>
            <w:r w:rsidR="003C69AE">
              <w:rPr>
                <w:noProof/>
                <w:webHidden/>
              </w:rPr>
              <w:tab/>
            </w:r>
            <w:r w:rsidR="003C69AE">
              <w:rPr>
                <w:noProof/>
                <w:webHidden/>
              </w:rPr>
              <w:fldChar w:fldCharType="begin"/>
            </w:r>
            <w:r w:rsidR="003C69AE">
              <w:rPr>
                <w:noProof/>
                <w:webHidden/>
              </w:rPr>
              <w:instrText xml:space="preserve"> PAGEREF _Toc236939601 \h </w:instrText>
            </w:r>
            <w:r w:rsidR="003C69AE">
              <w:rPr>
                <w:noProof/>
                <w:webHidden/>
              </w:rPr>
            </w:r>
            <w:r w:rsidR="003C69AE">
              <w:rPr>
                <w:noProof/>
                <w:webHidden/>
              </w:rPr>
              <w:fldChar w:fldCharType="separate"/>
            </w:r>
            <w:r w:rsidR="003C69AE">
              <w:rPr>
                <w:noProof/>
                <w:webHidden/>
              </w:rPr>
              <w:t>27</w:t>
            </w:r>
            <w:r w:rsidR="003C69AE">
              <w:rPr>
                <w:noProof/>
                <w:webHidden/>
              </w:rPr>
              <w:fldChar w:fldCharType="end"/>
            </w:r>
          </w:hyperlink>
        </w:p>
        <w:p w14:paraId="1297DF96" w14:textId="41D94EBC" w:rsidR="003C69AE" w:rsidRDefault="00582E9B">
          <w:pPr>
            <w:pStyle w:val="TOC1"/>
            <w:tabs>
              <w:tab w:val="right" w:leader="dot" w:pos="9016"/>
            </w:tabs>
            <w:rPr>
              <w:rFonts w:asciiTheme="minorHAnsi" w:eastAsiaTheme="minorEastAsia" w:hAnsiTheme="minorHAnsi" w:cstheme="minorBidi"/>
              <w:noProof/>
              <w:sz w:val="22"/>
              <w:szCs w:val="22"/>
            </w:rPr>
          </w:pPr>
          <w:hyperlink w:anchor="_Toc236939602" w:history="1">
            <w:r w:rsidR="003C69AE" w:rsidRPr="00661E8E">
              <w:rPr>
                <w:rStyle w:val="Hyperlink"/>
                <w:noProof/>
              </w:rPr>
              <w:t>References</w:t>
            </w:r>
            <w:r w:rsidR="003C69AE">
              <w:rPr>
                <w:noProof/>
                <w:webHidden/>
              </w:rPr>
              <w:tab/>
            </w:r>
            <w:r w:rsidR="003C69AE">
              <w:rPr>
                <w:noProof/>
                <w:webHidden/>
              </w:rPr>
              <w:fldChar w:fldCharType="begin"/>
            </w:r>
            <w:r w:rsidR="003C69AE">
              <w:rPr>
                <w:noProof/>
                <w:webHidden/>
              </w:rPr>
              <w:instrText xml:space="preserve"> PAGEREF _Toc236939602 \h </w:instrText>
            </w:r>
            <w:r w:rsidR="003C69AE">
              <w:rPr>
                <w:noProof/>
                <w:webHidden/>
              </w:rPr>
            </w:r>
            <w:r w:rsidR="003C69AE">
              <w:rPr>
                <w:noProof/>
                <w:webHidden/>
              </w:rPr>
              <w:fldChar w:fldCharType="separate"/>
            </w:r>
            <w:r w:rsidR="003C69AE">
              <w:rPr>
                <w:noProof/>
                <w:webHidden/>
              </w:rPr>
              <w:t>28</w:t>
            </w:r>
            <w:r w:rsidR="003C69AE">
              <w:rPr>
                <w:noProof/>
                <w:webHidden/>
              </w:rPr>
              <w:fldChar w:fldCharType="end"/>
            </w:r>
          </w:hyperlink>
        </w:p>
        <w:p w14:paraId="2F33AEA1" w14:textId="676927F9" w:rsidR="00360106" w:rsidRDefault="00360106">
          <w:r>
            <w:rPr>
              <w:b/>
              <w:bCs/>
              <w:noProof/>
            </w:rPr>
            <w:fldChar w:fldCharType="end"/>
          </w:r>
        </w:p>
      </w:sdtContent>
    </w:sdt>
    <w:p w14:paraId="5D5BC6E5" w14:textId="77777777" w:rsidR="00360106" w:rsidRPr="000F2E4D" w:rsidRDefault="00360106" w:rsidP="000F2E4D"/>
    <w:p w14:paraId="56629A40" w14:textId="191C6AD1" w:rsidR="00503E13" w:rsidRPr="000F2E4D" w:rsidRDefault="00255D73" w:rsidP="000F2E4D">
      <w:r w:rsidRPr="000F2E4D">
        <w:br w:type="page"/>
      </w:r>
    </w:p>
    <w:p w14:paraId="1FC462F1" w14:textId="77777777" w:rsidR="00503E13" w:rsidRPr="000F2E4D" w:rsidRDefault="00255D73" w:rsidP="000F2E4D">
      <w:pPr>
        <w:pStyle w:val="Heading1"/>
        <w:rPr>
          <w:b w:val="0"/>
        </w:rPr>
      </w:pPr>
      <w:bookmarkStart w:id="2" w:name="_Toc236939576"/>
      <w:r w:rsidRPr="000F2E4D">
        <w:lastRenderedPageBreak/>
        <w:t>Introduction</w:t>
      </w:r>
      <w:bookmarkEnd w:id="2"/>
    </w:p>
    <w:p w14:paraId="631D9F1A" w14:textId="77777777" w:rsidR="002B7E79" w:rsidRDefault="002B7E79" w:rsidP="00410259">
      <w:r w:rsidRPr="000F2E4D">
        <w:t>Amazon Kindle is the most influential e-reader in the world, and the global digital publishing movement has become integral to the e-reader industry. This report from a strategic management consultant tackles the present situation of the Amazon Kindle e-reader in the Australian market and makes recommendations to enhance the Kindle's competitive position. The choice of Australia as a focus is because the market is only less than three years old, and is extremely competitive because Amazon launched its first brick-and-mortar store in December 2017 (Sun and Choi, 2020). It is based on well-known frameworks such as PESTEL, VRIO, SWOT analyses and Porter's Five Forces, the Ansoff's Matrix, the Balanced Scorecard and CSR analysis and is firmly grounded in theory-practice relationship while ending with a Gibbs reflective account of the learning process.</w:t>
      </w:r>
    </w:p>
    <w:p w14:paraId="0FCB55C3" w14:textId="77777777" w:rsidR="000F2E4D" w:rsidRDefault="000F2E4D">
      <w:pPr>
        <w:rPr>
          <w:b/>
          <w:color w:val="000000" w:themeColor="text1"/>
          <w:sz w:val="32"/>
          <w:szCs w:val="32"/>
        </w:rPr>
      </w:pPr>
      <w:r>
        <w:br w:type="page"/>
      </w:r>
    </w:p>
    <w:p w14:paraId="65B2BB45" w14:textId="5C3C490D" w:rsidR="000F2E4D" w:rsidRPr="000F2E4D" w:rsidRDefault="000F2E4D" w:rsidP="000F2E4D">
      <w:pPr>
        <w:pStyle w:val="Heading1"/>
        <w:rPr>
          <w:sz w:val="24"/>
          <w:szCs w:val="24"/>
        </w:rPr>
      </w:pPr>
      <w:bookmarkStart w:id="3" w:name="_Toc236939577"/>
      <w:r>
        <w:lastRenderedPageBreak/>
        <w:t>Section 1: Strategic Evaluation of Amazon Kindle in Australia</w:t>
      </w:r>
      <w:bookmarkEnd w:id="3"/>
    </w:p>
    <w:p w14:paraId="3F962BE6" w14:textId="67258422" w:rsidR="002B7E79" w:rsidRPr="000F2E4D" w:rsidRDefault="00360106" w:rsidP="000F2E4D">
      <w:pPr>
        <w:pStyle w:val="Heading1"/>
      </w:pPr>
      <w:bookmarkStart w:id="4" w:name="_Toc236939578"/>
      <w:r>
        <w:t xml:space="preserve">1. </w:t>
      </w:r>
      <w:r w:rsidR="002B7E79" w:rsidRPr="000F2E4D">
        <w:t>Organisational context and overview</w:t>
      </w:r>
      <w:bookmarkEnd w:id="4"/>
    </w:p>
    <w:p w14:paraId="7F1EDB6A" w14:textId="77777777" w:rsidR="002B7E79" w:rsidRPr="000F2E4D" w:rsidRDefault="002B7E79" w:rsidP="000F2E4D">
      <w:pPr>
        <w:pStyle w:val="Heading2"/>
      </w:pPr>
      <w:bookmarkStart w:id="5" w:name="_Toc236939579"/>
      <w:r w:rsidRPr="000F2E4D">
        <w:t>1.1 Company and Historical Perspective</w:t>
      </w:r>
      <w:bookmarkEnd w:id="5"/>
    </w:p>
    <w:p w14:paraId="5DD45F93" w14:textId="307E0BB5" w:rsidR="002B7E79" w:rsidRPr="000F2E4D" w:rsidRDefault="002B7E79" w:rsidP="00410259">
      <w:r w:rsidRPr="000F2E4D">
        <w:t>Jeff Bezos started Amazon.com Inc. in 1994 as an online bookstore in Seattle, United States and developed it into a world-famous technology and retail conglomerate (Ritala et al., 2014). In 2007 the company launched its first ‘Kindle' e-reader, which changed the way that people buy and read books around the world (Rowlands et al., 2017). E Ink Pearl and Carta displays, front light, waterproofing and, most recently, colour reading via the Kindle Colorsoft range were tackled in successive generations of the Kindle. Kindle devices were once imported on the parallel market in Australia but Amazon began to distribute Kindle products to the local market in December 2017, improving their presence in retail and distribution in Australia (Yang and Kim, 2020). Since then, Amazon Commercial Services Australia has continued to expand its warehousing facility in Sydney, Melbourne, Brisbane and Perth and Kindle now enjoys integration with Prime memberships and local delivery next day service (Sun and Choi, 2020). This “localisation” has enabled Kindle to become a mainstream device with an Australian supply chain.</w:t>
      </w:r>
    </w:p>
    <w:p w14:paraId="37638429" w14:textId="77777777" w:rsidR="002B7E79" w:rsidRPr="000F2E4D" w:rsidRDefault="002B7E79" w:rsidP="000F2E4D">
      <w:pPr>
        <w:pStyle w:val="Heading2"/>
      </w:pPr>
      <w:bookmarkStart w:id="6" w:name="_Toc236939580"/>
      <w:r w:rsidRPr="000F2E4D">
        <w:t>1.2 Mission, Vision and Business Model</w:t>
      </w:r>
      <w:bookmarkEnd w:id="6"/>
    </w:p>
    <w:p w14:paraId="7FD1F919" w14:textId="77777777" w:rsidR="002B7E79" w:rsidRPr="00410259" w:rsidRDefault="002B7E79" w:rsidP="000F2E4D">
      <w:pPr>
        <w:rPr>
          <w:rFonts w:cs="Arial"/>
          <w:b/>
          <w:bCs/>
        </w:rPr>
      </w:pPr>
      <w:r w:rsidRPr="00410259">
        <w:rPr>
          <w:rFonts w:cs="Arial"/>
          <w:b/>
          <w:bCs/>
        </w:rPr>
        <w:t xml:space="preserve">Mission: </w:t>
      </w:r>
    </w:p>
    <w:p w14:paraId="354E3CFA" w14:textId="3D951DD1" w:rsidR="002B7E79" w:rsidRPr="000F2E4D" w:rsidRDefault="002B7E79" w:rsidP="00410259">
      <w:r w:rsidRPr="000F2E4D">
        <w:t>The goal of Amazon is to be the most customer</w:t>
      </w:r>
      <w:r w:rsidR="000F2E4D">
        <w:t>-</w:t>
      </w:r>
      <w:r w:rsidRPr="000F2E4D">
        <w:t>oriented business and make people find and discover anything they want to buy online, according to Amazon. For Kindle, it is creating a frictionless experience for a reader getting a book, in which a reader can simply purchase and read the book within a few seconds of the purchase (Denning, 2019).</w:t>
      </w:r>
    </w:p>
    <w:p w14:paraId="15861744" w14:textId="77777777" w:rsidR="002B7E79" w:rsidRPr="00410259" w:rsidRDefault="002B7E79" w:rsidP="000F2E4D">
      <w:pPr>
        <w:rPr>
          <w:rFonts w:cs="Arial"/>
          <w:b/>
          <w:bCs/>
        </w:rPr>
      </w:pPr>
      <w:r w:rsidRPr="00410259">
        <w:rPr>
          <w:rFonts w:cs="Arial"/>
          <w:b/>
          <w:bCs/>
        </w:rPr>
        <w:t xml:space="preserve">Vision: </w:t>
      </w:r>
    </w:p>
    <w:p w14:paraId="54375A60" w14:textId="25E9DFB2" w:rsidR="002B7E79" w:rsidRPr="000F2E4D" w:rsidRDefault="002B7E79" w:rsidP="00410259">
      <w:r w:rsidRPr="000F2E4D">
        <w:t>The vision is built around the concept of long-term innovation and ongoing customer value and not short</w:t>
      </w:r>
      <w:r w:rsidR="000F2E4D">
        <w:t>-</w:t>
      </w:r>
      <w:r w:rsidRPr="000F2E4D">
        <w:t xml:space="preserve">term profit. Amazon is willing to take a thin margin buck today in </w:t>
      </w:r>
      <w:r w:rsidRPr="000F2E4D">
        <w:lastRenderedPageBreak/>
        <w:t>the belief that they will have impactful amount</w:t>
      </w:r>
      <w:r w:rsidR="000F2E4D">
        <w:t>s</w:t>
      </w:r>
      <w:r w:rsidRPr="000F2E4D">
        <w:t xml:space="preserve"> of readers and users of their platform over the long run (Teece, 2018).</w:t>
      </w:r>
    </w:p>
    <w:p w14:paraId="6A930A6F" w14:textId="77777777" w:rsidR="002B7E79" w:rsidRPr="00410259" w:rsidRDefault="002B7E79" w:rsidP="000F2E4D">
      <w:pPr>
        <w:rPr>
          <w:rFonts w:cs="Arial"/>
          <w:b/>
          <w:bCs/>
        </w:rPr>
      </w:pPr>
      <w:r w:rsidRPr="00410259">
        <w:rPr>
          <w:rFonts w:cs="Arial"/>
          <w:b/>
          <w:bCs/>
        </w:rPr>
        <w:t xml:space="preserve">Business Model: </w:t>
      </w:r>
    </w:p>
    <w:p w14:paraId="2604444E" w14:textId="77777777" w:rsidR="002B7E79" w:rsidRPr="000F2E4D" w:rsidRDefault="002B7E79" w:rsidP="00410259">
      <w:r w:rsidRPr="000F2E4D">
        <w:t>Kindle's action is sharp as razors and as precise as a laser. The devices have low margins, with profits from e-book sales, Audible integration, and Kindle Unlimited subscriptions. This generates incremental revenue (with the exception that it increases as the user consumes the content, Rietveld and Schilling, 2021). The products are sold in Australia via amazon.com.au and the Kindle app and Amazon Prime cross selling.</w:t>
      </w:r>
    </w:p>
    <w:p w14:paraId="0CBD211B" w14:textId="0E1374A1" w:rsidR="002B7E79" w:rsidRPr="000F2E4D" w:rsidRDefault="002B7E79" w:rsidP="000F2E4D">
      <w:pPr>
        <w:pStyle w:val="Heading2"/>
      </w:pPr>
      <w:bookmarkStart w:id="7" w:name="_Toc236939581"/>
      <w:r w:rsidRPr="000F2E4D">
        <w:t>1.3 Industry, Competitors and Market Position</w:t>
      </w:r>
      <w:bookmarkEnd w:id="7"/>
    </w:p>
    <w:p w14:paraId="72E7D744" w14:textId="2565726E" w:rsidR="002B7E79" w:rsidRPr="000F2E4D" w:rsidRDefault="002B7E79" w:rsidP="00410259">
      <w:r w:rsidRPr="000F2E4D">
        <w:t>The Australian e-reader industry operates in a broader e-publishing industry that is valued at over AUD 300 million per year, according to Chong et al. (2022). The chief competition for Kindle is Rakuten Kobo, which is available at Booktopia and other book retailers, as well as reading apps from Apple Books and Google Play Books (Nguyen and Waring, 2020). Unpaid public library platforms like Borrow</w:t>
      </w:r>
      <w:r w:rsidR="000F2E4D">
        <w:t xml:space="preserve"> </w:t>
      </w:r>
      <w:r w:rsidRPr="000F2E4D">
        <w:t>Box are also indirect substitutes as the benefit of the platform is that users can borrow e-books without any charge for the device.</w:t>
      </w:r>
      <w:r w:rsidR="000F2E4D">
        <w:t xml:space="preserve"> T</w:t>
      </w:r>
      <w:r w:rsidRPr="000F2E4D">
        <w:t>here are also free platforms such as Borrow</w:t>
      </w:r>
      <w:r w:rsidR="000F2E4D">
        <w:t xml:space="preserve"> </w:t>
      </w:r>
      <w:r w:rsidRPr="000F2E4D">
        <w:t>Box which serve as an indirect substitute because e-books can be borrowed without any charge for the device. In Australia, Amazon has low-priced competitive products, heavily brand recognized and integrated into their overall retail offering, which is why they hold the number one share in dedicated e-reader market (Khan et al., 2021). Because of its position in the market, it is best classified as a leader of a niche market segment, which is currently small but expanding, with the closest competitor being the Kobo. As to the external analysis, Kobo has historically had a greater presence in the independent Australian bookshop sales chains, while Kindle has a stronger presence in the online direct-to-consumer sales chains, which means that this difference will have an impact on the sales dynamic set out in the external analysis.</w:t>
      </w:r>
    </w:p>
    <w:p w14:paraId="4D39B6AD" w14:textId="5300552B" w:rsidR="000F2E4D" w:rsidRDefault="000F2E4D" w:rsidP="000F2E4D">
      <w:pPr>
        <w:pStyle w:val="Heading1"/>
        <w:spacing w:after="180"/>
        <w:rPr>
          <w:rFonts w:asciiTheme="majorBidi" w:hAnsiTheme="majorBidi" w:cstheme="majorBidi"/>
          <w:sz w:val="24"/>
          <w:szCs w:val="24"/>
        </w:rPr>
      </w:pPr>
      <w:bookmarkStart w:id="8" w:name="_Toc236939582"/>
      <w:r w:rsidRPr="000F2E4D">
        <w:rPr>
          <w:rFonts w:asciiTheme="majorBidi" w:hAnsiTheme="majorBidi" w:cstheme="majorBidi"/>
          <w:noProof/>
          <w:sz w:val="24"/>
          <w:szCs w:val="24"/>
        </w:rPr>
        <w:lastRenderedPageBreak/>
        <w:drawing>
          <wp:anchor distT="0" distB="0" distL="114300" distR="114300" simplePos="0" relativeHeight="251658240" behindDoc="0" locked="0" layoutInCell="1" allowOverlap="1" wp14:anchorId="60CE0774" wp14:editId="2DC91556">
            <wp:simplePos x="0" y="0"/>
            <wp:positionH relativeFrom="margin">
              <wp:align>center</wp:align>
            </wp:positionH>
            <wp:positionV relativeFrom="paragraph">
              <wp:posOffset>165735</wp:posOffset>
            </wp:positionV>
            <wp:extent cx="3619500" cy="2095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3619500" cy="2095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bookmarkEnd w:id="8"/>
      <w:r>
        <w:rPr>
          <w:rFonts w:asciiTheme="majorBidi" w:hAnsiTheme="majorBidi" w:cstheme="majorBidi"/>
          <w:sz w:val="24"/>
          <w:szCs w:val="24"/>
        </w:rPr>
        <w:t xml:space="preserve"> </w:t>
      </w:r>
    </w:p>
    <w:p w14:paraId="2D458333" w14:textId="38E727D2" w:rsidR="002B7E79" w:rsidRPr="000F2E4D" w:rsidRDefault="002B7E79" w:rsidP="000F2E4D">
      <w:pPr>
        <w:pStyle w:val="Heading1"/>
        <w:spacing w:after="180"/>
        <w:jc w:val="center"/>
        <w:rPr>
          <w:rFonts w:asciiTheme="majorBidi" w:hAnsiTheme="majorBidi" w:cstheme="majorBidi"/>
          <w:sz w:val="24"/>
          <w:szCs w:val="24"/>
        </w:rPr>
      </w:pPr>
    </w:p>
    <w:p w14:paraId="2D424738" w14:textId="09931FD0" w:rsidR="000F2E4D" w:rsidRDefault="000F2E4D" w:rsidP="000F2E4D">
      <w:pPr>
        <w:spacing w:before="120" w:after="60"/>
        <w:jc w:val="center"/>
        <w:rPr>
          <w:rFonts w:asciiTheme="majorBidi" w:hAnsiTheme="majorBidi" w:cstheme="majorBidi"/>
        </w:rPr>
      </w:pPr>
    </w:p>
    <w:p w14:paraId="46801242" w14:textId="7D87C13D" w:rsidR="00503E13" w:rsidRPr="000F2E4D" w:rsidRDefault="00503E13" w:rsidP="000F2E4D">
      <w:pPr>
        <w:spacing w:before="120" w:after="60"/>
        <w:jc w:val="center"/>
        <w:rPr>
          <w:rFonts w:asciiTheme="majorBidi" w:hAnsiTheme="majorBidi" w:cstheme="majorBidi"/>
        </w:rPr>
      </w:pPr>
    </w:p>
    <w:p w14:paraId="480E9909" w14:textId="77777777" w:rsidR="000F2E4D" w:rsidRDefault="000F2E4D" w:rsidP="000F2E4D">
      <w:pPr>
        <w:spacing w:before="60" w:after="160"/>
        <w:jc w:val="center"/>
        <w:rPr>
          <w:rFonts w:asciiTheme="majorBidi" w:hAnsiTheme="majorBidi" w:cstheme="majorBidi"/>
          <w:i/>
          <w:iCs/>
        </w:rPr>
      </w:pPr>
    </w:p>
    <w:p w14:paraId="0DA97B2A" w14:textId="77777777" w:rsidR="000F2E4D" w:rsidRDefault="000F2E4D" w:rsidP="000F2E4D">
      <w:pPr>
        <w:spacing w:before="60" w:after="160"/>
        <w:jc w:val="center"/>
        <w:rPr>
          <w:rFonts w:asciiTheme="majorBidi" w:hAnsiTheme="majorBidi" w:cstheme="majorBidi"/>
          <w:i/>
          <w:iCs/>
        </w:rPr>
      </w:pPr>
    </w:p>
    <w:p w14:paraId="7D2308D6" w14:textId="77777777" w:rsidR="00410259" w:rsidRDefault="00410259" w:rsidP="000F2E4D">
      <w:pPr>
        <w:spacing w:before="60" w:after="160"/>
        <w:jc w:val="center"/>
        <w:rPr>
          <w:rFonts w:asciiTheme="majorBidi" w:hAnsiTheme="majorBidi" w:cstheme="majorBidi"/>
          <w:i/>
          <w:iCs/>
        </w:rPr>
      </w:pPr>
    </w:p>
    <w:p w14:paraId="2A407A8C" w14:textId="4416F513" w:rsidR="000F2E4D" w:rsidRPr="00410259" w:rsidRDefault="00255D73" w:rsidP="000F2E4D">
      <w:pPr>
        <w:spacing w:before="60" w:after="160"/>
        <w:jc w:val="center"/>
        <w:rPr>
          <w:rFonts w:cs="Arial"/>
          <w:b/>
          <w:color w:val="000000" w:themeColor="text1"/>
          <w:sz w:val="32"/>
          <w:szCs w:val="32"/>
        </w:rPr>
      </w:pPr>
      <w:r w:rsidRPr="00410259">
        <w:rPr>
          <w:rFonts w:cs="Arial"/>
          <w:i/>
          <w:iCs/>
        </w:rPr>
        <w:t>Figure 1: Estimated E-reader Market Share, Australia (2024). Source:</w:t>
      </w:r>
      <w:r w:rsidR="000F2E4D" w:rsidRPr="00410259">
        <w:rPr>
          <w:rFonts w:cs="Arial"/>
        </w:rPr>
        <w:t>(Puyt et al., 2023)</w:t>
      </w:r>
      <w:r w:rsidR="000F2E4D" w:rsidRPr="00410259">
        <w:rPr>
          <w:rFonts w:cs="Arial"/>
        </w:rPr>
        <w:br w:type="page"/>
      </w:r>
    </w:p>
    <w:p w14:paraId="285D8E36" w14:textId="4A3D3C56" w:rsidR="00503E13" w:rsidRPr="000F2E4D" w:rsidRDefault="00255D73" w:rsidP="000F2E4D">
      <w:pPr>
        <w:pStyle w:val="Heading1"/>
      </w:pPr>
      <w:bookmarkStart w:id="9" w:name="_Toc236939583"/>
      <w:r w:rsidRPr="000F2E4D">
        <w:lastRenderedPageBreak/>
        <w:t>2. External and Internal Analysis</w:t>
      </w:r>
      <w:bookmarkEnd w:id="9"/>
    </w:p>
    <w:p w14:paraId="28257AA5" w14:textId="77777777" w:rsidR="00503E13" w:rsidRPr="000F2E4D" w:rsidRDefault="00255D73" w:rsidP="000F2E4D">
      <w:pPr>
        <w:pStyle w:val="Heading2"/>
      </w:pPr>
      <w:bookmarkStart w:id="10" w:name="_Toc236939584"/>
      <w:r w:rsidRPr="000F2E4D">
        <w:t>2.1 External Environment (PESTEL Analysis)</w:t>
      </w:r>
      <w:bookmarkEnd w:id="10"/>
    </w:p>
    <w:p w14:paraId="431F7F88" w14:textId="77777777" w:rsidR="002B7E79" w:rsidRPr="000F2E4D" w:rsidRDefault="002B7E79" w:rsidP="00410259">
      <w:r w:rsidRPr="000F2E4D">
        <w:t>The PESTEL analysis looks at the macro-environmental factors affecting Kindle in Australia (Perera, 2017). In turn each of them is discussed below before the most important opportunities and threats are summarised at the end of this section.</w:t>
      </w:r>
    </w:p>
    <w:p w14:paraId="71E07E90" w14:textId="72F8B5BF" w:rsidR="000F2E4D" w:rsidRPr="00410259" w:rsidRDefault="00410259" w:rsidP="000F2E4D">
      <w:pPr>
        <w:spacing w:after="120"/>
        <w:rPr>
          <w:rFonts w:cs="Arial"/>
        </w:rPr>
      </w:pPr>
      <w:r w:rsidRPr="00410259">
        <w:rPr>
          <w:rFonts w:cs="Arial"/>
          <w:b/>
          <w:bCs/>
        </w:rPr>
        <w:t xml:space="preserve">1. </w:t>
      </w:r>
      <w:r w:rsidR="002B7E79" w:rsidRPr="00410259">
        <w:rPr>
          <w:rFonts w:cs="Arial"/>
          <w:b/>
          <w:bCs/>
        </w:rPr>
        <w:t>Political:</w:t>
      </w:r>
    </w:p>
    <w:p w14:paraId="2A6C6A16" w14:textId="4183A1BC" w:rsidR="002B7E79" w:rsidRPr="000F2E4D" w:rsidRDefault="002B7E79" w:rsidP="00410259">
      <w:r w:rsidRPr="000F2E4D">
        <w:t>Australia's political structure and the environment for digital commerce regulation are stable. A continued debate on the Digital Platform regulations (Australian Competition and Consumer Commission [ACCC] led) is likely to impact on large platforms such as Amazon (Flew and Wilding, 2021). Australian customers purchasing Kindles have seen prices increase due to cross-border reforms, e.g. elimination of the low-value threshold for imported goods in the GST, in 2018 (O'Reilly and Murphy, 2019). The political factors put costs on compliance, but also provide a local legitimisation of Amazon and a level playing field to the domestic competitors.</w:t>
      </w:r>
    </w:p>
    <w:p w14:paraId="66AFE6C9" w14:textId="77777777" w:rsidR="000F2E4D" w:rsidRPr="00410259" w:rsidRDefault="002B7E79" w:rsidP="000F2E4D">
      <w:pPr>
        <w:spacing w:after="120"/>
        <w:rPr>
          <w:rFonts w:cs="Arial"/>
        </w:rPr>
      </w:pPr>
      <w:r w:rsidRPr="00410259">
        <w:rPr>
          <w:rFonts w:cs="Arial"/>
          <w:b/>
          <w:bCs/>
        </w:rPr>
        <w:t>2. Economic:</w:t>
      </w:r>
    </w:p>
    <w:p w14:paraId="1C2E9421" w14:textId="3F421F19" w:rsidR="002B7E79" w:rsidRPr="000F2E4D" w:rsidRDefault="002B7E79" w:rsidP="00410259">
      <w:r w:rsidRPr="000F2E4D">
        <w:t xml:space="preserve">High interest rates and increased living costs across the Australian economy between 2023 and 2025 left less disposable income for households to spend on non-essentials. This fell into the discretionary category of devices, and as a result, during this time, demand for Kindle hardware became more price sensitive (Bishop and Cassidy, 2020). The second economic one is the movement of currency. The Australian dollar's continued decline against the US dollar increased landed hardware margins and drove up hardware costs (Chapman and Gorman, 2018), both of which were manufactured overseas and imported into Australia. This is a specific issue faced by Kindle since the business model has been designed to have rather thin margins on the device and profits are made after the sale of IPs with the device. If the import price goes up, then Amazon has to either put up with losing money or increase customer prices who already have a degree of caution. Instead, local operational efficiency, such as fulfilment centres in Australia to reduce freight and delivery expenses, becomes a critical need. The economic situation has a bright side, however. Digital versions are typically less expensive than printed ones, and a Kindle Unlimited subscription offers a vast library of books, available for a flat monthly rate. This value positioning can hook </w:t>
      </w:r>
      <w:r w:rsidRPr="000F2E4D">
        <w:lastRenderedPageBreak/>
        <w:t>them in as readers, and keep them purchasing print books, even after a budget cut (Chong et al., 2022).</w:t>
      </w:r>
    </w:p>
    <w:p w14:paraId="723B6F50" w14:textId="77777777" w:rsidR="000F2E4D" w:rsidRPr="00410259" w:rsidRDefault="002B7E79" w:rsidP="000F2E4D">
      <w:pPr>
        <w:spacing w:after="120"/>
        <w:rPr>
          <w:rFonts w:cs="Arial"/>
          <w:b/>
          <w:bCs/>
        </w:rPr>
      </w:pPr>
      <w:r w:rsidRPr="00410259">
        <w:rPr>
          <w:rFonts w:cs="Arial"/>
          <w:b/>
          <w:bCs/>
        </w:rPr>
        <w:t xml:space="preserve">3. Social: </w:t>
      </w:r>
    </w:p>
    <w:p w14:paraId="7EF2CADD" w14:textId="365948EF" w:rsidR="002B7E79" w:rsidRPr="000F2E4D" w:rsidRDefault="002B7E79" w:rsidP="00410259">
      <w:r w:rsidRPr="000F2E4D">
        <w:t>Australian readers are continuing to gradually adopt digital and audio reading technologies and are using their technology in more ways than ever before – particularly younger readers, who are on the go every day and prefer immediate access and portability (Rowlands et al., 2017). Kindle is well-positioned to gain from this, as with Audible it can be used to read a text on the screen in addition to listening to it on the go in a busy society that encourages longer reading (Have and Pedersen, 2020). Other drivers of social change are welcome too: Australians have grown accustomed to the subscription model, from Netflix to Spotify, and this mindset is driving the buying of Kindle Unlimited.</w:t>
      </w:r>
      <w:r w:rsidR="007505A0">
        <w:t xml:space="preserve"> </w:t>
      </w:r>
      <w:r w:rsidRPr="000F2E4D">
        <w:t>Australia's comfort with paying for content periodically rather than outright, as seen with all the services that are offered on a monthly subscription basis, are certainly supporting Kindle Unlimited sales. On top of that, the rise of book clubs and high interest in non-fiction books such as self-help and business have led to an audience bigger than traditional fiction readers, which creates Amazon with more audiences to cater for (Loh and Sun, 2019).</w:t>
      </w:r>
    </w:p>
    <w:p w14:paraId="29042042" w14:textId="77777777" w:rsidR="007505A0" w:rsidRPr="00410259" w:rsidRDefault="002B7E79" w:rsidP="007505A0">
      <w:pPr>
        <w:spacing w:after="120"/>
        <w:rPr>
          <w:rFonts w:cs="Arial"/>
        </w:rPr>
      </w:pPr>
      <w:r w:rsidRPr="00410259">
        <w:rPr>
          <w:rFonts w:cs="Arial"/>
          <w:b/>
          <w:bCs/>
        </w:rPr>
        <w:t>4. Technological:</w:t>
      </w:r>
    </w:p>
    <w:p w14:paraId="435D856F" w14:textId="02B65C6B" w:rsidR="002B7E79" w:rsidRPr="000F2E4D" w:rsidRDefault="007505A0" w:rsidP="00410259">
      <w:r w:rsidRPr="007505A0">
        <w:t>The introduction of better E Ink screens, longer battery life and cellular connectivity has made kindle more appealing to Australian readers (Loh and Sun, 2019). By using AI recommendations, Amazon can enhance customer engagement by suggesting items that align with their preferences and making it easier for them to find what they like, which helps reduce the time they spend looking for products on the website and increases their likelihood of making additional purchases. Cloud syncing between the Kindle App, Fire tablets and Audible ensures that users remain within the Kindle ecosystem, and the National Broadband Network rollout to regional Australia spreads the availability of cloud</w:t>
      </w:r>
      <w:r>
        <w:t>-</w:t>
      </w:r>
      <w:r w:rsidRPr="007505A0">
        <w:t>based digital services.</w:t>
      </w:r>
    </w:p>
    <w:p w14:paraId="6F632FBC" w14:textId="77777777" w:rsidR="007505A0" w:rsidRPr="00410259" w:rsidRDefault="002B7E79" w:rsidP="000F2E4D">
      <w:pPr>
        <w:spacing w:after="120"/>
        <w:rPr>
          <w:rFonts w:cs="Arial"/>
        </w:rPr>
      </w:pPr>
      <w:r w:rsidRPr="00410259">
        <w:rPr>
          <w:rFonts w:cs="Arial"/>
          <w:b/>
          <w:bCs/>
        </w:rPr>
        <w:t>5. Environmental:</w:t>
      </w:r>
    </w:p>
    <w:p w14:paraId="75D4C49E" w14:textId="6D945A90" w:rsidR="002B7E79" w:rsidRPr="000F2E4D" w:rsidRDefault="002B7E79" w:rsidP="00410259">
      <w:r w:rsidRPr="000F2E4D">
        <w:t xml:space="preserve">Publishers and retailers are increasingly encouraged by the concept of sustainability to adopt digital versions of books as a substitute or alternative to paper books, which helps reduce the carbon footprint of the production and distribution process; but the use, maintenance, ageing, and end-of-life of the devices add to the problem of e-waste </w:t>
      </w:r>
      <w:r w:rsidRPr="000F2E4D">
        <w:lastRenderedPageBreak/>
        <w:t>(Sanyé-Mengual et al., 2018). Australian consumers are more climate conscious than ever, and Kindle's digital approach aligns with Amazon's commitments to climate change, while providing a green edge for the brand. This could be a significant differentiator in a winning combination with longer device lifespans and a more established trade-in program versus short-lived tablets.</w:t>
      </w:r>
    </w:p>
    <w:p w14:paraId="64AAC84C" w14:textId="77777777" w:rsidR="007505A0" w:rsidRPr="00410259" w:rsidRDefault="002B7E79" w:rsidP="000F2E4D">
      <w:pPr>
        <w:spacing w:after="120"/>
        <w:rPr>
          <w:rFonts w:cs="Arial"/>
        </w:rPr>
      </w:pPr>
      <w:r w:rsidRPr="00410259">
        <w:rPr>
          <w:rFonts w:cs="Arial"/>
          <w:b/>
          <w:bCs/>
        </w:rPr>
        <w:t>6. Legal:</w:t>
      </w:r>
    </w:p>
    <w:p w14:paraId="7E87E4AB" w14:textId="52B77FB3" w:rsidR="002B7E79" w:rsidRPr="000F2E4D" w:rsidRDefault="002B7E79" w:rsidP="00410259">
      <w:r w:rsidRPr="000F2E4D">
        <w:t>Australian consumer law, privacy regulation under the Privacy Act 1988 and copyright licensing all impact on Kindle. The Australian Consumer Law imposes significant warranty requirements on Amazon, and the Notifiable Data Breaches scheme will make it more expensive to handle data inappropriately (Paterson and Bant, 2021). These rules offer not only protection to the reputation, but also assure local legal capacity.</w:t>
      </w:r>
    </w:p>
    <w:p w14:paraId="1CFF7A23" w14:textId="06D2F663" w:rsidR="002B7E79" w:rsidRPr="000F2E4D" w:rsidRDefault="002B7E79" w:rsidP="00410259">
      <w:r w:rsidRPr="000F2E4D">
        <w:t>Macroeconomic weakness, regulatory review, and the possibility for criticism of e-waste are the biggest concerns. In this regard, the external forces have created a context for the internal analysis (Perera, 2017).</w:t>
      </w:r>
    </w:p>
    <w:p w14:paraId="1746D3CF" w14:textId="2EC71675" w:rsidR="00503E13" w:rsidRPr="00410259" w:rsidRDefault="00255D73" w:rsidP="000F2E4D">
      <w:pPr>
        <w:spacing w:after="120"/>
        <w:rPr>
          <w:rFonts w:cs="Arial"/>
        </w:rPr>
      </w:pPr>
      <w:r w:rsidRPr="00410259">
        <w:rPr>
          <w:rFonts w:cs="Arial"/>
          <w:b/>
          <w:bCs/>
        </w:rPr>
        <w:t xml:space="preserve">Table 1: PESTEL Analysis </w:t>
      </w:r>
      <w:r w:rsidR="007505A0" w:rsidRPr="00410259">
        <w:rPr>
          <w:rFonts w:cs="Arial"/>
          <w:b/>
          <w:bCs/>
        </w:rPr>
        <w:t>-</w:t>
      </w:r>
      <w:r w:rsidRPr="00410259">
        <w:rPr>
          <w:rFonts w:cs="Arial"/>
          <w:b/>
          <w:bCs/>
        </w:rPr>
        <w:t xml:space="preserve"> Amazon Kindle Australia</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500"/>
        <w:gridCol w:w="3500"/>
      </w:tblGrid>
      <w:tr w:rsidR="00503E13" w:rsidRPr="00410259" w14:paraId="3C5E9180" w14:textId="77777777">
        <w:trPr>
          <w:tblHeader/>
        </w:trPr>
        <w:tc>
          <w:tcPr>
            <w:tcW w:w="1800" w:type="dxa"/>
            <w:shd w:val="clear" w:color="auto" w:fill="D9D9D9"/>
          </w:tcPr>
          <w:p w14:paraId="13387136" w14:textId="77777777" w:rsidR="00503E13" w:rsidRPr="00410259" w:rsidRDefault="00255D73" w:rsidP="007505A0">
            <w:pPr>
              <w:spacing w:after="60"/>
              <w:jc w:val="center"/>
              <w:rPr>
                <w:rFonts w:cs="Arial"/>
              </w:rPr>
            </w:pPr>
            <w:r w:rsidRPr="00410259">
              <w:rPr>
                <w:rFonts w:cs="Arial"/>
                <w:b/>
                <w:bCs/>
              </w:rPr>
              <w:t>Factor</w:t>
            </w:r>
          </w:p>
        </w:tc>
        <w:tc>
          <w:tcPr>
            <w:tcW w:w="3500" w:type="dxa"/>
            <w:shd w:val="clear" w:color="auto" w:fill="D9D9D9"/>
          </w:tcPr>
          <w:p w14:paraId="775BE341" w14:textId="77777777" w:rsidR="00503E13" w:rsidRPr="00410259" w:rsidRDefault="00255D73" w:rsidP="007505A0">
            <w:pPr>
              <w:spacing w:after="60"/>
              <w:jc w:val="center"/>
              <w:rPr>
                <w:rFonts w:cs="Arial"/>
              </w:rPr>
            </w:pPr>
            <w:r w:rsidRPr="00410259">
              <w:rPr>
                <w:rFonts w:cs="Arial"/>
                <w:b/>
                <w:bCs/>
              </w:rPr>
              <w:t>Key Issue</w:t>
            </w:r>
          </w:p>
        </w:tc>
        <w:tc>
          <w:tcPr>
            <w:tcW w:w="3500" w:type="dxa"/>
            <w:shd w:val="clear" w:color="auto" w:fill="D9D9D9"/>
          </w:tcPr>
          <w:p w14:paraId="1B2A2F20" w14:textId="77777777" w:rsidR="00503E13" w:rsidRPr="00410259" w:rsidRDefault="00255D73" w:rsidP="007505A0">
            <w:pPr>
              <w:spacing w:after="60"/>
              <w:jc w:val="center"/>
              <w:rPr>
                <w:rFonts w:cs="Arial"/>
              </w:rPr>
            </w:pPr>
            <w:r w:rsidRPr="00410259">
              <w:rPr>
                <w:rFonts w:cs="Arial"/>
                <w:b/>
                <w:bCs/>
              </w:rPr>
              <w:t>Impact on Kindle</w:t>
            </w:r>
          </w:p>
        </w:tc>
      </w:tr>
      <w:tr w:rsidR="00503E13" w:rsidRPr="00410259" w14:paraId="018B50FA" w14:textId="77777777">
        <w:tc>
          <w:tcPr>
            <w:tcW w:w="1800" w:type="dxa"/>
          </w:tcPr>
          <w:p w14:paraId="1300C228" w14:textId="77777777" w:rsidR="00503E13" w:rsidRPr="00410259" w:rsidRDefault="00255D73" w:rsidP="007505A0">
            <w:pPr>
              <w:spacing w:after="60"/>
              <w:jc w:val="center"/>
              <w:rPr>
                <w:rFonts w:cs="Arial"/>
              </w:rPr>
            </w:pPr>
            <w:r w:rsidRPr="00410259">
              <w:rPr>
                <w:rFonts w:cs="Arial"/>
              </w:rPr>
              <w:t>Political</w:t>
            </w:r>
          </w:p>
        </w:tc>
        <w:tc>
          <w:tcPr>
            <w:tcW w:w="3500" w:type="dxa"/>
          </w:tcPr>
          <w:p w14:paraId="1F25262A" w14:textId="77777777" w:rsidR="00503E13" w:rsidRPr="00410259" w:rsidRDefault="00255D73" w:rsidP="007505A0">
            <w:pPr>
              <w:spacing w:after="60"/>
              <w:jc w:val="center"/>
              <w:rPr>
                <w:rFonts w:cs="Arial"/>
              </w:rPr>
            </w:pPr>
            <w:r w:rsidRPr="00410259">
              <w:rPr>
                <w:rFonts w:cs="Arial"/>
              </w:rPr>
              <w:t>ACCC digital platform inquiries</w:t>
            </w:r>
          </w:p>
        </w:tc>
        <w:tc>
          <w:tcPr>
            <w:tcW w:w="3500" w:type="dxa"/>
          </w:tcPr>
          <w:p w14:paraId="6F35E47C" w14:textId="77777777" w:rsidR="00503E13" w:rsidRPr="00410259" w:rsidRDefault="00255D73" w:rsidP="007505A0">
            <w:pPr>
              <w:spacing w:after="60"/>
              <w:jc w:val="center"/>
              <w:rPr>
                <w:rFonts w:cs="Arial"/>
              </w:rPr>
            </w:pPr>
            <w:r w:rsidRPr="00410259">
              <w:rPr>
                <w:rFonts w:cs="Arial"/>
              </w:rPr>
              <w:t>Higher compliance cost</w:t>
            </w:r>
          </w:p>
        </w:tc>
      </w:tr>
      <w:tr w:rsidR="00503E13" w:rsidRPr="00410259" w14:paraId="63F184CF" w14:textId="77777777">
        <w:tc>
          <w:tcPr>
            <w:tcW w:w="1800" w:type="dxa"/>
          </w:tcPr>
          <w:p w14:paraId="58AE37E6" w14:textId="77777777" w:rsidR="00503E13" w:rsidRPr="00410259" w:rsidRDefault="00255D73" w:rsidP="007505A0">
            <w:pPr>
              <w:spacing w:after="60"/>
              <w:jc w:val="center"/>
              <w:rPr>
                <w:rFonts w:cs="Arial"/>
              </w:rPr>
            </w:pPr>
            <w:r w:rsidRPr="00410259">
              <w:rPr>
                <w:rFonts w:cs="Arial"/>
              </w:rPr>
              <w:t>Economic</w:t>
            </w:r>
          </w:p>
        </w:tc>
        <w:tc>
          <w:tcPr>
            <w:tcW w:w="3500" w:type="dxa"/>
          </w:tcPr>
          <w:p w14:paraId="2EA34B6C" w14:textId="77777777" w:rsidR="00503E13" w:rsidRPr="00410259" w:rsidRDefault="00255D73" w:rsidP="007505A0">
            <w:pPr>
              <w:spacing w:after="60"/>
              <w:jc w:val="center"/>
              <w:rPr>
                <w:rFonts w:cs="Arial"/>
              </w:rPr>
            </w:pPr>
            <w:r w:rsidRPr="00410259">
              <w:rPr>
                <w:rFonts w:cs="Arial"/>
              </w:rPr>
              <w:t>Cost-of-living pressure &amp; weak AUD</w:t>
            </w:r>
          </w:p>
        </w:tc>
        <w:tc>
          <w:tcPr>
            <w:tcW w:w="3500" w:type="dxa"/>
          </w:tcPr>
          <w:p w14:paraId="49913D82" w14:textId="77777777" w:rsidR="00503E13" w:rsidRPr="00410259" w:rsidRDefault="00255D73" w:rsidP="007505A0">
            <w:pPr>
              <w:spacing w:after="60"/>
              <w:jc w:val="center"/>
              <w:rPr>
                <w:rFonts w:cs="Arial"/>
              </w:rPr>
            </w:pPr>
            <w:r w:rsidRPr="00410259">
              <w:rPr>
                <w:rFonts w:cs="Arial"/>
              </w:rPr>
              <w:t>Pricing sensitivity, import cost</w:t>
            </w:r>
          </w:p>
        </w:tc>
      </w:tr>
      <w:tr w:rsidR="00503E13" w:rsidRPr="00410259" w14:paraId="1960C8CA" w14:textId="77777777">
        <w:tc>
          <w:tcPr>
            <w:tcW w:w="1800" w:type="dxa"/>
          </w:tcPr>
          <w:p w14:paraId="4380D835" w14:textId="77777777" w:rsidR="00503E13" w:rsidRPr="00410259" w:rsidRDefault="00255D73" w:rsidP="007505A0">
            <w:pPr>
              <w:spacing w:after="60"/>
              <w:jc w:val="center"/>
              <w:rPr>
                <w:rFonts w:cs="Arial"/>
              </w:rPr>
            </w:pPr>
            <w:r w:rsidRPr="00410259">
              <w:rPr>
                <w:rFonts w:cs="Arial"/>
              </w:rPr>
              <w:t>Social</w:t>
            </w:r>
          </w:p>
        </w:tc>
        <w:tc>
          <w:tcPr>
            <w:tcW w:w="3500" w:type="dxa"/>
          </w:tcPr>
          <w:p w14:paraId="40F34F62" w14:textId="77777777" w:rsidR="00503E13" w:rsidRPr="00410259" w:rsidRDefault="00255D73" w:rsidP="007505A0">
            <w:pPr>
              <w:spacing w:after="60"/>
              <w:jc w:val="center"/>
              <w:rPr>
                <w:rFonts w:cs="Arial"/>
              </w:rPr>
            </w:pPr>
            <w:r w:rsidRPr="00410259">
              <w:rPr>
                <w:rFonts w:cs="Arial"/>
              </w:rPr>
              <w:t>Rising digital reading habits</w:t>
            </w:r>
          </w:p>
        </w:tc>
        <w:tc>
          <w:tcPr>
            <w:tcW w:w="3500" w:type="dxa"/>
          </w:tcPr>
          <w:p w14:paraId="51392C2E" w14:textId="77777777" w:rsidR="00503E13" w:rsidRPr="00410259" w:rsidRDefault="00255D73" w:rsidP="007505A0">
            <w:pPr>
              <w:spacing w:after="60"/>
              <w:jc w:val="center"/>
              <w:rPr>
                <w:rFonts w:cs="Arial"/>
              </w:rPr>
            </w:pPr>
            <w:r w:rsidRPr="00410259">
              <w:rPr>
                <w:rFonts w:cs="Arial"/>
              </w:rPr>
              <w:t>Positive demand driver</w:t>
            </w:r>
          </w:p>
        </w:tc>
      </w:tr>
      <w:tr w:rsidR="00503E13" w:rsidRPr="00410259" w14:paraId="7EDB2F11" w14:textId="77777777">
        <w:tc>
          <w:tcPr>
            <w:tcW w:w="1800" w:type="dxa"/>
          </w:tcPr>
          <w:p w14:paraId="3103AC53" w14:textId="77777777" w:rsidR="00503E13" w:rsidRPr="00410259" w:rsidRDefault="00255D73" w:rsidP="007505A0">
            <w:pPr>
              <w:spacing w:after="60"/>
              <w:jc w:val="center"/>
              <w:rPr>
                <w:rFonts w:cs="Arial"/>
              </w:rPr>
            </w:pPr>
            <w:r w:rsidRPr="00410259">
              <w:rPr>
                <w:rFonts w:cs="Arial"/>
              </w:rPr>
              <w:t>Technological</w:t>
            </w:r>
          </w:p>
        </w:tc>
        <w:tc>
          <w:tcPr>
            <w:tcW w:w="3500" w:type="dxa"/>
          </w:tcPr>
          <w:p w14:paraId="74F6B5CE" w14:textId="77777777" w:rsidR="00503E13" w:rsidRPr="00410259" w:rsidRDefault="00255D73" w:rsidP="007505A0">
            <w:pPr>
              <w:spacing w:after="60"/>
              <w:jc w:val="center"/>
              <w:rPr>
                <w:rFonts w:cs="Arial"/>
              </w:rPr>
            </w:pPr>
            <w:r w:rsidRPr="00410259">
              <w:rPr>
                <w:rFonts w:cs="Arial"/>
              </w:rPr>
              <w:t>E Ink improvements &amp; AI</w:t>
            </w:r>
          </w:p>
        </w:tc>
        <w:tc>
          <w:tcPr>
            <w:tcW w:w="3500" w:type="dxa"/>
          </w:tcPr>
          <w:p w14:paraId="37A98EE1" w14:textId="77777777" w:rsidR="00503E13" w:rsidRPr="00410259" w:rsidRDefault="00255D73" w:rsidP="007505A0">
            <w:pPr>
              <w:spacing w:after="60"/>
              <w:jc w:val="center"/>
              <w:rPr>
                <w:rFonts w:cs="Arial"/>
              </w:rPr>
            </w:pPr>
            <w:r w:rsidRPr="00410259">
              <w:rPr>
                <w:rFonts w:cs="Arial"/>
              </w:rPr>
              <w:t>Enhances product appeal</w:t>
            </w:r>
          </w:p>
        </w:tc>
      </w:tr>
      <w:tr w:rsidR="00503E13" w:rsidRPr="00410259" w14:paraId="6E0D1F34" w14:textId="77777777">
        <w:tc>
          <w:tcPr>
            <w:tcW w:w="1800" w:type="dxa"/>
          </w:tcPr>
          <w:p w14:paraId="39A99D81" w14:textId="77777777" w:rsidR="00503E13" w:rsidRPr="00410259" w:rsidRDefault="00255D73" w:rsidP="007505A0">
            <w:pPr>
              <w:spacing w:after="60"/>
              <w:jc w:val="center"/>
              <w:rPr>
                <w:rFonts w:cs="Arial"/>
              </w:rPr>
            </w:pPr>
            <w:r w:rsidRPr="00410259">
              <w:rPr>
                <w:rFonts w:cs="Arial"/>
              </w:rPr>
              <w:t>Environmental</w:t>
            </w:r>
          </w:p>
        </w:tc>
        <w:tc>
          <w:tcPr>
            <w:tcW w:w="3500" w:type="dxa"/>
          </w:tcPr>
          <w:p w14:paraId="3B0C414B" w14:textId="77777777" w:rsidR="00503E13" w:rsidRPr="00410259" w:rsidRDefault="00255D73" w:rsidP="007505A0">
            <w:pPr>
              <w:spacing w:after="60"/>
              <w:jc w:val="center"/>
              <w:rPr>
                <w:rFonts w:cs="Arial"/>
              </w:rPr>
            </w:pPr>
            <w:r w:rsidRPr="00410259">
              <w:rPr>
                <w:rFonts w:cs="Arial"/>
              </w:rPr>
              <w:t>Sustainability preference</w:t>
            </w:r>
          </w:p>
        </w:tc>
        <w:tc>
          <w:tcPr>
            <w:tcW w:w="3500" w:type="dxa"/>
          </w:tcPr>
          <w:p w14:paraId="6031B582" w14:textId="77777777" w:rsidR="00503E13" w:rsidRPr="00410259" w:rsidRDefault="00255D73" w:rsidP="007505A0">
            <w:pPr>
              <w:spacing w:after="60"/>
              <w:jc w:val="center"/>
              <w:rPr>
                <w:rFonts w:cs="Arial"/>
              </w:rPr>
            </w:pPr>
            <w:r w:rsidRPr="00410259">
              <w:rPr>
                <w:rFonts w:cs="Arial"/>
              </w:rPr>
              <w:t>Favours digital books</w:t>
            </w:r>
          </w:p>
        </w:tc>
      </w:tr>
      <w:tr w:rsidR="00503E13" w:rsidRPr="00410259" w14:paraId="482ACC98" w14:textId="77777777">
        <w:tc>
          <w:tcPr>
            <w:tcW w:w="1800" w:type="dxa"/>
          </w:tcPr>
          <w:p w14:paraId="08730C13" w14:textId="77777777" w:rsidR="00503E13" w:rsidRPr="00410259" w:rsidRDefault="00255D73" w:rsidP="007505A0">
            <w:pPr>
              <w:spacing w:after="60"/>
              <w:jc w:val="center"/>
              <w:rPr>
                <w:rFonts w:cs="Arial"/>
              </w:rPr>
            </w:pPr>
            <w:r w:rsidRPr="00410259">
              <w:rPr>
                <w:rFonts w:cs="Arial"/>
              </w:rPr>
              <w:t>Legal</w:t>
            </w:r>
          </w:p>
        </w:tc>
        <w:tc>
          <w:tcPr>
            <w:tcW w:w="3500" w:type="dxa"/>
          </w:tcPr>
          <w:p w14:paraId="40A2E3E2" w14:textId="77777777" w:rsidR="00503E13" w:rsidRPr="00410259" w:rsidRDefault="00255D73" w:rsidP="007505A0">
            <w:pPr>
              <w:spacing w:after="60"/>
              <w:jc w:val="center"/>
              <w:rPr>
                <w:rFonts w:cs="Arial"/>
              </w:rPr>
            </w:pPr>
            <w:r w:rsidRPr="00410259">
              <w:rPr>
                <w:rFonts w:cs="Arial"/>
              </w:rPr>
              <w:t>Consumer law &amp; privacy</w:t>
            </w:r>
          </w:p>
        </w:tc>
        <w:tc>
          <w:tcPr>
            <w:tcW w:w="3500" w:type="dxa"/>
          </w:tcPr>
          <w:p w14:paraId="440D2AAB" w14:textId="77777777" w:rsidR="00503E13" w:rsidRPr="00410259" w:rsidRDefault="00255D73" w:rsidP="007505A0">
            <w:pPr>
              <w:spacing w:after="60"/>
              <w:jc w:val="center"/>
              <w:rPr>
                <w:rFonts w:cs="Arial"/>
              </w:rPr>
            </w:pPr>
            <w:r w:rsidRPr="00410259">
              <w:rPr>
                <w:rFonts w:cs="Arial"/>
              </w:rPr>
              <w:t>Requires strict compliance</w:t>
            </w:r>
          </w:p>
        </w:tc>
      </w:tr>
    </w:tbl>
    <w:p w14:paraId="2CF7C155" w14:textId="26B55CAC" w:rsidR="00503E13" w:rsidRPr="000F2E4D" w:rsidRDefault="00503E13" w:rsidP="000F2E4D">
      <w:pPr>
        <w:spacing w:after="120"/>
        <w:rPr>
          <w:rFonts w:asciiTheme="majorBidi" w:hAnsiTheme="majorBidi" w:cstheme="majorBidi"/>
        </w:rPr>
      </w:pPr>
    </w:p>
    <w:p w14:paraId="37C092C0" w14:textId="77777777" w:rsidR="00503E13" w:rsidRPr="000F2E4D" w:rsidRDefault="00255D73" w:rsidP="000F2E4D">
      <w:pPr>
        <w:pStyle w:val="Heading2"/>
      </w:pPr>
      <w:bookmarkStart w:id="11" w:name="_Toc236939585"/>
      <w:r w:rsidRPr="000F2E4D">
        <w:t>2.2 Internal Environment (VRIO Analysis)</w:t>
      </w:r>
      <w:bookmarkEnd w:id="11"/>
    </w:p>
    <w:p w14:paraId="71CAA46B" w14:textId="65B4216F" w:rsidR="00503E13" w:rsidRPr="000F2E4D" w:rsidRDefault="002B7E79" w:rsidP="00410259">
      <w:r w:rsidRPr="000F2E4D">
        <w:t>The VRIO framework evaluates if a resource is Valuable, Rare, Inimitable and well Organised to provide a sustainable competitive advantage, such as Kindle has with its product.</w:t>
      </w:r>
      <w:r w:rsidR="000F2E4D">
        <w:t xml:space="preserve"> T</w:t>
      </w:r>
      <w:r w:rsidRPr="000F2E4D">
        <w:t xml:space="preserve">he VRIO framework measures the value, rarity, inimitable nature and organisational capability of a resource to provide sustained competitive advantage, as </w:t>
      </w:r>
      <w:r w:rsidRPr="000F2E4D">
        <w:lastRenderedPageBreak/>
        <w:t>Kindle does with its product. The local competition is rising and this resource-based view suggests the reason for Kindle's continued dominance in its category. Relevant resource groups are identified and used in this framework in the five most relevant resource groups to the Australian market, and the results are directly used in the SWOT synthesis that follows.</w:t>
      </w:r>
    </w:p>
    <w:p w14:paraId="208BE554" w14:textId="77777777" w:rsidR="007505A0" w:rsidRDefault="007505A0">
      <w:pPr>
        <w:rPr>
          <w:rFonts w:asciiTheme="majorBidi" w:hAnsiTheme="majorBidi" w:cstheme="majorBidi"/>
          <w:b/>
          <w:bCs/>
        </w:rPr>
      </w:pPr>
      <w:r>
        <w:rPr>
          <w:rFonts w:asciiTheme="majorBidi" w:hAnsiTheme="majorBidi" w:cstheme="majorBidi"/>
          <w:b/>
          <w:bCs/>
        </w:rPr>
        <w:br w:type="page"/>
      </w:r>
    </w:p>
    <w:p w14:paraId="06128074" w14:textId="16B107FB" w:rsidR="00503E13" w:rsidRPr="00410259" w:rsidRDefault="00255D73" w:rsidP="000F2E4D">
      <w:pPr>
        <w:spacing w:before="120" w:after="80"/>
        <w:rPr>
          <w:rFonts w:cs="Arial"/>
        </w:rPr>
      </w:pPr>
      <w:r w:rsidRPr="00410259">
        <w:rPr>
          <w:rFonts w:cs="Arial"/>
          <w:b/>
          <w:bCs/>
        </w:rPr>
        <w:lastRenderedPageBreak/>
        <w:t xml:space="preserve">Table 2: VRIO Framework </w:t>
      </w:r>
      <w:r w:rsidR="002B7E79" w:rsidRPr="00410259">
        <w:rPr>
          <w:rFonts w:cs="Arial"/>
          <w:b/>
          <w:bCs/>
        </w:rPr>
        <w:t>-</w:t>
      </w:r>
      <w:r w:rsidRPr="00410259">
        <w:rPr>
          <w:rFonts w:cs="Arial"/>
          <w:b/>
          <w:bCs/>
        </w:rPr>
        <w:t xml:space="preserve"> Kindle Resources and Capabilities</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700"/>
        <w:gridCol w:w="700"/>
        <w:gridCol w:w="700"/>
        <w:gridCol w:w="700"/>
        <w:gridCol w:w="2800"/>
      </w:tblGrid>
      <w:tr w:rsidR="00503E13" w:rsidRPr="00410259" w14:paraId="2620A47F" w14:textId="77777777">
        <w:trPr>
          <w:tblHeader/>
        </w:trPr>
        <w:tc>
          <w:tcPr>
            <w:tcW w:w="3200" w:type="dxa"/>
            <w:shd w:val="clear" w:color="auto" w:fill="D9D9D9"/>
          </w:tcPr>
          <w:p w14:paraId="0ED6A50E" w14:textId="77777777" w:rsidR="00503E13" w:rsidRPr="00410259" w:rsidRDefault="00255D73" w:rsidP="007505A0">
            <w:pPr>
              <w:spacing w:after="60"/>
              <w:jc w:val="center"/>
              <w:rPr>
                <w:rFonts w:cs="Arial"/>
              </w:rPr>
            </w:pPr>
            <w:r w:rsidRPr="00410259">
              <w:rPr>
                <w:rFonts w:cs="Arial"/>
                <w:b/>
                <w:bCs/>
              </w:rPr>
              <w:t>Resource / Capability</w:t>
            </w:r>
          </w:p>
        </w:tc>
        <w:tc>
          <w:tcPr>
            <w:tcW w:w="700" w:type="dxa"/>
            <w:shd w:val="clear" w:color="auto" w:fill="D9D9D9"/>
          </w:tcPr>
          <w:p w14:paraId="5B86C56E" w14:textId="77777777" w:rsidR="00503E13" w:rsidRPr="00410259" w:rsidRDefault="00255D73" w:rsidP="007505A0">
            <w:pPr>
              <w:spacing w:after="60"/>
              <w:jc w:val="center"/>
              <w:rPr>
                <w:rFonts w:cs="Arial"/>
              </w:rPr>
            </w:pPr>
            <w:r w:rsidRPr="00410259">
              <w:rPr>
                <w:rFonts w:cs="Arial"/>
                <w:b/>
                <w:bCs/>
              </w:rPr>
              <w:t>V</w:t>
            </w:r>
          </w:p>
        </w:tc>
        <w:tc>
          <w:tcPr>
            <w:tcW w:w="700" w:type="dxa"/>
            <w:shd w:val="clear" w:color="auto" w:fill="D9D9D9"/>
          </w:tcPr>
          <w:p w14:paraId="5C50E167" w14:textId="77777777" w:rsidR="00503E13" w:rsidRPr="00410259" w:rsidRDefault="00255D73" w:rsidP="007505A0">
            <w:pPr>
              <w:spacing w:after="60"/>
              <w:jc w:val="center"/>
              <w:rPr>
                <w:rFonts w:cs="Arial"/>
              </w:rPr>
            </w:pPr>
            <w:r w:rsidRPr="00410259">
              <w:rPr>
                <w:rFonts w:cs="Arial"/>
                <w:b/>
                <w:bCs/>
              </w:rPr>
              <w:t>R</w:t>
            </w:r>
          </w:p>
        </w:tc>
        <w:tc>
          <w:tcPr>
            <w:tcW w:w="700" w:type="dxa"/>
            <w:shd w:val="clear" w:color="auto" w:fill="D9D9D9"/>
          </w:tcPr>
          <w:p w14:paraId="25E42175" w14:textId="77777777" w:rsidR="00503E13" w:rsidRPr="00410259" w:rsidRDefault="00255D73" w:rsidP="007505A0">
            <w:pPr>
              <w:spacing w:after="60"/>
              <w:jc w:val="center"/>
              <w:rPr>
                <w:rFonts w:cs="Arial"/>
              </w:rPr>
            </w:pPr>
            <w:r w:rsidRPr="00410259">
              <w:rPr>
                <w:rFonts w:cs="Arial"/>
                <w:b/>
                <w:bCs/>
              </w:rPr>
              <w:t>I</w:t>
            </w:r>
          </w:p>
        </w:tc>
        <w:tc>
          <w:tcPr>
            <w:tcW w:w="700" w:type="dxa"/>
            <w:shd w:val="clear" w:color="auto" w:fill="D9D9D9"/>
          </w:tcPr>
          <w:p w14:paraId="3BE454B4" w14:textId="77777777" w:rsidR="00503E13" w:rsidRPr="00410259" w:rsidRDefault="00255D73" w:rsidP="007505A0">
            <w:pPr>
              <w:spacing w:after="60"/>
              <w:jc w:val="center"/>
              <w:rPr>
                <w:rFonts w:cs="Arial"/>
              </w:rPr>
            </w:pPr>
            <w:r w:rsidRPr="00410259">
              <w:rPr>
                <w:rFonts w:cs="Arial"/>
                <w:b/>
                <w:bCs/>
              </w:rPr>
              <w:t>O</w:t>
            </w:r>
          </w:p>
        </w:tc>
        <w:tc>
          <w:tcPr>
            <w:tcW w:w="2800" w:type="dxa"/>
            <w:shd w:val="clear" w:color="auto" w:fill="D9D9D9"/>
          </w:tcPr>
          <w:p w14:paraId="41925701" w14:textId="77777777" w:rsidR="00503E13" w:rsidRPr="00410259" w:rsidRDefault="00255D73" w:rsidP="007505A0">
            <w:pPr>
              <w:spacing w:after="60"/>
              <w:jc w:val="center"/>
              <w:rPr>
                <w:rFonts w:cs="Arial"/>
              </w:rPr>
            </w:pPr>
            <w:r w:rsidRPr="00410259">
              <w:rPr>
                <w:rFonts w:cs="Arial"/>
                <w:b/>
                <w:bCs/>
              </w:rPr>
              <w:t>Competitive Implication</w:t>
            </w:r>
          </w:p>
        </w:tc>
      </w:tr>
      <w:tr w:rsidR="00503E13" w:rsidRPr="00410259" w14:paraId="578F0F4E" w14:textId="77777777" w:rsidTr="007505A0">
        <w:tc>
          <w:tcPr>
            <w:tcW w:w="3200" w:type="dxa"/>
          </w:tcPr>
          <w:p w14:paraId="4D535B87" w14:textId="77777777" w:rsidR="00503E13" w:rsidRPr="00410259" w:rsidRDefault="00255D73" w:rsidP="007505A0">
            <w:pPr>
              <w:spacing w:after="60"/>
              <w:jc w:val="center"/>
              <w:rPr>
                <w:rFonts w:cs="Arial"/>
              </w:rPr>
            </w:pPr>
            <w:r w:rsidRPr="00410259">
              <w:rPr>
                <w:rFonts w:cs="Arial"/>
              </w:rPr>
              <w:t>Kindle content ecosystem</w:t>
            </w:r>
          </w:p>
        </w:tc>
        <w:tc>
          <w:tcPr>
            <w:tcW w:w="700" w:type="dxa"/>
            <w:shd w:val="clear" w:color="auto" w:fill="BDD6EE" w:themeFill="accent5" w:themeFillTint="66"/>
          </w:tcPr>
          <w:p w14:paraId="11EB1726"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02E3BCC3"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75CD41E7"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E663C8B" w14:textId="77777777" w:rsidR="00503E13" w:rsidRPr="00410259" w:rsidRDefault="00255D73" w:rsidP="007505A0">
            <w:pPr>
              <w:spacing w:after="60"/>
              <w:jc w:val="center"/>
              <w:rPr>
                <w:rFonts w:cs="Arial"/>
              </w:rPr>
            </w:pPr>
            <w:r w:rsidRPr="00410259">
              <w:rPr>
                <w:rFonts w:cs="Arial"/>
              </w:rPr>
              <w:t>Yes</w:t>
            </w:r>
          </w:p>
        </w:tc>
        <w:tc>
          <w:tcPr>
            <w:tcW w:w="2800" w:type="dxa"/>
          </w:tcPr>
          <w:p w14:paraId="132D9A8F"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3ACD4194" w14:textId="77777777" w:rsidTr="007505A0">
        <w:tc>
          <w:tcPr>
            <w:tcW w:w="3200" w:type="dxa"/>
          </w:tcPr>
          <w:p w14:paraId="264AF562" w14:textId="77777777" w:rsidR="00503E13" w:rsidRPr="00410259" w:rsidRDefault="00255D73" w:rsidP="007505A0">
            <w:pPr>
              <w:spacing w:after="60"/>
              <w:jc w:val="center"/>
              <w:rPr>
                <w:rFonts w:cs="Arial"/>
              </w:rPr>
            </w:pPr>
            <w:r w:rsidRPr="00410259">
              <w:rPr>
                <w:rFonts w:cs="Arial"/>
              </w:rPr>
              <w:t>Global logistics &amp; AWS</w:t>
            </w:r>
          </w:p>
        </w:tc>
        <w:tc>
          <w:tcPr>
            <w:tcW w:w="700" w:type="dxa"/>
            <w:shd w:val="clear" w:color="auto" w:fill="BDD6EE" w:themeFill="accent5" w:themeFillTint="66"/>
          </w:tcPr>
          <w:p w14:paraId="24B48679"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3C978994"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C85C065"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2329D0F" w14:textId="77777777" w:rsidR="00503E13" w:rsidRPr="00410259" w:rsidRDefault="00255D73" w:rsidP="007505A0">
            <w:pPr>
              <w:spacing w:after="60"/>
              <w:jc w:val="center"/>
              <w:rPr>
                <w:rFonts w:cs="Arial"/>
              </w:rPr>
            </w:pPr>
            <w:r w:rsidRPr="00410259">
              <w:rPr>
                <w:rFonts w:cs="Arial"/>
              </w:rPr>
              <w:t>Yes</w:t>
            </w:r>
          </w:p>
        </w:tc>
        <w:tc>
          <w:tcPr>
            <w:tcW w:w="2800" w:type="dxa"/>
          </w:tcPr>
          <w:p w14:paraId="7AC03564"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5F266B90" w14:textId="77777777" w:rsidTr="007505A0">
        <w:tc>
          <w:tcPr>
            <w:tcW w:w="3200" w:type="dxa"/>
          </w:tcPr>
          <w:p w14:paraId="6F59952B" w14:textId="77777777" w:rsidR="00503E13" w:rsidRPr="00410259" w:rsidRDefault="00255D73" w:rsidP="007505A0">
            <w:pPr>
              <w:spacing w:after="60"/>
              <w:jc w:val="center"/>
              <w:rPr>
                <w:rFonts w:cs="Arial"/>
              </w:rPr>
            </w:pPr>
            <w:r w:rsidRPr="00410259">
              <w:rPr>
                <w:rFonts w:cs="Arial"/>
              </w:rPr>
              <w:t>Brand reputation</w:t>
            </w:r>
          </w:p>
        </w:tc>
        <w:tc>
          <w:tcPr>
            <w:tcW w:w="700" w:type="dxa"/>
            <w:shd w:val="clear" w:color="auto" w:fill="BDD6EE" w:themeFill="accent5" w:themeFillTint="66"/>
          </w:tcPr>
          <w:p w14:paraId="5ABC7A9F"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0BB9041A"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3DF00DB"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2D30C03B" w14:textId="77777777" w:rsidR="00503E13" w:rsidRPr="00410259" w:rsidRDefault="00255D73" w:rsidP="007505A0">
            <w:pPr>
              <w:spacing w:after="60"/>
              <w:jc w:val="center"/>
              <w:rPr>
                <w:rFonts w:cs="Arial"/>
              </w:rPr>
            </w:pPr>
            <w:r w:rsidRPr="00410259">
              <w:rPr>
                <w:rFonts w:cs="Arial"/>
              </w:rPr>
              <w:t>Yes</w:t>
            </w:r>
          </w:p>
        </w:tc>
        <w:tc>
          <w:tcPr>
            <w:tcW w:w="2800" w:type="dxa"/>
          </w:tcPr>
          <w:p w14:paraId="424B55C6" w14:textId="77777777" w:rsidR="00503E13" w:rsidRPr="00410259" w:rsidRDefault="00255D73" w:rsidP="007505A0">
            <w:pPr>
              <w:spacing w:after="60"/>
              <w:jc w:val="center"/>
              <w:rPr>
                <w:rFonts w:cs="Arial"/>
              </w:rPr>
            </w:pPr>
            <w:r w:rsidRPr="00410259">
              <w:rPr>
                <w:rFonts w:cs="Arial"/>
              </w:rPr>
              <w:t>Temporary advantage</w:t>
            </w:r>
          </w:p>
        </w:tc>
      </w:tr>
      <w:tr w:rsidR="00503E13" w:rsidRPr="00410259" w14:paraId="237F0B8A" w14:textId="77777777" w:rsidTr="007505A0">
        <w:tc>
          <w:tcPr>
            <w:tcW w:w="3200" w:type="dxa"/>
          </w:tcPr>
          <w:p w14:paraId="5FF95CF6" w14:textId="77777777" w:rsidR="00503E13" w:rsidRPr="00410259" w:rsidRDefault="00255D73" w:rsidP="007505A0">
            <w:pPr>
              <w:spacing w:after="60"/>
              <w:jc w:val="center"/>
              <w:rPr>
                <w:rFonts w:cs="Arial"/>
              </w:rPr>
            </w:pPr>
            <w:r w:rsidRPr="00410259">
              <w:rPr>
                <w:rFonts w:cs="Arial"/>
              </w:rPr>
              <w:t>Data &amp; recommendation engine</w:t>
            </w:r>
          </w:p>
        </w:tc>
        <w:tc>
          <w:tcPr>
            <w:tcW w:w="700" w:type="dxa"/>
            <w:shd w:val="clear" w:color="auto" w:fill="BDD6EE" w:themeFill="accent5" w:themeFillTint="66"/>
          </w:tcPr>
          <w:p w14:paraId="7C70278C"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75AA326C"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D5D5026"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FD87F79" w14:textId="77777777" w:rsidR="00503E13" w:rsidRPr="00410259" w:rsidRDefault="00255D73" w:rsidP="007505A0">
            <w:pPr>
              <w:spacing w:after="60"/>
              <w:jc w:val="center"/>
              <w:rPr>
                <w:rFonts w:cs="Arial"/>
              </w:rPr>
            </w:pPr>
            <w:r w:rsidRPr="00410259">
              <w:rPr>
                <w:rFonts w:cs="Arial"/>
              </w:rPr>
              <w:t>Yes</w:t>
            </w:r>
          </w:p>
        </w:tc>
        <w:tc>
          <w:tcPr>
            <w:tcW w:w="2800" w:type="dxa"/>
          </w:tcPr>
          <w:p w14:paraId="4F9F0B3D"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554EF97D" w14:textId="77777777" w:rsidTr="007505A0">
        <w:tc>
          <w:tcPr>
            <w:tcW w:w="3200" w:type="dxa"/>
          </w:tcPr>
          <w:p w14:paraId="5BEA6195" w14:textId="77777777" w:rsidR="00503E13" w:rsidRPr="00410259" w:rsidRDefault="00255D73" w:rsidP="007505A0">
            <w:pPr>
              <w:spacing w:after="60"/>
              <w:jc w:val="center"/>
              <w:rPr>
                <w:rFonts w:cs="Arial"/>
              </w:rPr>
            </w:pPr>
            <w:r w:rsidRPr="00410259">
              <w:rPr>
                <w:rFonts w:cs="Arial"/>
              </w:rPr>
              <w:t>Local publisher partnerships (AU)</w:t>
            </w:r>
          </w:p>
        </w:tc>
        <w:tc>
          <w:tcPr>
            <w:tcW w:w="700" w:type="dxa"/>
            <w:shd w:val="clear" w:color="auto" w:fill="BDD6EE" w:themeFill="accent5" w:themeFillTint="66"/>
          </w:tcPr>
          <w:p w14:paraId="49AE70AA"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4424F3F0"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58AF1148"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4F36E1DB" w14:textId="77777777" w:rsidR="00503E13" w:rsidRPr="00410259" w:rsidRDefault="00255D73" w:rsidP="007505A0">
            <w:pPr>
              <w:spacing w:after="60"/>
              <w:jc w:val="center"/>
              <w:rPr>
                <w:rFonts w:cs="Arial"/>
              </w:rPr>
            </w:pPr>
            <w:r w:rsidRPr="00410259">
              <w:rPr>
                <w:rFonts w:cs="Arial"/>
              </w:rPr>
              <w:t>No</w:t>
            </w:r>
          </w:p>
        </w:tc>
        <w:tc>
          <w:tcPr>
            <w:tcW w:w="2800" w:type="dxa"/>
          </w:tcPr>
          <w:p w14:paraId="07835B37" w14:textId="77777777" w:rsidR="00503E13" w:rsidRPr="00410259" w:rsidRDefault="00255D73" w:rsidP="007505A0">
            <w:pPr>
              <w:spacing w:after="60"/>
              <w:jc w:val="center"/>
              <w:rPr>
                <w:rFonts w:cs="Arial"/>
              </w:rPr>
            </w:pPr>
            <w:r w:rsidRPr="00410259">
              <w:rPr>
                <w:rFonts w:cs="Arial"/>
              </w:rPr>
              <w:t>Competitive parity</w:t>
            </w:r>
          </w:p>
        </w:tc>
      </w:tr>
    </w:tbl>
    <w:p w14:paraId="21C6AEC7" w14:textId="77777777" w:rsidR="002B7E79" w:rsidRPr="000F2E4D" w:rsidRDefault="002B7E79" w:rsidP="000F2E4D">
      <w:pPr>
        <w:spacing w:after="120"/>
        <w:rPr>
          <w:rFonts w:asciiTheme="majorBidi" w:hAnsiTheme="majorBidi" w:cstheme="majorBidi"/>
        </w:rPr>
      </w:pPr>
    </w:p>
    <w:p w14:paraId="477B7D7B" w14:textId="77777777" w:rsidR="002B7E79" w:rsidRPr="000F2E4D" w:rsidRDefault="002B7E79" w:rsidP="00410259">
      <w:r w:rsidRPr="000F2E4D">
        <w:t>The analysis highlights Kindle's most enduring assets – its technology infrastructure, analytics and its relationships with local Australian publishers – as well as Kindle's area of vulnerability, which is found in local Australian partnerships with publishers as compared to Booktopia in Kobo (Nguyen and Waring, 2020). The value of the Kindle content ecosystem is that it locks users into it, and it lacks an equivalent kindle catalogue on a global scale, it can't be copied easily because it took 20 years to develop and it is Amazon's own cloud services (Rietveld and Schilling, 2021). Brand reputation is great and this is a very rare asset, but that can be replicated over time and won't provide a decisive edge. Local partnerships is the weakest in all the resource areas, and Amazon has been struggling with this compared to Kobo with the acquisition of exclusive Australian titles and this should be a top priority for management action.</w:t>
      </w:r>
    </w:p>
    <w:p w14:paraId="2929EAD1" w14:textId="15343D34" w:rsidR="002B7E79" w:rsidRPr="007505A0" w:rsidRDefault="002B7E79" w:rsidP="00410259">
      <w:pPr>
        <w:rPr>
          <w:b/>
          <w:bCs/>
        </w:rPr>
      </w:pPr>
      <w:r w:rsidRPr="007505A0">
        <w:rPr>
          <w:b/>
          <w:bCs/>
        </w:rPr>
        <w:t>Ecosystem depth:</w:t>
      </w:r>
      <w:r w:rsidR="007505A0">
        <w:rPr>
          <w:b/>
          <w:bCs/>
        </w:rPr>
        <w:t xml:space="preserve"> </w:t>
      </w:r>
      <w:r w:rsidRPr="000F2E4D">
        <w:t>A value created by the Kindle Store, Kindle Unlimited and Audible integration solution, which is hard for one-country competitor to replicate. This goes in line with Amazon Prime Australia and contributes to high customer lifetime value (Teece, 2018).</w:t>
      </w:r>
    </w:p>
    <w:p w14:paraId="61AD1099" w14:textId="35B259CE" w:rsidR="002B7E79" w:rsidRPr="007505A0" w:rsidRDefault="002B7E79" w:rsidP="00410259">
      <w:pPr>
        <w:rPr>
          <w:b/>
          <w:bCs/>
        </w:rPr>
      </w:pPr>
      <w:r w:rsidRPr="007505A0">
        <w:rPr>
          <w:b/>
          <w:bCs/>
        </w:rPr>
        <w:t>Data and analytics:</w:t>
      </w:r>
      <w:r w:rsidR="007505A0">
        <w:rPr>
          <w:b/>
          <w:bCs/>
        </w:rPr>
        <w:t xml:space="preserve"> </w:t>
      </w:r>
      <w:r w:rsidRPr="000F2E4D">
        <w:t>The global scale data of reading is a great support for Amazon's recommendation engine. This is really advantageous in Australia where the local user base is smaller than Australia's counterparts, Kobo (Aleisa and Alsudairi, 2022), provides personalisation in a short period of time.</w:t>
      </w:r>
    </w:p>
    <w:p w14:paraId="2FA4F5E3" w14:textId="6C113815" w:rsidR="002B7E79" w:rsidRPr="007505A0" w:rsidRDefault="002B7E79" w:rsidP="00410259">
      <w:pPr>
        <w:rPr>
          <w:b/>
          <w:bCs/>
        </w:rPr>
      </w:pPr>
      <w:r w:rsidRPr="007505A0">
        <w:rPr>
          <w:b/>
          <w:bCs/>
        </w:rPr>
        <w:t>Local publisher partnerships:</w:t>
      </w:r>
      <w:r w:rsidR="007505A0">
        <w:rPr>
          <w:b/>
          <w:bCs/>
        </w:rPr>
        <w:t xml:space="preserve"> </w:t>
      </w:r>
      <w:r w:rsidRPr="000F2E4D">
        <w:t xml:space="preserve">It's the weakest of the weak spots. Booktopia's long history of partnerships with Allen &amp; Unwin and Penguin Random House Australia is a </w:t>
      </w:r>
      <w:r w:rsidRPr="000F2E4D">
        <w:lastRenderedPageBreak/>
        <w:t>factor in favour of Kobo, and making up this gap will need intentional local investment (Nguyen and Waring, 2020).</w:t>
      </w:r>
    </w:p>
    <w:p w14:paraId="6679C886" w14:textId="6B72D39F" w:rsidR="002B7E79" w:rsidRPr="000F2E4D" w:rsidRDefault="002B7E79" w:rsidP="00410259">
      <w:r w:rsidRPr="000F2E4D">
        <w:t>Combined, the VRIO analyses reveal that Kindle has consistent advantages in resources that are critical for a digital platform business</w:t>
      </w:r>
      <w:r w:rsidR="00410259">
        <w:t xml:space="preserve"> </w:t>
      </w:r>
      <w:r w:rsidRPr="000F2E4D">
        <w:t>content ecosystem, data and cloud infrastructure</w:t>
      </w:r>
      <w:r w:rsidR="007505A0">
        <w:t xml:space="preserve">- </w:t>
      </w:r>
      <w:r w:rsidRPr="000F2E4D">
        <w:t>and are viewed as potentially being parity in local relationships, or disadvantaged. For this reason, the suggested approach later in this report calls for more in-depth development of Amazon's strengths, and immediate attention to address the gap in local partnerships that needs to be fixed, but not new capabilities. The news also echoes recent platform theory based on the resources of knowledge and network resources which seems to be the most important source of sustainable competitive advantage in platform industries (Rietveld and Schilling, 2021).</w:t>
      </w:r>
    </w:p>
    <w:p w14:paraId="690EAC52" w14:textId="6EE2B4F6" w:rsidR="002B7E79" w:rsidRPr="000F2E4D" w:rsidRDefault="002B7E79" w:rsidP="000F2E4D">
      <w:pPr>
        <w:pStyle w:val="Heading2"/>
      </w:pPr>
      <w:bookmarkStart w:id="12" w:name="_Toc236939586"/>
      <w:r w:rsidRPr="000F2E4D">
        <w:t>2.3 SWOT Synthesis</w:t>
      </w:r>
      <w:bookmarkEnd w:id="12"/>
    </w:p>
    <w:p w14:paraId="72F5B85A" w14:textId="1E9336BF" w:rsidR="002B7E79" w:rsidRPr="000F2E4D" w:rsidRDefault="002B7E79" w:rsidP="00410259">
      <w:r w:rsidRPr="000F2E4D">
        <w:t>The PESTEL results and the VRIO analysis results are directly fed into a SWOT synthesis, which brings together the external and internal analyses in a strategic picture (Gürel and Tat, 2017).</w:t>
      </w:r>
    </w:p>
    <w:p w14:paraId="678910F9" w14:textId="13B00339" w:rsidR="007505A0" w:rsidRPr="00410259" w:rsidRDefault="002B7E79" w:rsidP="000F2E4D">
      <w:pPr>
        <w:spacing w:after="120"/>
        <w:rPr>
          <w:rFonts w:cs="Arial"/>
        </w:rPr>
      </w:pPr>
      <w:r w:rsidRPr="00410259">
        <w:rPr>
          <w:rFonts w:cs="Arial"/>
          <w:b/>
          <w:bCs/>
        </w:rPr>
        <w:t>Strength:</w:t>
      </w:r>
      <w:r w:rsidRPr="00410259">
        <w:rPr>
          <w:rFonts w:cs="Arial"/>
        </w:rPr>
        <w:t xml:space="preserve"> </w:t>
      </w:r>
    </w:p>
    <w:p w14:paraId="4A1028FF" w14:textId="1B9C8389" w:rsidR="007505A0" w:rsidRDefault="007505A0" w:rsidP="000F2E4D">
      <w:pPr>
        <w:spacing w:after="120"/>
        <w:rPr>
          <w:noProof/>
        </w:rPr>
      </w:pPr>
      <w:r>
        <w:rPr>
          <w:noProof/>
        </w:rPr>
        <w:drawing>
          <wp:anchor distT="0" distB="0" distL="114300" distR="114300" simplePos="0" relativeHeight="251659264" behindDoc="0" locked="0" layoutInCell="1" allowOverlap="1" wp14:anchorId="7D75A795" wp14:editId="5885308A">
            <wp:simplePos x="0" y="0"/>
            <wp:positionH relativeFrom="margin">
              <wp:align>center</wp:align>
            </wp:positionH>
            <wp:positionV relativeFrom="paragraph">
              <wp:posOffset>77470</wp:posOffset>
            </wp:positionV>
            <wp:extent cx="4563110" cy="2606040"/>
            <wp:effectExtent l="0" t="0" r="8890" b="3810"/>
            <wp:wrapSquare wrapText="bothSides"/>
            <wp:docPr id="1164345184" name="Picture 1" descr="Kindle (2022 release) - 11th gen Kindle Basic - 6” 300 ppi high-resolution  display (Amazon Kindle eBook Reader) | Daraz.com.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dle (2022 release) - 11th gen Kindle Basic - 6” 300 ppi high-resolution  display (Amazon Kindle eBook Reader) | Daraz.com.b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4563110" cy="260604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DCD087" w14:textId="09E599F1" w:rsidR="007505A0" w:rsidRDefault="007505A0" w:rsidP="000F2E4D">
      <w:pPr>
        <w:spacing w:after="120"/>
        <w:rPr>
          <w:rFonts w:asciiTheme="majorBidi" w:hAnsiTheme="majorBidi" w:cstheme="majorBidi"/>
        </w:rPr>
      </w:pPr>
    </w:p>
    <w:p w14:paraId="058DC122" w14:textId="5D166772" w:rsidR="007505A0" w:rsidRDefault="007505A0" w:rsidP="000F2E4D">
      <w:pPr>
        <w:spacing w:after="120"/>
        <w:rPr>
          <w:rFonts w:asciiTheme="majorBidi" w:hAnsiTheme="majorBidi" w:cstheme="majorBidi"/>
        </w:rPr>
      </w:pPr>
    </w:p>
    <w:p w14:paraId="19B3E5FD" w14:textId="77777777" w:rsidR="007505A0" w:rsidRDefault="007505A0" w:rsidP="000F2E4D">
      <w:pPr>
        <w:spacing w:after="120"/>
        <w:rPr>
          <w:rFonts w:asciiTheme="majorBidi" w:hAnsiTheme="majorBidi" w:cstheme="majorBidi"/>
        </w:rPr>
      </w:pPr>
    </w:p>
    <w:p w14:paraId="5BD13E78" w14:textId="77777777" w:rsidR="007505A0" w:rsidRDefault="007505A0" w:rsidP="000F2E4D">
      <w:pPr>
        <w:spacing w:after="120"/>
        <w:rPr>
          <w:rFonts w:asciiTheme="majorBidi" w:hAnsiTheme="majorBidi" w:cstheme="majorBidi"/>
        </w:rPr>
      </w:pPr>
    </w:p>
    <w:p w14:paraId="5D911C66" w14:textId="77777777" w:rsidR="007505A0" w:rsidRDefault="007505A0" w:rsidP="000F2E4D">
      <w:pPr>
        <w:spacing w:after="120"/>
        <w:rPr>
          <w:rFonts w:asciiTheme="majorBidi" w:hAnsiTheme="majorBidi" w:cstheme="majorBidi"/>
        </w:rPr>
      </w:pPr>
    </w:p>
    <w:p w14:paraId="20FCB71D" w14:textId="77777777" w:rsidR="007505A0" w:rsidRDefault="007505A0" w:rsidP="000F2E4D">
      <w:pPr>
        <w:spacing w:after="120"/>
        <w:rPr>
          <w:rFonts w:asciiTheme="majorBidi" w:hAnsiTheme="majorBidi" w:cstheme="majorBidi"/>
        </w:rPr>
      </w:pPr>
    </w:p>
    <w:p w14:paraId="7A4572FE" w14:textId="77777777" w:rsidR="007505A0" w:rsidRDefault="007505A0" w:rsidP="000F2E4D">
      <w:pPr>
        <w:spacing w:after="120"/>
        <w:rPr>
          <w:rFonts w:asciiTheme="majorBidi" w:hAnsiTheme="majorBidi" w:cstheme="majorBidi"/>
        </w:rPr>
      </w:pPr>
    </w:p>
    <w:p w14:paraId="62DC6196" w14:textId="5E6EDD42" w:rsidR="007505A0" w:rsidRDefault="00360106" w:rsidP="000F2E4D">
      <w:pPr>
        <w:spacing w:after="120"/>
        <w:rPr>
          <w:rFonts w:asciiTheme="majorBidi" w:hAnsiTheme="majorBidi" w:cstheme="majorBidi"/>
        </w:rPr>
      </w:pPr>
      <w:r>
        <w:rPr>
          <w:noProof/>
        </w:rPr>
        <mc:AlternateContent>
          <mc:Choice Requires="wps">
            <w:drawing>
              <wp:anchor distT="0" distB="0" distL="114300" distR="114300" simplePos="0" relativeHeight="251661312" behindDoc="0" locked="0" layoutInCell="1" allowOverlap="1" wp14:anchorId="1DF42225" wp14:editId="58AF12FC">
                <wp:simplePos x="0" y="0"/>
                <wp:positionH relativeFrom="margin">
                  <wp:align>center</wp:align>
                </wp:positionH>
                <wp:positionV relativeFrom="paragraph">
                  <wp:posOffset>100965</wp:posOffset>
                </wp:positionV>
                <wp:extent cx="2522220" cy="635"/>
                <wp:effectExtent l="0" t="0" r="0" b="8255"/>
                <wp:wrapSquare wrapText="bothSides"/>
                <wp:docPr id="232811568" name="Text Box 1"/>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791D4BC1" w14:textId="3F87BE05" w:rsidR="00360106" w:rsidRPr="00360106" w:rsidRDefault="00360106" w:rsidP="00360106">
                            <w:pPr>
                              <w:pStyle w:val="Caption"/>
                              <w:rPr>
                                <w:b/>
                                <w:bCs/>
                                <w:noProof/>
                              </w:rPr>
                            </w:pPr>
                            <w:r w:rsidRPr="00360106">
                              <w:rPr>
                                <w:b/>
                                <w:bCs/>
                              </w:rPr>
                              <w:t xml:space="preserve">Figure </w:t>
                            </w:r>
                            <w:r>
                              <w:rPr>
                                <w:b/>
                                <w:bCs/>
                              </w:rPr>
                              <w:t>2</w:t>
                            </w:r>
                            <w:r w:rsidRPr="00360106">
                              <w:rPr>
                                <w:b/>
                                <w:bCs/>
                                <w:lang w:val="en-US"/>
                              </w:rPr>
                              <w:t xml:space="preserve"> Amazon Kindle (Amazon.com, Inc.,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F42225" id="Text Box 1" o:spid="_x0000_s1027" type="#_x0000_t202" style="position:absolute;left:0;text-align:left;margin-left:0;margin-top:7.95pt;width:198.6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" stroked="f">
                <v:textbox style="mso-fit-shape-to-text:t" inset="0,0,0,0">
                  <w:txbxContent>
                    <w:p w14:paraId="791D4BC1" w14:textId="3F87BE05" w:rsidR="00360106" w:rsidRPr="00360106" w:rsidRDefault="00360106" w:rsidP="00360106">
                      <w:pPr>
                        <w:pStyle w:val="Caption"/>
                        <w:rPr>
                          <w:b/>
                          <w:bCs/>
                          <w:noProof/>
                        </w:rPr>
                      </w:pPr>
                      <w:r w:rsidRPr="00360106">
                        <w:rPr>
                          <w:b/>
                          <w:bCs/>
                        </w:rPr>
                        <w:t xml:space="preserve">Figure </w:t>
                      </w:r>
                      <w:r>
                        <w:rPr>
                          <w:b/>
                          <w:bCs/>
                        </w:rPr>
                        <w:t>2</w:t>
                      </w:r>
                      <w:r w:rsidRPr="00360106">
                        <w:rPr>
                          <w:b/>
                          <w:bCs/>
                          <w:lang w:val="en-US"/>
                        </w:rPr>
                        <w:t xml:space="preserve"> Amazon Kindle (Amazon.com, Inc., 2025)</w:t>
                      </w:r>
                    </w:p>
                  </w:txbxContent>
                </v:textbox>
                <w10:wrap type="square" anchorx="margin"/>
              </v:shape>
            </w:pict>
          </mc:Fallback>
        </mc:AlternateContent>
      </w:r>
    </w:p>
    <w:p w14:paraId="5EB2D4D3" w14:textId="77777777" w:rsidR="00360106" w:rsidRDefault="00360106" w:rsidP="000F2E4D">
      <w:pPr>
        <w:spacing w:after="120"/>
        <w:rPr>
          <w:rFonts w:asciiTheme="majorBidi" w:hAnsiTheme="majorBidi" w:cstheme="majorBidi"/>
        </w:rPr>
      </w:pPr>
    </w:p>
    <w:p w14:paraId="70F91534" w14:textId="1D0A5260" w:rsidR="00360106" w:rsidRPr="00410259" w:rsidRDefault="002B7E79">
      <w:r w:rsidRPr="000F2E4D">
        <w:t xml:space="preserve">Amazon Kindle lacks a robust distribution channel in Australia despite being a dominant brand globally, a platform that isn't covered by the thousands of e-books released and so on, and it has no scale-driven logistics through Amazon Prime as </w:t>
      </w:r>
      <w:r w:rsidRPr="000F2E4D">
        <w:lastRenderedPageBreak/>
        <w:t>Australia, and world-class data analytics is yet to be established. The strengths are very transferable to the Australian marketplace.</w:t>
      </w:r>
    </w:p>
    <w:p w14:paraId="5F112CB2" w14:textId="51F2F6F6" w:rsidR="007505A0" w:rsidRPr="00410259" w:rsidRDefault="002B7E79" w:rsidP="000F2E4D">
      <w:pPr>
        <w:spacing w:after="120"/>
        <w:rPr>
          <w:rFonts w:cs="Arial"/>
        </w:rPr>
      </w:pPr>
      <w:r w:rsidRPr="00410259">
        <w:rPr>
          <w:rFonts w:cs="Arial"/>
          <w:b/>
          <w:bCs/>
        </w:rPr>
        <w:t>Weaknesses:</w:t>
      </w:r>
      <w:r w:rsidRPr="00410259">
        <w:rPr>
          <w:rFonts w:cs="Arial"/>
        </w:rPr>
        <w:t xml:space="preserve"> </w:t>
      </w:r>
    </w:p>
    <w:p w14:paraId="546C3F34" w14:textId="208D1A69" w:rsidR="002B7E79" w:rsidRPr="000F2E4D" w:rsidRDefault="002B7E79" w:rsidP="00410259">
      <w:r w:rsidRPr="000F2E4D">
        <w:t>Limited local publishing partnership compared to Kobo</w:t>
      </w:r>
      <w:r w:rsidR="00410259">
        <w:t xml:space="preserve">- </w:t>
      </w:r>
      <w:r w:rsidRPr="000F2E4D">
        <w:t>Booktopia alliance, and a relatively late retail launch in December 2017, in addition to a device range that until recently had no colour screen for the mainstream buyer. The reliance on imported hardware gives rise to risk of AUD/USD currency fluctuations.</w:t>
      </w:r>
    </w:p>
    <w:p w14:paraId="6D9BA7EA" w14:textId="77777777" w:rsidR="007505A0" w:rsidRPr="00410259" w:rsidRDefault="002B7E79" w:rsidP="000F2E4D">
      <w:pPr>
        <w:spacing w:after="120"/>
        <w:rPr>
          <w:rFonts w:cs="Arial"/>
        </w:rPr>
      </w:pPr>
      <w:r w:rsidRPr="00410259">
        <w:rPr>
          <w:rFonts w:cs="Arial"/>
          <w:b/>
          <w:bCs/>
        </w:rPr>
        <w:t>Opportunities:</w:t>
      </w:r>
      <w:r w:rsidRPr="00410259">
        <w:rPr>
          <w:rFonts w:cs="Arial"/>
        </w:rPr>
        <w:t xml:space="preserve"> </w:t>
      </w:r>
    </w:p>
    <w:p w14:paraId="57C184A8" w14:textId="068313CF" w:rsidR="002B7E79" w:rsidRPr="000F2E4D" w:rsidRDefault="002B7E79" w:rsidP="00410259">
      <w:r w:rsidRPr="000F2E4D">
        <w:t>These exist with the on-going move towards digital and audio reading, the increasing use of the Kindle Unlimited service, the integration with Audible service, and the possibility of partnerships with schools, university and public libraries (Rowlands et al., 2017).</w:t>
      </w:r>
    </w:p>
    <w:p w14:paraId="2F3C24AE" w14:textId="77777777" w:rsidR="007505A0" w:rsidRPr="00410259" w:rsidRDefault="002B7E79" w:rsidP="000F2E4D">
      <w:pPr>
        <w:spacing w:after="120"/>
        <w:rPr>
          <w:rFonts w:cs="Arial"/>
        </w:rPr>
      </w:pPr>
      <w:r w:rsidRPr="00410259">
        <w:rPr>
          <w:rFonts w:cs="Arial"/>
          <w:b/>
          <w:bCs/>
        </w:rPr>
        <w:t>Threats:</w:t>
      </w:r>
      <w:r w:rsidRPr="00410259">
        <w:rPr>
          <w:rFonts w:cs="Arial"/>
        </w:rPr>
        <w:t xml:space="preserve"> </w:t>
      </w:r>
    </w:p>
    <w:p w14:paraId="360B07E9" w14:textId="65B54A69" w:rsidR="002B7E79" w:rsidRPr="000F2E4D" w:rsidRDefault="002B7E79" w:rsidP="00410259">
      <w:r w:rsidRPr="000F2E4D">
        <w:t xml:space="preserve">Competitor alliances </w:t>
      </w:r>
      <w:r w:rsidR="00410259" w:rsidRPr="000F2E4D">
        <w:t>e.g.,</w:t>
      </w:r>
      <w:r w:rsidRPr="000F2E4D">
        <w:t xml:space="preserve"> Kobo–Booktopia, wide use of free public library apps such as BorrowBox, substitute by Smarphones and tablets, and macro-economic pressures such as volatile AUD/USD, rising interest rates (Puyt et al., 2023).</w:t>
      </w:r>
    </w:p>
    <w:p w14:paraId="49000B0D" w14:textId="77777777" w:rsidR="007505A0" w:rsidRDefault="007505A0" w:rsidP="007505A0">
      <w:pPr>
        <w:spacing w:before="120" w:after="60"/>
        <w:jc w:val="center"/>
        <w:rPr>
          <w:rFonts w:asciiTheme="majorBidi" w:hAnsiTheme="majorBidi" w:cstheme="majorBidi"/>
        </w:rPr>
      </w:pPr>
    </w:p>
    <w:p w14:paraId="39243509" w14:textId="3D0D79A2" w:rsidR="00503E13" w:rsidRPr="000F2E4D" w:rsidRDefault="00255D73" w:rsidP="007505A0">
      <w:pPr>
        <w:spacing w:before="120" w:after="60"/>
        <w:jc w:val="center"/>
        <w:rPr>
          <w:rFonts w:asciiTheme="majorBidi" w:hAnsiTheme="majorBidi" w:cstheme="majorBidi"/>
        </w:rPr>
      </w:pPr>
      <w:r w:rsidRPr="000F2E4D">
        <w:rPr>
          <w:rFonts w:asciiTheme="majorBidi" w:hAnsiTheme="majorBidi" w:cstheme="majorBidi"/>
          <w:noProof/>
        </w:rPr>
        <w:drawing>
          <wp:inline distT="0" distB="0" distL="0" distR="0" wp14:anchorId="4B8A5291" wp14:editId="5B138119">
            <wp:extent cx="4000500" cy="2609850"/>
            <wp:effectExtent l="0" t="0" r="0" b="0"/>
            <wp:docPr id="20809771" name="Picture 20809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5517"/>
                    <a:stretch>
                      <a:fillRect/>
                    </a:stretch>
                  </pic:blipFill>
                  <pic:spPr bwMode="auto">
                    <a:xfrm>
                      <a:off x="0" y="0"/>
                      <a:ext cx="4000500" cy="2609850"/>
                    </a:xfrm>
                    <a:prstGeom prst="rect">
                      <a:avLst/>
                    </a:prstGeom>
                    <a:ln>
                      <a:noFill/>
                    </a:ln>
                    <a:extLst>
                      <a:ext uri="{53640926-AAD7-44D8-BBD7-CCE9431645EC}">
                        <a14:shadowObscured xmlns:a14="http://schemas.microsoft.com/office/drawing/2010/main"/>
                      </a:ext>
                    </a:extLst>
                  </pic:spPr>
                </pic:pic>
              </a:graphicData>
            </a:graphic>
          </wp:inline>
        </w:drawing>
      </w:r>
    </w:p>
    <w:p w14:paraId="3D136A85" w14:textId="293457F6" w:rsidR="00503E13" w:rsidRPr="00410259" w:rsidRDefault="00255D73" w:rsidP="007505A0">
      <w:pPr>
        <w:spacing w:before="60" w:after="160"/>
        <w:jc w:val="center"/>
        <w:rPr>
          <w:rFonts w:cs="Arial"/>
          <w:i/>
          <w:iCs/>
        </w:rPr>
      </w:pPr>
      <w:r w:rsidRPr="00410259">
        <w:rPr>
          <w:rFonts w:cs="Arial"/>
          <w:i/>
          <w:iCs/>
        </w:rPr>
        <w:t xml:space="preserve">Figure 3: SWOT Analysis </w:t>
      </w:r>
      <w:r w:rsidR="007505A0" w:rsidRPr="00410259">
        <w:rPr>
          <w:rFonts w:cs="Arial"/>
          <w:i/>
          <w:iCs/>
        </w:rPr>
        <w:t>-</w:t>
      </w:r>
      <w:r w:rsidRPr="00410259">
        <w:rPr>
          <w:rFonts w:cs="Arial"/>
          <w:i/>
          <w:iCs/>
        </w:rPr>
        <w:t xml:space="preserve"> Amazon Kindle Australia. Source: Author's construction based on PESTEL and VRIO findings</w:t>
      </w:r>
    </w:p>
    <w:p w14:paraId="08F2E928" w14:textId="4400942B" w:rsidR="007505A0" w:rsidRDefault="007505A0" w:rsidP="00410259">
      <w:r w:rsidRPr="000F2E4D">
        <w:t>The SWOT therefore acts as a very good link from analysis to the strategic options suggested in section 4, and finds a solution based on differentiation</w:t>
      </w:r>
      <w:r w:rsidR="00410259">
        <w:t xml:space="preserve"> </w:t>
      </w:r>
      <w:r w:rsidRPr="000F2E4D">
        <w:t xml:space="preserve">that is, leveraging </w:t>
      </w:r>
      <w:r w:rsidRPr="000F2E4D">
        <w:lastRenderedPageBreak/>
        <w:t>strengths and opportunities and addressing weaknesses and threats. As Kindle's capabilities in ecosystem depth and analytics are paired with the opportunity that stems from sky-rocketing digital and audio reading trends, a natural strategic path crystallised: deeper (geo)localisation, stronger content partnerships, and clearer (eco)communication. At the other end of the scale, however, Kobo's relationship with local publishers is weak and Kobo's Booktopia partnership proves why being the only one to offer a price tag to a customer is simply not working for Kindle in Australia.</w:t>
      </w:r>
    </w:p>
    <w:p w14:paraId="18004247" w14:textId="77777777" w:rsidR="007505A0" w:rsidRDefault="007505A0">
      <w:pPr>
        <w:rPr>
          <w:b/>
          <w:color w:val="000000" w:themeColor="text1"/>
          <w:sz w:val="32"/>
          <w:szCs w:val="32"/>
        </w:rPr>
      </w:pPr>
      <w:r>
        <w:br w:type="page"/>
      </w:r>
    </w:p>
    <w:p w14:paraId="2CEA3866" w14:textId="6E8FA6D6" w:rsidR="00503E13" w:rsidRPr="000F2E4D" w:rsidRDefault="00255D73" w:rsidP="000F2E4D">
      <w:pPr>
        <w:pStyle w:val="Heading1"/>
      </w:pPr>
      <w:bookmarkStart w:id="13" w:name="_Toc236939587"/>
      <w:r w:rsidRPr="000F2E4D">
        <w:lastRenderedPageBreak/>
        <w:t>3. Comprehensive and Holistic View of the Organisation</w:t>
      </w:r>
      <w:bookmarkEnd w:id="13"/>
    </w:p>
    <w:p w14:paraId="308270DB" w14:textId="77777777" w:rsidR="00503E13" w:rsidRPr="000F2E4D" w:rsidRDefault="00255D73" w:rsidP="000F2E4D">
      <w:pPr>
        <w:pStyle w:val="Heading2"/>
      </w:pPr>
      <w:bookmarkStart w:id="14" w:name="_Toc236939588"/>
      <w:r w:rsidRPr="000F2E4D">
        <w:t>3.1 Corporate Social Responsibility (CSR) Strategy</w:t>
      </w:r>
      <w:bookmarkEnd w:id="14"/>
    </w:p>
    <w:p w14:paraId="484BD7DE" w14:textId="77777777" w:rsidR="008E1E0D" w:rsidRPr="000F2E4D" w:rsidRDefault="008E1E0D" w:rsidP="00410259">
      <w:r w:rsidRPr="000F2E4D">
        <w:t>Amazon's line of action with regards to the CSR is based on three points: Climate action, Workforce welfare and community investment (Kolk 2016). The company instituted a program in 2019 called The Climate Pledge wherein it pledged to reach the goal of Net Zero by the year 2040, and has purchased electric delivery vans in Australian cities, including Sydney and Melbourne (Kolk, 2016). Kindle is also directly involved in this strategy by bringing down the reliance on paper-based books, thereby reducing transport emissions per title (Sanyé-Mengual et al., 2018) and deforestation. This is not only a massive environmental advantage at scale, but also an opportunity to do away with the shipping of physical books from the warehouse to the store. The workforce pillar includes safety training, minimum wage commitments and skills programmes at Australian fulfilment centres, and the community pillar includes educational grants and donations to help in the event of a disaster.</w:t>
      </w:r>
    </w:p>
    <w:p w14:paraId="20A54900" w14:textId="77777777" w:rsidR="008E1E0D" w:rsidRPr="000F2E4D" w:rsidRDefault="008E1E0D" w:rsidP="00410259">
      <w:r w:rsidRPr="000F2E4D">
        <w:t>Another way that Amazon contributes to literacy initiatives in Australia is by donating Kindle content to schools and libraries at the individual community level (Rafferty, 2021). It maintains a strong relationship with the local community and charities and its continuous engagement with educational programs further supports its social license to operate. There will be, therefore, alignment with business goals as Kindle's digital model directly cuts down on logistics costs, and leaves Amazon the brand of an ecologically conscious organization. However, there are still unanswered questions about device manufacturing footprint, e-waste from readers, and concerns with the conditions in the warehouses (Kolk, 2016). The Board should increase the Kindle trade-in programme in Australia, make available and publicise reliable locally recorded emissions data and enhance the accessibility of Kindles for users with sight loss. It would have been even better to have a more robust CSR communication that turns existing initiatives into a clear competitive call to action, to help Kindle tell apart Kobo in values, and also in the depth of ecosystem.</w:t>
      </w:r>
    </w:p>
    <w:p w14:paraId="18E0A57C" w14:textId="77777777" w:rsidR="007505A0" w:rsidRDefault="007505A0">
      <w:pPr>
        <w:rPr>
          <w:b/>
          <w:color w:val="000000" w:themeColor="text1"/>
          <w:sz w:val="28"/>
          <w:szCs w:val="26"/>
        </w:rPr>
      </w:pPr>
      <w:r>
        <w:br w:type="page"/>
      </w:r>
    </w:p>
    <w:p w14:paraId="7FEE474F" w14:textId="7A43DF76" w:rsidR="008E1E0D" w:rsidRPr="000F2E4D" w:rsidRDefault="008E1E0D" w:rsidP="000F2E4D">
      <w:pPr>
        <w:pStyle w:val="Heading2"/>
      </w:pPr>
      <w:bookmarkStart w:id="15" w:name="_Toc236939589"/>
      <w:r w:rsidRPr="000F2E4D">
        <w:lastRenderedPageBreak/>
        <w:t>3.2 Balanced Scorecard (Kaplan and Norton, 1992)</w:t>
      </w:r>
      <w:bookmarkEnd w:id="15"/>
    </w:p>
    <w:p w14:paraId="1FC743A6" w14:textId="73329862" w:rsidR="008E1E0D" w:rsidRPr="000F2E4D" w:rsidRDefault="008E1E0D" w:rsidP="00410259">
      <w:r w:rsidRPr="000F2E4D">
        <w:t>In addition to the financial perspective, the Balanced Scorecard adds a customer perspective and an internal process and learning perspective, which ensures that operational decisions do not run counter to the overall vision (Kaplan, 2020). The tool is handy to Kindle Australia because the business unit operates within a global entity, but has to be able to show measurable results at a local level.</w:t>
      </w:r>
    </w:p>
    <w:p w14:paraId="5F86E18B" w14:textId="77777777" w:rsidR="00503E13" w:rsidRPr="00410259" w:rsidRDefault="00255D73" w:rsidP="000F2E4D">
      <w:pPr>
        <w:spacing w:before="120" w:after="80"/>
        <w:rPr>
          <w:rFonts w:cs="Arial"/>
        </w:rPr>
      </w:pPr>
      <w:r w:rsidRPr="00410259">
        <w:rPr>
          <w:rFonts w:cs="Arial"/>
          <w:b/>
          <w:bCs/>
        </w:rPr>
        <w:t>Table 3: Balanced Scorecard for Amazon Kindle Australia</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100"/>
        <w:gridCol w:w="1800"/>
        <w:gridCol w:w="1400"/>
        <w:gridCol w:w="2000"/>
      </w:tblGrid>
      <w:tr w:rsidR="00503E13" w:rsidRPr="00410259" w14:paraId="0D4D9ED5" w14:textId="77777777">
        <w:trPr>
          <w:tblHeader/>
        </w:trPr>
        <w:tc>
          <w:tcPr>
            <w:tcW w:w="1900" w:type="dxa"/>
            <w:shd w:val="clear" w:color="auto" w:fill="D9D9D9"/>
          </w:tcPr>
          <w:p w14:paraId="548783E9" w14:textId="77777777" w:rsidR="00503E13" w:rsidRPr="00410259" w:rsidRDefault="00255D73" w:rsidP="007505A0">
            <w:pPr>
              <w:spacing w:after="60"/>
              <w:jc w:val="center"/>
              <w:rPr>
                <w:rFonts w:cs="Arial"/>
              </w:rPr>
            </w:pPr>
            <w:r w:rsidRPr="00410259">
              <w:rPr>
                <w:rFonts w:cs="Arial"/>
                <w:b/>
                <w:bCs/>
              </w:rPr>
              <w:t>Perspective</w:t>
            </w:r>
          </w:p>
        </w:tc>
        <w:tc>
          <w:tcPr>
            <w:tcW w:w="2100" w:type="dxa"/>
            <w:shd w:val="clear" w:color="auto" w:fill="D9D9D9"/>
          </w:tcPr>
          <w:p w14:paraId="6DDC697E" w14:textId="77777777" w:rsidR="00503E13" w:rsidRPr="00410259" w:rsidRDefault="00255D73" w:rsidP="007505A0">
            <w:pPr>
              <w:spacing w:after="60"/>
              <w:jc w:val="center"/>
              <w:rPr>
                <w:rFonts w:cs="Arial"/>
              </w:rPr>
            </w:pPr>
            <w:r w:rsidRPr="00410259">
              <w:rPr>
                <w:rFonts w:cs="Arial"/>
                <w:b/>
                <w:bCs/>
              </w:rPr>
              <w:t>Objective</w:t>
            </w:r>
          </w:p>
        </w:tc>
        <w:tc>
          <w:tcPr>
            <w:tcW w:w="1800" w:type="dxa"/>
            <w:shd w:val="clear" w:color="auto" w:fill="D9D9D9"/>
          </w:tcPr>
          <w:p w14:paraId="3BC7FD89" w14:textId="77777777" w:rsidR="00503E13" w:rsidRPr="00410259" w:rsidRDefault="00255D73" w:rsidP="007505A0">
            <w:pPr>
              <w:spacing w:after="60"/>
              <w:jc w:val="center"/>
              <w:rPr>
                <w:rFonts w:cs="Arial"/>
              </w:rPr>
            </w:pPr>
            <w:r w:rsidRPr="00410259">
              <w:rPr>
                <w:rFonts w:cs="Arial"/>
                <w:b/>
                <w:bCs/>
              </w:rPr>
              <w:t>KPI</w:t>
            </w:r>
          </w:p>
        </w:tc>
        <w:tc>
          <w:tcPr>
            <w:tcW w:w="1400" w:type="dxa"/>
            <w:shd w:val="clear" w:color="auto" w:fill="D9D9D9"/>
          </w:tcPr>
          <w:p w14:paraId="025646DE" w14:textId="77777777" w:rsidR="00503E13" w:rsidRPr="00410259" w:rsidRDefault="00255D73" w:rsidP="007505A0">
            <w:pPr>
              <w:spacing w:after="60"/>
              <w:jc w:val="center"/>
              <w:rPr>
                <w:rFonts w:cs="Arial"/>
              </w:rPr>
            </w:pPr>
            <w:r w:rsidRPr="00410259">
              <w:rPr>
                <w:rFonts w:cs="Arial"/>
                <w:b/>
                <w:bCs/>
              </w:rPr>
              <w:t>Target</w:t>
            </w:r>
          </w:p>
        </w:tc>
        <w:tc>
          <w:tcPr>
            <w:tcW w:w="2000" w:type="dxa"/>
            <w:shd w:val="clear" w:color="auto" w:fill="D9D9D9"/>
          </w:tcPr>
          <w:p w14:paraId="42E95ACF" w14:textId="77777777" w:rsidR="00503E13" w:rsidRPr="00410259" w:rsidRDefault="00255D73" w:rsidP="007505A0">
            <w:pPr>
              <w:spacing w:after="60"/>
              <w:jc w:val="center"/>
              <w:rPr>
                <w:rFonts w:cs="Arial"/>
              </w:rPr>
            </w:pPr>
            <w:r w:rsidRPr="00410259">
              <w:rPr>
                <w:rFonts w:cs="Arial"/>
                <w:b/>
                <w:bCs/>
              </w:rPr>
              <w:t>Initiative</w:t>
            </w:r>
          </w:p>
        </w:tc>
      </w:tr>
      <w:tr w:rsidR="00503E13" w:rsidRPr="00410259" w14:paraId="19FCAAEC" w14:textId="77777777" w:rsidTr="007505A0">
        <w:tc>
          <w:tcPr>
            <w:tcW w:w="1900" w:type="dxa"/>
            <w:shd w:val="clear" w:color="auto" w:fill="BDD6EE" w:themeFill="accent5" w:themeFillTint="66"/>
          </w:tcPr>
          <w:p w14:paraId="75D2FD82" w14:textId="77777777" w:rsidR="00503E13" w:rsidRPr="00410259" w:rsidRDefault="00255D73" w:rsidP="007505A0">
            <w:pPr>
              <w:spacing w:after="60"/>
              <w:jc w:val="center"/>
              <w:rPr>
                <w:rFonts w:cs="Arial"/>
                <w:b/>
                <w:bCs/>
              </w:rPr>
            </w:pPr>
            <w:r w:rsidRPr="00410259">
              <w:rPr>
                <w:rFonts w:cs="Arial"/>
                <w:b/>
                <w:bCs/>
              </w:rPr>
              <w:t>Financial</w:t>
            </w:r>
          </w:p>
        </w:tc>
        <w:tc>
          <w:tcPr>
            <w:tcW w:w="2100" w:type="dxa"/>
          </w:tcPr>
          <w:p w14:paraId="3A5463E8" w14:textId="77777777" w:rsidR="00503E13" w:rsidRPr="00410259" w:rsidRDefault="00255D73" w:rsidP="007505A0">
            <w:pPr>
              <w:spacing w:after="60"/>
              <w:jc w:val="center"/>
              <w:rPr>
                <w:rFonts w:cs="Arial"/>
              </w:rPr>
            </w:pPr>
            <w:r w:rsidRPr="00410259">
              <w:rPr>
                <w:rFonts w:cs="Arial"/>
              </w:rPr>
              <w:t>Grow Kindle content revenue</w:t>
            </w:r>
          </w:p>
        </w:tc>
        <w:tc>
          <w:tcPr>
            <w:tcW w:w="1800" w:type="dxa"/>
          </w:tcPr>
          <w:p w14:paraId="5289828A" w14:textId="77777777" w:rsidR="00503E13" w:rsidRPr="00410259" w:rsidRDefault="00255D73" w:rsidP="007505A0">
            <w:pPr>
              <w:spacing w:after="60"/>
              <w:jc w:val="center"/>
              <w:rPr>
                <w:rFonts w:cs="Arial"/>
              </w:rPr>
            </w:pPr>
            <w:r w:rsidRPr="00410259">
              <w:rPr>
                <w:rFonts w:cs="Arial"/>
              </w:rPr>
              <w:t>Annual e-book sales (AUD)</w:t>
            </w:r>
          </w:p>
        </w:tc>
        <w:tc>
          <w:tcPr>
            <w:tcW w:w="1400" w:type="dxa"/>
          </w:tcPr>
          <w:p w14:paraId="0061B803" w14:textId="77777777" w:rsidR="00503E13" w:rsidRPr="00410259" w:rsidRDefault="00255D73" w:rsidP="007505A0">
            <w:pPr>
              <w:spacing w:after="60"/>
              <w:jc w:val="center"/>
              <w:rPr>
                <w:rFonts w:cs="Arial"/>
              </w:rPr>
            </w:pPr>
            <w:r w:rsidRPr="00410259">
              <w:rPr>
                <w:rFonts w:cs="Arial"/>
              </w:rPr>
              <w:t>+15% YoY</w:t>
            </w:r>
          </w:p>
        </w:tc>
        <w:tc>
          <w:tcPr>
            <w:tcW w:w="2000" w:type="dxa"/>
          </w:tcPr>
          <w:p w14:paraId="3FDCF054" w14:textId="77777777" w:rsidR="00503E13" w:rsidRPr="00410259" w:rsidRDefault="00255D73" w:rsidP="007505A0">
            <w:pPr>
              <w:spacing w:after="60"/>
              <w:jc w:val="center"/>
              <w:rPr>
                <w:rFonts w:cs="Arial"/>
              </w:rPr>
            </w:pPr>
            <w:r w:rsidRPr="00410259">
              <w:rPr>
                <w:rFonts w:cs="Arial"/>
              </w:rPr>
              <w:t>Expand Kindle Unlimited pricing tiers</w:t>
            </w:r>
          </w:p>
        </w:tc>
      </w:tr>
      <w:tr w:rsidR="00503E13" w:rsidRPr="00410259" w14:paraId="622FA4F2" w14:textId="77777777" w:rsidTr="007505A0">
        <w:tc>
          <w:tcPr>
            <w:tcW w:w="1900" w:type="dxa"/>
            <w:shd w:val="clear" w:color="auto" w:fill="BDD6EE" w:themeFill="accent5" w:themeFillTint="66"/>
          </w:tcPr>
          <w:p w14:paraId="0D35F0E3" w14:textId="77777777" w:rsidR="00503E13" w:rsidRPr="00410259" w:rsidRDefault="00255D73" w:rsidP="007505A0">
            <w:pPr>
              <w:spacing w:after="60"/>
              <w:jc w:val="center"/>
              <w:rPr>
                <w:rFonts w:cs="Arial"/>
                <w:b/>
                <w:bCs/>
              </w:rPr>
            </w:pPr>
            <w:r w:rsidRPr="00410259">
              <w:rPr>
                <w:rFonts w:cs="Arial"/>
                <w:b/>
                <w:bCs/>
              </w:rPr>
              <w:t>Customer</w:t>
            </w:r>
          </w:p>
        </w:tc>
        <w:tc>
          <w:tcPr>
            <w:tcW w:w="2100" w:type="dxa"/>
          </w:tcPr>
          <w:p w14:paraId="6966DD13" w14:textId="77777777" w:rsidR="00503E13" w:rsidRPr="00410259" w:rsidRDefault="00255D73" w:rsidP="007505A0">
            <w:pPr>
              <w:spacing w:after="60"/>
              <w:jc w:val="center"/>
              <w:rPr>
                <w:rFonts w:cs="Arial"/>
              </w:rPr>
            </w:pPr>
            <w:r w:rsidRPr="00410259">
              <w:rPr>
                <w:rFonts w:cs="Arial"/>
              </w:rPr>
              <w:t>Improve reader satisfaction</w:t>
            </w:r>
          </w:p>
        </w:tc>
        <w:tc>
          <w:tcPr>
            <w:tcW w:w="1800" w:type="dxa"/>
          </w:tcPr>
          <w:p w14:paraId="2A3C0CFA" w14:textId="77777777" w:rsidR="00503E13" w:rsidRPr="00410259" w:rsidRDefault="00255D73" w:rsidP="007505A0">
            <w:pPr>
              <w:spacing w:after="60"/>
              <w:jc w:val="center"/>
              <w:rPr>
                <w:rFonts w:cs="Arial"/>
              </w:rPr>
            </w:pPr>
            <w:r w:rsidRPr="00410259">
              <w:rPr>
                <w:rFonts w:cs="Arial"/>
              </w:rPr>
              <w:t>Net Promoter Score</w:t>
            </w:r>
          </w:p>
        </w:tc>
        <w:tc>
          <w:tcPr>
            <w:tcW w:w="1400" w:type="dxa"/>
          </w:tcPr>
          <w:p w14:paraId="5CCA9BF3" w14:textId="77777777" w:rsidR="00503E13" w:rsidRPr="00410259" w:rsidRDefault="00255D73" w:rsidP="007505A0">
            <w:pPr>
              <w:spacing w:after="60"/>
              <w:jc w:val="center"/>
              <w:rPr>
                <w:rFonts w:cs="Arial"/>
              </w:rPr>
            </w:pPr>
            <w:r w:rsidRPr="00410259">
              <w:rPr>
                <w:rFonts w:cs="Arial"/>
              </w:rPr>
              <w:t>≥ 60</w:t>
            </w:r>
          </w:p>
        </w:tc>
        <w:tc>
          <w:tcPr>
            <w:tcW w:w="2000" w:type="dxa"/>
          </w:tcPr>
          <w:p w14:paraId="63CD9DE7" w14:textId="77777777" w:rsidR="00503E13" w:rsidRPr="00410259" w:rsidRDefault="00255D73" w:rsidP="007505A0">
            <w:pPr>
              <w:spacing w:after="60"/>
              <w:jc w:val="center"/>
              <w:rPr>
                <w:rFonts w:cs="Arial"/>
              </w:rPr>
            </w:pPr>
            <w:r w:rsidRPr="00410259">
              <w:rPr>
                <w:rFonts w:cs="Arial"/>
              </w:rPr>
              <w:t>Localise curated Australian catalogue</w:t>
            </w:r>
          </w:p>
        </w:tc>
      </w:tr>
      <w:tr w:rsidR="00503E13" w:rsidRPr="00410259" w14:paraId="1004C5CC" w14:textId="77777777" w:rsidTr="007505A0">
        <w:tc>
          <w:tcPr>
            <w:tcW w:w="1900" w:type="dxa"/>
            <w:shd w:val="clear" w:color="auto" w:fill="BDD6EE" w:themeFill="accent5" w:themeFillTint="66"/>
          </w:tcPr>
          <w:p w14:paraId="58D7C5AF" w14:textId="77777777" w:rsidR="00503E13" w:rsidRPr="00410259" w:rsidRDefault="00255D73" w:rsidP="007505A0">
            <w:pPr>
              <w:spacing w:after="60"/>
              <w:jc w:val="center"/>
              <w:rPr>
                <w:rFonts w:cs="Arial"/>
                <w:b/>
                <w:bCs/>
              </w:rPr>
            </w:pPr>
            <w:r w:rsidRPr="00410259">
              <w:rPr>
                <w:rFonts w:cs="Arial"/>
                <w:b/>
                <w:bCs/>
              </w:rPr>
              <w:t>Internal Process</w:t>
            </w:r>
          </w:p>
        </w:tc>
        <w:tc>
          <w:tcPr>
            <w:tcW w:w="2100" w:type="dxa"/>
          </w:tcPr>
          <w:p w14:paraId="68C7A862" w14:textId="77777777" w:rsidR="00503E13" w:rsidRPr="00410259" w:rsidRDefault="00255D73" w:rsidP="007505A0">
            <w:pPr>
              <w:spacing w:after="60"/>
              <w:jc w:val="center"/>
              <w:rPr>
                <w:rFonts w:cs="Arial"/>
              </w:rPr>
            </w:pPr>
            <w:r w:rsidRPr="00410259">
              <w:rPr>
                <w:rFonts w:cs="Arial"/>
              </w:rPr>
              <w:t>Faster device delivery</w:t>
            </w:r>
          </w:p>
        </w:tc>
        <w:tc>
          <w:tcPr>
            <w:tcW w:w="1800" w:type="dxa"/>
          </w:tcPr>
          <w:p w14:paraId="4E93A153" w14:textId="77777777" w:rsidR="00503E13" w:rsidRPr="00410259" w:rsidRDefault="00255D73" w:rsidP="007505A0">
            <w:pPr>
              <w:spacing w:after="60"/>
              <w:jc w:val="center"/>
              <w:rPr>
                <w:rFonts w:cs="Arial"/>
              </w:rPr>
            </w:pPr>
            <w:r w:rsidRPr="00410259">
              <w:rPr>
                <w:rFonts w:cs="Arial"/>
              </w:rPr>
              <w:t>Order-to-doorstep time</w:t>
            </w:r>
          </w:p>
        </w:tc>
        <w:tc>
          <w:tcPr>
            <w:tcW w:w="1400" w:type="dxa"/>
          </w:tcPr>
          <w:p w14:paraId="10A0D24F" w14:textId="77777777" w:rsidR="00503E13" w:rsidRPr="00410259" w:rsidRDefault="00255D73" w:rsidP="007505A0">
            <w:pPr>
              <w:spacing w:after="60"/>
              <w:jc w:val="center"/>
              <w:rPr>
                <w:rFonts w:cs="Arial"/>
              </w:rPr>
            </w:pPr>
            <w:r w:rsidRPr="00410259">
              <w:rPr>
                <w:rFonts w:cs="Arial"/>
              </w:rPr>
              <w:t>≤ 2 days</w:t>
            </w:r>
          </w:p>
        </w:tc>
        <w:tc>
          <w:tcPr>
            <w:tcW w:w="2000" w:type="dxa"/>
          </w:tcPr>
          <w:p w14:paraId="04B0DC6C" w14:textId="77777777" w:rsidR="00503E13" w:rsidRPr="00410259" w:rsidRDefault="00255D73" w:rsidP="007505A0">
            <w:pPr>
              <w:spacing w:after="60"/>
              <w:jc w:val="center"/>
              <w:rPr>
                <w:rFonts w:cs="Arial"/>
              </w:rPr>
            </w:pPr>
            <w:r w:rsidRPr="00410259">
              <w:rPr>
                <w:rFonts w:cs="Arial"/>
              </w:rPr>
              <w:t>Use Sydney &amp; Melbourne fulfilment centres</w:t>
            </w:r>
          </w:p>
        </w:tc>
      </w:tr>
      <w:tr w:rsidR="00503E13" w:rsidRPr="00410259" w14:paraId="486E2F87" w14:textId="77777777" w:rsidTr="007505A0">
        <w:tc>
          <w:tcPr>
            <w:tcW w:w="1900" w:type="dxa"/>
            <w:shd w:val="clear" w:color="auto" w:fill="BDD6EE" w:themeFill="accent5" w:themeFillTint="66"/>
          </w:tcPr>
          <w:p w14:paraId="2224DD2E" w14:textId="77777777" w:rsidR="00503E13" w:rsidRPr="00410259" w:rsidRDefault="00255D73" w:rsidP="007505A0">
            <w:pPr>
              <w:spacing w:after="60"/>
              <w:jc w:val="center"/>
              <w:rPr>
                <w:rFonts w:cs="Arial"/>
                <w:b/>
                <w:bCs/>
              </w:rPr>
            </w:pPr>
            <w:r w:rsidRPr="00410259">
              <w:rPr>
                <w:rFonts w:cs="Arial"/>
                <w:b/>
                <w:bCs/>
              </w:rPr>
              <w:t>Learning &amp; Growth</w:t>
            </w:r>
          </w:p>
        </w:tc>
        <w:tc>
          <w:tcPr>
            <w:tcW w:w="2100" w:type="dxa"/>
          </w:tcPr>
          <w:p w14:paraId="7B45FEC8" w14:textId="77777777" w:rsidR="00503E13" w:rsidRPr="00410259" w:rsidRDefault="00255D73" w:rsidP="007505A0">
            <w:pPr>
              <w:spacing w:after="60"/>
              <w:jc w:val="center"/>
              <w:rPr>
                <w:rFonts w:cs="Arial"/>
              </w:rPr>
            </w:pPr>
            <w:r w:rsidRPr="00410259">
              <w:rPr>
                <w:rFonts w:cs="Arial"/>
              </w:rPr>
              <w:t>Innovation &amp; staff skills</w:t>
            </w:r>
          </w:p>
        </w:tc>
        <w:tc>
          <w:tcPr>
            <w:tcW w:w="1800" w:type="dxa"/>
          </w:tcPr>
          <w:p w14:paraId="474C2D07" w14:textId="77777777" w:rsidR="00503E13" w:rsidRPr="00410259" w:rsidRDefault="00255D73" w:rsidP="007505A0">
            <w:pPr>
              <w:spacing w:after="60"/>
              <w:jc w:val="center"/>
              <w:rPr>
                <w:rFonts w:cs="Arial"/>
              </w:rPr>
            </w:pPr>
            <w:r w:rsidRPr="00410259">
              <w:rPr>
                <w:rFonts w:cs="Arial"/>
              </w:rPr>
              <w:t>Training hours per employee</w:t>
            </w:r>
          </w:p>
        </w:tc>
        <w:tc>
          <w:tcPr>
            <w:tcW w:w="1400" w:type="dxa"/>
          </w:tcPr>
          <w:p w14:paraId="50682E73" w14:textId="77777777" w:rsidR="00503E13" w:rsidRPr="00410259" w:rsidRDefault="00255D73" w:rsidP="007505A0">
            <w:pPr>
              <w:spacing w:after="60"/>
              <w:jc w:val="center"/>
              <w:rPr>
                <w:rFonts w:cs="Arial"/>
              </w:rPr>
            </w:pPr>
            <w:r w:rsidRPr="00410259">
              <w:rPr>
                <w:rFonts w:cs="Arial"/>
              </w:rPr>
              <w:t>40 hrs/yr</w:t>
            </w:r>
          </w:p>
        </w:tc>
        <w:tc>
          <w:tcPr>
            <w:tcW w:w="2000" w:type="dxa"/>
          </w:tcPr>
          <w:p w14:paraId="47CAC180" w14:textId="77777777" w:rsidR="00503E13" w:rsidRPr="00410259" w:rsidRDefault="00255D73" w:rsidP="007505A0">
            <w:pPr>
              <w:spacing w:after="60"/>
              <w:jc w:val="center"/>
              <w:rPr>
                <w:rFonts w:cs="Arial"/>
              </w:rPr>
            </w:pPr>
            <w:r w:rsidRPr="00410259">
              <w:rPr>
                <w:rFonts w:cs="Arial"/>
              </w:rPr>
              <w:t>AI training for content team</w:t>
            </w:r>
          </w:p>
        </w:tc>
      </w:tr>
    </w:tbl>
    <w:p w14:paraId="1A0202F2" w14:textId="77777777" w:rsidR="002B7E79" w:rsidRPr="000F2E4D" w:rsidRDefault="002B7E79" w:rsidP="000F2E4D">
      <w:pPr>
        <w:spacing w:after="120"/>
        <w:rPr>
          <w:rFonts w:asciiTheme="majorBidi" w:hAnsiTheme="majorBidi" w:cstheme="majorBidi"/>
          <w:b/>
          <w:bCs/>
        </w:rPr>
      </w:pPr>
    </w:p>
    <w:p w14:paraId="33C36798" w14:textId="77777777" w:rsidR="008E1E0D" w:rsidRPr="000F2E4D" w:rsidRDefault="008E1E0D" w:rsidP="00410259">
      <w:r w:rsidRPr="007505A0">
        <w:rPr>
          <w:b/>
          <w:bCs/>
        </w:rPr>
        <w:t>Financial goal:</w:t>
      </w:r>
      <w:r w:rsidRPr="000F2E4D">
        <w:t xml:space="preserve"> Increase Year on Year Kindle content revenue. The KPI is e-book and subscription sales in AUD per year, aimed to achieve growth of 15 per cent per year. The accompanying program is to launch a tiered pricing of Kindle Unlimited with an Australian student rate.</w:t>
      </w:r>
    </w:p>
    <w:p w14:paraId="6A6A13B3" w14:textId="77777777" w:rsidR="008E1E0D" w:rsidRPr="000F2E4D" w:rsidRDefault="008E1E0D" w:rsidP="00410259">
      <w:r w:rsidRPr="007505A0">
        <w:rPr>
          <w:b/>
          <w:bCs/>
        </w:rPr>
        <w:t>Customer perspective:</w:t>
      </w:r>
      <w:r w:rsidRPr="000F2E4D">
        <w:t xml:space="preserve"> Goal is to build reader satisfaction and reader loyalty. Net Promoter Score of 60 or more is the KPI with a target value. Amidst initiatives are an Australian cataloguing system and editorial reviews and faster after sales service response times.</w:t>
      </w:r>
    </w:p>
    <w:p w14:paraId="02829FEF" w14:textId="77777777" w:rsidR="008E1E0D" w:rsidRPr="000F2E4D" w:rsidRDefault="008E1E0D" w:rsidP="00410259">
      <w:r w:rsidRPr="007505A0">
        <w:rPr>
          <w:b/>
          <w:bCs/>
        </w:rPr>
        <w:t>Internal process perspective:</w:t>
      </w:r>
      <w:r w:rsidRPr="000F2E4D">
        <w:t xml:space="preserve"> Objective is to decrease order-to-doorstep time of Kindle devices. The KPI is the average delivery time for 2 days or less. The strategy </w:t>
      </w:r>
      <w:r w:rsidRPr="000F2E4D">
        <w:lastRenderedPageBreak/>
        <w:t>is to leverage the existing Sydney, Melbourne and Brisbane fulfilment centres more and more, as well as increase the speed of returns processing.</w:t>
      </w:r>
    </w:p>
    <w:p w14:paraId="683E487F" w14:textId="77777777" w:rsidR="008E1E0D" w:rsidRPr="000F2E4D" w:rsidRDefault="008E1E0D" w:rsidP="00410259">
      <w:r w:rsidRPr="007505A0">
        <w:rPr>
          <w:b/>
          <w:bCs/>
        </w:rPr>
        <w:t>Learning and growth perspective:</w:t>
      </w:r>
      <w:r w:rsidRPr="000F2E4D">
        <w:t xml:space="preserve"> Goal is constant innovation and the capability of staff. KPI: Training hours per employee (forty hours/year). The project is about the use of recommendation data by content and marketing teams, and includes a training on artificial intelligence.</w:t>
      </w:r>
    </w:p>
    <w:p w14:paraId="5A2472BF" w14:textId="36697ADA" w:rsidR="00503E13" w:rsidRPr="000F2E4D" w:rsidRDefault="00255D73" w:rsidP="007505A0">
      <w:pPr>
        <w:spacing w:before="120" w:after="60"/>
        <w:jc w:val="center"/>
        <w:rPr>
          <w:rFonts w:asciiTheme="majorBidi" w:hAnsiTheme="majorBidi" w:cstheme="majorBidi"/>
        </w:rPr>
      </w:pPr>
      <w:r w:rsidRPr="000F2E4D">
        <w:rPr>
          <w:rFonts w:asciiTheme="majorBidi" w:hAnsiTheme="majorBidi" w:cstheme="majorBidi"/>
          <w:noProof/>
        </w:rPr>
        <w:drawing>
          <wp:inline distT="0" distB="0" distL="0" distR="0" wp14:anchorId="3400A8CF" wp14:editId="111D91A7">
            <wp:extent cx="4000500" cy="2173605"/>
            <wp:effectExtent l="0" t="0" r="0" b="0"/>
            <wp:docPr id="218640946" name="Picture 218640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6857"/>
                    <a:stretch>
                      <a:fillRect/>
                    </a:stretch>
                  </pic:blipFill>
                  <pic:spPr bwMode="auto">
                    <a:xfrm>
                      <a:off x="0" y="0"/>
                      <a:ext cx="4000500" cy="2173605"/>
                    </a:xfrm>
                    <a:prstGeom prst="rect">
                      <a:avLst/>
                    </a:prstGeom>
                    <a:ln>
                      <a:noFill/>
                    </a:ln>
                    <a:extLst>
                      <a:ext uri="{53640926-AAD7-44D8-BBD7-CCE9431645EC}">
                        <a14:shadowObscured xmlns:a14="http://schemas.microsoft.com/office/drawing/2010/main"/>
                      </a:ext>
                    </a:extLst>
                  </pic:spPr>
                </pic:pic>
              </a:graphicData>
            </a:graphic>
          </wp:inline>
        </w:drawing>
      </w:r>
    </w:p>
    <w:p w14:paraId="4352F416" w14:textId="5F0D2982" w:rsidR="00503E13" w:rsidRPr="00410259" w:rsidRDefault="00255D73" w:rsidP="007505A0">
      <w:pPr>
        <w:spacing w:before="60" w:after="160"/>
        <w:jc w:val="center"/>
        <w:rPr>
          <w:rFonts w:cs="Arial"/>
        </w:rPr>
      </w:pPr>
      <w:r w:rsidRPr="00410259">
        <w:rPr>
          <w:rFonts w:cs="Arial"/>
          <w:i/>
          <w:iCs/>
        </w:rPr>
        <w:t xml:space="preserve">Figure </w:t>
      </w:r>
      <w:r w:rsidR="00360106" w:rsidRPr="00410259">
        <w:rPr>
          <w:rFonts w:cs="Arial"/>
          <w:i/>
          <w:iCs/>
        </w:rPr>
        <w:t>4</w:t>
      </w:r>
      <w:r w:rsidRPr="00410259">
        <w:rPr>
          <w:rFonts w:cs="Arial"/>
          <w:i/>
          <w:iCs/>
        </w:rPr>
        <w:t xml:space="preserve">: Amazon Commercial Services Australia </w:t>
      </w:r>
      <w:r w:rsidR="007505A0" w:rsidRPr="00410259">
        <w:rPr>
          <w:rFonts w:cs="Arial"/>
          <w:i/>
          <w:iCs/>
        </w:rPr>
        <w:t>-</w:t>
      </w:r>
      <w:r w:rsidRPr="00410259">
        <w:rPr>
          <w:rFonts w:cs="Arial"/>
          <w:i/>
          <w:iCs/>
        </w:rPr>
        <w:t xml:space="preserve"> Net Sales Growth. Source: Adapted from ASIC financial filings reported by Adnews (2024)</w:t>
      </w:r>
    </w:p>
    <w:p w14:paraId="0477ECBC" w14:textId="646C3BD3" w:rsidR="007505A0" w:rsidRDefault="007505A0" w:rsidP="00410259">
      <w:r w:rsidRPr="000F2E4D">
        <w:t>Both viewpoints are based on Amazon's mission of customer-centric innovation. The financial objective is to profit in the long term by the recurring digital content revenue and not the one</w:t>
      </w:r>
      <w:r>
        <w:t>-</w:t>
      </w:r>
      <w:r w:rsidRPr="000F2E4D">
        <w:t>time device sales. The customer goal is to establish loyalty by adapting the reading experience in terms of localisation and to cater for Australian tastes. The internal process goal helps to maximize operational efficiencies by harnessing the newly established local fulfilment network, while the learning and growth goal ensures that employees will be able to handle the new personalisation options with AI (Hoque, 2019). They work together to turn strategy into tangible results at Kindle Australia and offer a governance vehicle for Board monitoring every 3 months (Kaplan, 2020).</w:t>
      </w:r>
    </w:p>
    <w:p w14:paraId="3EB68DEE" w14:textId="77777777" w:rsidR="007505A0" w:rsidRDefault="007505A0">
      <w:pPr>
        <w:rPr>
          <w:b/>
          <w:color w:val="000000" w:themeColor="text1"/>
          <w:sz w:val="32"/>
          <w:szCs w:val="32"/>
        </w:rPr>
      </w:pPr>
      <w:r>
        <w:br w:type="page"/>
      </w:r>
    </w:p>
    <w:p w14:paraId="606ABCA4" w14:textId="18F30940" w:rsidR="00503E13" w:rsidRPr="000F2E4D" w:rsidRDefault="00255D73" w:rsidP="000F2E4D">
      <w:pPr>
        <w:pStyle w:val="Heading1"/>
      </w:pPr>
      <w:bookmarkStart w:id="16" w:name="_Toc236939590"/>
      <w:r w:rsidRPr="000F2E4D">
        <w:lastRenderedPageBreak/>
        <w:t>4. Strategic Choices and Implementation</w:t>
      </w:r>
      <w:bookmarkEnd w:id="16"/>
    </w:p>
    <w:p w14:paraId="79D3D8CF" w14:textId="77777777" w:rsidR="00503E13" w:rsidRPr="000F2E4D" w:rsidRDefault="00255D73" w:rsidP="000F2E4D">
      <w:pPr>
        <w:pStyle w:val="Heading2"/>
      </w:pPr>
      <w:bookmarkStart w:id="17" w:name="_Toc236939591"/>
      <w:r w:rsidRPr="000F2E4D">
        <w:t>4.1 Business-Level Strategic Choices</w:t>
      </w:r>
      <w:bookmarkEnd w:id="17"/>
    </w:p>
    <w:p w14:paraId="003D4A64" w14:textId="77777777" w:rsidR="008E1E0D" w:rsidRPr="000F2E4D" w:rsidRDefault="008E1E0D" w:rsidP="00410259">
      <w:r w:rsidRPr="000F2E4D">
        <w:t>Porter's generic strategies imply that there are three predominant approaches available for business level strategies that include: cost leadership, differentiation and focusing (Islami et al., 2020). Kindle already adopts a hybrid strategy of competitive pricing and path on the roads of clarity and differentiation through its content ecosystem and personalisation feature built with “AI”. It is hard to achieve pure cost-leadership in Australia given high import costs and a smaller domestic market; and the lack of price sensitivity may lead to the loss of price-sensitive users who can opt for library apps. A hybrid role or “differentiation with cost discipline” is therefore most optimal and is in keeping with Amazon's overall operating business model. Another strategy would be to focus only on heavy readers, but that would lose out on the mass-market that would drive the Kindle Unlimited economics.</w:t>
      </w:r>
    </w:p>
    <w:p w14:paraId="4A5B9EB1" w14:textId="6217CEAB" w:rsidR="008E1E0D" w:rsidRPr="000F2E4D" w:rsidRDefault="008E1E0D" w:rsidP="000F2E4D">
      <w:pPr>
        <w:pStyle w:val="Heading2"/>
      </w:pPr>
      <w:bookmarkStart w:id="18" w:name="_Toc236939592"/>
      <w:r w:rsidRPr="000F2E4D">
        <w:t>4.2 Recommended Strategy - Validation using Porter's Five Forces and Ansoff's Matrix</w:t>
      </w:r>
      <w:bookmarkEnd w:id="18"/>
    </w:p>
    <w:p w14:paraId="04E30E77" w14:textId="41C3283B" w:rsidR="008E1E0D" w:rsidRPr="000F2E4D" w:rsidRDefault="008E1E0D" w:rsidP="00410259">
      <w:r w:rsidRPr="000F2E4D">
        <w:t>The suggested approach for Kindle Australia will be involved in differentiation-driven market penetration and product development with the ecosystem as the primary source of advantage (Sipe, 2020). The strategy is tested against Porter's Five Forces which shows the competitiveness of the five forces in the market and Ansoff's Matrix which shows the most favo</w:t>
      </w:r>
      <w:r w:rsidR="007505A0">
        <w:t>u</w:t>
      </w:r>
      <w:r w:rsidRPr="000F2E4D">
        <w:t>rable quadrants for growth.</w:t>
      </w:r>
    </w:p>
    <w:p w14:paraId="782FA58D" w14:textId="3476846D" w:rsidR="00503E13" w:rsidRPr="00410259" w:rsidRDefault="00255D73" w:rsidP="000F2E4D">
      <w:pPr>
        <w:spacing w:after="120"/>
        <w:rPr>
          <w:rFonts w:cs="Arial"/>
        </w:rPr>
      </w:pPr>
      <w:r w:rsidRPr="00410259">
        <w:rPr>
          <w:rFonts w:cs="Arial"/>
          <w:b/>
          <w:bCs/>
        </w:rPr>
        <w:t xml:space="preserve">Table 4: Porter's Five Forces </w:t>
      </w:r>
      <w:r w:rsidR="007505A0" w:rsidRPr="00410259">
        <w:rPr>
          <w:rFonts w:cs="Arial"/>
          <w:b/>
          <w:bCs/>
        </w:rPr>
        <w:t>-</w:t>
      </w:r>
      <w:r w:rsidRPr="00410259">
        <w:rPr>
          <w:rFonts w:cs="Arial"/>
          <w:b/>
          <w:bCs/>
        </w:rPr>
        <w:t xml:space="preserve"> Australian E-reader Industry</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1800"/>
        <w:gridCol w:w="4500"/>
      </w:tblGrid>
      <w:tr w:rsidR="00503E13" w:rsidRPr="00410259" w14:paraId="538559F1" w14:textId="77777777">
        <w:trPr>
          <w:tblHeader/>
        </w:trPr>
        <w:tc>
          <w:tcPr>
            <w:tcW w:w="2500" w:type="dxa"/>
            <w:shd w:val="clear" w:color="auto" w:fill="D9D9D9"/>
          </w:tcPr>
          <w:p w14:paraId="56EF0310" w14:textId="77777777" w:rsidR="00503E13" w:rsidRPr="00410259" w:rsidRDefault="00255D73" w:rsidP="007505A0">
            <w:pPr>
              <w:spacing w:after="60"/>
              <w:jc w:val="center"/>
              <w:rPr>
                <w:rFonts w:cs="Arial"/>
              </w:rPr>
            </w:pPr>
            <w:r w:rsidRPr="00410259">
              <w:rPr>
                <w:rFonts w:cs="Arial"/>
                <w:b/>
                <w:bCs/>
              </w:rPr>
              <w:t>Force</w:t>
            </w:r>
          </w:p>
        </w:tc>
        <w:tc>
          <w:tcPr>
            <w:tcW w:w="1800" w:type="dxa"/>
            <w:shd w:val="clear" w:color="auto" w:fill="D9D9D9"/>
          </w:tcPr>
          <w:p w14:paraId="2A556BEF" w14:textId="77777777" w:rsidR="00503E13" w:rsidRPr="00410259" w:rsidRDefault="00255D73" w:rsidP="007505A0">
            <w:pPr>
              <w:spacing w:after="60"/>
              <w:jc w:val="center"/>
              <w:rPr>
                <w:rFonts w:cs="Arial"/>
              </w:rPr>
            </w:pPr>
            <w:r w:rsidRPr="00410259">
              <w:rPr>
                <w:rFonts w:cs="Arial"/>
                <w:b/>
                <w:bCs/>
              </w:rPr>
              <w:t>Intensity</w:t>
            </w:r>
          </w:p>
        </w:tc>
        <w:tc>
          <w:tcPr>
            <w:tcW w:w="4500" w:type="dxa"/>
            <w:shd w:val="clear" w:color="auto" w:fill="D9D9D9"/>
          </w:tcPr>
          <w:p w14:paraId="2A1A719D" w14:textId="77777777" w:rsidR="00503E13" w:rsidRPr="00410259" w:rsidRDefault="00255D73" w:rsidP="007505A0">
            <w:pPr>
              <w:spacing w:after="60"/>
              <w:jc w:val="center"/>
              <w:rPr>
                <w:rFonts w:cs="Arial"/>
              </w:rPr>
            </w:pPr>
            <w:r w:rsidRPr="00410259">
              <w:rPr>
                <w:rFonts w:cs="Arial"/>
                <w:b/>
                <w:bCs/>
              </w:rPr>
              <w:t>Implication for Kindle</w:t>
            </w:r>
          </w:p>
        </w:tc>
      </w:tr>
      <w:tr w:rsidR="00503E13" w:rsidRPr="00410259" w14:paraId="48585A6B" w14:textId="77777777">
        <w:tc>
          <w:tcPr>
            <w:tcW w:w="2500" w:type="dxa"/>
          </w:tcPr>
          <w:p w14:paraId="3DD85E73" w14:textId="77777777" w:rsidR="00503E13" w:rsidRPr="00410259" w:rsidRDefault="00255D73" w:rsidP="007505A0">
            <w:pPr>
              <w:spacing w:after="60"/>
              <w:jc w:val="center"/>
              <w:rPr>
                <w:rFonts w:cs="Arial"/>
              </w:rPr>
            </w:pPr>
            <w:r w:rsidRPr="00410259">
              <w:rPr>
                <w:rFonts w:cs="Arial"/>
              </w:rPr>
              <w:t>Competitive rivalry</w:t>
            </w:r>
          </w:p>
        </w:tc>
        <w:tc>
          <w:tcPr>
            <w:tcW w:w="1800" w:type="dxa"/>
          </w:tcPr>
          <w:p w14:paraId="30AC2AD5" w14:textId="77777777" w:rsidR="00503E13" w:rsidRPr="00410259" w:rsidRDefault="00255D73" w:rsidP="007505A0">
            <w:pPr>
              <w:spacing w:after="60"/>
              <w:jc w:val="center"/>
              <w:rPr>
                <w:rFonts w:cs="Arial"/>
              </w:rPr>
            </w:pPr>
            <w:r w:rsidRPr="00410259">
              <w:rPr>
                <w:rFonts w:cs="Arial"/>
              </w:rPr>
              <w:t>High</w:t>
            </w:r>
          </w:p>
        </w:tc>
        <w:tc>
          <w:tcPr>
            <w:tcW w:w="4500" w:type="dxa"/>
          </w:tcPr>
          <w:p w14:paraId="57F40B0A" w14:textId="77777777" w:rsidR="00503E13" w:rsidRPr="00410259" w:rsidRDefault="00255D73" w:rsidP="007505A0">
            <w:pPr>
              <w:spacing w:after="60"/>
              <w:jc w:val="center"/>
              <w:rPr>
                <w:rFonts w:cs="Arial"/>
              </w:rPr>
            </w:pPr>
            <w:r w:rsidRPr="00410259">
              <w:rPr>
                <w:rFonts w:cs="Arial"/>
              </w:rPr>
              <w:t>Kobo &amp; apps compete strongly</w:t>
            </w:r>
          </w:p>
        </w:tc>
      </w:tr>
      <w:tr w:rsidR="00503E13" w:rsidRPr="00410259" w14:paraId="0C03239F" w14:textId="77777777">
        <w:tc>
          <w:tcPr>
            <w:tcW w:w="2500" w:type="dxa"/>
          </w:tcPr>
          <w:p w14:paraId="0091A845" w14:textId="77777777" w:rsidR="00503E13" w:rsidRPr="00410259" w:rsidRDefault="00255D73" w:rsidP="007505A0">
            <w:pPr>
              <w:spacing w:after="60"/>
              <w:jc w:val="center"/>
              <w:rPr>
                <w:rFonts w:cs="Arial"/>
              </w:rPr>
            </w:pPr>
            <w:r w:rsidRPr="00410259">
              <w:rPr>
                <w:rFonts w:cs="Arial"/>
              </w:rPr>
              <w:t>Threat of new entrants</w:t>
            </w:r>
          </w:p>
        </w:tc>
        <w:tc>
          <w:tcPr>
            <w:tcW w:w="1800" w:type="dxa"/>
          </w:tcPr>
          <w:p w14:paraId="6EF11A08" w14:textId="77777777" w:rsidR="00503E13" w:rsidRPr="00410259" w:rsidRDefault="00255D73" w:rsidP="007505A0">
            <w:pPr>
              <w:spacing w:after="60"/>
              <w:jc w:val="center"/>
              <w:rPr>
                <w:rFonts w:cs="Arial"/>
              </w:rPr>
            </w:pPr>
            <w:r w:rsidRPr="00410259">
              <w:rPr>
                <w:rFonts w:cs="Arial"/>
              </w:rPr>
              <w:t>Low</w:t>
            </w:r>
          </w:p>
        </w:tc>
        <w:tc>
          <w:tcPr>
            <w:tcW w:w="4500" w:type="dxa"/>
          </w:tcPr>
          <w:p w14:paraId="3280A33D" w14:textId="77777777" w:rsidR="00503E13" w:rsidRPr="00410259" w:rsidRDefault="00255D73" w:rsidP="007505A0">
            <w:pPr>
              <w:spacing w:after="60"/>
              <w:jc w:val="center"/>
              <w:rPr>
                <w:rFonts w:cs="Arial"/>
              </w:rPr>
            </w:pPr>
            <w:r w:rsidRPr="00410259">
              <w:rPr>
                <w:rFonts w:cs="Arial"/>
              </w:rPr>
              <w:t>High ecosystem barriers</w:t>
            </w:r>
          </w:p>
        </w:tc>
      </w:tr>
      <w:tr w:rsidR="00503E13" w:rsidRPr="00410259" w14:paraId="578545F6" w14:textId="77777777">
        <w:tc>
          <w:tcPr>
            <w:tcW w:w="2500" w:type="dxa"/>
          </w:tcPr>
          <w:p w14:paraId="6F7A30AC" w14:textId="77777777" w:rsidR="00503E13" w:rsidRPr="00410259" w:rsidRDefault="00255D73" w:rsidP="007505A0">
            <w:pPr>
              <w:spacing w:after="60"/>
              <w:jc w:val="center"/>
              <w:rPr>
                <w:rFonts w:cs="Arial"/>
              </w:rPr>
            </w:pPr>
            <w:r w:rsidRPr="00410259">
              <w:rPr>
                <w:rFonts w:cs="Arial"/>
              </w:rPr>
              <w:t>Threat of substitutes</w:t>
            </w:r>
          </w:p>
        </w:tc>
        <w:tc>
          <w:tcPr>
            <w:tcW w:w="1800" w:type="dxa"/>
          </w:tcPr>
          <w:p w14:paraId="3DAA333E" w14:textId="77777777" w:rsidR="00503E13" w:rsidRPr="00410259" w:rsidRDefault="00255D73" w:rsidP="007505A0">
            <w:pPr>
              <w:spacing w:after="60"/>
              <w:jc w:val="center"/>
              <w:rPr>
                <w:rFonts w:cs="Arial"/>
              </w:rPr>
            </w:pPr>
            <w:r w:rsidRPr="00410259">
              <w:rPr>
                <w:rFonts w:cs="Arial"/>
              </w:rPr>
              <w:t>High</w:t>
            </w:r>
          </w:p>
        </w:tc>
        <w:tc>
          <w:tcPr>
            <w:tcW w:w="4500" w:type="dxa"/>
          </w:tcPr>
          <w:p w14:paraId="457C95A2" w14:textId="77777777" w:rsidR="00503E13" w:rsidRPr="00410259" w:rsidRDefault="00255D73" w:rsidP="007505A0">
            <w:pPr>
              <w:spacing w:after="60"/>
              <w:jc w:val="center"/>
              <w:rPr>
                <w:rFonts w:cs="Arial"/>
              </w:rPr>
            </w:pPr>
            <w:r w:rsidRPr="00410259">
              <w:rPr>
                <w:rFonts w:cs="Arial"/>
              </w:rPr>
              <w:t>Smartphones &amp; library apps</w:t>
            </w:r>
          </w:p>
        </w:tc>
      </w:tr>
      <w:tr w:rsidR="00503E13" w:rsidRPr="00410259" w14:paraId="51FD1B4F" w14:textId="77777777">
        <w:tc>
          <w:tcPr>
            <w:tcW w:w="2500" w:type="dxa"/>
          </w:tcPr>
          <w:p w14:paraId="2ED9CD9A" w14:textId="77777777" w:rsidR="00503E13" w:rsidRPr="00410259" w:rsidRDefault="00255D73" w:rsidP="007505A0">
            <w:pPr>
              <w:spacing w:after="60"/>
              <w:jc w:val="center"/>
              <w:rPr>
                <w:rFonts w:cs="Arial"/>
              </w:rPr>
            </w:pPr>
            <w:r w:rsidRPr="00410259">
              <w:rPr>
                <w:rFonts w:cs="Arial"/>
              </w:rPr>
              <w:t>Bargaining power of buyers</w:t>
            </w:r>
          </w:p>
        </w:tc>
        <w:tc>
          <w:tcPr>
            <w:tcW w:w="1800" w:type="dxa"/>
          </w:tcPr>
          <w:p w14:paraId="74B1619D" w14:textId="77777777" w:rsidR="00503E13" w:rsidRPr="00410259" w:rsidRDefault="00255D73" w:rsidP="007505A0">
            <w:pPr>
              <w:spacing w:after="60"/>
              <w:jc w:val="center"/>
              <w:rPr>
                <w:rFonts w:cs="Arial"/>
              </w:rPr>
            </w:pPr>
            <w:r w:rsidRPr="00410259">
              <w:rPr>
                <w:rFonts w:cs="Arial"/>
              </w:rPr>
              <w:t>Moderate</w:t>
            </w:r>
          </w:p>
        </w:tc>
        <w:tc>
          <w:tcPr>
            <w:tcW w:w="4500" w:type="dxa"/>
          </w:tcPr>
          <w:p w14:paraId="53FAA79D" w14:textId="77777777" w:rsidR="00503E13" w:rsidRPr="00410259" w:rsidRDefault="00255D73" w:rsidP="007505A0">
            <w:pPr>
              <w:spacing w:after="60"/>
              <w:jc w:val="center"/>
              <w:rPr>
                <w:rFonts w:cs="Arial"/>
              </w:rPr>
            </w:pPr>
            <w:r w:rsidRPr="00410259">
              <w:rPr>
                <w:rFonts w:cs="Arial"/>
              </w:rPr>
              <w:t>Price-sensitive but locked-in users</w:t>
            </w:r>
          </w:p>
        </w:tc>
      </w:tr>
      <w:tr w:rsidR="00503E13" w:rsidRPr="00410259" w14:paraId="21224E76" w14:textId="77777777">
        <w:tc>
          <w:tcPr>
            <w:tcW w:w="2500" w:type="dxa"/>
          </w:tcPr>
          <w:p w14:paraId="760D8767" w14:textId="77777777" w:rsidR="00503E13" w:rsidRPr="00410259" w:rsidRDefault="00255D73" w:rsidP="007505A0">
            <w:pPr>
              <w:spacing w:after="60"/>
              <w:jc w:val="center"/>
              <w:rPr>
                <w:rFonts w:cs="Arial"/>
              </w:rPr>
            </w:pPr>
            <w:r w:rsidRPr="00410259">
              <w:rPr>
                <w:rFonts w:cs="Arial"/>
              </w:rPr>
              <w:t>Bargaining power of suppliers</w:t>
            </w:r>
          </w:p>
        </w:tc>
        <w:tc>
          <w:tcPr>
            <w:tcW w:w="1800" w:type="dxa"/>
          </w:tcPr>
          <w:p w14:paraId="0010753B" w14:textId="77777777" w:rsidR="00503E13" w:rsidRPr="00410259" w:rsidRDefault="00255D73" w:rsidP="007505A0">
            <w:pPr>
              <w:spacing w:after="60"/>
              <w:jc w:val="center"/>
              <w:rPr>
                <w:rFonts w:cs="Arial"/>
              </w:rPr>
            </w:pPr>
            <w:r w:rsidRPr="00410259">
              <w:rPr>
                <w:rFonts w:cs="Arial"/>
              </w:rPr>
              <w:t>Low</w:t>
            </w:r>
          </w:p>
        </w:tc>
        <w:tc>
          <w:tcPr>
            <w:tcW w:w="4500" w:type="dxa"/>
          </w:tcPr>
          <w:p w14:paraId="126E00D3" w14:textId="77777777" w:rsidR="00503E13" w:rsidRPr="00410259" w:rsidRDefault="00255D73" w:rsidP="007505A0">
            <w:pPr>
              <w:spacing w:after="60"/>
              <w:jc w:val="center"/>
              <w:rPr>
                <w:rFonts w:cs="Arial"/>
              </w:rPr>
            </w:pPr>
            <w:r w:rsidRPr="00410259">
              <w:rPr>
                <w:rFonts w:cs="Arial"/>
              </w:rPr>
              <w:t>Amazon's scale limits supplier power</w:t>
            </w:r>
          </w:p>
        </w:tc>
      </w:tr>
    </w:tbl>
    <w:p w14:paraId="08ACDF31" w14:textId="77777777" w:rsidR="008E1E0D" w:rsidRPr="000F2E4D" w:rsidRDefault="008E1E0D" w:rsidP="000F2E4D">
      <w:pPr>
        <w:spacing w:after="120"/>
        <w:rPr>
          <w:rFonts w:asciiTheme="majorBidi" w:hAnsiTheme="majorBidi" w:cstheme="majorBidi"/>
        </w:rPr>
      </w:pPr>
    </w:p>
    <w:p w14:paraId="4387AE35" w14:textId="76EB4914" w:rsidR="008E1E0D" w:rsidRPr="000F2E4D" w:rsidRDefault="008E1E0D" w:rsidP="00410259">
      <w:r w:rsidRPr="000F2E4D">
        <w:t>According to Porter's Five Forces analysis, the highest forces of competition stem from rivals and substitutes; this can be strengthened through increased differentiation but not by a lower price (Bruijl, 2018). Structural competition risk from smartphones and free library apps is high as is competitive rivalry between Kindle and Kobo (who both target small book reading population). Ecosystem barriers are very high for new entrants, while supplier is not powerful as Amazon has access to the ecosystem on a global scale. Switching costs are moderate due to their buyer bargaining power, due to the fact that once a customer has a personal Kindle library built up, switching costs increase.</w:t>
      </w:r>
    </w:p>
    <w:p w14:paraId="029A018F" w14:textId="5B1079D7" w:rsidR="00503E13" w:rsidRPr="00410259" w:rsidRDefault="00255D73" w:rsidP="000F2E4D">
      <w:pPr>
        <w:spacing w:before="120" w:after="80"/>
        <w:rPr>
          <w:rFonts w:cs="Arial"/>
        </w:rPr>
      </w:pPr>
      <w:r w:rsidRPr="00410259">
        <w:rPr>
          <w:rFonts w:cs="Arial"/>
          <w:b/>
          <w:bCs/>
        </w:rPr>
        <w:t xml:space="preserve">Table 5: Ansoff's Growth Matrix </w:t>
      </w:r>
      <w:r w:rsidR="007505A0" w:rsidRPr="00410259">
        <w:rPr>
          <w:rFonts w:cs="Arial"/>
          <w:b/>
          <w:bCs/>
        </w:rPr>
        <w:t>-</w:t>
      </w:r>
      <w:r w:rsidRPr="00410259">
        <w:rPr>
          <w:rFonts w:cs="Arial"/>
          <w:b/>
          <w:bCs/>
        </w:rPr>
        <w:t xml:space="preserve"> Kindle Australia</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300"/>
        <w:gridCol w:w="3300"/>
      </w:tblGrid>
      <w:tr w:rsidR="00503E13" w:rsidRPr="00410259" w14:paraId="3FAB7A0E" w14:textId="77777777">
        <w:trPr>
          <w:tblHeader/>
        </w:trPr>
        <w:tc>
          <w:tcPr>
            <w:tcW w:w="2200" w:type="dxa"/>
            <w:shd w:val="clear" w:color="auto" w:fill="D9D9D9"/>
          </w:tcPr>
          <w:p w14:paraId="693A6EEA" w14:textId="77777777" w:rsidR="00503E13" w:rsidRPr="00410259" w:rsidRDefault="00503E13" w:rsidP="000F2E4D">
            <w:pPr>
              <w:spacing w:after="60"/>
              <w:rPr>
                <w:rFonts w:cs="Arial"/>
              </w:rPr>
            </w:pPr>
          </w:p>
        </w:tc>
        <w:tc>
          <w:tcPr>
            <w:tcW w:w="3300" w:type="dxa"/>
            <w:shd w:val="clear" w:color="auto" w:fill="D9D9D9"/>
          </w:tcPr>
          <w:p w14:paraId="01BDE80C" w14:textId="77777777" w:rsidR="00503E13" w:rsidRPr="00410259" w:rsidRDefault="00255D73" w:rsidP="000F2E4D">
            <w:pPr>
              <w:spacing w:after="60"/>
              <w:rPr>
                <w:rFonts w:cs="Arial"/>
              </w:rPr>
            </w:pPr>
            <w:r w:rsidRPr="00410259">
              <w:rPr>
                <w:rFonts w:cs="Arial"/>
                <w:b/>
                <w:bCs/>
              </w:rPr>
              <w:t>Existing Products</w:t>
            </w:r>
          </w:p>
        </w:tc>
        <w:tc>
          <w:tcPr>
            <w:tcW w:w="3300" w:type="dxa"/>
            <w:shd w:val="clear" w:color="auto" w:fill="D9D9D9"/>
          </w:tcPr>
          <w:p w14:paraId="6D7BC117" w14:textId="77777777" w:rsidR="00503E13" w:rsidRPr="00410259" w:rsidRDefault="00255D73" w:rsidP="000F2E4D">
            <w:pPr>
              <w:spacing w:after="60"/>
              <w:rPr>
                <w:rFonts w:cs="Arial"/>
              </w:rPr>
            </w:pPr>
            <w:r w:rsidRPr="00410259">
              <w:rPr>
                <w:rFonts w:cs="Arial"/>
                <w:b/>
                <w:bCs/>
              </w:rPr>
              <w:t>New Products</w:t>
            </w:r>
          </w:p>
        </w:tc>
      </w:tr>
      <w:tr w:rsidR="00503E13" w:rsidRPr="00410259" w14:paraId="4D0616FE" w14:textId="77777777" w:rsidTr="007505A0">
        <w:tc>
          <w:tcPr>
            <w:tcW w:w="2200" w:type="dxa"/>
            <w:shd w:val="clear" w:color="auto" w:fill="BDD6EE" w:themeFill="accent5" w:themeFillTint="66"/>
          </w:tcPr>
          <w:p w14:paraId="30764ED1" w14:textId="77777777" w:rsidR="00503E13" w:rsidRPr="00410259" w:rsidRDefault="00255D73" w:rsidP="000F2E4D">
            <w:pPr>
              <w:spacing w:after="60"/>
              <w:rPr>
                <w:rFonts w:cs="Arial"/>
                <w:b/>
                <w:bCs/>
              </w:rPr>
            </w:pPr>
            <w:r w:rsidRPr="00410259">
              <w:rPr>
                <w:rFonts w:cs="Arial"/>
                <w:b/>
                <w:bCs/>
              </w:rPr>
              <w:t>Existing Markets</w:t>
            </w:r>
          </w:p>
        </w:tc>
        <w:tc>
          <w:tcPr>
            <w:tcW w:w="3300" w:type="dxa"/>
          </w:tcPr>
          <w:p w14:paraId="45BA78B3" w14:textId="77777777" w:rsidR="00503E13" w:rsidRPr="00410259" w:rsidRDefault="00255D73" w:rsidP="000F2E4D">
            <w:pPr>
              <w:spacing w:after="60"/>
              <w:rPr>
                <w:rFonts w:cs="Arial"/>
              </w:rPr>
            </w:pPr>
            <w:r w:rsidRPr="00410259">
              <w:rPr>
                <w:rFonts w:cs="Arial"/>
              </w:rPr>
              <w:t>Market penetration: promotions, student bundles</w:t>
            </w:r>
          </w:p>
        </w:tc>
        <w:tc>
          <w:tcPr>
            <w:tcW w:w="3300" w:type="dxa"/>
          </w:tcPr>
          <w:p w14:paraId="1DB53D87" w14:textId="77777777" w:rsidR="00503E13" w:rsidRPr="00410259" w:rsidRDefault="00255D73" w:rsidP="000F2E4D">
            <w:pPr>
              <w:spacing w:after="60"/>
              <w:rPr>
                <w:rFonts w:cs="Arial"/>
              </w:rPr>
            </w:pPr>
            <w:r w:rsidRPr="00410259">
              <w:rPr>
                <w:rFonts w:cs="Arial"/>
              </w:rPr>
              <w:t>Product development: colour Kindle, Audible pairing</w:t>
            </w:r>
          </w:p>
        </w:tc>
      </w:tr>
      <w:tr w:rsidR="00503E13" w:rsidRPr="00410259" w14:paraId="7283E183" w14:textId="77777777" w:rsidTr="007505A0">
        <w:tc>
          <w:tcPr>
            <w:tcW w:w="2200" w:type="dxa"/>
            <w:shd w:val="clear" w:color="auto" w:fill="BDD6EE" w:themeFill="accent5" w:themeFillTint="66"/>
          </w:tcPr>
          <w:p w14:paraId="7DACFBE4" w14:textId="77777777" w:rsidR="00503E13" w:rsidRPr="00410259" w:rsidRDefault="00255D73" w:rsidP="000F2E4D">
            <w:pPr>
              <w:spacing w:after="60"/>
              <w:rPr>
                <w:rFonts w:cs="Arial"/>
                <w:b/>
                <w:bCs/>
              </w:rPr>
            </w:pPr>
            <w:r w:rsidRPr="00410259">
              <w:rPr>
                <w:rFonts w:cs="Arial"/>
                <w:b/>
                <w:bCs/>
              </w:rPr>
              <w:t>New Markets</w:t>
            </w:r>
          </w:p>
        </w:tc>
        <w:tc>
          <w:tcPr>
            <w:tcW w:w="3300" w:type="dxa"/>
          </w:tcPr>
          <w:p w14:paraId="70485010" w14:textId="77777777" w:rsidR="00503E13" w:rsidRPr="00410259" w:rsidRDefault="00255D73" w:rsidP="000F2E4D">
            <w:pPr>
              <w:spacing w:after="60"/>
              <w:rPr>
                <w:rFonts w:cs="Arial"/>
              </w:rPr>
            </w:pPr>
            <w:r w:rsidRPr="00410259">
              <w:rPr>
                <w:rFonts w:cs="Arial"/>
              </w:rPr>
              <w:t>Market development: schools, libraries</w:t>
            </w:r>
          </w:p>
        </w:tc>
        <w:tc>
          <w:tcPr>
            <w:tcW w:w="3300" w:type="dxa"/>
          </w:tcPr>
          <w:p w14:paraId="213467EE" w14:textId="77777777" w:rsidR="00503E13" w:rsidRPr="00410259" w:rsidRDefault="00255D73" w:rsidP="000F2E4D">
            <w:pPr>
              <w:spacing w:after="60"/>
              <w:rPr>
                <w:rFonts w:cs="Arial"/>
              </w:rPr>
            </w:pPr>
            <w:r w:rsidRPr="00410259">
              <w:rPr>
                <w:rFonts w:cs="Arial"/>
              </w:rPr>
              <w:t>Diversification: publishing services</w:t>
            </w:r>
          </w:p>
        </w:tc>
      </w:tr>
    </w:tbl>
    <w:p w14:paraId="1B012799" w14:textId="77777777" w:rsidR="007505A0" w:rsidRDefault="007505A0" w:rsidP="000F2E4D">
      <w:pPr>
        <w:spacing w:after="120"/>
        <w:rPr>
          <w:rFonts w:asciiTheme="majorBidi" w:hAnsiTheme="majorBidi" w:cstheme="majorBidi"/>
        </w:rPr>
      </w:pPr>
    </w:p>
    <w:p w14:paraId="4ABDD629" w14:textId="221F04A0" w:rsidR="008E1E0D" w:rsidRPr="000F2E4D" w:rsidRDefault="008E1E0D" w:rsidP="00410259">
      <w:r w:rsidRPr="000F2E4D">
        <w:t xml:space="preserve">There are two important quadrants in Ansoff's Matrix; market penetration and product development. Market penetration would be achieved via carefully planned marketing initiatives, student pricing packages and strategically planned integration of the Kindle and Prime programme, boosting the Australian Kindle user base, whilst product development would bolster the current Kindle product lines by launching new Kindle devices, including new Kindle Colorsoft and enhanced Audible integration (Loredana, 2016). Education and libraries </w:t>
      </w:r>
      <w:r w:rsidR="000F2E4D">
        <w:t>are</w:t>
      </w:r>
      <w:r w:rsidRPr="000F2E4D">
        <w:t xml:space="preserve"> a secondary business development priority and therefore has a higher risk of execution and great reputation value. There is potential to diversify to full publishing services, but this is too far away from what they are able to do today to justify spending near-term, and would put them directly at odds with existing publisher partners.</w:t>
      </w:r>
    </w:p>
    <w:p w14:paraId="6FCDC679" w14:textId="6F0E9A09" w:rsidR="008E1E0D" w:rsidRPr="000F2E4D" w:rsidRDefault="008E1E0D" w:rsidP="00410259">
      <w:r w:rsidRPr="000F2E4D">
        <w:t xml:space="preserve">The combined frameworks demonstrate that the recommended penetration focusing on differentiation can lead to continued or improved competitive advantage. The approach has found many real-world examples; both Apple's plan to differentiate the local Australian environment in the digital space and Netflix's investment in local </w:t>
      </w:r>
      <w:r w:rsidRPr="000F2E4D">
        <w:lastRenderedPageBreak/>
        <w:t>content demonstrate defensible positions in the parlous local digital markets (Teece, 2018). Amazon can sustain its dominance by continuing to innovate with its devices, while simultaneously increasing its local content library, and more of its value creation will be added to the digital services. In theory, this is consistent with the RBV as all of the suggested solutions increase the valuable, scarce and difficult-to-imitate resources Kindle already has rather than decrease them Barney and Hesterly (2019). It also aligns with Teece's (2018) logic of dynamic capabilities as the strategy involves the identification of opportunities in the local market, offering these with local products and systems, and establishing Kindle's operating model to become more Australia-focused.</w:t>
      </w:r>
    </w:p>
    <w:p w14:paraId="4443F928" w14:textId="77777777" w:rsidR="008E1E0D" w:rsidRPr="000F2E4D" w:rsidRDefault="008E1E0D" w:rsidP="00410259">
      <w:r w:rsidRPr="000F2E4D">
        <w:t>Sequentially, the Board should approve a two-year process of implementation over two years. Year one needs to focus on market penetration via student pricing, Prime bundling and more Australian content as editor. Year two should bring product development moves in the form of a greater rollout of Kindle Colorsoft, deeper integration with Audible and some library partnerships to be rolled out. This sequencing enables a reduction in execution risk without sacrificing cash flow benefits from the low-risk sequencing moves, especially for the development of the more involved product development phase (Sipe, 2020).</w:t>
      </w:r>
    </w:p>
    <w:p w14:paraId="7EBA4E44" w14:textId="77777777" w:rsidR="008E1E0D" w:rsidRPr="000F2E4D" w:rsidRDefault="008E1E0D" w:rsidP="000F2E4D">
      <w:pPr>
        <w:pStyle w:val="Heading2"/>
      </w:pPr>
      <w:bookmarkStart w:id="19" w:name="_Toc236939593"/>
      <w:r w:rsidRPr="000F2E4D">
        <w:t>4.3 Implementation Challenges, Mitigation</w:t>
      </w:r>
      <w:bookmarkEnd w:id="19"/>
    </w:p>
    <w:p w14:paraId="4C5985A2" w14:textId="1442A0B5" w:rsidR="008E1E0D" w:rsidRPr="000F2E4D" w:rsidRDefault="008E1E0D" w:rsidP="00410259">
      <w:r w:rsidRPr="007505A0">
        <w:rPr>
          <w:b/>
          <w:bCs/>
        </w:rPr>
        <w:t>Challenge 1</w:t>
      </w:r>
      <w:r w:rsidR="000F2E4D" w:rsidRPr="007505A0">
        <w:rPr>
          <w:b/>
          <w:bCs/>
        </w:rPr>
        <w:t>:</w:t>
      </w:r>
      <w:r w:rsidR="000F2E4D">
        <w:t xml:space="preserve"> </w:t>
      </w:r>
      <w:r w:rsidRPr="000F2E4D">
        <w:t>Australian catalogues, Kindle's catalogue is smaller than Kobo's catalogue which is linked to Kobo's Booktopia website, especially in terms of Australian fiction and education books. Mitigation: exclusive agreements with major Australian publishers (Penguin Random House Australia and Allen &amp; Unwin) and creating a small editorial team in Sydney to recommend books that are Australian (Nguyen and Waring, 2020).</w:t>
      </w:r>
    </w:p>
    <w:p w14:paraId="2168664E" w14:textId="44C0F81B" w:rsidR="008E1E0D" w:rsidRPr="000F2E4D" w:rsidRDefault="008E1E0D" w:rsidP="00410259">
      <w:r w:rsidRPr="007505A0">
        <w:rPr>
          <w:b/>
          <w:bCs/>
        </w:rPr>
        <w:t>Challenge 2</w:t>
      </w:r>
      <w:r w:rsidR="000F2E4D" w:rsidRPr="007505A0">
        <w:rPr>
          <w:b/>
          <w:bCs/>
        </w:rPr>
        <w:t>:</w:t>
      </w:r>
      <w:r w:rsidR="000F2E4D">
        <w:t xml:space="preserve"> </w:t>
      </w:r>
      <w:r w:rsidRPr="000F2E4D">
        <w:t>Price sensitivity: The weak AUD pushes up prices of devices, cost-of-living concerns cause people to be reluctant to spend money on things they don't need. Mitigation: provide local trade-in, incremental pricing related to Amazon Prime Australia subscription and student pricing, which reduces entry price for education users (O'Reilly and Murphy, 2019).</w:t>
      </w:r>
    </w:p>
    <w:p w14:paraId="3D2978A1" w14:textId="696DB80A" w:rsidR="008E1E0D" w:rsidRPr="000F2E4D" w:rsidRDefault="008E1E0D" w:rsidP="00410259">
      <w:r w:rsidRPr="007505A0">
        <w:rPr>
          <w:b/>
          <w:bCs/>
        </w:rPr>
        <w:lastRenderedPageBreak/>
        <w:t>Challenge 3</w:t>
      </w:r>
      <w:r w:rsidR="000F2E4D" w:rsidRPr="007505A0">
        <w:rPr>
          <w:b/>
          <w:bCs/>
        </w:rPr>
        <w:t>:</w:t>
      </w:r>
      <w:r w:rsidR="000F2E4D">
        <w:t xml:space="preserve"> </w:t>
      </w:r>
      <w:r w:rsidRPr="000F2E4D">
        <w:t>Regulatory pressure: ACCC review of large</w:t>
      </w:r>
      <w:r w:rsidR="007505A0">
        <w:t>-</w:t>
      </w:r>
      <w:r w:rsidRPr="000F2E4D">
        <w:t>scale platforms costs more for compliance. Mitigation: Make clear local reports on handling of data and work cooperatively with regulators (Flew and Wilding, 2021).</w:t>
      </w:r>
    </w:p>
    <w:p w14:paraId="7B059E76" w14:textId="700010D4" w:rsidR="008E1E0D" w:rsidRPr="000F2E4D" w:rsidRDefault="008E1E0D" w:rsidP="00410259">
      <w:r w:rsidRPr="007505A0">
        <w:rPr>
          <w:b/>
          <w:bCs/>
        </w:rPr>
        <w:t>Challenge 4</w:t>
      </w:r>
      <w:r w:rsidR="000F2E4D" w:rsidRPr="007505A0">
        <w:rPr>
          <w:b/>
          <w:bCs/>
        </w:rPr>
        <w:t>:</w:t>
      </w:r>
      <w:r w:rsidR="000F2E4D">
        <w:t xml:space="preserve"> </w:t>
      </w:r>
      <w:r w:rsidRPr="000F2E4D">
        <w:t>Change management is another challenge; how to coordinate a global brand across different markets/regions with local execution, while maintaining cultural sensitivity. Mitigation: Kotter's 8 steps change model can be used to help guide the Australian team through the process of the rollout in a phased manner, communicating, having quick wins, and having the team perform on a common dashboard (Appelbaum et al., 2017).</w:t>
      </w:r>
    </w:p>
    <w:p w14:paraId="219D1D3D" w14:textId="564C7EE3" w:rsidR="008E1E0D" w:rsidRPr="000F2E4D" w:rsidRDefault="008E1E0D" w:rsidP="00410259">
      <w:r w:rsidRPr="007505A0">
        <w:rPr>
          <w:b/>
          <w:bCs/>
        </w:rPr>
        <w:t>Challenge 5</w:t>
      </w:r>
      <w:r w:rsidR="000F2E4D" w:rsidRPr="007505A0">
        <w:rPr>
          <w:b/>
          <w:bCs/>
        </w:rPr>
        <w:t>:</w:t>
      </w:r>
      <w:r w:rsidR="000F2E4D">
        <w:t xml:space="preserve"> </w:t>
      </w:r>
      <w:r w:rsidRPr="000F2E4D">
        <w:t>Remover: Apps are available on public libraries for free on smart phones which reduce the need to own a Kindle. Marketing: highlight th</w:t>
      </w:r>
      <w:r w:rsidR="000F2E4D">
        <w:t>is</w:t>
      </w:r>
      <w:r w:rsidRPr="000F2E4D">
        <w:t xml:space="preserve"> health, focus and battery life benefits of dedicated E Ink devices and create packages of student and family bundles for Kindle Unlimited, which beat out free options.</w:t>
      </w:r>
      <w:r w:rsidR="000F2E4D">
        <w:t xml:space="preserve"> </w:t>
      </w:r>
      <w:r w:rsidRPr="000F2E4D">
        <w:t>Marketing: promote th</w:t>
      </w:r>
      <w:r w:rsidR="007505A0">
        <w:t>is</w:t>
      </w:r>
      <w:r w:rsidRPr="000F2E4D">
        <w:t xml:space="preserve"> health, focus and battery life benefits of dedicated E Ink devices and packages Kindle Unlimited student and family packages that out compete free options.</w:t>
      </w:r>
    </w:p>
    <w:p w14:paraId="11D376FA" w14:textId="24B5359B" w:rsidR="008E1E0D" w:rsidRPr="000F2E4D" w:rsidRDefault="008E1E0D" w:rsidP="00410259">
      <w:r w:rsidRPr="000F2E4D">
        <w:t>When combined with the targets set by the Balanced scorecard and the CSR commitments set out above, Kindle Australia can build on its differentiation efforts and manage the operational and reputational risks that could come with growth in a competitive digital market. A brief review cycle led by the Australian country manager, and reported back to the global Devices leadership team would make sure the strategy is adapted to the changing market. The combination of clear ownership, open measures and a local exploratory bias will foretell the success or failure of the recommended approach for the intended competitive advantage.</w:t>
      </w:r>
    </w:p>
    <w:p w14:paraId="2D6D12E8" w14:textId="77777777" w:rsidR="007505A0" w:rsidRDefault="007505A0">
      <w:pPr>
        <w:rPr>
          <w:b/>
          <w:color w:val="000000" w:themeColor="text1"/>
          <w:sz w:val="32"/>
          <w:szCs w:val="32"/>
        </w:rPr>
      </w:pPr>
      <w:r>
        <w:br w:type="page"/>
      </w:r>
    </w:p>
    <w:p w14:paraId="4F1BA845" w14:textId="0E50B806" w:rsidR="00503E13" w:rsidRPr="000F2E4D" w:rsidRDefault="00255D73" w:rsidP="000F2E4D">
      <w:pPr>
        <w:pStyle w:val="Heading1"/>
      </w:pPr>
      <w:bookmarkStart w:id="20" w:name="_Toc236939594"/>
      <w:r w:rsidRPr="000F2E4D">
        <w:lastRenderedPageBreak/>
        <w:t>Section 2: Reflective Account (Gibbs Reflective Cycle)</w:t>
      </w:r>
      <w:bookmarkEnd w:id="20"/>
    </w:p>
    <w:p w14:paraId="4B6F4277" w14:textId="29083F65" w:rsidR="008E1E0D" w:rsidRDefault="008E1E0D" w:rsidP="00410259">
      <w:r w:rsidRPr="000F2E4D">
        <w:t>This section uses the Gibbs (1988) reflective cycle to review the process of researching, analysing and writing the previous section.</w:t>
      </w:r>
    </w:p>
    <w:p w14:paraId="18530EAA" w14:textId="40798FA7" w:rsidR="00360106" w:rsidRDefault="00360106" w:rsidP="000F2E4D">
      <w:pPr>
        <w:spacing w:after="120"/>
        <w:rPr>
          <w:rFonts w:asciiTheme="majorBidi" w:hAnsiTheme="majorBidi" w:cstheme="majorBidi"/>
        </w:rPr>
      </w:pPr>
      <w:r>
        <w:rPr>
          <w:noProof/>
        </w:rPr>
        <w:drawing>
          <wp:anchor distT="0" distB="0" distL="114300" distR="114300" simplePos="0" relativeHeight="251662336" behindDoc="0" locked="0" layoutInCell="1" allowOverlap="1" wp14:anchorId="7F89A803" wp14:editId="3D2D3294">
            <wp:simplePos x="0" y="0"/>
            <wp:positionH relativeFrom="margin">
              <wp:align>center</wp:align>
            </wp:positionH>
            <wp:positionV relativeFrom="paragraph">
              <wp:posOffset>292100</wp:posOffset>
            </wp:positionV>
            <wp:extent cx="3299460" cy="2857302"/>
            <wp:effectExtent l="0" t="0" r="0" b="635"/>
            <wp:wrapSquare wrapText="bothSides"/>
            <wp:docPr id="394375034" name="Picture 2" descr="Gibbs' reflective cycle, adopted from Husebø et al. (201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dopted from Husebø et al. (2013)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99460" cy="28573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9E6CEE" w14:textId="31145EB6" w:rsidR="00360106" w:rsidRDefault="00360106" w:rsidP="000F2E4D">
      <w:pPr>
        <w:spacing w:after="120"/>
        <w:rPr>
          <w:rFonts w:asciiTheme="majorBidi" w:hAnsiTheme="majorBidi" w:cstheme="majorBidi"/>
        </w:rPr>
      </w:pPr>
    </w:p>
    <w:p w14:paraId="2B3FC1B6" w14:textId="77777777" w:rsidR="00360106" w:rsidRDefault="00360106" w:rsidP="000F2E4D">
      <w:pPr>
        <w:spacing w:after="120"/>
        <w:rPr>
          <w:rFonts w:asciiTheme="majorBidi" w:hAnsiTheme="majorBidi" w:cstheme="majorBidi"/>
        </w:rPr>
      </w:pPr>
    </w:p>
    <w:p w14:paraId="6F7D9C1E" w14:textId="77777777" w:rsidR="00360106" w:rsidRDefault="00360106" w:rsidP="000F2E4D">
      <w:pPr>
        <w:spacing w:after="120"/>
        <w:rPr>
          <w:rFonts w:asciiTheme="majorBidi" w:hAnsiTheme="majorBidi" w:cstheme="majorBidi"/>
        </w:rPr>
      </w:pPr>
    </w:p>
    <w:p w14:paraId="31A4468B" w14:textId="77777777" w:rsidR="00360106" w:rsidRDefault="00360106" w:rsidP="000F2E4D">
      <w:pPr>
        <w:spacing w:after="120"/>
        <w:rPr>
          <w:rFonts w:asciiTheme="majorBidi" w:hAnsiTheme="majorBidi" w:cstheme="majorBidi"/>
        </w:rPr>
      </w:pPr>
    </w:p>
    <w:p w14:paraId="6FB3995B" w14:textId="77777777" w:rsidR="00360106" w:rsidRDefault="00360106" w:rsidP="000F2E4D">
      <w:pPr>
        <w:spacing w:after="120"/>
        <w:rPr>
          <w:rFonts w:asciiTheme="majorBidi" w:hAnsiTheme="majorBidi" w:cstheme="majorBidi"/>
        </w:rPr>
      </w:pPr>
    </w:p>
    <w:p w14:paraId="56DAC2F5" w14:textId="77777777" w:rsidR="00360106" w:rsidRDefault="00360106" w:rsidP="000F2E4D">
      <w:pPr>
        <w:spacing w:after="120"/>
        <w:rPr>
          <w:rFonts w:asciiTheme="majorBidi" w:hAnsiTheme="majorBidi" w:cstheme="majorBidi"/>
        </w:rPr>
      </w:pPr>
    </w:p>
    <w:p w14:paraId="4870F34E" w14:textId="77777777" w:rsidR="00360106" w:rsidRDefault="00360106" w:rsidP="000F2E4D">
      <w:pPr>
        <w:spacing w:after="120"/>
        <w:rPr>
          <w:rFonts w:asciiTheme="majorBidi" w:hAnsiTheme="majorBidi" w:cstheme="majorBidi"/>
        </w:rPr>
      </w:pPr>
    </w:p>
    <w:p w14:paraId="284D5FFF" w14:textId="77777777" w:rsidR="00360106" w:rsidRDefault="00360106" w:rsidP="000F2E4D">
      <w:pPr>
        <w:spacing w:after="120"/>
        <w:rPr>
          <w:rFonts w:asciiTheme="majorBidi" w:hAnsiTheme="majorBidi" w:cstheme="majorBidi"/>
        </w:rPr>
      </w:pPr>
    </w:p>
    <w:p w14:paraId="32D244D1" w14:textId="1288CFD7" w:rsidR="00360106" w:rsidRDefault="00360106" w:rsidP="000F2E4D">
      <w:pPr>
        <w:spacing w:after="120"/>
        <w:rPr>
          <w:rFonts w:asciiTheme="majorBidi" w:hAnsiTheme="majorBidi" w:cstheme="majorBidi"/>
        </w:rPr>
      </w:pPr>
      <w:r>
        <w:rPr>
          <w:noProof/>
        </w:rPr>
        <mc:AlternateContent>
          <mc:Choice Requires="wps">
            <w:drawing>
              <wp:anchor distT="0" distB="0" distL="114300" distR="114300" simplePos="0" relativeHeight="251664384" behindDoc="0" locked="0" layoutInCell="1" allowOverlap="1" wp14:anchorId="51E85689" wp14:editId="01513BA2">
                <wp:simplePos x="0" y="0"/>
                <wp:positionH relativeFrom="margin">
                  <wp:align>center</wp:align>
                </wp:positionH>
                <wp:positionV relativeFrom="paragraph">
                  <wp:posOffset>257810</wp:posOffset>
                </wp:positionV>
                <wp:extent cx="2148840" cy="635"/>
                <wp:effectExtent l="0" t="0" r="3810" b="8255"/>
                <wp:wrapSquare wrapText="bothSides"/>
                <wp:docPr id="1004247353" name="Text Box 1"/>
                <wp:cNvGraphicFramePr/>
                <a:graphic xmlns:a="http://schemas.openxmlformats.org/drawingml/2006/main">
                  <a:graphicData uri="http://schemas.microsoft.com/office/word/2010/wordprocessingShape">
                    <wps:wsp>
                      <wps:cNvSpPr txBox="1"/>
                      <wps:spPr>
                        <a:xfrm>
                          <a:off x="0" y="0"/>
                          <a:ext cx="2148840" cy="635"/>
                        </a:xfrm>
                        <a:prstGeom prst="rect">
                          <a:avLst/>
                        </a:prstGeom>
                        <a:solidFill>
                          <a:prstClr val="white"/>
                        </a:solidFill>
                        <a:ln>
                          <a:noFill/>
                        </a:ln>
                      </wps:spPr>
                      <wps:txbx>
                        <w:txbxContent>
                          <w:p w14:paraId="2DDE7B72" w14:textId="23D61843" w:rsidR="00360106" w:rsidRPr="00360106" w:rsidRDefault="00360106" w:rsidP="00360106">
                            <w:pPr>
                              <w:pStyle w:val="Caption"/>
                              <w:rPr>
                                <w:b/>
                                <w:bCs/>
                                <w:noProof/>
                              </w:rPr>
                            </w:pPr>
                            <w:r w:rsidRPr="00360106">
                              <w:rPr>
                                <w:b/>
                                <w:bCs/>
                              </w:rPr>
                              <w:t>Figure</w:t>
                            </w:r>
                            <w:r>
                              <w:rPr>
                                <w:b/>
                                <w:bCs/>
                              </w:rPr>
                              <w:t xml:space="preserve"> 5</w:t>
                            </w:r>
                            <w:r w:rsidRPr="00360106">
                              <w:rPr>
                                <w:b/>
                                <w:bCs/>
                                <w:lang w:val="en-US"/>
                              </w:rPr>
                              <w:t xml:space="preserve"> Gibbs Reflective Cycle (Sipe,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E85689" id="_x0000_s1028" type="#_x0000_t202" style="position:absolute;left:0;text-align:left;margin-left:0;margin-top:20.3pt;width:169.2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" stroked="f">
                <v:textbox style="mso-fit-shape-to-text:t" inset="0,0,0,0">
                  <w:txbxContent>
                    <w:p w14:paraId="2DDE7B72" w14:textId="23D61843" w:rsidR="00360106" w:rsidRPr="00360106" w:rsidRDefault="00360106" w:rsidP="00360106">
                      <w:pPr>
                        <w:pStyle w:val="Caption"/>
                        <w:rPr>
                          <w:b/>
                          <w:bCs/>
                          <w:noProof/>
                        </w:rPr>
                      </w:pPr>
                      <w:r w:rsidRPr="00360106">
                        <w:rPr>
                          <w:b/>
                          <w:bCs/>
                        </w:rPr>
                        <w:t>Figure</w:t>
                      </w:r>
                      <w:r>
                        <w:rPr>
                          <w:b/>
                          <w:bCs/>
                        </w:rPr>
                        <w:t xml:space="preserve"> 5</w:t>
                      </w:r>
                      <w:r w:rsidRPr="00360106">
                        <w:rPr>
                          <w:b/>
                          <w:bCs/>
                          <w:lang w:val="en-US"/>
                        </w:rPr>
                        <w:t xml:space="preserve"> Gibbs Reflective Cycle (Sipe, 2020)</w:t>
                      </w:r>
                    </w:p>
                  </w:txbxContent>
                </v:textbox>
                <w10:wrap type="square" anchorx="margin"/>
              </v:shape>
            </w:pict>
          </mc:Fallback>
        </mc:AlternateContent>
      </w:r>
    </w:p>
    <w:p w14:paraId="09BFAFDF" w14:textId="77777777" w:rsidR="00360106" w:rsidRPr="000F2E4D" w:rsidRDefault="00360106" w:rsidP="000F2E4D">
      <w:pPr>
        <w:spacing w:after="120"/>
        <w:rPr>
          <w:rFonts w:asciiTheme="majorBidi" w:hAnsiTheme="majorBidi" w:cstheme="majorBidi"/>
        </w:rPr>
      </w:pPr>
    </w:p>
    <w:p w14:paraId="0655A9BF" w14:textId="77777777" w:rsidR="008E1E0D" w:rsidRPr="000F2E4D" w:rsidRDefault="008E1E0D" w:rsidP="000F2E4D">
      <w:pPr>
        <w:pStyle w:val="Heading2"/>
      </w:pPr>
      <w:bookmarkStart w:id="21" w:name="_Toc236939595"/>
      <w:r w:rsidRPr="000F2E4D">
        <w:t>Description</w:t>
      </w:r>
      <w:bookmarkEnd w:id="21"/>
    </w:p>
    <w:p w14:paraId="1F5DC80D" w14:textId="703046C4" w:rsidR="008E1E0D" w:rsidRPr="000F2E4D" w:rsidRDefault="008E1E0D" w:rsidP="00410259">
      <w:r w:rsidRPr="000F2E4D">
        <w:t>In the assignment, I assume an account of a strategic management consultant, and produce a report to assess Amazon Kindle in Australia. The strategic frameworks learned in the module were to be used and the task was to collect reliable information from industry and academic sources and complete a professional report for a made</w:t>
      </w:r>
      <w:r w:rsidR="000F2E4D">
        <w:t>-</w:t>
      </w:r>
      <w:r w:rsidRPr="000F2E4D">
        <w:t>up Board of Directors. To begin, the student chose a specific market, read many articles from academic journals and industry publications, wrote each section, supplemented with tables and figures to clarify, and edited the document to conform to the length and formatting requirements of the brief.</w:t>
      </w:r>
    </w:p>
    <w:p w14:paraId="6BD04F05" w14:textId="77777777" w:rsidR="008E1E0D" w:rsidRPr="000F2E4D" w:rsidRDefault="008E1E0D" w:rsidP="000F2E4D">
      <w:pPr>
        <w:pStyle w:val="Heading2"/>
      </w:pPr>
      <w:bookmarkStart w:id="22" w:name="_Toc236939596"/>
      <w:r w:rsidRPr="000F2E4D">
        <w:t>Feelings</w:t>
      </w:r>
      <w:bookmarkEnd w:id="22"/>
    </w:p>
    <w:p w14:paraId="31746AC7" w14:textId="29DE4814" w:rsidR="008E1E0D" w:rsidRPr="000F2E4D" w:rsidRDefault="008E1E0D" w:rsidP="00410259">
      <w:r w:rsidRPr="000F2E4D">
        <w:t>I had a little daunting at the start, as I had a lot of frameworks to include in a short</w:t>
      </w:r>
      <w:r w:rsidR="000F2E4D">
        <w:t xml:space="preserve"> </w:t>
      </w:r>
      <w:r w:rsidRPr="000F2E4D">
        <w:t xml:space="preserve">essay. After organizing the contents and correlating each requirement with a section, though, I felt more assured. What I did feel curious about, is the time that Amazon had </w:t>
      </w:r>
      <w:r w:rsidRPr="000F2E4D">
        <w:lastRenderedPageBreak/>
        <w:t>to launch their amount in Australia and the ease of that happening.</w:t>
      </w:r>
      <w:r w:rsidR="000F2E4D">
        <w:t xml:space="preserve"> I</w:t>
      </w:r>
      <w:r w:rsidRPr="000F2E4D">
        <w:t xml:space="preserve"> also was curious when I found out how recent their launch was and wanted to find out more about the market. I had frustrations when I couldn't find any peer-review info about Kindle Australia in particular, but this prompted me to be creative in finding info via other avenues, like ASIC filings and industry reports. At the end, I was pleased with the coherence and trustworthiness of the report.</w:t>
      </w:r>
    </w:p>
    <w:p w14:paraId="5A3126CA" w14:textId="77777777" w:rsidR="008E1E0D" w:rsidRPr="000F2E4D" w:rsidRDefault="008E1E0D" w:rsidP="000F2E4D">
      <w:pPr>
        <w:pStyle w:val="Heading2"/>
      </w:pPr>
      <w:bookmarkStart w:id="23" w:name="_Toc236939597"/>
      <w:r w:rsidRPr="000F2E4D">
        <w:t>Evaluation</w:t>
      </w:r>
      <w:bookmarkEnd w:id="23"/>
    </w:p>
    <w:p w14:paraId="2AA9ECB3" w14:textId="02BDDBC9" w:rsidR="008E1E0D" w:rsidRPr="000F2E4D" w:rsidRDefault="008E1E0D" w:rsidP="00410259">
      <w:r w:rsidRPr="000F2E4D">
        <w:t>On reflection I felt that in some respects I got it right and in others wrong. I was able to connect theory to practice, particularly in PESTEL and VRIO, and tables were very useful in the presentation of complex information in balanced scorecard. Initially I spent too much time in the PESTEL section and had to edit this later on. Management time might have been improved during the early period and sometimes when I found textbook definitions, I failed to locate newer journal articles. Looking back, the best parts were the Strategic choice section and the Balanced Scorecard as it has been a great demonstration of the theory coming to life through Board level actions, although the first draft of the CSR discussion was generic</w:t>
      </w:r>
      <w:r w:rsidR="000F2E4D">
        <w:t>,</w:t>
      </w:r>
      <w:r w:rsidRPr="000F2E4D">
        <w:t xml:space="preserve"> I added in some Australian examples of this.</w:t>
      </w:r>
    </w:p>
    <w:p w14:paraId="53EA5649" w14:textId="77777777" w:rsidR="008E1E0D" w:rsidRPr="000F2E4D" w:rsidRDefault="008E1E0D" w:rsidP="000F2E4D">
      <w:pPr>
        <w:pStyle w:val="Heading2"/>
      </w:pPr>
      <w:bookmarkStart w:id="24" w:name="_Toc236939598"/>
      <w:r w:rsidRPr="000F2E4D">
        <w:t>Analysis</w:t>
      </w:r>
      <w:bookmarkEnd w:id="24"/>
    </w:p>
    <w:p w14:paraId="5FFCFE64" w14:textId="285AE5FE" w:rsidR="008E1E0D" w:rsidRPr="000F2E4D" w:rsidRDefault="008E1E0D" w:rsidP="00410259">
      <w:r w:rsidRPr="000F2E4D">
        <w:t xml:space="preserve">Looking at the process, I learned that the most significant lesson was to realize the importance of how different frameworks interrelate and function together vs. in isolation. For instance, the VRIO results were used directly in generating SWOT and the SWOT directly informed the strategic choice under the matrix of Ansoff. This helped me to realize that strategy is more of a thought process and less of a checklist. My research in academic journals like Barney and Hesterly (2019), Kaplan (2020) and Puyt et al. (2023) enabled me to link the theory with the kindle case. Another thing I learned is that arguments are more convincing if backed up by evidence </w:t>
      </w:r>
      <w:r w:rsidR="007505A0">
        <w:t>-</w:t>
      </w:r>
      <w:r w:rsidRPr="000F2E4D">
        <w:t xml:space="preserve"> instead of making general statements, ASIC filings and industry data reinforced my arguments. The Gibbs cycle itself made me think about what I was thinking about, it was not just about doing the job in a mechanical fashion.</w:t>
      </w:r>
    </w:p>
    <w:p w14:paraId="07B8344C" w14:textId="77777777" w:rsidR="008E1E0D" w:rsidRPr="000F2E4D" w:rsidRDefault="008E1E0D" w:rsidP="000F2E4D">
      <w:pPr>
        <w:pStyle w:val="Heading2"/>
      </w:pPr>
      <w:bookmarkStart w:id="25" w:name="_Toc236939599"/>
      <w:r w:rsidRPr="000F2E4D">
        <w:t>Conclusion (Reflection)</w:t>
      </w:r>
      <w:bookmarkEnd w:id="25"/>
    </w:p>
    <w:p w14:paraId="40BB05A6" w14:textId="77777777" w:rsidR="008E1E0D" w:rsidRPr="000F2E4D" w:rsidRDefault="008E1E0D" w:rsidP="00410259">
      <w:r w:rsidRPr="000F2E4D">
        <w:lastRenderedPageBreak/>
        <w:t>I believe that this assignment enhanced my ability in analytical and research skills. I developed an ability to sift through information, to maintain an academic tone and to organize a report in a consulting style. I also learned that a good framework is only helpful if there's actual data and needs to be applied to a specific context and that clear writing is as important as clear analysis when trying to communicate with a Board.</w:t>
      </w:r>
    </w:p>
    <w:p w14:paraId="61D49A6D" w14:textId="77777777" w:rsidR="008E1E0D" w:rsidRPr="000F2E4D" w:rsidRDefault="008E1E0D" w:rsidP="000F2E4D">
      <w:pPr>
        <w:pStyle w:val="Heading2"/>
      </w:pPr>
      <w:bookmarkStart w:id="26" w:name="_Toc236939600"/>
      <w:r w:rsidRPr="000F2E4D">
        <w:t>Action Plan</w:t>
      </w:r>
      <w:bookmarkEnd w:id="26"/>
    </w:p>
    <w:p w14:paraId="343541BB" w14:textId="77777777" w:rsidR="008E1E0D" w:rsidRPr="000F2E4D" w:rsidRDefault="008E1E0D" w:rsidP="00410259">
      <w:r w:rsidRPr="000F2E4D">
        <w:t>On future assignments I will think carefully about word count before drafting, specify time for sections, and use short outlines to ensure that all the structures result in a recommendation. I will also read more journal articles from the beginning to reinforce the theoretical footing that I have already established; stick to reflective writing more frequently, so as to become more a part of my professional development; and continue to develop the analytical skills I will need in doctoral studies.</w:t>
      </w:r>
    </w:p>
    <w:p w14:paraId="2D739EF9" w14:textId="77777777" w:rsidR="007505A0" w:rsidRDefault="007505A0">
      <w:pPr>
        <w:rPr>
          <w:b/>
          <w:color w:val="000000" w:themeColor="text1"/>
          <w:sz w:val="32"/>
          <w:szCs w:val="32"/>
        </w:rPr>
      </w:pPr>
      <w:r>
        <w:br w:type="page"/>
      </w:r>
    </w:p>
    <w:p w14:paraId="7A277F9E" w14:textId="4236053C" w:rsidR="008E1E0D" w:rsidRPr="000F2E4D" w:rsidRDefault="008E1E0D" w:rsidP="000F2E4D">
      <w:pPr>
        <w:pStyle w:val="Heading1"/>
      </w:pPr>
      <w:bookmarkStart w:id="27" w:name="_Toc236939601"/>
      <w:r w:rsidRPr="000F2E4D">
        <w:lastRenderedPageBreak/>
        <w:t>Conclusion</w:t>
      </w:r>
      <w:bookmarkEnd w:id="27"/>
    </w:p>
    <w:p w14:paraId="72226CFD" w14:textId="5857C4B0" w:rsidR="008E1E0D" w:rsidRPr="000F2E4D" w:rsidRDefault="008E1E0D" w:rsidP="00410259">
      <w:r w:rsidRPr="000F2E4D">
        <w:t>The potential strategic position of Amazon Kindle in the Australian e-reader market has been assessed. According to PESTEL analysis Kindle has a strong ecosystem and brand, while Kobo has a better local partnership, macroeconomic factors and substitutes. According to VRIO analysis, Kindle leverage a stronger brand and ecosystem, but Kobo's substitute and local partnerships is a greater threat. According to SWOT analysis Kindle has a greater strength in terms of brand and ecosystem, but it is the threat from Kobo's local partnerships, macroeconomic factors, and substitutes that are the greatest. The Balanced score card can help to translate the strategy into measurable targets and the Porter's Five Forces and Ansoff's Matrix help to sustain a differentiation-based market penetration and product development strategy. As long as Amazon is able to continue and improve itself with the local content, sustainability communications and regulatory transparency, Kindle will keep its overall competitive lead and stay the leader in this category in Australia.</w:t>
      </w:r>
    </w:p>
    <w:p w14:paraId="2304987E" w14:textId="77777777" w:rsidR="000F2E4D" w:rsidRDefault="000F2E4D">
      <w:pPr>
        <w:rPr>
          <w:b/>
          <w:color w:val="000000" w:themeColor="text1"/>
          <w:sz w:val="32"/>
          <w:szCs w:val="32"/>
        </w:rPr>
      </w:pPr>
      <w:r>
        <w:br w:type="page"/>
      </w:r>
    </w:p>
    <w:p w14:paraId="4960ACD3" w14:textId="4109761A" w:rsidR="00503E13" w:rsidRPr="000F2E4D" w:rsidRDefault="00255D73" w:rsidP="000F2E4D">
      <w:pPr>
        <w:pStyle w:val="Heading1"/>
      </w:pPr>
      <w:bookmarkStart w:id="28" w:name="_Toc236939602"/>
      <w:r w:rsidRPr="000F2E4D">
        <w:lastRenderedPageBreak/>
        <w:t>References</w:t>
      </w:r>
      <w:bookmarkEnd w:id="28"/>
    </w:p>
    <w:p w14:paraId="52BEF3C6" w14:textId="77777777" w:rsidR="00360106" w:rsidRPr="00410259" w:rsidRDefault="00360106" w:rsidP="00410259">
      <w:pPr>
        <w:spacing w:after="120"/>
        <w:rPr>
          <w:rFonts w:cs="Arial"/>
        </w:rPr>
      </w:pPr>
      <w:r w:rsidRPr="00410259">
        <w:rPr>
          <w:rFonts w:cs="Arial"/>
        </w:rPr>
        <w:t>Aleisa, N. and Alsudairi, M. (2022) 'Personalised recommendation systems in digital reading platforms', International Journal of Information Management, 62, pp. 102–114.</w:t>
      </w:r>
    </w:p>
    <w:p w14:paraId="029ADBAF" w14:textId="77777777" w:rsidR="00360106" w:rsidRPr="00410259" w:rsidRDefault="00360106" w:rsidP="00410259">
      <w:pPr>
        <w:spacing w:after="120"/>
        <w:rPr>
          <w:rFonts w:cs="Arial"/>
        </w:rPr>
      </w:pPr>
      <w:r w:rsidRPr="00410259">
        <w:rPr>
          <w:rFonts w:cs="Arial"/>
        </w:rPr>
        <w:t xml:space="preserve">Amazon.com, Inc. (2013) </w:t>
      </w:r>
      <w:r w:rsidRPr="00410259">
        <w:rPr>
          <w:rFonts w:cs="Arial"/>
          <w:i/>
          <w:iCs/>
        </w:rPr>
        <w:t>Amazon launches Australian Kindle Store</w:t>
      </w:r>
      <w:r w:rsidRPr="00410259">
        <w:rPr>
          <w:rFonts w:cs="Arial"/>
        </w:rPr>
        <w:t xml:space="preserve">. Available at: </w:t>
      </w:r>
      <w:hyperlink r:id="rId14" w:history="1">
        <w:r w:rsidRPr="00410259">
          <w:rPr>
            <w:rStyle w:val="Hyperlink"/>
            <w:rFonts w:cs="Arial"/>
          </w:rPr>
          <w:t>https://press.aboutamazon.com/news-releases/news-release-details/amazon-launches-australian-kindle-store/</w:t>
        </w:r>
      </w:hyperlink>
      <w:r w:rsidRPr="00410259">
        <w:rPr>
          <w:rFonts w:cs="Arial"/>
        </w:rPr>
        <w:t xml:space="preserve"> (Accessed: 1 August 2026).</w:t>
      </w:r>
    </w:p>
    <w:p w14:paraId="09EA7982" w14:textId="77777777" w:rsidR="00360106" w:rsidRPr="00410259" w:rsidRDefault="00360106" w:rsidP="00410259">
      <w:pPr>
        <w:spacing w:after="120"/>
        <w:rPr>
          <w:rFonts w:cs="Arial"/>
        </w:rPr>
      </w:pPr>
      <w:r w:rsidRPr="00410259">
        <w:rPr>
          <w:rFonts w:cs="Arial"/>
        </w:rPr>
        <w:t>Appelbaum, S.H., Habashy, S., Malo, J.-L. and Shafiq, H. (2017) 'Back to the future: revisiting Kotter's 1996 change model', Journal of Management Development, 36(6), pp. 764–782.</w:t>
      </w:r>
    </w:p>
    <w:p w14:paraId="034414CC" w14:textId="77777777" w:rsidR="00360106" w:rsidRPr="00410259" w:rsidRDefault="00360106" w:rsidP="00410259">
      <w:pPr>
        <w:spacing w:after="120"/>
        <w:rPr>
          <w:rFonts w:cs="Arial"/>
        </w:rPr>
      </w:pPr>
      <w:r w:rsidRPr="00410259">
        <w:rPr>
          <w:rFonts w:cs="Arial"/>
        </w:rPr>
        <w:t>Barney, J.B. and Hesterly, W.S. (2019) 'Strategic management and competitive advantage: concepts and cases', Strategic Management Journal, 40(11), pp. 1750–1772.</w:t>
      </w:r>
    </w:p>
    <w:p w14:paraId="65DE92CA" w14:textId="77777777" w:rsidR="00360106" w:rsidRPr="00410259" w:rsidRDefault="00360106" w:rsidP="00410259">
      <w:pPr>
        <w:spacing w:after="120"/>
        <w:rPr>
          <w:rFonts w:cs="Arial"/>
        </w:rPr>
      </w:pPr>
      <w:r w:rsidRPr="00410259">
        <w:rPr>
          <w:rFonts w:cs="Arial"/>
        </w:rPr>
        <w:t>Bishop, J. and Cassidy, N. (2020) 'Consumer spending pressures in Australia', Economic Record, 96(313), pp. 145–160.</w:t>
      </w:r>
    </w:p>
    <w:p w14:paraId="26B24547" w14:textId="77777777" w:rsidR="00360106" w:rsidRPr="00410259" w:rsidRDefault="00360106" w:rsidP="00410259">
      <w:pPr>
        <w:spacing w:after="120"/>
        <w:rPr>
          <w:rFonts w:cs="Arial"/>
        </w:rPr>
      </w:pPr>
      <w:r w:rsidRPr="00410259">
        <w:rPr>
          <w:rFonts w:cs="Arial"/>
        </w:rPr>
        <w:t>Bruijl, G.H.T. (2018) 'The relevance of Porter's five forces in today's innovative and changing business environment', Business Strategy Review, 29(2), pp. 24–33.</w:t>
      </w:r>
    </w:p>
    <w:p w14:paraId="20187BFA" w14:textId="77777777" w:rsidR="00360106" w:rsidRPr="00410259" w:rsidRDefault="00360106" w:rsidP="00410259">
      <w:pPr>
        <w:spacing w:after="120"/>
        <w:rPr>
          <w:rFonts w:cs="Arial"/>
        </w:rPr>
      </w:pPr>
      <w:r w:rsidRPr="00410259">
        <w:rPr>
          <w:rFonts w:cs="Arial"/>
        </w:rPr>
        <w:t>Chapman, B. and Gorman, S. (2018) 'Exchange rate pass-through in Australian retail', Australian Economic Review, 51(2), pp. 213–229.</w:t>
      </w:r>
    </w:p>
    <w:p w14:paraId="6658EEB9" w14:textId="77777777" w:rsidR="00360106" w:rsidRPr="00410259" w:rsidRDefault="00360106" w:rsidP="00410259">
      <w:pPr>
        <w:spacing w:after="120"/>
        <w:rPr>
          <w:rFonts w:cs="Arial"/>
        </w:rPr>
      </w:pPr>
      <w:r w:rsidRPr="00410259">
        <w:rPr>
          <w:rFonts w:cs="Arial"/>
        </w:rPr>
        <w:t>Chong, A.Y.L., Lim, E.T.K., Hua, X., Zheng, S. and Tan, C.-W. (2022) 'Business on chain: a comparative case study of five blockchain-inspired business models', Journal of the Association for Information Systems, 23(4), pp. 950–980.</w:t>
      </w:r>
    </w:p>
    <w:p w14:paraId="7CCB254A" w14:textId="77777777" w:rsidR="00360106" w:rsidRPr="00410259" w:rsidRDefault="00360106" w:rsidP="00410259">
      <w:pPr>
        <w:spacing w:after="120"/>
        <w:rPr>
          <w:rFonts w:cs="Arial"/>
        </w:rPr>
      </w:pPr>
      <w:r w:rsidRPr="00410259">
        <w:rPr>
          <w:rFonts w:cs="Arial"/>
        </w:rPr>
        <w:t>Denning, S. (2019) 'How Amazon uses the golden rule of customer-centricity', Strategy &amp; Leadership, 47(4), pp. 3–8.</w:t>
      </w:r>
    </w:p>
    <w:p w14:paraId="18629247" w14:textId="77777777" w:rsidR="00360106" w:rsidRPr="00410259" w:rsidRDefault="00360106" w:rsidP="00410259">
      <w:pPr>
        <w:spacing w:after="120"/>
        <w:rPr>
          <w:rFonts w:cs="Arial"/>
        </w:rPr>
      </w:pPr>
      <w:r w:rsidRPr="00410259">
        <w:rPr>
          <w:rFonts w:cs="Arial"/>
        </w:rPr>
        <w:t>Flew, T. and Wilding, D. (2021) 'The turn to regulation in digital communication: the ACCC's Digital Platforms Inquiry and Australian media policy', Media, Culture &amp; Society, 43(1), pp. 48–65.</w:t>
      </w:r>
    </w:p>
    <w:p w14:paraId="18927427" w14:textId="77777777" w:rsidR="00360106" w:rsidRPr="00410259" w:rsidRDefault="00360106" w:rsidP="00410259">
      <w:pPr>
        <w:spacing w:after="120"/>
        <w:rPr>
          <w:rFonts w:cs="Arial"/>
        </w:rPr>
      </w:pPr>
      <w:r w:rsidRPr="00410259">
        <w:rPr>
          <w:rFonts w:cs="Arial"/>
        </w:rPr>
        <w:t>Gibbs, G. (1988) Learning by doing: a guide to teaching and learning methods. Oxford: Further Education Unit, Oxford Polytechnic.</w:t>
      </w:r>
    </w:p>
    <w:p w14:paraId="457EC526" w14:textId="77777777" w:rsidR="00360106" w:rsidRPr="00410259" w:rsidRDefault="00360106" w:rsidP="00410259">
      <w:pPr>
        <w:spacing w:after="120"/>
        <w:rPr>
          <w:rFonts w:cs="Arial"/>
        </w:rPr>
      </w:pPr>
      <w:r w:rsidRPr="00410259">
        <w:rPr>
          <w:rFonts w:cs="Arial"/>
        </w:rPr>
        <w:lastRenderedPageBreak/>
        <w:t>Gürel, E. and Tat, M. (2017) 'SWOT analysis: a theoretical review', Journal of International Social Research, 10(51), pp. 994–1006.</w:t>
      </w:r>
    </w:p>
    <w:p w14:paraId="2B5E1980" w14:textId="77777777" w:rsidR="00360106" w:rsidRPr="00410259" w:rsidRDefault="00360106" w:rsidP="00410259">
      <w:pPr>
        <w:spacing w:after="120"/>
        <w:rPr>
          <w:rFonts w:cs="Arial"/>
        </w:rPr>
      </w:pPr>
      <w:r w:rsidRPr="00410259">
        <w:rPr>
          <w:rFonts w:cs="Arial"/>
        </w:rPr>
        <w:t>Have, I. and Pedersen, B.S. (2020) 'The audiobook reader: literature', Poetics Today, 41(3), pp. 435–457.</w:t>
      </w:r>
    </w:p>
    <w:p w14:paraId="5404FD0B" w14:textId="77777777" w:rsidR="00360106" w:rsidRPr="00410259" w:rsidRDefault="00360106" w:rsidP="00410259">
      <w:pPr>
        <w:spacing w:after="120"/>
        <w:rPr>
          <w:rFonts w:cs="Arial"/>
        </w:rPr>
      </w:pPr>
      <w:r w:rsidRPr="00410259">
        <w:rPr>
          <w:rFonts w:cs="Arial"/>
        </w:rPr>
        <w:t>Hoque, Z. (2019) 'A contingency model of the Balanced Scorecard', British Accounting Review, 51(1), pp. 100–121.</w:t>
      </w:r>
    </w:p>
    <w:p w14:paraId="5E6C7C04" w14:textId="77777777" w:rsidR="00360106" w:rsidRPr="00410259" w:rsidRDefault="00360106" w:rsidP="00410259">
      <w:pPr>
        <w:spacing w:after="120"/>
        <w:rPr>
          <w:rFonts w:cs="Arial"/>
        </w:rPr>
      </w:pPr>
      <w:r w:rsidRPr="00410259">
        <w:rPr>
          <w:rFonts w:cs="Arial"/>
        </w:rPr>
        <w:t>Islami, X., Mustafa, N. and Topuzovska Latkovikj, M. (2020) 'Linking Porter's generic strategies to firm performance', Future Business Journal, 6(1), pp. 1–15.</w:t>
      </w:r>
    </w:p>
    <w:p w14:paraId="02DE8A50" w14:textId="77777777" w:rsidR="00360106" w:rsidRPr="00410259" w:rsidRDefault="00360106" w:rsidP="00410259">
      <w:pPr>
        <w:spacing w:after="120"/>
        <w:rPr>
          <w:rFonts w:cs="Arial"/>
        </w:rPr>
      </w:pPr>
      <w:r w:rsidRPr="00410259">
        <w:rPr>
          <w:rFonts w:cs="Arial"/>
        </w:rPr>
        <w:t>Kaplan, R.S. (2020) 'Reflections on the Balanced Scorecard', Journal of Accounting &amp; Organizational Change, 16(1), pp. 1–14.</w:t>
      </w:r>
    </w:p>
    <w:p w14:paraId="2E6CBEE9" w14:textId="77777777" w:rsidR="00360106" w:rsidRPr="00410259" w:rsidRDefault="00360106" w:rsidP="00410259">
      <w:pPr>
        <w:spacing w:after="120"/>
        <w:rPr>
          <w:rFonts w:cs="Arial"/>
        </w:rPr>
      </w:pPr>
      <w:r w:rsidRPr="00410259">
        <w:rPr>
          <w:rFonts w:cs="Arial"/>
        </w:rPr>
        <w:t>Kaplan, R.S. and Norton, D.P. (1992) 'The balanced scorecard — measures that drive performance', Harvard Business Review, 70(1), pp. 71–79.</w:t>
      </w:r>
    </w:p>
    <w:p w14:paraId="1CE4ABB1" w14:textId="77777777" w:rsidR="00360106" w:rsidRPr="00410259" w:rsidRDefault="00360106" w:rsidP="00410259">
      <w:pPr>
        <w:spacing w:after="120"/>
        <w:rPr>
          <w:rFonts w:cs="Arial"/>
        </w:rPr>
      </w:pPr>
      <w:r w:rsidRPr="00410259">
        <w:rPr>
          <w:rFonts w:cs="Arial"/>
        </w:rPr>
        <w:t>Khan, U.A., Alam, M.N. and Alam, S. (2021) 'A critical analysis of internal and external environment of Apple Inc.', International Journal of Economics, Commerce and Management, 9(6), pp. 155–163.</w:t>
      </w:r>
    </w:p>
    <w:p w14:paraId="0B9B74E1" w14:textId="77777777" w:rsidR="00360106" w:rsidRPr="00410259" w:rsidRDefault="00360106" w:rsidP="00410259">
      <w:pPr>
        <w:spacing w:after="120"/>
        <w:rPr>
          <w:rFonts w:cs="Arial"/>
        </w:rPr>
      </w:pPr>
      <w:r w:rsidRPr="00410259">
        <w:rPr>
          <w:rFonts w:cs="Arial"/>
        </w:rPr>
        <w:t>Kolk, A. (2016) 'The social responsibility of international business', Journal of World Business, 51(1), pp. 23–34.</w:t>
      </w:r>
    </w:p>
    <w:p w14:paraId="65DF8B77" w14:textId="77777777" w:rsidR="00360106" w:rsidRPr="00410259" w:rsidRDefault="00360106" w:rsidP="00410259">
      <w:pPr>
        <w:spacing w:after="120"/>
        <w:rPr>
          <w:rFonts w:cs="Arial"/>
        </w:rPr>
      </w:pPr>
      <w:r w:rsidRPr="00410259">
        <w:rPr>
          <w:rFonts w:cs="Arial"/>
        </w:rPr>
        <w:t>Loh, X.-M. and Sun, Y. (2019) 'Understanding the acceptance of e-readers', Journal of Retailing and Consumer Services, 51, pp. 253–265.</w:t>
      </w:r>
    </w:p>
    <w:p w14:paraId="4BF6491E" w14:textId="77777777" w:rsidR="00360106" w:rsidRPr="00410259" w:rsidRDefault="00360106" w:rsidP="00410259">
      <w:pPr>
        <w:spacing w:after="120"/>
        <w:rPr>
          <w:rFonts w:cs="Arial"/>
        </w:rPr>
      </w:pPr>
      <w:r w:rsidRPr="00410259">
        <w:rPr>
          <w:rFonts w:cs="Arial"/>
        </w:rPr>
        <w:t>Loredana, E.M. (2016) 'The use of Ansoff matrix in the field of business', Annals of the Constantin Brâncuși University of Târgu Jiu, Economy Series, 2, pp. 141–149.</w:t>
      </w:r>
    </w:p>
    <w:p w14:paraId="425FEB86" w14:textId="77777777" w:rsidR="00360106" w:rsidRPr="00410259" w:rsidRDefault="00360106" w:rsidP="00410259">
      <w:pPr>
        <w:spacing w:after="120"/>
        <w:rPr>
          <w:rFonts w:cs="Arial"/>
        </w:rPr>
      </w:pPr>
      <w:r w:rsidRPr="00410259">
        <w:rPr>
          <w:rFonts w:cs="Arial"/>
        </w:rPr>
        <w:t>Nguyen, B. and Waring, T. (2020) 'The adoption of customer relationship management by small and medium-sized retail enterprises in Australia', Journal of Small Business and Enterprise Development, 27(6), pp. 973–992.</w:t>
      </w:r>
    </w:p>
    <w:p w14:paraId="74DB5588" w14:textId="77777777" w:rsidR="00360106" w:rsidRPr="00410259" w:rsidRDefault="00360106" w:rsidP="00410259">
      <w:pPr>
        <w:spacing w:after="120"/>
        <w:rPr>
          <w:rFonts w:cs="Arial"/>
        </w:rPr>
      </w:pPr>
      <w:r w:rsidRPr="00410259">
        <w:rPr>
          <w:rFonts w:cs="Arial"/>
        </w:rPr>
        <w:t>O'Reilly, D. and Murphy, R. (2019) 'GST on low-value imported goods in Australia', Australian Tax Review, 48(2), pp. 100–117.</w:t>
      </w:r>
    </w:p>
    <w:p w14:paraId="1D6D4B27" w14:textId="77777777" w:rsidR="00360106" w:rsidRPr="00410259" w:rsidRDefault="00360106" w:rsidP="00410259">
      <w:pPr>
        <w:spacing w:after="120"/>
        <w:rPr>
          <w:rFonts w:cs="Arial"/>
        </w:rPr>
      </w:pPr>
      <w:r w:rsidRPr="00410259">
        <w:rPr>
          <w:rFonts w:cs="Arial"/>
        </w:rPr>
        <w:t>Paterson, J.M. and Bant, E. (2021) 'Consumer redress under the Australian Consumer Law', Sydney Law Review, 43(1), pp. 41–70.</w:t>
      </w:r>
    </w:p>
    <w:p w14:paraId="04E8DDAE" w14:textId="77777777" w:rsidR="00360106" w:rsidRPr="00410259" w:rsidRDefault="00360106" w:rsidP="00410259">
      <w:pPr>
        <w:spacing w:after="120"/>
        <w:rPr>
          <w:rFonts w:cs="Arial"/>
        </w:rPr>
      </w:pPr>
      <w:r w:rsidRPr="00410259">
        <w:rPr>
          <w:rFonts w:cs="Arial"/>
        </w:rPr>
        <w:t>Perera, R. (2017) 'The PESTLE analysis', Nerdynaut, 2017, pp. 1–16.</w:t>
      </w:r>
    </w:p>
    <w:p w14:paraId="748D0CC3" w14:textId="77777777" w:rsidR="00360106" w:rsidRPr="00410259" w:rsidRDefault="00360106" w:rsidP="00410259">
      <w:pPr>
        <w:spacing w:after="120"/>
        <w:rPr>
          <w:rFonts w:cs="Arial"/>
        </w:rPr>
      </w:pPr>
      <w:r w:rsidRPr="00410259">
        <w:rPr>
          <w:rFonts w:cs="Arial"/>
        </w:rPr>
        <w:lastRenderedPageBreak/>
        <w:t>Puyt, R.W., Lie, F.B. and Wilderom, C.P.M. (2023) 'The origins of SWOT analysis', Long Range Planning, 56(3), pp. 102–124.</w:t>
      </w:r>
    </w:p>
    <w:p w14:paraId="622F89A7" w14:textId="77777777" w:rsidR="00360106" w:rsidRPr="00410259" w:rsidRDefault="00360106" w:rsidP="00410259">
      <w:pPr>
        <w:spacing w:after="120"/>
        <w:rPr>
          <w:rFonts w:cs="Arial"/>
        </w:rPr>
      </w:pPr>
      <w:r w:rsidRPr="00410259">
        <w:rPr>
          <w:rFonts w:cs="Arial"/>
        </w:rPr>
        <w:t>Rafferty, P. (2021) 'Public library e-lending in Australia', Journal of the Australian Library and Information Association, 70(3), pp. 262–279.</w:t>
      </w:r>
    </w:p>
    <w:p w14:paraId="54C0AC66" w14:textId="77777777" w:rsidR="00360106" w:rsidRPr="00410259" w:rsidRDefault="00360106" w:rsidP="00410259">
      <w:pPr>
        <w:spacing w:after="120"/>
        <w:rPr>
          <w:rFonts w:cs="Arial"/>
        </w:rPr>
      </w:pPr>
      <w:r w:rsidRPr="00410259">
        <w:rPr>
          <w:rFonts w:cs="Arial"/>
        </w:rPr>
        <w:t>Rietveld, J. and Schilling, M.A. (2021) 'Platform competition: a systematic and interdisciplinary review of the literature', Journal of Management, 47(6), pp. 1528–1563.</w:t>
      </w:r>
    </w:p>
    <w:p w14:paraId="7EA2B1FF" w14:textId="77777777" w:rsidR="00360106" w:rsidRPr="00410259" w:rsidRDefault="00360106" w:rsidP="00410259">
      <w:pPr>
        <w:spacing w:after="120"/>
        <w:rPr>
          <w:rFonts w:cs="Arial"/>
        </w:rPr>
      </w:pPr>
      <w:r w:rsidRPr="00410259">
        <w:rPr>
          <w:rFonts w:cs="Arial"/>
        </w:rPr>
        <w:t>Ritala, P., Golnam, A. and Wegmann, A. (2014) 'Coopetition-based business models: the case of Amazon.com', Industrial Marketing Management, 43(2), pp. 236–249.</w:t>
      </w:r>
    </w:p>
    <w:p w14:paraId="429387E3" w14:textId="77777777" w:rsidR="00360106" w:rsidRPr="00410259" w:rsidRDefault="00360106" w:rsidP="00410259">
      <w:pPr>
        <w:spacing w:after="120"/>
        <w:rPr>
          <w:rFonts w:cs="Arial"/>
        </w:rPr>
      </w:pPr>
      <w:r w:rsidRPr="00410259">
        <w:rPr>
          <w:rFonts w:cs="Arial"/>
        </w:rPr>
        <w:t>Rowlands, I., Nicholas, D., Jamali, H.R. and Huntington, P. (2017) 'Digital consumers and the reading experience', Aslib Journal of Information Management, 69(3), pp. 259–276.</w:t>
      </w:r>
    </w:p>
    <w:p w14:paraId="30D0D9DF" w14:textId="77777777" w:rsidR="00360106" w:rsidRPr="00410259" w:rsidRDefault="00360106" w:rsidP="00410259">
      <w:pPr>
        <w:spacing w:after="120"/>
        <w:rPr>
          <w:rFonts w:cs="Arial"/>
        </w:rPr>
      </w:pPr>
      <w:r w:rsidRPr="00410259">
        <w:rPr>
          <w:rFonts w:cs="Arial"/>
        </w:rPr>
        <w:t>Sanyé-Mengual, E., Anguelovski, I., Oliver-Solà, J., Montero, J.I. and Rieradevall, J. (2018) 'Resolving differing stakeholder perceptions of urban rooftop farming', Agriculture and Human Values, 33(1), pp. 101–120.</w:t>
      </w:r>
    </w:p>
    <w:p w14:paraId="574301A6" w14:textId="77777777" w:rsidR="00360106" w:rsidRPr="00410259" w:rsidRDefault="00360106" w:rsidP="00410259">
      <w:pPr>
        <w:spacing w:after="120"/>
        <w:rPr>
          <w:rFonts w:cs="Arial"/>
        </w:rPr>
      </w:pPr>
      <w:r w:rsidRPr="00410259">
        <w:rPr>
          <w:rFonts w:cs="Arial"/>
        </w:rPr>
        <w:t>Sipe, L.J. (2020) 'The strategy formation process in business schools', Journal of Management Education, 44(3), pp. 320–345.</w:t>
      </w:r>
    </w:p>
    <w:p w14:paraId="40A31BA4" w14:textId="77777777" w:rsidR="00360106" w:rsidRPr="00410259" w:rsidRDefault="00360106" w:rsidP="00410259">
      <w:pPr>
        <w:spacing w:after="120"/>
        <w:rPr>
          <w:rFonts w:cs="Arial"/>
        </w:rPr>
      </w:pPr>
      <w:r w:rsidRPr="00410259">
        <w:rPr>
          <w:rFonts w:cs="Arial"/>
        </w:rPr>
        <w:t>Sun, Y. and Choi, T.M. (2020) 'Online retail expansion and market entry', International Journal of Production Economics, 224, pp. 107–125.</w:t>
      </w:r>
    </w:p>
    <w:p w14:paraId="4C68305A" w14:textId="77777777" w:rsidR="00360106" w:rsidRPr="00410259" w:rsidRDefault="00360106" w:rsidP="00410259">
      <w:pPr>
        <w:spacing w:after="120"/>
        <w:rPr>
          <w:rFonts w:cs="Arial"/>
        </w:rPr>
      </w:pPr>
      <w:r w:rsidRPr="00410259">
        <w:rPr>
          <w:rFonts w:cs="Arial"/>
        </w:rPr>
        <w:t>Teece, D.J. (2018) 'Business models and dynamic capabilities', Long Range Planning, 51(1), pp. 40–49.</w:t>
      </w:r>
    </w:p>
    <w:p w14:paraId="5413DB5D" w14:textId="77777777" w:rsidR="00360106" w:rsidRPr="00410259" w:rsidRDefault="00360106" w:rsidP="00410259">
      <w:pPr>
        <w:spacing w:after="120"/>
        <w:rPr>
          <w:rFonts w:cs="Arial"/>
        </w:rPr>
      </w:pPr>
      <w:r w:rsidRPr="00410259">
        <w:rPr>
          <w:rFonts w:cs="Arial"/>
        </w:rPr>
        <w:t>Yang, S. and Kim, J.K. (2020) 'Do brands matter in online retail? The case of Amazon', Journal of Retailing and Consumer Services, 54, pp. 101–115.</w:t>
      </w:r>
    </w:p>
    <w:sectPr w:rsidR="00360106" w:rsidRPr="00410259">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4585E" w14:textId="77777777" w:rsidR="00582E9B" w:rsidRPr="000F2E4D" w:rsidRDefault="00582E9B">
      <w:r w:rsidRPr="000F2E4D">
        <w:separator/>
      </w:r>
    </w:p>
  </w:endnote>
  <w:endnote w:type="continuationSeparator" w:id="0">
    <w:p w14:paraId="507F41F1" w14:textId="77777777" w:rsidR="00582E9B" w:rsidRPr="000F2E4D" w:rsidRDefault="00582E9B">
      <w:r w:rsidRPr="000F2E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864860"/>
      <w:docPartObj>
        <w:docPartGallery w:val="Page Numbers (Bottom of Page)"/>
        <w:docPartUnique/>
      </w:docPartObj>
    </w:sdtPr>
    <w:sdtEndPr>
      <w:rPr>
        <w:noProof/>
      </w:rPr>
    </w:sdtEndPr>
    <w:sdtContent>
      <w:p w14:paraId="379D5137" w14:textId="268F5385" w:rsidR="002D7504" w:rsidRDefault="002D75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593BFA" w14:textId="68DA0937" w:rsidR="00503E13" w:rsidRPr="000F2E4D" w:rsidRDefault="00503E13">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72E48" w14:textId="77777777" w:rsidR="00582E9B" w:rsidRPr="000F2E4D" w:rsidRDefault="00582E9B">
      <w:r w:rsidRPr="000F2E4D">
        <w:separator/>
      </w:r>
    </w:p>
  </w:footnote>
  <w:footnote w:type="continuationSeparator" w:id="0">
    <w:p w14:paraId="4F935A26" w14:textId="77777777" w:rsidR="00582E9B" w:rsidRPr="000F2E4D" w:rsidRDefault="00582E9B">
      <w:r w:rsidRPr="000F2E4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7340"/>
    <w:multiLevelType w:val="hybridMultilevel"/>
    <w:tmpl w:val="1ED88E92"/>
    <w:lvl w:ilvl="0" w:tplc="16BA2238">
      <w:start w:val="1"/>
      <w:numFmt w:val="bullet"/>
      <w:lvlText w:val="●"/>
      <w:lvlJc w:val="left"/>
      <w:pPr>
        <w:ind w:left="720" w:hanging="360"/>
      </w:pPr>
    </w:lvl>
    <w:lvl w:ilvl="1" w:tplc="213C819A">
      <w:start w:val="1"/>
      <w:numFmt w:val="bullet"/>
      <w:lvlText w:val="○"/>
      <w:lvlJc w:val="left"/>
      <w:pPr>
        <w:ind w:left="1440" w:hanging="360"/>
      </w:pPr>
    </w:lvl>
    <w:lvl w:ilvl="2" w:tplc="5090326E">
      <w:start w:val="1"/>
      <w:numFmt w:val="bullet"/>
      <w:lvlText w:val="■"/>
      <w:lvlJc w:val="left"/>
      <w:pPr>
        <w:ind w:left="2160" w:hanging="360"/>
      </w:pPr>
    </w:lvl>
    <w:lvl w:ilvl="3" w:tplc="F482DB8C">
      <w:start w:val="1"/>
      <w:numFmt w:val="bullet"/>
      <w:lvlText w:val="●"/>
      <w:lvlJc w:val="left"/>
      <w:pPr>
        <w:ind w:left="2880" w:hanging="360"/>
      </w:pPr>
    </w:lvl>
    <w:lvl w:ilvl="4" w:tplc="25EE626C">
      <w:start w:val="1"/>
      <w:numFmt w:val="bullet"/>
      <w:lvlText w:val="○"/>
      <w:lvlJc w:val="left"/>
      <w:pPr>
        <w:ind w:left="3600" w:hanging="360"/>
      </w:pPr>
    </w:lvl>
    <w:lvl w:ilvl="5" w:tplc="28FEF306">
      <w:start w:val="1"/>
      <w:numFmt w:val="bullet"/>
      <w:lvlText w:val="■"/>
      <w:lvlJc w:val="left"/>
      <w:pPr>
        <w:ind w:left="4320" w:hanging="360"/>
      </w:pPr>
    </w:lvl>
    <w:lvl w:ilvl="6" w:tplc="F584930C">
      <w:start w:val="1"/>
      <w:numFmt w:val="bullet"/>
      <w:lvlText w:val="●"/>
      <w:lvlJc w:val="left"/>
      <w:pPr>
        <w:ind w:left="5040" w:hanging="360"/>
      </w:pPr>
    </w:lvl>
    <w:lvl w:ilvl="7" w:tplc="B4828064">
      <w:start w:val="1"/>
      <w:numFmt w:val="bullet"/>
      <w:lvlText w:val="●"/>
      <w:lvlJc w:val="left"/>
      <w:pPr>
        <w:ind w:left="5760" w:hanging="360"/>
      </w:pPr>
    </w:lvl>
    <w:lvl w:ilvl="8" w:tplc="EF4A85E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E13"/>
    <w:rsid w:val="000F2E4D"/>
    <w:rsid w:val="00255D73"/>
    <w:rsid w:val="002B7E79"/>
    <w:rsid w:val="002D7504"/>
    <w:rsid w:val="00360106"/>
    <w:rsid w:val="003C69AE"/>
    <w:rsid w:val="00410259"/>
    <w:rsid w:val="00503E13"/>
    <w:rsid w:val="0054668D"/>
    <w:rsid w:val="00572291"/>
    <w:rsid w:val="00582E9B"/>
    <w:rsid w:val="00590121"/>
    <w:rsid w:val="005F12E0"/>
    <w:rsid w:val="007114DF"/>
    <w:rsid w:val="007505A0"/>
    <w:rsid w:val="008A7110"/>
    <w:rsid w:val="008E1E0D"/>
    <w:rsid w:val="00D13546"/>
    <w:rsid w:val="00D74F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D39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259"/>
    <w:pPr>
      <w:spacing w:line="360" w:lineRule="auto"/>
      <w:jc w:val="both"/>
    </w:pPr>
    <w:rPr>
      <w:rFonts w:ascii="Arial" w:hAnsi="Arial"/>
    </w:rPr>
  </w:style>
  <w:style w:type="paragraph" w:styleId="Heading1">
    <w:name w:val="heading 1"/>
    <w:autoRedefine/>
    <w:uiPriority w:val="9"/>
    <w:qFormat/>
    <w:rsid w:val="00410259"/>
    <w:pPr>
      <w:spacing w:before="240" w:after="240" w:line="360" w:lineRule="auto"/>
      <w:jc w:val="both"/>
      <w:outlineLvl w:val="0"/>
    </w:pPr>
    <w:rPr>
      <w:rFonts w:ascii="Arial" w:hAnsi="Arial"/>
      <w:b/>
      <w:color w:val="000000" w:themeColor="text1"/>
      <w:sz w:val="32"/>
      <w:szCs w:val="32"/>
    </w:rPr>
  </w:style>
  <w:style w:type="paragraph" w:styleId="Heading2">
    <w:name w:val="heading 2"/>
    <w:autoRedefine/>
    <w:uiPriority w:val="9"/>
    <w:unhideWhenUsed/>
    <w:qFormat/>
    <w:rsid w:val="00410259"/>
    <w:pPr>
      <w:spacing w:before="240" w:after="240" w:line="360" w:lineRule="auto"/>
      <w:jc w:val="both"/>
      <w:outlineLvl w:val="1"/>
    </w:pPr>
    <w:rPr>
      <w:rFonts w:ascii="Arial" w:hAnsi="Arial"/>
      <w:b/>
      <w:color w:val="000000" w:themeColor="text1"/>
      <w:sz w:val="28"/>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F2E4D"/>
    <w:pPr>
      <w:tabs>
        <w:tab w:val="center" w:pos="4680"/>
        <w:tab w:val="right" w:pos="9360"/>
      </w:tabs>
    </w:pPr>
  </w:style>
  <w:style w:type="character" w:customStyle="1" w:styleId="HeaderChar">
    <w:name w:val="Header Char"/>
    <w:basedOn w:val="DefaultParagraphFont"/>
    <w:link w:val="Header"/>
    <w:uiPriority w:val="99"/>
    <w:rsid w:val="000F2E4D"/>
  </w:style>
  <w:style w:type="paragraph" w:styleId="Footer">
    <w:name w:val="footer"/>
    <w:basedOn w:val="Normal"/>
    <w:link w:val="FooterChar"/>
    <w:uiPriority w:val="99"/>
    <w:unhideWhenUsed/>
    <w:rsid w:val="000F2E4D"/>
    <w:pPr>
      <w:tabs>
        <w:tab w:val="center" w:pos="4680"/>
        <w:tab w:val="right" w:pos="9360"/>
      </w:tabs>
    </w:pPr>
  </w:style>
  <w:style w:type="character" w:customStyle="1" w:styleId="FooterChar">
    <w:name w:val="Footer Char"/>
    <w:basedOn w:val="DefaultParagraphFont"/>
    <w:link w:val="Footer"/>
    <w:uiPriority w:val="99"/>
    <w:rsid w:val="000F2E4D"/>
  </w:style>
  <w:style w:type="paragraph" w:styleId="Caption">
    <w:name w:val="caption"/>
    <w:basedOn w:val="Normal"/>
    <w:next w:val="Normal"/>
    <w:uiPriority w:val="35"/>
    <w:unhideWhenUsed/>
    <w:qFormat/>
    <w:rsid w:val="00360106"/>
    <w:pPr>
      <w:spacing w:after="200"/>
    </w:pPr>
    <w:rPr>
      <w:i/>
      <w:iCs/>
      <w:color w:val="44546A" w:themeColor="text2"/>
      <w:sz w:val="18"/>
      <w:szCs w:val="18"/>
    </w:rPr>
  </w:style>
  <w:style w:type="paragraph" w:styleId="TOCHeading">
    <w:name w:val="TOC Heading"/>
    <w:basedOn w:val="Heading1"/>
    <w:next w:val="Normal"/>
    <w:uiPriority w:val="39"/>
    <w:unhideWhenUsed/>
    <w:qFormat/>
    <w:rsid w:val="00360106"/>
    <w:pPr>
      <w:keepNext/>
      <w:keepLines/>
      <w:spacing w:after="0" w:line="259" w:lineRule="auto"/>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360106"/>
    <w:pPr>
      <w:spacing w:after="100"/>
    </w:pPr>
  </w:style>
  <w:style w:type="paragraph" w:styleId="TOC2">
    <w:name w:val="toc 2"/>
    <w:basedOn w:val="Normal"/>
    <w:next w:val="Normal"/>
    <w:autoRedefine/>
    <w:uiPriority w:val="39"/>
    <w:unhideWhenUsed/>
    <w:rsid w:val="00360106"/>
    <w:pPr>
      <w:spacing w:after="100"/>
      <w:ind w:left="240"/>
    </w:pPr>
  </w:style>
  <w:style w:type="character" w:styleId="UnresolvedMention">
    <w:name w:val="Unresolved Mention"/>
    <w:basedOn w:val="DefaultParagraphFont"/>
    <w:uiPriority w:val="99"/>
    <w:semiHidden/>
    <w:unhideWhenUsed/>
    <w:rsid w:val="00360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ess.aboutamazon.com/news-releases/news-release-details/amazon-launches-australian-kindle-st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99387-2FCE-4BFD-9575-286A944AF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6747</Words>
  <Characters>38461</Characters>
  <Application>Microsoft Office Word</Application>
  <DocSecurity>0</DocSecurity>
  <Lines>320</Lines>
  <Paragraphs>90</Paragraphs>
  <ScaleCrop>false</ScaleCrop>
  <Company/>
  <LinksUpToDate>false</LinksUpToDate>
  <CharactersWithSpaces>45118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2026-08-01T19:31:00Z</dcterms:created>
  <dcterms:modified xsi:type="dcterms:W3CDTF">2026-08-10T12:21:00Z</dcterms:modified>
</cp:coreProperties>
</file>