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5C91BA" w14:textId="7C683BEB" w:rsidR="00094633" w:rsidRPr="00D55A01" w:rsidRDefault="00133D8D" w:rsidP="00715AD7">
      <w:pPr>
        <w:pStyle w:val="Heading1"/>
        <w:rPr>
          <w:color w:val="000000" w:themeColor="text1"/>
        </w:rPr>
      </w:pPr>
      <w:r w:rsidRPr="00D55A01">
        <w:rPr>
          <w:color w:val="000000" w:themeColor="text1"/>
        </w:rPr>
        <w:t>Name</w:t>
      </w:r>
      <w:r w:rsidR="000C1ABA">
        <w:rPr>
          <w:color w:val="000000" w:themeColor="text1"/>
        </w:rPr>
        <w:t xml:space="preserve">: </w:t>
      </w:r>
      <w:r w:rsidRPr="00D55A01">
        <w:rPr>
          <w:color w:val="000000" w:themeColor="text1"/>
        </w:rPr>
        <w:t>Osaheni Nabulele</w:t>
      </w:r>
      <w:r w:rsidR="00DD0031" w:rsidRPr="00D55A01">
        <w:rPr>
          <w:color w:val="000000" w:themeColor="text1"/>
        </w:rPr>
        <w:t xml:space="preserve">   </w:t>
      </w:r>
    </w:p>
    <w:p w14:paraId="0776D82C" w14:textId="2E74F8B0" w:rsidR="008E7282" w:rsidRPr="00D55A01" w:rsidRDefault="00F138AA" w:rsidP="00715AD7">
      <w:pPr>
        <w:pStyle w:val="Heading1"/>
        <w:rPr>
          <w:color w:val="000000" w:themeColor="text1"/>
        </w:rPr>
      </w:pPr>
      <w:r w:rsidRPr="00D55A01">
        <w:rPr>
          <w:color w:val="000000" w:themeColor="text1"/>
        </w:rPr>
        <w:t>I</w:t>
      </w:r>
      <w:r w:rsidR="00DD0031" w:rsidRPr="00D55A01">
        <w:rPr>
          <w:color w:val="000000" w:themeColor="text1"/>
        </w:rPr>
        <w:t>D</w:t>
      </w:r>
      <w:r w:rsidR="000C1ABA">
        <w:rPr>
          <w:color w:val="000000" w:themeColor="text1"/>
        </w:rPr>
        <w:t xml:space="preserve">: </w:t>
      </w:r>
      <w:r w:rsidR="008E7282" w:rsidRPr="00D55A01">
        <w:rPr>
          <w:color w:val="000000" w:themeColor="text1"/>
        </w:rPr>
        <w:t>2335292</w:t>
      </w:r>
    </w:p>
    <w:p w14:paraId="03825BAD" w14:textId="6675876C" w:rsidR="002F0DFB" w:rsidRPr="00D55A01" w:rsidRDefault="009C369A" w:rsidP="00715AD7">
      <w:pPr>
        <w:pStyle w:val="Heading1"/>
        <w:rPr>
          <w:color w:val="000000" w:themeColor="text1"/>
        </w:rPr>
      </w:pPr>
      <w:r w:rsidRPr="00D55A01">
        <w:rPr>
          <w:color w:val="000000" w:themeColor="text1"/>
        </w:rPr>
        <w:t xml:space="preserve">Programme: BSc </w:t>
      </w:r>
      <w:r w:rsidR="00A65654" w:rsidRPr="00D55A01">
        <w:rPr>
          <w:color w:val="000000" w:themeColor="text1"/>
        </w:rPr>
        <w:t>Health and Socal Care</w:t>
      </w:r>
    </w:p>
    <w:p w14:paraId="06EE3CE3" w14:textId="00AE3F10" w:rsidR="00D572E0" w:rsidRPr="00D55A01" w:rsidRDefault="00D572E0" w:rsidP="00715AD7">
      <w:pPr>
        <w:pStyle w:val="Heading1"/>
        <w:rPr>
          <w:color w:val="000000" w:themeColor="text1"/>
        </w:rPr>
      </w:pPr>
      <w:r w:rsidRPr="00D55A01">
        <w:rPr>
          <w:color w:val="000000" w:themeColor="text1"/>
        </w:rPr>
        <w:t>Module:</w:t>
      </w:r>
      <w:r w:rsidR="004C1D2A" w:rsidRPr="00D55A01">
        <w:rPr>
          <w:color w:val="000000" w:themeColor="text1"/>
        </w:rPr>
        <w:t xml:space="preserve"> </w:t>
      </w:r>
      <w:r w:rsidR="0021643D">
        <w:rPr>
          <w:color w:val="000000" w:themeColor="text1"/>
        </w:rPr>
        <w:t>Digital Transformation</w:t>
      </w:r>
      <w:r w:rsidR="001F30F7">
        <w:rPr>
          <w:color w:val="000000" w:themeColor="text1"/>
        </w:rPr>
        <w:t xml:space="preserve"> in the Health and Care </w:t>
      </w:r>
      <w:r w:rsidR="004D37A0">
        <w:rPr>
          <w:color w:val="000000" w:themeColor="text1"/>
        </w:rPr>
        <w:t>Professions.</w:t>
      </w:r>
    </w:p>
    <w:p w14:paraId="6AF7B6EC" w14:textId="14852A06" w:rsidR="00D572E0" w:rsidRPr="00D55A01" w:rsidRDefault="00D572E0" w:rsidP="00715AD7">
      <w:pPr>
        <w:pStyle w:val="Heading1"/>
        <w:rPr>
          <w:color w:val="000000" w:themeColor="text1"/>
        </w:rPr>
      </w:pPr>
      <w:r w:rsidRPr="00D55A01">
        <w:rPr>
          <w:color w:val="000000" w:themeColor="text1"/>
        </w:rPr>
        <w:t>Module Code:</w:t>
      </w:r>
      <w:r w:rsidR="008B4D04" w:rsidRPr="00D55A01">
        <w:rPr>
          <w:color w:val="000000" w:themeColor="text1"/>
        </w:rPr>
        <w:t xml:space="preserve"> </w:t>
      </w:r>
      <w:r w:rsidR="00141595" w:rsidRPr="00D55A01">
        <w:rPr>
          <w:color w:val="000000" w:themeColor="text1"/>
        </w:rPr>
        <w:t>BM</w:t>
      </w:r>
      <w:r w:rsidR="00A01016" w:rsidRPr="00D55A01">
        <w:rPr>
          <w:color w:val="000000" w:themeColor="text1"/>
        </w:rPr>
        <w:t>HP</w:t>
      </w:r>
      <w:r w:rsidR="00141595" w:rsidRPr="00D55A01">
        <w:rPr>
          <w:color w:val="000000" w:themeColor="text1"/>
        </w:rPr>
        <w:t>602</w:t>
      </w:r>
      <w:r w:rsidR="00A01016" w:rsidRPr="00D55A01">
        <w:rPr>
          <w:color w:val="000000" w:themeColor="text1"/>
        </w:rPr>
        <w:t>6</w:t>
      </w:r>
    </w:p>
    <w:p w14:paraId="366AED0F" w14:textId="292C4D6E" w:rsidR="00A01016" w:rsidRPr="00D55A01" w:rsidRDefault="00F52B32" w:rsidP="00715AD7">
      <w:pPr>
        <w:pStyle w:val="Heading1"/>
        <w:rPr>
          <w:color w:val="000000" w:themeColor="text1"/>
        </w:rPr>
      </w:pPr>
      <w:r w:rsidRPr="00D55A01">
        <w:rPr>
          <w:color w:val="000000" w:themeColor="text1"/>
        </w:rPr>
        <w:t>Lecturer:</w:t>
      </w:r>
      <w:r w:rsidR="00CE1896" w:rsidRPr="00D55A01">
        <w:rPr>
          <w:color w:val="000000" w:themeColor="text1"/>
        </w:rPr>
        <w:t xml:space="preserve"> Martin Svejda</w:t>
      </w:r>
    </w:p>
    <w:p w14:paraId="1D5BE93C" w14:textId="51891419" w:rsidR="00175014" w:rsidRPr="00D55A01" w:rsidRDefault="00175014" w:rsidP="00715AD7">
      <w:pPr>
        <w:pStyle w:val="Heading1"/>
        <w:rPr>
          <w:color w:val="000000" w:themeColor="text1"/>
        </w:rPr>
      </w:pPr>
      <w:r w:rsidRPr="00D55A01">
        <w:rPr>
          <w:color w:val="000000" w:themeColor="text1"/>
        </w:rPr>
        <w:t>Assignment Title:</w:t>
      </w:r>
      <w:r w:rsidR="00304EF5" w:rsidRPr="00D55A01">
        <w:rPr>
          <w:color w:val="000000" w:themeColor="text1"/>
        </w:rPr>
        <w:t xml:space="preserve"> </w:t>
      </w:r>
      <w:r w:rsidR="00C318F5">
        <w:rPr>
          <w:color w:val="000000" w:themeColor="text1"/>
        </w:rPr>
        <w:t>Component 1: W</w:t>
      </w:r>
      <w:r w:rsidR="00812978">
        <w:rPr>
          <w:color w:val="000000" w:themeColor="text1"/>
        </w:rPr>
        <w:t>r</w:t>
      </w:r>
      <w:r w:rsidR="00C318F5">
        <w:rPr>
          <w:color w:val="000000" w:themeColor="text1"/>
        </w:rPr>
        <w:t>itte</w:t>
      </w:r>
      <w:r w:rsidR="005748BC">
        <w:rPr>
          <w:color w:val="000000" w:themeColor="text1"/>
        </w:rPr>
        <w:t>n Report</w:t>
      </w:r>
    </w:p>
    <w:p w14:paraId="15D3764D" w14:textId="2058F1FE" w:rsidR="007403B0" w:rsidRPr="00D55A01" w:rsidRDefault="007403B0" w:rsidP="00715AD7">
      <w:pPr>
        <w:pStyle w:val="Heading1"/>
        <w:rPr>
          <w:color w:val="000000" w:themeColor="text1"/>
        </w:rPr>
      </w:pPr>
      <w:r w:rsidRPr="00D55A01">
        <w:rPr>
          <w:color w:val="000000" w:themeColor="text1"/>
        </w:rPr>
        <w:t xml:space="preserve">Submission </w:t>
      </w:r>
      <w:r w:rsidR="00CB12E6" w:rsidRPr="00D55A01">
        <w:rPr>
          <w:color w:val="000000" w:themeColor="text1"/>
        </w:rPr>
        <w:t>Date</w:t>
      </w:r>
      <w:r w:rsidR="000C1ABA">
        <w:rPr>
          <w:color w:val="000000" w:themeColor="text1"/>
        </w:rPr>
        <w:t>:</w:t>
      </w:r>
      <w:r w:rsidR="00BA17A7">
        <w:rPr>
          <w:color w:val="000000" w:themeColor="text1"/>
        </w:rPr>
        <w:t xml:space="preserve"> </w:t>
      </w:r>
      <w:r w:rsidR="000C1ABA">
        <w:rPr>
          <w:color w:val="000000" w:themeColor="text1"/>
        </w:rPr>
        <w:t>19/10/2026</w:t>
      </w:r>
    </w:p>
    <w:p w14:paraId="2DD2F92C" w14:textId="2ACE4AA8" w:rsidR="00F47F49" w:rsidRPr="00D55A01" w:rsidRDefault="00F02742" w:rsidP="00715AD7">
      <w:pPr>
        <w:pStyle w:val="Heading1"/>
        <w:rPr>
          <w:color w:val="000000" w:themeColor="text1"/>
        </w:rPr>
      </w:pPr>
      <w:r w:rsidRPr="00D55A01">
        <w:rPr>
          <w:color w:val="000000" w:themeColor="text1"/>
        </w:rPr>
        <w:t>Title:</w:t>
      </w:r>
      <w:r w:rsidR="00F47F49" w:rsidRPr="00D55A01">
        <w:rPr>
          <w:color w:val="000000" w:themeColor="text1"/>
        </w:rPr>
        <w:t xml:space="preserve"> Critical Evaluation of the NHS App as a Digital Innovation in Health and Social Care</w:t>
      </w:r>
      <w:r w:rsidR="006170A8" w:rsidRPr="00D55A01">
        <w:rPr>
          <w:color w:val="000000" w:themeColor="text1"/>
        </w:rPr>
        <w:t>.</w:t>
      </w:r>
    </w:p>
    <w:p w14:paraId="70074787" w14:textId="77777777" w:rsidR="00A17157" w:rsidRDefault="00A17157" w:rsidP="00F47F49">
      <w:pPr>
        <w:rPr>
          <w:b/>
          <w:bCs/>
        </w:rPr>
      </w:pPr>
    </w:p>
    <w:p w14:paraId="2F213DD8" w14:textId="77777777" w:rsidR="00A17157" w:rsidRDefault="00A17157" w:rsidP="00F47F49">
      <w:pPr>
        <w:rPr>
          <w:b/>
          <w:bCs/>
        </w:rPr>
      </w:pPr>
    </w:p>
    <w:p w14:paraId="3E0F0FD9" w14:textId="77777777" w:rsidR="00A17157" w:rsidRDefault="00A17157" w:rsidP="00F47F49">
      <w:pPr>
        <w:rPr>
          <w:b/>
          <w:bCs/>
        </w:rPr>
      </w:pPr>
    </w:p>
    <w:p w14:paraId="775A221D" w14:textId="77777777" w:rsidR="00DC2792" w:rsidRDefault="00DC2792" w:rsidP="00AA3A07">
      <w:pPr>
        <w:rPr>
          <w:b/>
          <w:bCs/>
        </w:rPr>
      </w:pPr>
    </w:p>
    <w:p w14:paraId="211A3D35" w14:textId="77777777" w:rsidR="00DC2792" w:rsidRDefault="00DC2792" w:rsidP="00AA3A07">
      <w:pPr>
        <w:rPr>
          <w:b/>
          <w:bCs/>
        </w:rPr>
      </w:pPr>
    </w:p>
    <w:p w14:paraId="639A59F9" w14:textId="77777777" w:rsidR="00DC2792" w:rsidRDefault="00DC2792" w:rsidP="00AA3A07">
      <w:pPr>
        <w:rPr>
          <w:b/>
          <w:bCs/>
        </w:rPr>
      </w:pPr>
    </w:p>
    <w:p w14:paraId="7E892BBC" w14:textId="77777777" w:rsidR="00DC2792" w:rsidRDefault="00DC2792" w:rsidP="00AA3A07">
      <w:pPr>
        <w:rPr>
          <w:b/>
          <w:bCs/>
        </w:rPr>
      </w:pPr>
    </w:p>
    <w:p w14:paraId="46937BE7" w14:textId="77777777" w:rsidR="00DC2792" w:rsidRDefault="00DC2792" w:rsidP="00AA3A07">
      <w:pPr>
        <w:rPr>
          <w:b/>
          <w:bCs/>
        </w:rPr>
      </w:pPr>
    </w:p>
    <w:p w14:paraId="1836ABF2" w14:textId="77777777" w:rsidR="00DC2792" w:rsidRDefault="00DC2792" w:rsidP="00AA3A07">
      <w:pPr>
        <w:rPr>
          <w:b/>
          <w:bCs/>
        </w:rPr>
      </w:pPr>
    </w:p>
    <w:p w14:paraId="33C39720" w14:textId="77777777" w:rsidR="00DC2792" w:rsidRDefault="00DC2792" w:rsidP="00AA3A07">
      <w:pPr>
        <w:rPr>
          <w:b/>
          <w:bCs/>
        </w:rPr>
      </w:pPr>
    </w:p>
    <w:p w14:paraId="163B4133" w14:textId="77777777" w:rsidR="0021425B" w:rsidRPr="00CC2840" w:rsidRDefault="0021425B" w:rsidP="00613AFC">
      <w:pPr>
        <w:spacing w:line="360" w:lineRule="auto"/>
        <w:rPr>
          <w:b/>
          <w:bCs/>
          <w:sz w:val="28"/>
          <w:szCs w:val="28"/>
        </w:rPr>
      </w:pPr>
      <w:r w:rsidRPr="00CC2840">
        <w:rPr>
          <w:b/>
          <w:bCs/>
          <w:sz w:val="28"/>
          <w:szCs w:val="28"/>
        </w:rPr>
        <w:t>Introduction</w:t>
      </w:r>
    </w:p>
    <w:p w14:paraId="2327341F" w14:textId="77777777" w:rsidR="00607C62" w:rsidRPr="0075199E" w:rsidRDefault="0021425B" w:rsidP="00613AFC">
      <w:pPr>
        <w:spacing w:line="360" w:lineRule="auto"/>
        <w:rPr>
          <w:sz w:val="22"/>
          <w:szCs w:val="22"/>
        </w:rPr>
      </w:pPr>
      <w:r w:rsidRPr="0075199E">
        <w:rPr>
          <w:sz w:val="22"/>
          <w:szCs w:val="22"/>
        </w:rPr>
        <w:t>Digital innovation has revolutionised the delivery of healthcare across the United Kingdom, enhancing access to services, communication and patient involvement in healthcare management. The National Health Service App (NHS App) was launched by NHS England in 2018 and represents a major step forward in digital healthcare, allowing people to plan appointments, obtain repeat medications, view medical data and control parts of their treatment remotely. The introduction of this illustrates the NHS’s dedication to modernising healthcare services, increasing efficiency and encouraging patient-centred care. However, issues continue with digital inequality, workforce preparation and accessibility for vulnerable patients (Kc et al., 2023; Greaves et al., 2026).</w:t>
      </w:r>
    </w:p>
    <w:p w14:paraId="7A40EF9B" w14:textId="549CEC6F" w:rsidR="0021425B" w:rsidRPr="0075199E" w:rsidRDefault="0021425B" w:rsidP="00613AFC">
      <w:pPr>
        <w:spacing w:line="360" w:lineRule="auto"/>
        <w:rPr>
          <w:sz w:val="22"/>
          <w:szCs w:val="22"/>
        </w:rPr>
      </w:pPr>
      <w:r w:rsidRPr="0075199E">
        <w:rPr>
          <w:sz w:val="22"/>
          <w:szCs w:val="22"/>
        </w:rPr>
        <w:t>This research follows a chronological and evaluative approach, considering the creation, introduction and subsequent impact of the NHS App on healthcare delivery in England. It critically assesses three key areas: Workforce Implications, including changing professional responsibilities, digital competencies and workload; Changes in Service Delivery, including efficiency, accessibility and operational challenges; and Patient and Service User Implications, including patient experiences, empowerment and digital exclusion. The paper ends by reviewing the innovation’s overall success and suggesting ways to improve it to promote fair, sustainable healthcare provision (Blease et al., 2024; Reidy et al., 2025).</w:t>
      </w:r>
    </w:p>
    <w:p w14:paraId="14A7DFAF" w14:textId="090820C9" w:rsidR="0021425B" w:rsidRPr="00CC2840" w:rsidRDefault="0021425B" w:rsidP="00613AFC">
      <w:pPr>
        <w:spacing w:line="360" w:lineRule="auto"/>
        <w:rPr>
          <w:b/>
          <w:bCs/>
          <w:sz w:val="28"/>
          <w:szCs w:val="28"/>
        </w:rPr>
      </w:pPr>
      <w:r w:rsidRPr="00CC2840">
        <w:rPr>
          <w:sz w:val="28"/>
          <w:szCs w:val="28"/>
        </w:rPr>
        <w:t> </w:t>
      </w:r>
      <w:r w:rsidRPr="00CC2840">
        <w:rPr>
          <w:b/>
          <w:bCs/>
          <w:sz w:val="28"/>
          <w:szCs w:val="28"/>
        </w:rPr>
        <w:t>Development and Implementation of the Digital Innovation</w:t>
      </w:r>
    </w:p>
    <w:p w14:paraId="58838D80" w14:textId="77777777" w:rsidR="00A4397A" w:rsidRPr="0075199E" w:rsidRDefault="0021425B" w:rsidP="00613AFC">
      <w:pPr>
        <w:spacing w:line="360" w:lineRule="auto"/>
        <w:rPr>
          <w:sz w:val="22"/>
          <w:szCs w:val="22"/>
        </w:rPr>
      </w:pPr>
      <w:r w:rsidRPr="0075199E">
        <w:rPr>
          <w:sz w:val="22"/>
          <w:szCs w:val="22"/>
        </w:rPr>
        <w:t xml:space="preserve">The NHS App is a product of NHS England and NHS Digital to tackle recurring problems in healthcare delivery such as barriers to GP access, administrative costs and patient access to medical data. Launched nationwide in 2018, the App aimed to boost efficiency, improve patient engagement and drive the transition to digitally accessible, patient-centric care. However, the development of this has brought to concerns about the capability of technology innovation to sufficiently address existing gaps in access to healthcare (Hamilton, 2020; Kc et al., 2023). </w:t>
      </w:r>
    </w:p>
    <w:p w14:paraId="073CFDC4" w14:textId="364DEC37" w:rsidR="0021425B" w:rsidRPr="0075199E" w:rsidRDefault="0021425B" w:rsidP="00613AFC">
      <w:pPr>
        <w:spacing w:line="360" w:lineRule="auto"/>
        <w:rPr>
          <w:sz w:val="22"/>
          <w:szCs w:val="22"/>
        </w:rPr>
      </w:pPr>
      <w:r w:rsidRPr="0075199E">
        <w:rPr>
          <w:sz w:val="22"/>
          <w:szCs w:val="22"/>
        </w:rPr>
        <w:t xml:space="preserve">Rollout was phased, with trials with selected patients and GP practices in 2018, before wider availability in 2019. Key stakeholders were NHS England, NHS Digital, general practitioner practices, health care providers, technological innovators and patients. The COVID-19 pandemic increased the delivery of services relating to vaccination status in 2021. However, higher downloads did not always mean sustained engagement in routine healthcare activities, highlighting the gap between technical accessibility and meaningful utilisation (Kc et al., 2023; </w:t>
      </w:r>
      <w:r w:rsidRPr="0075199E">
        <w:rPr>
          <w:sz w:val="22"/>
          <w:szCs w:val="22"/>
        </w:rPr>
        <w:lastRenderedPageBreak/>
        <w:t xml:space="preserve">Greaves et al., 2026). </w:t>
      </w:r>
      <w:r w:rsidRPr="0075199E">
        <w:rPr>
          <w:sz w:val="22"/>
          <w:szCs w:val="22"/>
        </w:rPr>
        <w:br/>
        <w:t>Additional progress expanded availability of routine drugs, appointment scheduling and primary care medical records, thanks to digital integration and public education campaigns. While these improvements fostered convenience and independence for patients, the implementation was variable due to disparities in digital proficiency, internet access, and organisational readiness. Only patient outcomes, staff strain and fair accessibility may serve to evaluate the success of its execution, and not only enrolment data. The NHS App therefore marks a significant step in the digitisation of healthcare, but its continued effectiveness depends on equitable implementation, staff support and regular evaluation (Reidy et al., 2025; Laverty et al., 2026).</w:t>
      </w:r>
    </w:p>
    <w:p w14:paraId="30EF5213" w14:textId="3A038171" w:rsidR="0021425B" w:rsidRPr="00CC2840" w:rsidRDefault="0021425B" w:rsidP="00613AFC">
      <w:pPr>
        <w:spacing w:line="360" w:lineRule="auto"/>
        <w:rPr>
          <w:b/>
          <w:bCs/>
          <w:sz w:val="28"/>
          <w:szCs w:val="28"/>
        </w:rPr>
      </w:pPr>
      <w:r w:rsidRPr="00CC2840">
        <w:rPr>
          <w:b/>
          <w:bCs/>
          <w:sz w:val="28"/>
          <w:szCs w:val="28"/>
        </w:rPr>
        <w:t> Workforce Implications</w:t>
      </w:r>
    </w:p>
    <w:p w14:paraId="682C68F5" w14:textId="578577B3" w:rsidR="0021425B" w:rsidRPr="004D5D82" w:rsidRDefault="0021425B" w:rsidP="00613AFC">
      <w:pPr>
        <w:spacing w:line="360" w:lineRule="auto"/>
        <w:rPr>
          <w:rFonts w:cs="Calibri"/>
          <w:sz w:val="22"/>
          <w:szCs w:val="22"/>
        </w:rPr>
      </w:pPr>
      <w:r w:rsidRPr="004D5D82">
        <w:rPr>
          <w:rFonts w:cs="Calibri"/>
          <w:sz w:val="22"/>
          <w:szCs w:val="22"/>
        </w:rPr>
        <w:t xml:space="preserve">The NHS App deployment has had a considerable impact on the roles, working methods and digital competencies of healthcare professionals working within the NHS in England. Initially its implementation required general practitioners (GPs), administrative staff and other healthcare professionals to adjust to computerised technologies for managing appointments, requesting prescriptions and accessing patient records. In the short term, these innovations created additional obligations, including training staff, troubleshooting and reacting to patients who had issues using the technology. Digitalisation provides chances to increase efficiency, but the benefits of digitalisation depend on proper planning, technical assistance and organisational readiness (Hamilton, 2020; Greaves et al., 2026). </w:t>
      </w:r>
      <w:r w:rsidRPr="004D5D82">
        <w:rPr>
          <w:rFonts w:cs="Calibri"/>
          <w:sz w:val="22"/>
          <w:szCs w:val="22"/>
        </w:rPr>
        <w:br/>
        <w:t xml:space="preserve">One major work force impact is the changing distribution of administrative functions. “The NHS App can free up some routine administration by letting patients order repeat prescriptions, view health records and manage their appointments independently. This may allow receptionists, practice managers and clinicians to focus on more complex patient requirements. But it would be wrong to expect that self-service digital will immediately lower labour. Healthcare personnel may be faced with additional telephone enquiries from patients unable to navigate the App, while clinicians must answer to questions emerging from patients accessing their medical records. Blease et al. (2024) draw attention to the need to examine general practitioners’ experiences of online record access, including issues of workload, communication and professional accountability. </w:t>
      </w:r>
      <w:r w:rsidR="00207981" w:rsidRPr="004D5D82">
        <w:rPr>
          <w:rFonts w:cs="Calibri"/>
          <w:sz w:val="22"/>
          <w:szCs w:val="22"/>
        </w:rPr>
        <w:t>Thus,</w:t>
      </w:r>
      <w:r w:rsidRPr="004D5D82">
        <w:rPr>
          <w:rFonts w:cs="Calibri"/>
          <w:sz w:val="22"/>
          <w:szCs w:val="22"/>
        </w:rPr>
        <w:t xml:space="preserve"> the technology may disperse administrative labour rather than remove it. </w:t>
      </w:r>
      <w:r w:rsidRPr="004D5D82">
        <w:rPr>
          <w:rFonts w:cs="Calibri"/>
          <w:sz w:val="22"/>
          <w:szCs w:val="22"/>
        </w:rPr>
        <w:br/>
        <w:t xml:space="preserve">The innovation also makes digital skills more important for health workers. Staff need to be aware of digital appointment systems, electronic prescriptions, information governance and the ramifications of patients accessing their records. Continuous professional development is </w:t>
      </w:r>
      <w:r w:rsidRPr="004D5D82">
        <w:rPr>
          <w:rFonts w:cs="Calibri"/>
          <w:sz w:val="22"/>
          <w:szCs w:val="22"/>
        </w:rPr>
        <w:lastRenderedPageBreak/>
        <w:t>therefore necessary to ensure that staff can confidently use digital technologies while maintaining confidentiality and professional standards. But training demands time and resources, perhaps adding to the pressure on already stretched teams. Twycross and Wray (2023) doubt whether NHS workforce transformation plans can achieve the essential adjustments (Twycross and Wray, 2023).</w:t>
      </w:r>
    </w:p>
    <w:p w14:paraId="0AC378D7" w14:textId="666BD0D2" w:rsidR="0021425B" w:rsidRPr="004D5D82" w:rsidRDefault="0021425B" w:rsidP="00613AFC">
      <w:pPr>
        <w:spacing w:line="360" w:lineRule="auto"/>
        <w:rPr>
          <w:rFonts w:cs="Calibri"/>
          <w:sz w:val="22"/>
          <w:szCs w:val="22"/>
        </w:rPr>
      </w:pPr>
      <w:r w:rsidRPr="004D5D82">
        <w:rPr>
          <w:rFonts w:cs="Calibri"/>
          <w:sz w:val="22"/>
          <w:szCs w:val="22"/>
        </w:rPr>
        <w:t xml:space="preserve">Staff responses to the NHS App are expected to vary depending on professional duties, past digital experience and available organisational assistance. Some staff may be happy to have less paperwork and better access to patient information, while others may be frustrated when digital technology introduce new duties or make existing workflows more difficult. Importantly, resistance should not be equated with reluctance to adopt innovation; it may indicate real concerns about workload, patient safety and the dependability of digital systems. Studies on implementation and national rollout stress the significance of comprehending the experiences of stakeholders involved in digital transformation (Reidy et al., 2025). </w:t>
      </w:r>
      <w:r w:rsidRPr="004D5D82">
        <w:rPr>
          <w:rFonts w:cs="Calibri"/>
          <w:sz w:val="22"/>
          <w:szCs w:val="22"/>
        </w:rPr>
        <w:br/>
        <w:t>The NHS App brings both potential and risks for staff sustainability overall. Digital access could improve convenience and potentially save up staff time compared to traditional administrative processes. Conversely, bad implementation can cause stress, necessitate further training and widen the divide between digitally confident individuals and those requiring support. I believe the App should be an adjunct, not a substitute, for professional judgement and personal connection. The workforce benefits will depend on protected training time, accessible technical assistance, staff involvement in service redesign and retaining adequate staffing levels for patients who cannot use digital services independently (Greaves et al., 2026; Zhang et al., 2023).</w:t>
      </w:r>
    </w:p>
    <w:p w14:paraId="07FF90EC" w14:textId="77777777" w:rsidR="0021425B" w:rsidRPr="00050199" w:rsidRDefault="0021425B" w:rsidP="00613AFC">
      <w:pPr>
        <w:spacing w:line="360" w:lineRule="auto"/>
        <w:rPr>
          <w:sz w:val="28"/>
          <w:szCs w:val="28"/>
        </w:rPr>
      </w:pPr>
      <w:r w:rsidRPr="00050199">
        <w:rPr>
          <w:b/>
          <w:bCs/>
          <w:sz w:val="28"/>
          <w:szCs w:val="28"/>
        </w:rPr>
        <w:t>Changes in Service Delivery</w:t>
      </w:r>
    </w:p>
    <w:p w14:paraId="447F0A8B" w14:textId="77777777" w:rsidR="0049766E" w:rsidRPr="0075199E" w:rsidRDefault="0021425B" w:rsidP="00613AFC">
      <w:pPr>
        <w:spacing w:line="360" w:lineRule="auto"/>
        <w:rPr>
          <w:sz w:val="22"/>
          <w:szCs w:val="22"/>
        </w:rPr>
      </w:pPr>
      <w:r w:rsidRPr="0075199E">
        <w:rPr>
          <w:sz w:val="22"/>
          <w:szCs w:val="22"/>
        </w:rPr>
        <w:t xml:space="preserve">The NHS App has changed the way healthcare is delivered in England, offering people digital access to services that used to be delivered over the phone, face-to-face and on paper. You may book appointments, request repeat prescriptions, view your GP health data and find out about NHS services. The NHS is looking to digital transformation to increase access and efficiency. The mobile application's improvement is contingent on its integration with healthcare systems and local service arrangements (Kc et al., 2023; Greaves, 2026). </w:t>
      </w:r>
    </w:p>
    <w:p w14:paraId="105564C2" w14:textId="77777777" w:rsidR="007E094B" w:rsidRPr="0075199E" w:rsidRDefault="0021425B" w:rsidP="00613AFC">
      <w:pPr>
        <w:spacing w:line="360" w:lineRule="auto"/>
        <w:rPr>
          <w:sz w:val="22"/>
          <w:szCs w:val="22"/>
        </w:rPr>
      </w:pPr>
      <w:r w:rsidRPr="0075199E">
        <w:rPr>
          <w:sz w:val="22"/>
          <w:szCs w:val="22"/>
        </w:rPr>
        <w:t xml:space="preserve">One big difference is patient flow and admin. Then there was the problem of receptionists being put under pressure by patients ringing up asking for appointments or repeat prescriptions - which may have clogged the lines. The NHS App could help to eliminate administrative bottlenecks and enable patients to submit requests when the phones are not open. It may </w:t>
      </w:r>
      <w:r w:rsidRPr="0075199E">
        <w:rPr>
          <w:sz w:val="22"/>
          <w:szCs w:val="22"/>
        </w:rPr>
        <w:lastRenderedPageBreak/>
        <w:t xml:space="preserve">improve the distribution of administrative tasks and the time efficiency of workers in healthcare organisations. The electronic request does not guarantee a faster clinical appointment. Appointments are dependent on labour capacity, therapeutic aims and local service organization. higher digital access does not mean higher clinical capacity (Greaves et al., 2026). </w:t>
      </w:r>
    </w:p>
    <w:p w14:paraId="2C798AC9" w14:textId="77777777" w:rsidR="007E094B" w:rsidRPr="0075199E" w:rsidRDefault="0021425B" w:rsidP="00613AFC">
      <w:pPr>
        <w:spacing w:line="360" w:lineRule="auto"/>
        <w:rPr>
          <w:sz w:val="22"/>
          <w:szCs w:val="22"/>
        </w:rPr>
      </w:pPr>
      <w:r w:rsidRPr="0075199E">
        <w:rPr>
          <w:sz w:val="22"/>
          <w:szCs w:val="22"/>
        </w:rPr>
        <w:t xml:space="preserve">The App has also transformed treatment pathways by enabling users get health information and manage their ailments. Patients can access their GP records to review past sessions, understand the rationale behind treatment decisions, and spot any medical inconsistencies. McMillan et al. (2021) reviewed patients' experiences, wants and expectations of online primary care record access and emphasised the necessity to personalise digital access to patients' requirements. Online material is not a substitute for expert interpretation, particularly for foreign language or sensitive health information. Digital care pathways therefore only function with patient and healthcare worker interaction. </w:t>
      </w:r>
    </w:p>
    <w:p w14:paraId="206282FF" w14:textId="77777777" w:rsidR="00CB1677" w:rsidRPr="0075199E" w:rsidRDefault="0021425B" w:rsidP="00613AFC">
      <w:pPr>
        <w:spacing w:line="360" w:lineRule="auto"/>
        <w:rPr>
          <w:sz w:val="22"/>
          <w:szCs w:val="22"/>
        </w:rPr>
      </w:pPr>
      <w:r w:rsidRPr="0075199E">
        <w:rPr>
          <w:sz w:val="22"/>
          <w:szCs w:val="22"/>
        </w:rPr>
        <w:t xml:space="preserve">Integration and operational concerns remain. The NHS App connects to current NHS systems therefore depending on local arrangements some functionality may not be available. Due to technical problems, intermittent performance and App access issues, patients may use telephone or face-to-face services. This may lead to more work, not less demand. computer first programs may disadvantage elderly persons, those with limited computer abilities, and those without access to reliable internet. Zhang et al. (2023) concentrate on monitoring digital inequalities in national healthcare systems, whereas Zamani and </w:t>
      </w:r>
      <w:proofErr w:type="spellStart"/>
      <w:r w:rsidRPr="0075199E">
        <w:rPr>
          <w:sz w:val="22"/>
          <w:szCs w:val="22"/>
        </w:rPr>
        <w:t>Rousaki</w:t>
      </w:r>
      <w:proofErr w:type="spellEnd"/>
      <w:r w:rsidRPr="0075199E">
        <w:rPr>
          <w:sz w:val="22"/>
          <w:szCs w:val="22"/>
        </w:rPr>
        <w:t xml:space="preserve"> (2024) describe the issues of digital disparity inside government digital programs. </w:t>
      </w:r>
    </w:p>
    <w:p w14:paraId="726765C7" w14:textId="41E59A70" w:rsidR="0021425B" w:rsidRPr="0075199E" w:rsidRDefault="0021425B" w:rsidP="00613AFC">
      <w:pPr>
        <w:spacing w:line="360" w:lineRule="auto"/>
        <w:rPr>
          <w:sz w:val="22"/>
          <w:szCs w:val="22"/>
        </w:rPr>
      </w:pPr>
      <w:r w:rsidRPr="0075199E">
        <w:rPr>
          <w:sz w:val="22"/>
          <w:szCs w:val="22"/>
        </w:rPr>
        <w:t>The NHS App has made service delivery more convenient, flexible and patient-centred, but its efficacy should be judged on more than registered users. This needs to be critically examined to establish if it minimises administrative burden, speeds access and ensures continuity of care across patient groups. Combining digital services with telephone and face-to-face choices to increase interoperability and outcome assessment across groups is the ideal way. The NHS could be a more efficient operation without losing accessible, high-quality care (Reidy et al., 2025; Laverty, 2026).</w:t>
      </w:r>
    </w:p>
    <w:p w14:paraId="03B87E67" w14:textId="77777777" w:rsidR="0021425B" w:rsidRPr="00050199" w:rsidRDefault="0021425B" w:rsidP="00613AFC">
      <w:pPr>
        <w:spacing w:line="360" w:lineRule="auto"/>
        <w:rPr>
          <w:sz w:val="28"/>
          <w:szCs w:val="28"/>
        </w:rPr>
      </w:pPr>
      <w:r w:rsidRPr="00050199">
        <w:rPr>
          <w:b/>
          <w:bCs/>
          <w:sz w:val="28"/>
          <w:szCs w:val="28"/>
        </w:rPr>
        <w:t>Patient and Service User Experiences</w:t>
      </w:r>
    </w:p>
    <w:p w14:paraId="3DC95300" w14:textId="77777777" w:rsidR="00A974B3" w:rsidRPr="0075199E" w:rsidRDefault="0021425B" w:rsidP="00613AFC">
      <w:pPr>
        <w:spacing w:line="360" w:lineRule="auto"/>
        <w:rPr>
          <w:sz w:val="22"/>
          <w:szCs w:val="22"/>
        </w:rPr>
      </w:pPr>
      <w:r w:rsidRPr="0075199E">
        <w:rPr>
          <w:sz w:val="22"/>
          <w:szCs w:val="22"/>
        </w:rPr>
        <w:t xml:space="preserve">NHS App has transformed the way English patients access healthcare information and NHS services. The App allows users to manage recurring medications, check GP health statistics, book visits and evaluate personal health data. These features enable patients to engage with health services outside of telephonic and face-to-face contacts, facilitating patient-cantered </w:t>
      </w:r>
      <w:r w:rsidRPr="0075199E">
        <w:rPr>
          <w:sz w:val="22"/>
          <w:szCs w:val="22"/>
        </w:rPr>
        <w:lastRenderedPageBreak/>
        <w:t xml:space="preserve">therapy. However, patient satisfaction depends on accessibility, digital proficiency, and adequate help (Kc et al., 2023; Greaves et al., 2026). </w:t>
      </w:r>
    </w:p>
    <w:p w14:paraId="1C76F390" w14:textId="21A3D915" w:rsidR="00CB1677" w:rsidRPr="0075199E" w:rsidRDefault="0021425B" w:rsidP="00613AFC">
      <w:pPr>
        <w:spacing w:line="360" w:lineRule="auto"/>
        <w:rPr>
          <w:sz w:val="22"/>
          <w:szCs w:val="22"/>
        </w:rPr>
      </w:pPr>
      <w:r w:rsidRPr="0075199E">
        <w:rPr>
          <w:sz w:val="22"/>
          <w:szCs w:val="22"/>
        </w:rPr>
        <w:t xml:space="preserve">Better patient empowerment and autonomy is a big plus. Medical records give patients the opportunity to see data from their consultations, to understand their treatment and to ask doctors concerns. This could mean better chronic illness care and better patient engagement through shared decision-making. McMillan et al. (2021) explored patients' experiences, requirements, and expectations for online access to primary care records, highlighting the significance of understanding how digital access influences personal choices and care needs. Information doesn't empower you. Patients may find medical jargon difficult to </w:t>
      </w:r>
      <w:r w:rsidR="0049766E" w:rsidRPr="0075199E">
        <w:rPr>
          <w:sz w:val="22"/>
          <w:szCs w:val="22"/>
        </w:rPr>
        <w:t>understand or</w:t>
      </w:r>
      <w:r w:rsidRPr="0075199E">
        <w:rPr>
          <w:sz w:val="22"/>
          <w:szCs w:val="22"/>
        </w:rPr>
        <w:t xml:space="preserve"> feel uneasy when reading new or sensitive topics without professional help. Thus, great empowerment demands straightforward interaction and discussion of healthcare provider difficulties. </w:t>
      </w:r>
      <w:r w:rsidRPr="0075199E">
        <w:rPr>
          <w:sz w:val="22"/>
          <w:szCs w:val="22"/>
        </w:rPr>
        <w:br/>
        <w:t xml:space="preserve">The software enables users to perform administrative duties without having to attend a GP or wait in telephone queues, which could increase convenience and happiness. Access to telephone services after hours can help people juggle employment, caregiving, and other obligations. Don’t mix convenience with greater results, clinicians. Administrative duties can be aided by digital access, but it cannot fix appointment shortages, delays in referrals or problems with care. Blease et al. (2024) studied general practitioners’ perspectives on patient access to online data and drew attention to the importance of integrating professional opinions with patient expectations in the evaluation of digital health. </w:t>
      </w:r>
    </w:p>
    <w:p w14:paraId="57D5F9AD" w14:textId="25CBB453" w:rsidR="0021425B" w:rsidRPr="0075199E" w:rsidRDefault="0021425B" w:rsidP="00613AFC">
      <w:pPr>
        <w:spacing w:line="360" w:lineRule="auto"/>
        <w:rPr>
          <w:sz w:val="22"/>
          <w:szCs w:val="22"/>
        </w:rPr>
      </w:pPr>
      <w:r w:rsidRPr="0075199E">
        <w:rPr>
          <w:sz w:val="22"/>
          <w:szCs w:val="22"/>
        </w:rPr>
        <w:t xml:space="preserve">The problem of digital marginalisation remains. The App may be challenging to use for persons with poor computer literacy, disabilities, language problems, intermittent internet connectivity or no smartphone. There may be special problems for the elderly and for the poor, although these problems can differ greatly. Zhang et al. (2023) investigated digital health inequities in a national health-care context, highlighting the significance of examining them. Laverty et al. (2026) propose that the NHS App should address inequalities to improve the health of the population. A digital-centric proposal may punish people who already have problems receiving healthcare. </w:t>
      </w:r>
      <w:r w:rsidRPr="0075199E">
        <w:rPr>
          <w:sz w:val="22"/>
          <w:szCs w:val="22"/>
        </w:rPr>
        <w:br/>
        <w:t xml:space="preserve">Potential decrease in human involvement is another concern. Digital self-service might be empowering for some patients but can also leave others feeling abandoned when they seek reassurance, clarification or expert treatment. Unlike in a face-to-face interaction, an application cannot immediately recognise all emotional or social problems in a healthcare contact. In my view, the NHS App should be complementary to healthcare professional engagement. To ensure that enhanced patient autonomy does not jeopardise inclusion, trust, </w:t>
      </w:r>
      <w:r w:rsidRPr="0075199E">
        <w:rPr>
          <w:sz w:val="22"/>
          <w:szCs w:val="22"/>
        </w:rPr>
        <w:lastRenderedPageBreak/>
        <w:t>and quality of treatment, it is vital to maintain telephonic and in-person choices, improve accessibility, and provide digital help (Reidy et al., 2025; Greaves, 2026).</w:t>
      </w:r>
    </w:p>
    <w:p w14:paraId="46D84DE5" w14:textId="77777777" w:rsidR="0021425B" w:rsidRPr="00CC2840" w:rsidRDefault="0021425B" w:rsidP="00613AFC">
      <w:pPr>
        <w:spacing w:line="360" w:lineRule="auto"/>
        <w:rPr>
          <w:sz w:val="28"/>
          <w:szCs w:val="28"/>
        </w:rPr>
      </w:pPr>
      <w:r w:rsidRPr="00CC2840">
        <w:rPr>
          <w:b/>
          <w:bCs/>
          <w:sz w:val="28"/>
          <w:szCs w:val="28"/>
        </w:rPr>
        <w:t>Conclusion and Recommendations</w:t>
      </w:r>
    </w:p>
    <w:p w14:paraId="298A5F7E" w14:textId="77777777" w:rsidR="005B3489" w:rsidRPr="0075199E" w:rsidRDefault="0021425B" w:rsidP="00613AFC">
      <w:pPr>
        <w:spacing w:line="360" w:lineRule="auto"/>
        <w:rPr>
          <w:sz w:val="22"/>
          <w:szCs w:val="22"/>
        </w:rPr>
      </w:pPr>
      <w:r w:rsidRPr="0075199E">
        <w:rPr>
          <w:sz w:val="22"/>
          <w:szCs w:val="22"/>
        </w:rPr>
        <w:t xml:space="preserve">The NHS App takes digital healthcare in England forward. It makes health information easier to understand and gives people more influence over their care. This paper reviews its implementation and identifies pros and drawbacks for the workforce, service delivery, patient experience and community. The initiative may ease administrative chores for healthcare personnel, but they may have to work harder and learn new skills. Services may be quicker and simpler, but technology and integration problems may counteract those benefits. Digital constraint may enhance a feeling of independence among patients; nevertheless, it may disadvantage individuals who do not utilise computers or the internet (Greaves et al., 2026; Reidy, 2025). </w:t>
      </w:r>
    </w:p>
    <w:p w14:paraId="746FFA95" w14:textId="77777777" w:rsidR="0055004D" w:rsidRPr="0075199E" w:rsidRDefault="0021425B" w:rsidP="0055004D">
      <w:pPr>
        <w:spacing w:line="360" w:lineRule="auto"/>
        <w:rPr>
          <w:sz w:val="22"/>
          <w:szCs w:val="22"/>
        </w:rPr>
      </w:pPr>
      <w:r w:rsidRPr="0075199E">
        <w:rPr>
          <w:sz w:val="22"/>
          <w:szCs w:val="22"/>
        </w:rPr>
        <w:t xml:space="preserve">The NHS App has enormous promise, but success will depend on more than technology. NHS England might begin by boosting technical help and digital training for healthcare professionals. Second, technology education and design for accessibility should benefit the disadvantaged. Third, those who do not have access to the internet must be able to obtain services by phone or in person. Finally, ongoing evaluation should monitor patient satisfaction, worker performance, </w:t>
      </w:r>
    </w:p>
    <w:p w14:paraId="66B9C1BD" w14:textId="77777777" w:rsidR="00F81549" w:rsidRPr="0075199E" w:rsidRDefault="0021425B" w:rsidP="00565C5E">
      <w:pPr>
        <w:spacing w:line="360" w:lineRule="auto"/>
        <w:rPr>
          <w:sz w:val="22"/>
          <w:szCs w:val="22"/>
        </w:rPr>
      </w:pPr>
      <w:r w:rsidRPr="0075199E">
        <w:rPr>
          <w:sz w:val="22"/>
          <w:szCs w:val="22"/>
        </w:rPr>
        <w:t>service efficiency and coverage gaps to advise future improvements. These measures would make digital healthcare more open, sustainable and patient-cantered (Laverty et al., 2026; Zhang, 2023).</w:t>
      </w:r>
    </w:p>
    <w:p w14:paraId="3B5B8D4C" w14:textId="35144C24" w:rsidR="00565C5E" w:rsidRPr="00050199" w:rsidRDefault="00565C5E" w:rsidP="00565C5E">
      <w:pPr>
        <w:spacing w:line="360" w:lineRule="auto"/>
        <w:rPr>
          <w:b/>
          <w:bCs/>
          <w:sz w:val="28"/>
          <w:szCs w:val="28"/>
        </w:rPr>
      </w:pPr>
      <w:r w:rsidRPr="00050199">
        <w:rPr>
          <w:b/>
          <w:bCs/>
          <w:sz w:val="28"/>
          <w:szCs w:val="28"/>
        </w:rPr>
        <w:t>References</w:t>
      </w:r>
      <w:r w:rsidR="00615EDE" w:rsidRPr="00050199">
        <w:rPr>
          <w:b/>
          <w:bCs/>
          <w:sz w:val="28"/>
          <w:szCs w:val="28"/>
        </w:rPr>
        <w:t xml:space="preserve"> List</w:t>
      </w:r>
    </w:p>
    <w:p w14:paraId="4248684A" w14:textId="1034FEB7" w:rsidR="00565C5E" w:rsidRPr="00565C5E" w:rsidRDefault="00565C5E" w:rsidP="00565C5E">
      <w:pPr>
        <w:spacing w:line="360" w:lineRule="auto"/>
        <w:rPr>
          <w:sz w:val="22"/>
          <w:szCs w:val="22"/>
        </w:rPr>
      </w:pPr>
      <w:r w:rsidRPr="00565C5E">
        <w:rPr>
          <w:sz w:val="22"/>
          <w:szCs w:val="22"/>
        </w:rPr>
        <w:t xml:space="preserve">Blease, C.R., </w:t>
      </w:r>
      <w:proofErr w:type="spellStart"/>
      <w:r w:rsidRPr="00565C5E">
        <w:rPr>
          <w:sz w:val="22"/>
          <w:szCs w:val="22"/>
        </w:rPr>
        <w:t>Kharko</w:t>
      </w:r>
      <w:proofErr w:type="spellEnd"/>
      <w:r w:rsidRPr="00565C5E">
        <w:rPr>
          <w:sz w:val="22"/>
          <w:szCs w:val="22"/>
        </w:rPr>
        <w:t xml:space="preserve">, A., Dong, Z., Jones, R.B., Davidge, G., Hagglund, M., Turner, A., DesRoches, C. and McMillan, B. (2024) ‘Experiences and opinions of general practitioners with patient online record access: An online survey in England’, </w:t>
      </w:r>
      <w:r w:rsidRPr="00565C5E">
        <w:rPr>
          <w:i/>
          <w:iCs/>
          <w:sz w:val="22"/>
          <w:szCs w:val="22"/>
        </w:rPr>
        <w:t>BMJ Open</w:t>
      </w:r>
      <w:r w:rsidRPr="00565C5E">
        <w:rPr>
          <w:sz w:val="22"/>
          <w:szCs w:val="22"/>
        </w:rPr>
        <w:t xml:space="preserve">, 14(1), e078158. Available at: </w:t>
      </w:r>
      <w:hyperlink r:id="rId11" w:history="1">
        <w:r w:rsidRPr="00565C5E">
          <w:rPr>
            <w:rStyle w:val="Hyperlink"/>
            <w:sz w:val="22"/>
            <w:szCs w:val="22"/>
          </w:rPr>
          <w:t>BMJ Open article</w:t>
        </w:r>
      </w:hyperlink>
      <w:r w:rsidRPr="00565C5E">
        <w:rPr>
          <w:sz w:val="22"/>
          <w:szCs w:val="22"/>
        </w:rPr>
        <w:t xml:space="preserve"> (Accesse</w:t>
      </w:r>
      <w:r w:rsidR="00663242">
        <w:rPr>
          <w:sz w:val="22"/>
          <w:szCs w:val="22"/>
        </w:rPr>
        <w:t xml:space="preserve">d </w:t>
      </w:r>
      <w:r w:rsidR="00D84450">
        <w:rPr>
          <w:sz w:val="22"/>
          <w:szCs w:val="22"/>
        </w:rPr>
        <w:t>16</w:t>
      </w:r>
      <w:r w:rsidRPr="00565C5E">
        <w:rPr>
          <w:sz w:val="22"/>
          <w:szCs w:val="22"/>
        </w:rPr>
        <w:t xml:space="preserve"> </w:t>
      </w:r>
      <w:r w:rsidR="00582202">
        <w:rPr>
          <w:sz w:val="22"/>
          <w:szCs w:val="22"/>
        </w:rPr>
        <w:t>Sep</w:t>
      </w:r>
      <w:r w:rsidR="00D84450">
        <w:rPr>
          <w:sz w:val="22"/>
          <w:szCs w:val="22"/>
        </w:rPr>
        <w:t>tember</w:t>
      </w:r>
      <w:r w:rsidRPr="00565C5E">
        <w:rPr>
          <w:sz w:val="22"/>
          <w:szCs w:val="22"/>
        </w:rPr>
        <w:t xml:space="preserve"> 2026).</w:t>
      </w:r>
    </w:p>
    <w:p w14:paraId="6ED5A3E4" w14:textId="72538C8E" w:rsidR="00565C5E" w:rsidRPr="00565C5E" w:rsidRDefault="00565C5E" w:rsidP="00565C5E">
      <w:pPr>
        <w:spacing w:line="360" w:lineRule="auto"/>
        <w:rPr>
          <w:sz w:val="22"/>
          <w:szCs w:val="22"/>
        </w:rPr>
      </w:pPr>
      <w:r w:rsidRPr="00565C5E">
        <w:rPr>
          <w:sz w:val="22"/>
          <w:szCs w:val="22"/>
        </w:rPr>
        <w:t xml:space="preserve">Greaves, F., Papoutsi, C., Kc, S., Tewolde, S., Reidy, C., Gudgin, B., Laverty, A.A., Majeed, A., Costelloe, C. and Powell, J. (2026) ‘Evaluating the national rollout of the NHS App in England using qualitative and quantitative methods’, </w:t>
      </w:r>
      <w:r w:rsidRPr="00565C5E">
        <w:rPr>
          <w:i/>
          <w:iCs/>
          <w:sz w:val="22"/>
          <w:szCs w:val="22"/>
        </w:rPr>
        <w:t>Health and Social Care Delivery Research</w:t>
      </w:r>
      <w:r w:rsidRPr="00565C5E">
        <w:rPr>
          <w:sz w:val="22"/>
          <w:szCs w:val="22"/>
        </w:rPr>
        <w:t xml:space="preserve">, 14(15), pp. 1–91. Available at: </w:t>
      </w:r>
      <w:hyperlink r:id="rId12" w:history="1">
        <w:r w:rsidRPr="00565C5E">
          <w:rPr>
            <w:rStyle w:val="Hyperlink"/>
            <w:sz w:val="22"/>
            <w:szCs w:val="22"/>
          </w:rPr>
          <w:t>NIHR research report</w:t>
        </w:r>
      </w:hyperlink>
      <w:r w:rsidRPr="00565C5E">
        <w:rPr>
          <w:sz w:val="22"/>
          <w:szCs w:val="22"/>
        </w:rPr>
        <w:t xml:space="preserve"> (Accessed: 1</w:t>
      </w:r>
      <w:r w:rsidR="009D0D0F">
        <w:rPr>
          <w:sz w:val="22"/>
          <w:szCs w:val="22"/>
        </w:rPr>
        <w:t>9</w:t>
      </w:r>
      <w:r w:rsidRPr="00565C5E">
        <w:rPr>
          <w:sz w:val="22"/>
          <w:szCs w:val="22"/>
        </w:rPr>
        <w:t xml:space="preserve"> </w:t>
      </w:r>
      <w:r w:rsidR="009D0D0F">
        <w:rPr>
          <w:sz w:val="22"/>
          <w:szCs w:val="22"/>
        </w:rPr>
        <w:t>Sep</w:t>
      </w:r>
      <w:r w:rsidR="00285CFD">
        <w:rPr>
          <w:sz w:val="22"/>
          <w:szCs w:val="22"/>
        </w:rPr>
        <w:t>tember</w:t>
      </w:r>
      <w:r w:rsidRPr="00565C5E">
        <w:rPr>
          <w:sz w:val="22"/>
          <w:szCs w:val="22"/>
        </w:rPr>
        <w:t xml:space="preserve"> 2026). </w:t>
      </w:r>
      <w:hyperlink r:id="rId13" w:history="1">
        <w:r w:rsidRPr="00565C5E">
          <w:rPr>
            <w:rStyle w:val="Hyperlink"/>
            <w:sz w:val="22"/>
            <w:szCs w:val="22"/>
          </w:rPr>
          <w:t>PubMed</w:t>
        </w:r>
      </w:hyperlink>
    </w:p>
    <w:p w14:paraId="14FD46D6" w14:textId="25081EC0" w:rsidR="00565C5E" w:rsidRPr="00565C5E" w:rsidRDefault="00565C5E" w:rsidP="00565C5E">
      <w:pPr>
        <w:spacing w:line="360" w:lineRule="auto"/>
        <w:rPr>
          <w:sz w:val="22"/>
          <w:szCs w:val="22"/>
        </w:rPr>
      </w:pPr>
      <w:r w:rsidRPr="00565C5E">
        <w:rPr>
          <w:sz w:val="22"/>
          <w:szCs w:val="22"/>
        </w:rPr>
        <w:t xml:space="preserve">Hamilton, J. (2020) ‘Digitising the NHS’, </w:t>
      </w:r>
      <w:r w:rsidRPr="00565C5E">
        <w:rPr>
          <w:i/>
          <w:iCs/>
          <w:sz w:val="22"/>
          <w:szCs w:val="22"/>
        </w:rPr>
        <w:t>ITNOW</w:t>
      </w:r>
      <w:r w:rsidRPr="00565C5E">
        <w:rPr>
          <w:sz w:val="22"/>
          <w:szCs w:val="22"/>
        </w:rPr>
        <w:t xml:space="preserve">, 62(2), pp. 14–15. Available at: </w:t>
      </w:r>
      <w:hyperlink r:id="rId14" w:history="1">
        <w:r w:rsidRPr="00565C5E">
          <w:rPr>
            <w:rStyle w:val="Hyperlink"/>
            <w:sz w:val="22"/>
            <w:szCs w:val="22"/>
          </w:rPr>
          <w:t>Oxford Academic article</w:t>
        </w:r>
      </w:hyperlink>
      <w:r w:rsidRPr="00565C5E">
        <w:rPr>
          <w:sz w:val="22"/>
          <w:szCs w:val="22"/>
        </w:rPr>
        <w:t xml:space="preserve"> (Accessed: 1 October 2026).</w:t>
      </w:r>
    </w:p>
    <w:p w14:paraId="53932D86" w14:textId="47B32268" w:rsidR="00565C5E" w:rsidRPr="00565C5E" w:rsidRDefault="00565C5E" w:rsidP="00565C5E">
      <w:pPr>
        <w:spacing w:line="360" w:lineRule="auto"/>
        <w:rPr>
          <w:sz w:val="22"/>
          <w:szCs w:val="22"/>
        </w:rPr>
      </w:pPr>
      <w:r w:rsidRPr="00565C5E">
        <w:rPr>
          <w:sz w:val="22"/>
          <w:szCs w:val="22"/>
        </w:rPr>
        <w:lastRenderedPageBreak/>
        <w:t xml:space="preserve">Kc, S., Tewolde, S., Laverty, A.A., Costelloe, C., Papoutsi, C., Reidy, C., Gudgin, B., Shenton, C., Majeed, A., Powell, J. and Greaves, F. (2023) ‘Uptake and adoption of the NHS App in England: An observational study’, </w:t>
      </w:r>
      <w:r w:rsidRPr="00565C5E">
        <w:rPr>
          <w:i/>
          <w:iCs/>
          <w:sz w:val="22"/>
          <w:szCs w:val="22"/>
        </w:rPr>
        <w:t>British Journal of General Practice</w:t>
      </w:r>
      <w:r w:rsidRPr="00565C5E">
        <w:rPr>
          <w:sz w:val="22"/>
          <w:szCs w:val="22"/>
        </w:rPr>
        <w:t xml:space="preserve">, 73(737), pp. e932–e940. Available at: </w:t>
      </w:r>
      <w:hyperlink r:id="rId15" w:history="1">
        <w:r w:rsidRPr="00565C5E">
          <w:rPr>
            <w:rStyle w:val="Hyperlink"/>
            <w:sz w:val="22"/>
            <w:szCs w:val="22"/>
          </w:rPr>
          <w:t>British Journal of General Practice article</w:t>
        </w:r>
      </w:hyperlink>
      <w:r w:rsidRPr="00565C5E">
        <w:rPr>
          <w:sz w:val="22"/>
          <w:szCs w:val="22"/>
        </w:rPr>
        <w:t xml:space="preserve"> (Accessed: 1</w:t>
      </w:r>
      <w:r w:rsidR="006F4604">
        <w:rPr>
          <w:sz w:val="22"/>
          <w:szCs w:val="22"/>
        </w:rPr>
        <w:t>1</w:t>
      </w:r>
      <w:r w:rsidRPr="00565C5E">
        <w:rPr>
          <w:sz w:val="22"/>
          <w:szCs w:val="22"/>
        </w:rPr>
        <w:t xml:space="preserve"> </w:t>
      </w:r>
      <w:r w:rsidR="00912C41">
        <w:rPr>
          <w:sz w:val="22"/>
          <w:szCs w:val="22"/>
        </w:rPr>
        <w:t>Sept</w:t>
      </w:r>
      <w:r w:rsidR="004F10A5">
        <w:rPr>
          <w:sz w:val="22"/>
          <w:szCs w:val="22"/>
        </w:rPr>
        <w:t>ember</w:t>
      </w:r>
      <w:r w:rsidRPr="00565C5E">
        <w:rPr>
          <w:sz w:val="22"/>
          <w:szCs w:val="22"/>
        </w:rPr>
        <w:t xml:space="preserve"> 2026). </w:t>
      </w:r>
      <w:hyperlink r:id="rId16" w:history="1">
        <w:r w:rsidRPr="00565C5E">
          <w:rPr>
            <w:rStyle w:val="Hyperlink"/>
            <w:sz w:val="22"/>
            <w:szCs w:val="22"/>
          </w:rPr>
          <w:t>NCBI</w:t>
        </w:r>
      </w:hyperlink>
    </w:p>
    <w:p w14:paraId="504646D8" w14:textId="26799651" w:rsidR="00565C5E" w:rsidRPr="00565C5E" w:rsidRDefault="00565C5E" w:rsidP="00565C5E">
      <w:pPr>
        <w:spacing w:line="360" w:lineRule="auto"/>
        <w:rPr>
          <w:sz w:val="22"/>
          <w:szCs w:val="22"/>
        </w:rPr>
      </w:pPr>
      <w:r w:rsidRPr="00565C5E">
        <w:rPr>
          <w:sz w:val="22"/>
          <w:szCs w:val="22"/>
        </w:rPr>
        <w:t xml:space="preserve">Kc, S., Papoutsi, C., Reidy, C., Gudgin, B., Powell, J., Majeed, A., Greaves, F. and Laverty, A.A. (2024) ‘Differences in use of a patient portal across sociodemographic groups: Observational study of the NHS App in England’, </w:t>
      </w:r>
      <w:r w:rsidRPr="00565C5E">
        <w:rPr>
          <w:i/>
          <w:iCs/>
          <w:sz w:val="22"/>
          <w:szCs w:val="22"/>
        </w:rPr>
        <w:t>Journal of Medical Internet Research</w:t>
      </w:r>
      <w:r w:rsidRPr="00565C5E">
        <w:rPr>
          <w:sz w:val="22"/>
          <w:szCs w:val="22"/>
        </w:rPr>
        <w:t xml:space="preserve">, 26, e56320. Available at: </w:t>
      </w:r>
      <w:hyperlink r:id="rId17" w:history="1">
        <w:r w:rsidRPr="00565C5E">
          <w:rPr>
            <w:rStyle w:val="Hyperlink"/>
            <w:sz w:val="22"/>
            <w:szCs w:val="22"/>
          </w:rPr>
          <w:t>Journal of Medical Internet Research article</w:t>
        </w:r>
      </w:hyperlink>
      <w:r w:rsidRPr="00565C5E">
        <w:rPr>
          <w:sz w:val="22"/>
          <w:szCs w:val="22"/>
        </w:rPr>
        <w:t xml:space="preserve"> (Accessed: </w:t>
      </w:r>
      <w:r w:rsidR="00072B69">
        <w:rPr>
          <w:sz w:val="22"/>
          <w:szCs w:val="22"/>
        </w:rPr>
        <w:t>20 September</w:t>
      </w:r>
      <w:r w:rsidRPr="00565C5E">
        <w:rPr>
          <w:sz w:val="22"/>
          <w:szCs w:val="22"/>
        </w:rPr>
        <w:t xml:space="preserve"> 2026). </w:t>
      </w:r>
      <w:hyperlink r:id="rId18" w:history="1">
        <w:r w:rsidRPr="00565C5E">
          <w:rPr>
            <w:rStyle w:val="Hyperlink"/>
            <w:sz w:val="22"/>
            <w:szCs w:val="22"/>
          </w:rPr>
          <w:t>PubMed</w:t>
        </w:r>
      </w:hyperlink>
    </w:p>
    <w:p w14:paraId="3318AC27" w14:textId="7541DC20" w:rsidR="00565C5E" w:rsidRPr="00565C5E" w:rsidRDefault="00565C5E" w:rsidP="00565C5E">
      <w:pPr>
        <w:spacing w:line="360" w:lineRule="auto"/>
        <w:rPr>
          <w:sz w:val="22"/>
          <w:szCs w:val="22"/>
        </w:rPr>
      </w:pPr>
      <w:r w:rsidRPr="00565C5E">
        <w:rPr>
          <w:sz w:val="22"/>
          <w:szCs w:val="22"/>
        </w:rPr>
        <w:t xml:space="preserve">Laverty, A.A., Reidy, C., Kc, S., Papoutsi, C., Gudgin, B., Majeed, A. and Powell, J. (2026) ‘The NHS App should focus on inequalities to improve population health’, </w:t>
      </w:r>
      <w:r w:rsidRPr="00565C5E">
        <w:rPr>
          <w:i/>
          <w:iCs/>
          <w:sz w:val="22"/>
          <w:szCs w:val="22"/>
        </w:rPr>
        <w:t>Journal of the Royal Society of Medicine</w:t>
      </w:r>
      <w:r w:rsidRPr="00565C5E">
        <w:rPr>
          <w:sz w:val="22"/>
          <w:szCs w:val="22"/>
        </w:rPr>
        <w:t xml:space="preserve">, 119(2), pp. 37–41. Available at: </w:t>
      </w:r>
      <w:hyperlink r:id="rId19" w:history="1">
        <w:r w:rsidRPr="00565C5E">
          <w:rPr>
            <w:rStyle w:val="Hyperlink"/>
            <w:sz w:val="22"/>
            <w:szCs w:val="22"/>
          </w:rPr>
          <w:t>Journal of the Royal Society of Medicine article</w:t>
        </w:r>
      </w:hyperlink>
      <w:r w:rsidRPr="00565C5E">
        <w:rPr>
          <w:sz w:val="22"/>
          <w:szCs w:val="22"/>
        </w:rPr>
        <w:t xml:space="preserve"> (Accessed: </w:t>
      </w:r>
      <w:r w:rsidR="00912C41">
        <w:rPr>
          <w:sz w:val="22"/>
          <w:szCs w:val="22"/>
        </w:rPr>
        <w:t>5</w:t>
      </w:r>
      <w:r w:rsidRPr="00565C5E">
        <w:rPr>
          <w:sz w:val="22"/>
          <w:szCs w:val="22"/>
        </w:rPr>
        <w:t xml:space="preserve"> October 2026).</w:t>
      </w:r>
    </w:p>
    <w:p w14:paraId="54912C48" w14:textId="437A67F4" w:rsidR="00565C5E" w:rsidRPr="00565C5E" w:rsidRDefault="00565C5E" w:rsidP="00565C5E">
      <w:pPr>
        <w:spacing w:line="360" w:lineRule="auto"/>
        <w:rPr>
          <w:sz w:val="22"/>
          <w:szCs w:val="22"/>
        </w:rPr>
      </w:pPr>
      <w:r w:rsidRPr="00565C5E">
        <w:rPr>
          <w:sz w:val="22"/>
          <w:szCs w:val="22"/>
        </w:rPr>
        <w:t xml:space="preserve">McMillan, B., Davidge, G., Brown, L., Lyons, M., Atherton, H., Goulding, R., Mold, F., Morris, R.L. and Sanders, C. (2021) ‘A qualitative exploration of patients’ experiences, needs and expectations regarding online access to their primary care record’, </w:t>
      </w:r>
      <w:r w:rsidRPr="00565C5E">
        <w:rPr>
          <w:i/>
          <w:iCs/>
          <w:sz w:val="22"/>
          <w:szCs w:val="22"/>
        </w:rPr>
        <w:t>BMJ Open</w:t>
      </w:r>
      <w:r w:rsidRPr="00565C5E">
        <w:rPr>
          <w:sz w:val="22"/>
          <w:szCs w:val="22"/>
        </w:rPr>
        <w:t xml:space="preserve">, 11(3), e044221. Available at: </w:t>
      </w:r>
      <w:hyperlink r:id="rId20" w:history="1">
        <w:r w:rsidRPr="00565C5E">
          <w:rPr>
            <w:rStyle w:val="Hyperlink"/>
            <w:sz w:val="22"/>
            <w:szCs w:val="22"/>
          </w:rPr>
          <w:t>BMJ Open article</w:t>
        </w:r>
      </w:hyperlink>
      <w:r w:rsidRPr="00565C5E">
        <w:rPr>
          <w:sz w:val="22"/>
          <w:szCs w:val="22"/>
        </w:rPr>
        <w:t xml:space="preserve"> (Accessed: 1</w:t>
      </w:r>
      <w:r w:rsidR="000F0B9F">
        <w:rPr>
          <w:sz w:val="22"/>
          <w:szCs w:val="22"/>
        </w:rPr>
        <w:t xml:space="preserve">8 </w:t>
      </w:r>
      <w:r w:rsidR="00E94587">
        <w:rPr>
          <w:sz w:val="22"/>
          <w:szCs w:val="22"/>
        </w:rPr>
        <w:t xml:space="preserve">September </w:t>
      </w:r>
      <w:r w:rsidR="00E94587" w:rsidRPr="00565C5E">
        <w:rPr>
          <w:sz w:val="22"/>
          <w:szCs w:val="22"/>
        </w:rPr>
        <w:t>2026</w:t>
      </w:r>
      <w:r w:rsidRPr="00565C5E">
        <w:rPr>
          <w:sz w:val="22"/>
          <w:szCs w:val="22"/>
        </w:rPr>
        <w:t>).</w:t>
      </w:r>
    </w:p>
    <w:p w14:paraId="605CB75F" w14:textId="755E0D84" w:rsidR="00565C5E" w:rsidRPr="00565C5E" w:rsidRDefault="00565C5E" w:rsidP="00565C5E">
      <w:pPr>
        <w:spacing w:line="360" w:lineRule="auto"/>
        <w:rPr>
          <w:sz w:val="22"/>
          <w:szCs w:val="22"/>
        </w:rPr>
      </w:pPr>
      <w:r w:rsidRPr="00565C5E">
        <w:rPr>
          <w:sz w:val="22"/>
          <w:szCs w:val="22"/>
        </w:rPr>
        <w:t xml:space="preserve">Reidy, C., Papoutsi, C., Kc, S., </w:t>
      </w:r>
      <w:proofErr w:type="spellStart"/>
      <w:r w:rsidRPr="00565C5E">
        <w:rPr>
          <w:sz w:val="22"/>
          <w:szCs w:val="22"/>
        </w:rPr>
        <w:t>Gudgin</w:t>
      </w:r>
      <w:proofErr w:type="spellEnd"/>
      <w:r w:rsidRPr="00565C5E">
        <w:rPr>
          <w:sz w:val="22"/>
          <w:szCs w:val="22"/>
        </w:rPr>
        <w:t xml:space="preserve">, B., Laverty, A.A., Greaves, F. and Powell, J. (2025) ‘Qualitative evaluation of the implementation and national roll-out of the NHS App in England’, </w:t>
      </w:r>
      <w:r w:rsidRPr="00565C5E">
        <w:rPr>
          <w:i/>
          <w:iCs/>
          <w:sz w:val="22"/>
          <w:szCs w:val="22"/>
        </w:rPr>
        <w:t>BMC Medicine</w:t>
      </w:r>
      <w:r w:rsidRPr="00565C5E">
        <w:rPr>
          <w:sz w:val="22"/>
          <w:szCs w:val="22"/>
        </w:rPr>
        <w:t xml:space="preserve">, 23(1), article 20. Available at: </w:t>
      </w:r>
      <w:hyperlink r:id="rId21" w:history="1">
        <w:r w:rsidRPr="00565C5E">
          <w:rPr>
            <w:rStyle w:val="Hyperlink"/>
            <w:sz w:val="22"/>
            <w:szCs w:val="22"/>
          </w:rPr>
          <w:t>BMC Medicine article</w:t>
        </w:r>
      </w:hyperlink>
      <w:r w:rsidRPr="00565C5E">
        <w:rPr>
          <w:sz w:val="22"/>
          <w:szCs w:val="22"/>
        </w:rPr>
        <w:t xml:space="preserve"> (Accessed: 1</w:t>
      </w:r>
      <w:r w:rsidR="00E94587">
        <w:rPr>
          <w:sz w:val="22"/>
          <w:szCs w:val="22"/>
        </w:rPr>
        <w:t>1</w:t>
      </w:r>
      <w:r w:rsidRPr="00565C5E">
        <w:rPr>
          <w:sz w:val="22"/>
          <w:szCs w:val="22"/>
        </w:rPr>
        <w:t xml:space="preserve"> October 2026). </w:t>
      </w:r>
      <w:hyperlink r:id="rId22" w:history="1">
        <w:r w:rsidRPr="00565C5E">
          <w:rPr>
            <w:rStyle w:val="Hyperlink"/>
            <w:sz w:val="22"/>
            <w:szCs w:val="22"/>
          </w:rPr>
          <w:t>PubMed</w:t>
        </w:r>
      </w:hyperlink>
    </w:p>
    <w:p w14:paraId="5FF3A2F5" w14:textId="3B2DD45D" w:rsidR="00565C5E" w:rsidRPr="00565C5E" w:rsidRDefault="00565C5E" w:rsidP="00565C5E">
      <w:pPr>
        <w:spacing w:line="360" w:lineRule="auto"/>
        <w:rPr>
          <w:sz w:val="22"/>
          <w:szCs w:val="22"/>
        </w:rPr>
      </w:pPr>
      <w:r w:rsidRPr="00565C5E">
        <w:rPr>
          <w:sz w:val="22"/>
          <w:szCs w:val="22"/>
        </w:rPr>
        <w:t xml:space="preserve">Twycross, A. and Wray, J. (2023) ‘NHS England long-term workforce plan: Can this deliver the workforce transformation so urgently needed or is it just more rhetoric?’, </w:t>
      </w:r>
      <w:r w:rsidRPr="00565C5E">
        <w:rPr>
          <w:i/>
          <w:iCs/>
          <w:sz w:val="22"/>
          <w:szCs w:val="22"/>
        </w:rPr>
        <w:t>Evidence-Based Nursing</w:t>
      </w:r>
      <w:r w:rsidRPr="00565C5E">
        <w:rPr>
          <w:sz w:val="22"/>
          <w:szCs w:val="22"/>
        </w:rPr>
        <w:t xml:space="preserve">, 26(4), pp. 125–127. Available at: </w:t>
      </w:r>
      <w:hyperlink r:id="rId23" w:history="1">
        <w:r w:rsidRPr="00565C5E">
          <w:rPr>
            <w:rStyle w:val="Hyperlink"/>
            <w:sz w:val="22"/>
            <w:szCs w:val="22"/>
          </w:rPr>
          <w:t>Evidence-Based Nursing article</w:t>
        </w:r>
      </w:hyperlink>
      <w:r w:rsidRPr="00565C5E">
        <w:rPr>
          <w:sz w:val="22"/>
          <w:szCs w:val="22"/>
        </w:rPr>
        <w:t xml:space="preserve"> (Accessed: 1</w:t>
      </w:r>
      <w:r w:rsidR="00132006">
        <w:rPr>
          <w:sz w:val="22"/>
          <w:szCs w:val="22"/>
        </w:rPr>
        <w:t>0</w:t>
      </w:r>
      <w:r w:rsidRPr="00565C5E">
        <w:rPr>
          <w:sz w:val="22"/>
          <w:szCs w:val="22"/>
        </w:rPr>
        <w:t xml:space="preserve"> October 2026).</w:t>
      </w:r>
    </w:p>
    <w:p w14:paraId="20BF7CFA" w14:textId="6644718F" w:rsidR="00565C5E" w:rsidRPr="00565C5E" w:rsidRDefault="00565C5E" w:rsidP="00565C5E">
      <w:pPr>
        <w:spacing w:line="360" w:lineRule="auto"/>
        <w:rPr>
          <w:sz w:val="22"/>
          <w:szCs w:val="22"/>
        </w:rPr>
      </w:pPr>
      <w:r w:rsidRPr="00565C5E">
        <w:rPr>
          <w:sz w:val="22"/>
          <w:szCs w:val="22"/>
        </w:rPr>
        <w:t xml:space="preserve">Zamani, E.D. and </w:t>
      </w:r>
      <w:proofErr w:type="spellStart"/>
      <w:r w:rsidRPr="00565C5E">
        <w:rPr>
          <w:sz w:val="22"/>
          <w:szCs w:val="22"/>
        </w:rPr>
        <w:t>Rousaki</w:t>
      </w:r>
      <w:proofErr w:type="spellEnd"/>
      <w:r w:rsidRPr="00565C5E">
        <w:rPr>
          <w:sz w:val="22"/>
          <w:szCs w:val="22"/>
        </w:rPr>
        <w:t xml:space="preserve">, A. (2024) ‘Reconsidering government digital strategies within the context of digital inequalities: The case of the UK digital strategy’, </w:t>
      </w:r>
      <w:r w:rsidRPr="00565C5E">
        <w:rPr>
          <w:i/>
          <w:iCs/>
          <w:sz w:val="22"/>
          <w:szCs w:val="22"/>
        </w:rPr>
        <w:t>Humanities and Social Sciences Communications</w:t>
      </w:r>
      <w:r w:rsidRPr="00565C5E">
        <w:rPr>
          <w:sz w:val="22"/>
          <w:szCs w:val="22"/>
        </w:rPr>
        <w:t xml:space="preserve">, 11(1). Available at: </w:t>
      </w:r>
      <w:hyperlink r:id="rId24" w:history="1">
        <w:r w:rsidRPr="00565C5E">
          <w:rPr>
            <w:rStyle w:val="Hyperlink"/>
            <w:sz w:val="22"/>
            <w:szCs w:val="22"/>
          </w:rPr>
          <w:t>Humanities and Social Sciences Communications article</w:t>
        </w:r>
      </w:hyperlink>
      <w:r w:rsidRPr="00565C5E">
        <w:rPr>
          <w:sz w:val="22"/>
          <w:szCs w:val="22"/>
        </w:rPr>
        <w:t xml:space="preserve"> (Accessed: 1</w:t>
      </w:r>
      <w:r w:rsidR="00130A40">
        <w:rPr>
          <w:sz w:val="22"/>
          <w:szCs w:val="22"/>
        </w:rPr>
        <w:t>0</w:t>
      </w:r>
      <w:r w:rsidRPr="00565C5E">
        <w:rPr>
          <w:sz w:val="22"/>
          <w:szCs w:val="22"/>
        </w:rPr>
        <w:t xml:space="preserve"> </w:t>
      </w:r>
      <w:r w:rsidR="00130A40">
        <w:rPr>
          <w:sz w:val="22"/>
          <w:szCs w:val="22"/>
        </w:rPr>
        <w:t>Septembe</w:t>
      </w:r>
      <w:r w:rsidRPr="00565C5E">
        <w:rPr>
          <w:sz w:val="22"/>
          <w:szCs w:val="22"/>
        </w:rPr>
        <w:t>r 2026).</w:t>
      </w:r>
    </w:p>
    <w:p w14:paraId="6D2A52D7" w14:textId="5EE164E2" w:rsidR="00565C5E" w:rsidRPr="00565C5E" w:rsidRDefault="00565C5E" w:rsidP="00565C5E">
      <w:pPr>
        <w:spacing w:line="360" w:lineRule="auto"/>
        <w:rPr>
          <w:sz w:val="22"/>
          <w:szCs w:val="22"/>
        </w:rPr>
      </w:pPr>
      <w:r w:rsidRPr="00565C5E">
        <w:rPr>
          <w:sz w:val="22"/>
          <w:szCs w:val="22"/>
        </w:rPr>
        <w:t xml:space="preserve">Zhang, J., </w:t>
      </w:r>
      <w:proofErr w:type="spellStart"/>
      <w:r w:rsidRPr="00565C5E">
        <w:rPr>
          <w:sz w:val="22"/>
          <w:szCs w:val="22"/>
        </w:rPr>
        <w:t>Gallifant</w:t>
      </w:r>
      <w:proofErr w:type="spellEnd"/>
      <w:r w:rsidRPr="00565C5E">
        <w:rPr>
          <w:sz w:val="22"/>
          <w:szCs w:val="22"/>
        </w:rPr>
        <w:t xml:space="preserve">, J., Pierce, R.L., Fordham, A., Teo, J., Celi, L. and </w:t>
      </w:r>
      <w:proofErr w:type="spellStart"/>
      <w:r w:rsidRPr="00565C5E">
        <w:rPr>
          <w:sz w:val="22"/>
          <w:szCs w:val="22"/>
        </w:rPr>
        <w:t>Ashrafian</w:t>
      </w:r>
      <w:proofErr w:type="spellEnd"/>
      <w:r w:rsidRPr="00565C5E">
        <w:rPr>
          <w:sz w:val="22"/>
          <w:szCs w:val="22"/>
        </w:rPr>
        <w:t xml:space="preserve">, H. (2023) ‘Quantifying digital health inequality across a national healthcare system’, </w:t>
      </w:r>
      <w:r w:rsidRPr="00565C5E">
        <w:rPr>
          <w:i/>
          <w:iCs/>
          <w:sz w:val="22"/>
          <w:szCs w:val="22"/>
        </w:rPr>
        <w:t>BMJ Health &amp; Care Informatics</w:t>
      </w:r>
      <w:r w:rsidRPr="00565C5E">
        <w:rPr>
          <w:sz w:val="22"/>
          <w:szCs w:val="22"/>
        </w:rPr>
        <w:t xml:space="preserve">, 30(1), e100809. Available at: </w:t>
      </w:r>
      <w:hyperlink r:id="rId25" w:history="1">
        <w:r w:rsidRPr="00565C5E">
          <w:rPr>
            <w:rStyle w:val="Hyperlink"/>
            <w:sz w:val="22"/>
            <w:szCs w:val="22"/>
          </w:rPr>
          <w:t>BMJ Health &amp; Care Informatics article</w:t>
        </w:r>
      </w:hyperlink>
      <w:r w:rsidRPr="00565C5E">
        <w:rPr>
          <w:sz w:val="22"/>
          <w:szCs w:val="22"/>
        </w:rPr>
        <w:t xml:space="preserve"> (Accessed: 1</w:t>
      </w:r>
      <w:r w:rsidR="00132006">
        <w:rPr>
          <w:sz w:val="22"/>
          <w:szCs w:val="22"/>
        </w:rPr>
        <w:t>5 September</w:t>
      </w:r>
      <w:r w:rsidRPr="00565C5E">
        <w:rPr>
          <w:sz w:val="22"/>
          <w:szCs w:val="22"/>
        </w:rPr>
        <w:t xml:space="preserve"> 2026).</w:t>
      </w:r>
    </w:p>
    <w:p w14:paraId="4783C786" w14:textId="77777777" w:rsidR="008A6B62" w:rsidRPr="005B49CB" w:rsidRDefault="008A6B62" w:rsidP="00613AFC">
      <w:pPr>
        <w:spacing w:line="360" w:lineRule="auto"/>
        <w:rPr>
          <w:sz w:val="22"/>
          <w:szCs w:val="22"/>
        </w:rPr>
      </w:pPr>
    </w:p>
    <w:p w14:paraId="4B11AED4" w14:textId="77777777" w:rsidR="00C43A92" w:rsidRDefault="00C43A92" w:rsidP="00C43A92"/>
    <w:p w14:paraId="006CCE91" w14:textId="77777777" w:rsidR="00C43A92" w:rsidRDefault="00C43A92" w:rsidP="00C43A92"/>
    <w:p w14:paraId="693D3217" w14:textId="77777777" w:rsidR="00C43A92" w:rsidRDefault="00C43A92" w:rsidP="00C43A92"/>
    <w:p w14:paraId="0318CA54" w14:textId="77777777" w:rsidR="00EC721F" w:rsidRPr="00721047" w:rsidRDefault="00EC721F" w:rsidP="00D85E99">
      <w:pPr>
        <w:spacing w:line="360" w:lineRule="auto"/>
        <w:rPr>
          <w:sz w:val="22"/>
          <w:szCs w:val="22"/>
        </w:rPr>
      </w:pPr>
    </w:p>
    <w:p w14:paraId="4B4EDBD7" w14:textId="12C434C1" w:rsidR="001C1CE0" w:rsidRPr="001C1CE0" w:rsidRDefault="001C1CE0" w:rsidP="001C1CE0"/>
    <w:p w14:paraId="50D71919" w14:textId="77777777" w:rsidR="00AA3A07" w:rsidRPr="00F02742" w:rsidRDefault="00AA3A07" w:rsidP="00AA3A07">
      <w:pPr>
        <w:rPr>
          <w:b/>
          <w:bCs/>
        </w:rPr>
      </w:pPr>
    </w:p>
    <w:sectPr w:rsidR="00AA3A07" w:rsidRPr="00F02742">
      <w:footerReference w:type="default" r:id="rId2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F4721F" w14:textId="77777777" w:rsidR="00855E77" w:rsidRDefault="00855E77" w:rsidP="00026F13">
      <w:pPr>
        <w:spacing w:after="0" w:line="240" w:lineRule="auto"/>
      </w:pPr>
      <w:r>
        <w:separator/>
      </w:r>
    </w:p>
  </w:endnote>
  <w:endnote w:type="continuationSeparator" w:id="0">
    <w:p w14:paraId="003574F4" w14:textId="77777777" w:rsidR="00855E77" w:rsidRDefault="00855E77" w:rsidP="00026F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5002EFF" w:usb1="C200ACF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02781303"/>
      <w:docPartObj>
        <w:docPartGallery w:val="Page Numbers (Bottom of Page)"/>
        <w:docPartUnique/>
      </w:docPartObj>
    </w:sdtPr>
    <w:sdtContent>
      <w:p w14:paraId="53B3F2F2" w14:textId="41CD2B12" w:rsidR="00113438" w:rsidRDefault="00113438">
        <w:pPr>
          <w:pStyle w:val="Footer"/>
          <w:jc w:val="right"/>
        </w:pPr>
        <w:r>
          <w:fldChar w:fldCharType="begin"/>
        </w:r>
        <w:r>
          <w:instrText>PAGE   \* MERGEFORMAT</w:instrText>
        </w:r>
        <w:r>
          <w:fldChar w:fldCharType="separate"/>
        </w:r>
        <w:r>
          <w:t>2</w:t>
        </w:r>
        <w:r>
          <w:fldChar w:fldCharType="end"/>
        </w:r>
      </w:p>
    </w:sdtContent>
  </w:sdt>
  <w:p w14:paraId="2E63005F" w14:textId="77777777" w:rsidR="00026F13" w:rsidRDefault="00026F1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1BE667" w14:textId="77777777" w:rsidR="00855E77" w:rsidRDefault="00855E77" w:rsidP="00026F13">
      <w:pPr>
        <w:spacing w:after="0" w:line="240" w:lineRule="auto"/>
      </w:pPr>
      <w:r>
        <w:separator/>
      </w:r>
    </w:p>
  </w:footnote>
  <w:footnote w:type="continuationSeparator" w:id="0">
    <w:p w14:paraId="2F086F3A" w14:textId="77777777" w:rsidR="00855E77" w:rsidRDefault="00855E77" w:rsidP="00026F1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EC5EF5"/>
    <w:multiLevelType w:val="multilevel"/>
    <w:tmpl w:val="5AD4CA4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96B0781"/>
    <w:multiLevelType w:val="multilevel"/>
    <w:tmpl w:val="44863A4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B382251"/>
    <w:multiLevelType w:val="multilevel"/>
    <w:tmpl w:val="4CCA62F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B7952B2"/>
    <w:multiLevelType w:val="multilevel"/>
    <w:tmpl w:val="909AFFC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EE058A5"/>
    <w:multiLevelType w:val="multilevel"/>
    <w:tmpl w:val="F9CC933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7C87744"/>
    <w:multiLevelType w:val="multilevel"/>
    <w:tmpl w:val="5ED43E1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1F033E"/>
    <w:multiLevelType w:val="multilevel"/>
    <w:tmpl w:val="01985F5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F86556F"/>
    <w:multiLevelType w:val="multilevel"/>
    <w:tmpl w:val="6270E12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050309E"/>
    <w:multiLevelType w:val="multilevel"/>
    <w:tmpl w:val="D208060A"/>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91E6772"/>
    <w:multiLevelType w:val="multilevel"/>
    <w:tmpl w:val="B24C99B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A9D2862"/>
    <w:multiLevelType w:val="multilevel"/>
    <w:tmpl w:val="024443C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F665337"/>
    <w:multiLevelType w:val="multilevel"/>
    <w:tmpl w:val="5420BDCA"/>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1131508"/>
    <w:multiLevelType w:val="multilevel"/>
    <w:tmpl w:val="EB42067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2775F55"/>
    <w:multiLevelType w:val="multilevel"/>
    <w:tmpl w:val="03B44A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5D47999"/>
    <w:multiLevelType w:val="multilevel"/>
    <w:tmpl w:val="79BE108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623F4C7E"/>
    <w:multiLevelType w:val="multilevel"/>
    <w:tmpl w:val="A58C697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6B3F274B"/>
    <w:multiLevelType w:val="multilevel"/>
    <w:tmpl w:val="6A387DBE"/>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6B4E5CA2"/>
    <w:multiLevelType w:val="multilevel"/>
    <w:tmpl w:val="FB8E44B0"/>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6BA900D0"/>
    <w:multiLevelType w:val="multilevel"/>
    <w:tmpl w:val="C7F8F45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6BFB5C09"/>
    <w:multiLevelType w:val="multilevel"/>
    <w:tmpl w:val="193EE55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358627619">
    <w:abstractNumId w:val="7"/>
  </w:num>
  <w:num w:numId="2" w16cid:durableId="72165835">
    <w:abstractNumId w:val="6"/>
  </w:num>
  <w:num w:numId="3" w16cid:durableId="372580282">
    <w:abstractNumId w:val="0"/>
  </w:num>
  <w:num w:numId="4" w16cid:durableId="1786343545">
    <w:abstractNumId w:val="19"/>
  </w:num>
  <w:num w:numId="5" w16cid:durableId="129834775">
    <w:abstractNumId w:val="8"/>
  </w:num>
  <w:num w:numId="6" w16cid:durableId="176119128">
    <w:abstractNumId w:val="1"/>
  </w:num>
  <w:num w:numId="7" w16cid:durableId="216012883">
    <w:abstractNumId w:val="9"/>
  </w:num>
  <w:num w:numId="8" w16cid:durableId="1237590987">
    <w:abstractNumId w:val="14"/>
  </w:num>
  <w:num w:numId="9" w16cid:durableId="1079133848">
    <w:abstractNumId w:val="18"/>
  </w:num>
  <w:num w:numId="10" w16cid:durableId="1027220559">
    <w:abstractNumId w:val="16"/>
  </w:num>
  <w:num w:numId="11" w16cid:durableId="1323315862">
    <w:abstractNumId w:val="5"/>
  </w:num>
  <w:num w:numId="12" w16cid:durableId="1580406628">
    <w:abstractNumId w:val="15"/>
  </w:num>
  <w:num w:numId="13" w16cid:durableId="24446013">
    <w:abstractNumId w:val="3"/>
  </w:num>
  <w:num w:numId="14" w16cid:durableId="153960870">
    <w:abstractNumId w:val="10"/>
  </w:num>
  <w:num w:numId="15" w16cid:durableId="1201894299">
    <w:abstractNumId w:val="11"/>
  </w:num>
  <w:num w:numId="16" w16cid:durableId="219053674">
    <w:abstractNumId w:val="4"/>
  </w:num>
  <w:num w:numId="17" w16cid:durableId="855778224">
    <w:abstractNumId w:val="2"/>
  </w:num>
  <w:num w:numId="18" w16cid:durableId="1161310349">
    <w:abstractNumId w:val="12"/>
  </w:num>
  <w:num w:numId="19" w16cid:durableId="1009480750">
    <w:abstractNumId w:val="13"/>
  </w:num>
  <w:num w:numId="20" w16cid:durableId="119696721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3D8D"/>
    <w:rsid w:val="00026F13"/>
    <w:rsid w:val="00050199"/>
    <w:rsid w:val="00072B69"/>
    <w:rsid w:val="00085DCC"/>
    <w:rsid w:val="00094633"/>
    <w:rsid w:val="00097306"/>
    <w:rsid w:val="000A35B4"/>
    <w:rsid w:val="000B572A"/>
    <w:rsid w:val="000B6491"/>
    <w:rsid w:val="000C1ABA"/>
    <w:rsid w:val="000C6654"/>
    <w:rsid w:val="000D6189"/>
    <w:rsid w:val="000E7492"/>
    <w:rsid w:val="000F0B9F"/>
    <w:rsid w:val="00106133"/>
    <w:rsid w:val="001118B2"/>
    <w:rsid w:val="00113438"/>
    <w:rsid w:val="00130A40"/>
    <w:rsid w:val="00132006"/>
    <w:rsid w:val="00133D8D"/>
    <w:rsid w:val="00141595"/>
    <w:rsid w:val="001623A4"/>
    <w:rsid w:val="00175014"/>
    <w:rsid w:val="001C1383"/>
    <w:rsid w:val="001C1CE0"/>
    <w:rsid w:val="001C6F5F"/>
    <w:rsid w:val="001F30F7"/>
    <w:rsid w:val="001F4EFA"/>
    <w:rsid w:val="001F7831"/>
    <w:rsid w:val="00203380"/>
    <w:rsid w:val="0020490D"/>
    <w:rsid w:val="00205036"/>
    <w:rsid w:val="00207981"/>
    <w:rsid w:val="0021425B"/>
    <w:rsid w:val="0021643D"/>
    <w:rsid w:val="00221463"/>
    <w:rsid w:val="002550C5"/>
    <w:rsid w:val="00285CFD"/>
    <w:rsid w:val="002B0841"/>
    <w:rsid w:val="002D2806"/>
    <w:rsid w:val="002D7DBD"/>
    <w:rsid w:val="002E00BF"/>
    <w:rsid w:val="002E0D31"/>
    <w:rsid w:val="002E6A1D"/>
    <w:rsid w:val="002F0DFB"/>
    <w:rsid w:val="003037AE"/>
    <w:rsid w:val="00304EF5"/>
    <w:rsid w:val="00311830"/>
    <w:rsid w:val="003160B8"/>
    <w:rsid w:val="00336893"/>
    <w:rsid w:val="00346903"/>
    <w:rsid w:val="00393D3F"/>
    <w:rsid w:val="003A5A95"/>
    <w:rsid w:val="003A6E1E"/>
    <w:rsid w:val="003D4210"/>
    <w:rsid w:val="00400893"/>
    <w:rsid w:val="004470E1"/>
    <w:rsid w:val="0045174F"/>
    <w:rsid w:val="0046122A"/>
    <w:rsid w:val="0049766E"/>
    <w:rsid w:val="004B09C3"/>
    <w:rsid w:val="004C1D2A"/>
    <w:rsid w:val="004D2190"/>
    <w:rsid w:val="004D37A0"/>
    <w:rsid w:val="004D5D82"/>
    <w:rsid w:val="004F10A5"/>
    <w:rsid w:val="004F4E4B"/>
    <w:rsid w:val="0052372A"/>
    <w:rsid w:val="00531C00"/>
    <w:rsid w:val="0055004D"/>
    <w:rsid w:val="00553B47"/>
    <w:rsid w:val="00565C5E"/>
    <w:rsid w:val="005748BC"/>
    <w:rsid w:val="00574E88"/>
    <w:rsid w:val="00582202"/>
    <w:rsid w:val="00584F64"/>
    <w:rsid w:val="005B3489"/>
    <w:rsid w:val="005B49CB"/>
    <w:rsid w:val="005C4562"/>
    <w:rsid w:val="005D1DA0"/>
    <w:rsid w:val="005D6506"/>
    <w:rsid w:val="005E1280"/>
    <w:rsid w:val="005F5728"/>
    <w:rsid w:val="005F5942"/>
    <w:rsid w:val="00607C62"/>
    <w:rsid w:val="00607F1B"/>
    <w:rsid w:val="00612CD0"/>
    <w:rsid w:val="00613AFC"/>
    <w:rsid w:val="00615EDE"/>
    <w:rsid w:val="006170A8"/>
    <w:rsid w:val="00663242"/>
    <w:rsid w:val="006942A2"/>
    <w:rsid w:val="00697092"/>
    <w:rsid w:val="006B63BE"/>
    <w:rsid w:val="006C14C1"/>
    <w:rsid w:val="006C7B55"/>
    <w:rsid w:val="006D573D"/>
    <w:rsid w:val="006F4604"/>
    <w:rsid w:val="00715AD7"/>
    <w:rsid w:val="00721047"/>
    <w:rsid w:val="007403B0"/>
    <w:rsid w:val="007502AB"/>
    <w:rsid w:val="0075199E"/>
    <w:rsid w:val="00761990"/>
    <w:rsid w:val="00761FB8"/>
    <w:rsid w:val="00773DBE"/>
    <w:rsid w:val="00776292"/>
    <w:rsid w:val="00780FF5"/>
    <w:rsid w:val="007911EA"/>
    <w:rsid w:val="007D2C24"/>
    <w:rsid w:val="007E094B"/>
    <w:rsid w:val="007E592E"/>
    <w:rsid w:val="00812978"/>
    <w:rsid w:val="00847841"/>
    <w:rsid w:val="00855460"/>
    <w:rsid w:val="00855E77"/>
    <w:rsid w:val="00856F0F"/>
    <w:rsid w:val="00857564"/>
    <w:rsid w:val="008832F9"/>
    <w:rsid w:val="008A3851"/>
    <w:rsid w:val="008A6B62"/>
    <w:rsid w:val="008B4D04"/>
    <w:rsid w:val="008D707E"/>
    <w:rsid w:val="008E1E96"/>
    <w:rsid w:val="008E3B57"/>
    <w:rsid w:val="008E7282"/>
    <w:rsid w:val="00906A61"/>
    <w:rsid w:val="00912C41"/>
    <w:rsid w:val="009C369A"/>
    <w:rsid w:val="009C52C7"/>
    <w:rsid w:val="009D0D0F"/>
    <w:rsid w:val="00A01016"/>
    <w:rsid w:val="00A17157"/>
    <w:rsid w:val="00A4397A"/>
    <w:rsid w:val="00A543DF"/>
    <w:rsid w:val="00A65654"/>
    <w:rsid w:val="00A974B3"/>
    <w:rsid w:val="00AA3A07"/>
    <w:rsid w:val="00AA50B0"/>
    <w:rsid w:val="00AB504D"/>
    <w:rsid w:val="00AB6FBE"/>
    <w:rsid w:val="00AE006D"/>
    <w:rsid w:val="00B01AAE"/>
    <w:rsid w:val="00B24585"/>
    <w:rsid w:val="00B62767"/>
    <w:rsid w:val="00BA17A7"/>
    <w:rsid w:val="00BC3058"/>
    <w:rsid w:val="00BC3505"/>
    <w:rsid w:val="00BC3F6E"/>
    <w:rsid w:val="00BC59A8"/>
    <w:rsid w:val="00BD1B17"/>
    <w:rsid w:val="00BD3A56"/>
    <w:rsid w:val="00BF437A"/>
    <w:rsid w:val="00C26D79"/>
    <w:rsid w:val="00C318F5"/>
    <w:rsid w:val="00C31F9A"/>
    <w:rsid w:val="00C374FC"/>
    <w:rsid w:val="00C43A92"/>
    <w:rsid w:val="00C456E2"/>
    <w:rsid w:val="00C50876"/>
    <w:rsid w:val="00C639C7"/>
    <w:rsid w:val="00CA0A13"/>
    <w:rsid w:val="00CA77A6"/>
    <w:rsid w:val="00CB12E6"/>
    <w:rsid w:val="00CB1677"/>
    <w:rsid w:val="00CC2840"/>
    <w:rsid w:val="00CC2DE9"/>
    <w:rsid w:val="00CC5CA8"/>
    <w:rsid w:val="00CE1896"/>
    <w:rsid w:val="00CE6334"/>
    <w:rsid w:val="00D030D4"/>
    <w:rsid w:val="00D16B24"/>
    <w:rsid w:val="00D55A01"/>
    <w:rsid w:val="00D572AA"/>
    <w:rsid w:val="00D572E0"/>
    <w:rsid w:val="00D66AA7"/>
    <w:rsid w:val="00D70E5C"/>
    <w:rsid w:val="00D808F2"/>
    <w:rsid w:val="00D80FDE"/>
    <w:rsid w:val="00D81222"/>
    <w:rsid w:val="00D84450"/>
    <w:rsid w:val="00D85E99"/>
    <w:rsid w:val="00DB16FD"/>
    <w:rsid w:val="00DB6559"/>
    <w:rsid w:val="00DC2792"/>
    <w:rsid w:val="00DC4968"/>
    <w:rsid w:val="00DD0031"/>
    <w:rsid w:val="00DD4DDA"/>
    <w:rsid w:val="00DF7C3C"/>
    <w:rsid w:val="00E41440"/>
    <w:rsid w:val="00E443E3"/>
    <w:rsid w:val="00E44FDD"/>
    <w:rsid w:val="00E60D88"/>
    <w:rsid w:val="00E83590"/>
    <w:rsid w:val="00E94587"/>
    <w:rsid w:val="00EC721F"/>
    <w:rsid w:val="00F02644"/>
    <w:rsid w:val="00F02742"/>
    <w:rsid w:val="00F0604F"/>
    <w:rsid w:val="00F138AA"/>
    <w:rsid w:val="00F442B4"/>
    <w:rsid w:val="00F47F49"/>
    <w:rsid w:val="00F52B32"/>
    <w:rsid w:val="00F52BBE"/>
    <w:rsid w:val="00F640E9"/>
    <w:rsid w:val="00F65195"/>
    <w:rsid w:val="00F81549"/>
    <w:rsid w:val="00F969BE"/>
    <w:rsid w:val="00FB6B57"/>
    <w:rsid w:val="00FC00B4"/>
    <w:rsid w:val="00FC7B08"/>
    <w:rsid w:val="00FE1CA2"/>
    <w:rsid w:val="00FE3E76"/>
    <w:rsid w:val="00FE58A0"/>
    <w:rsid w:val="00FF16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177C26"/>
  <w15:chartTrackingRefBased/>
  <w15:docId w15:val="{971E1123-20A2-428B-9224-FDA608A452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33D8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33D8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33D8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33D8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33D8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33D8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33D8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33D8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33D8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33D8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33D8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33D8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33D8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33D8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33D8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33D8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33D8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33D8D"/>
    <w:rPr>
      <w:rFonts w:eastAsiaTheme="majorEastAsia" w:cstheme="majorBidi"/>
      <w:color w:val="272727" w:themeColor="text1" w:themeTint="D8"/>
    </w:rPr>
  </w:style>
  <w:style w:type="paragraph" w:styleId="Title">
    <w:name w:val="Title"/>
    <w:basedOn w:val="Normal"/>
    <w:next w:val="Normal"/>
    <w:link w:val="TitleChar"/>
    <w:uiPriority w:val="10"/>
    <w:qFormat/>
    <w:rsid w:val="00133D8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33D8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33D8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33D8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33D8D"/>
    <w:pPr>
      <w:spacing w:before="160"/>
      <w:jc w:val="center"/>
    </w:pPr>
    <w:rPr>
      <w:i/>
      <w:iCs/>
      <w:color w:val="404040" w:themeColor="text1" w:themeTint="BF"/>
    </w:rPr>
  </w:style>
  <w:style w:type="character" w:customStyle="1" w:styleId="QuoteChar">
    <w:name w:val="Quote Char"/>
    <w:basedOn w:val="DefaultParagraphFont"/>
    <w:link w:val="Quote"/>
    <w:uiPriority w:val="29"/>
    <w:rsid w:val="00133D8D"/>
    <w:rPr>
      <w:i/>
      <w:iCs/>
      <w:color w:val="404040" w:themeColor="text1" w:themeTint="BF"/>
    </w:rPr>
  </w:style>
  <w:style w:type="paragraph" w:styleId="ListParagraph">
    <w:name w:val="List Paragraph"/>
    <w:basedOn w:val="Normal"/>
    <w:uiPriority w:val="34"/>
    <w:qFormat/>
    <w:rsid w:val="00133D8D"/>
    <w:pPr>
      <w:ind w:left="720"/>
      <w:contextualSpacing/>
    </w:pPr>
  </w:style>
  <w:style w:type="character" w:styleId="IntenseEmphasis">
    <w:name w:val="Intense Emphasis"/>
    <w:basedOn w:val="DefaultParagraphFont"/>
    <w:uiPriority w:val="21"/>
    <w:qFormat/>
    <w:rsid w:val="00133D8D"/>
    <w:rPr>
      <w:i/>
      <w:iCs/>
      <w:color w:val="0F4761" w:themeColor="accent1" w:themeShade="BF"/>
    </w:rPr>
  </w:style>
  <w:style w:type="paragraph" w:styleId="IntenseQuote">
    <w:name w:val="Intense Quote"/>
    <w:basedOn w:val="Normal"/>
    <w:next w:val="Normal"/>
    <w:link w:val="IntenseQuoteChar"/>
    <w:uiPriority w:val="30"/>
    <w:qFormat/>
    <w:rsid w:val="00133D8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33D8D"/>
    <w:rPr>
      <w:i/>
      <w:iCs/>
      <w:color w:val="0F4761" w:themeColor="accent1" w:themeShade="BF"/>
    </w:rPr>
  </w:style>
  <w:style w:type="character" w:styleId="IntenseReference">
    <w:name w:val="Intense Reference"/>
    <w:basedOn w:val="DefaultParagraphFont"/>
    <w:uiPriority w:val="32"/>
    <w:qFormat/>
    <w:rsid w:val="00133D8D"/>
    <w:rPr>
      <w:b/>
      <w:bCs/>
      <w:smallCaps/>
      <w:color w:val="0F4761" w:themeColor="accent1" w:themeShade="BF"/>
      <w:spacing w:val="5"/>
    </w:rPr>
  </w:style>
  <w:style w:type="paragraph" w:styleId="NormalWeb">
    <w:name w:val="Normal (Web)"/>
    <w:basedOn w:val="Normal"/>
    <w:uiPriority w:val="99"/>
    <w:semiHidden/>
    <w:unhideWhenUsed/>
    <w:rsid w:val="00906A61"/>
    <w:rPr>
      <w:rFonts w:ascii="Times New Roman" w:hAnsi="Times New Roman" w:cs="Times New Roman"/>
    </w:rPr>
  </w:style>
  <w:style w:type="character" w:styleId="Hyperlink">
    <w:name w:val="Hyperlink"/>
    <w:basedOn w:val="DefaultParagraphFont"/>
    <w:uiPriority w:val="99"/>
    <w:unhideWhenUsed/>
    <w:rsid w:val="00565C5E"/>
    <w:rPr>
      <w:color w:val="467886" w:themeColor="hyperlink"/>
      <w:u w:val="single"/>
    </w:rPr>
  </w:style>
  <w:style w:type="character" w:styleId="UnresolvedMention">
    <w:name w:val="Unresolved Mention"/>
    <w:basedOn w:val="DefaultParagraphFont"/>
    <w:uiPriority w:val="99"/>
    <w:semiHidden/>
    <w:unhideWhenUsed/>
    <w:rsid w:val="00565C5E"/>
    <w:rPr>
      <w:color w:val="605E5C"/>
      <w:shd w:val="clear" w:color="auto" w:fill="E1DFDD"/>
    </w:rPr>
  </w:style>
  <w:style w:type="paragraph" w:styleId="Header">
    <w:name w:val="header"/>
    <w:basedOn w:val="Normal"/>
    <w:link w:val="HeaderChar"/>
    <w:uiPriority w:val="99"/>
    <w:unhideWhenUsed/>
    <w:rsid w:val="00026F13"/>
    <w:pPr>
      <w:tabs>
        <w:tab w:val="center" w:pos="4513"/>
        <w:tab w:val="right" w:pos="9026"/>
      </w:tabs>
      <w:spacing w:after="0" w:line="240" w:lineRule="auto"/>
    </w:pPr>
  </w:style>
  <w:style w:type="character" w:customStyle="1" w:styleId="HeaderChar">
    <w:name w:val="Header Char"/>
    <w:basedOn w:val="DefaultParagraphFont"/>
    <w:link w:val="Header"/>
    <w:uiPriority w:val="99"/>
    <w:rsid w:val="00026F13"/>
  </w:style>
  <w:style w:type="paragraph" w:styleId="Footer">
    <w:name w:val="footer"/>
    <w:basedOn w:val="Normal"/>
    <w:link w:val="FooterChar"/>
    <w:uiPriority w:val="99"/>
    <w:unhideWhenUsed/>
    <w:rsid w:val="00026F13"/>
    <w:pPr>
      <w:tabs>
        <w:tab w:val="center" w:pos="4513"/>
        <w:tab w:val="right" w:pos="9026"/>
      </w:tabs>
      <w:spacing w:after="0" w:line="240" w:lineRule="auto"/>
    </w:pPr>
  </w:style>
  <w:style w:type="character" w:customStyle="1" w:styleId="FooterChar">
    <w:name w:val="Footer Char"/>
    <w:basedOn w:val="DefaultParagraphFont"/>
    <w:link w:val="Footer"/>
    <w:uiPriority w:val="99"/>
    <w:rsid w:val="00026F1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pubmed.ncbi.nlm.nih.gov/42170774/?fc=20220524061305&amp;ff=20260522100503&amp;v=2.20.0&amp;utm_source=chatgpt.com" TargetMode="External"/><Relationship Id="rId18" Type="http://schemas.openxmlformats.org/officeDocument/2006/relationships/hyperlink" Target="https://pubmed.ncbi.nlm.nih.gov/39536310/?utm_source=chatgpt.com" TargetMode="External"/><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hyperlink" Target="https://pubmed.ncbi.nlm.nih.gov/39838384/?utm_source=chatgpt.com" TargetMode="External"/><Relationship Id="rId7" Type="http://schemas.openxmlformats.org/officeDocument/2006/relationships/settings" Target="settings.xml"/><Relationship Id="rId12" Type="http://schemas.openxmlformats.org/officeDocument/2006/relationships/hyperlink" Target="https://www.ncbi.nlm.nih.gov/books/NBK622647/?utm_source=chatgpt.com" TargetMode="External"/><Relationship Id="rId17" Type="http://schemas.openxmlformats.org/officeDocument/2006/relationships/hyperlink" Target="https://www.jmir.org/2024/1/e56320/?utm_source=chatgpt.com" TargetMode="External"/><Relationship Id="rId25" Type="http://schemas.openxmlformats.org/officeDocument/2006/relationships/hyperlink" Target="https://doi.org/10.1136/bmjhci-2023-100809?utm_source=chatgpt.com" TargetMode="External"/><Relationship Id="rId2" Type="http://schemas.openxmlformats.org/officeDocument/2006/relationships/customXml" Target="../customXml/item2.xml"/><Relationship Id="rId16" Type="http://schemas.openxmlformats.org/officeDocument/2006/relationships/hyperlink" Target="https://www.ncbi.nlm.nih.gov/books/NBK622643/?utm_source=chatgpt.com" TargetMode="External"/><Relationship Id="rId20" Type="http://schemas.openxmlformats.org/officeDocument/2006/relationships/hyperlink" Target="https://doi.org/10.1136/bmjopen-2020-044221?utm_source=chatgpt.co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doi.org/10.1136/bmjopen-2023-078158?utm_source=chatgpt.com" TargetMode="External"/><Relationship Id="rId24" Type="http://schemas.openxmlformats.org/officeDocument/2006/relationships/hyperlink" Target="https://doi.org/10.1057/s41599-024-03921-6?utm_source=chatgpt.com" TargetMode="External"/><Relationship Id="rId5" Type="http://schemas.openxmlformats.org/officeDocument/2006/relationships/numbering" Target="numbering.xml"/><Relationship Id="rId15" Type="http://schemas.openxmlformats.org/officeDocument/2006/relationships/hyperlink" Target="https://doi.org/10.3399/BJGP.2022.0150?utm_source=chatgpt.com" TargetMode="External"/><Relationship Id="rId23" Type="http://schemas.openxmlformats.org/officeDocument/2006/relationships/hyperlink" Target="https://doi.org/10.1136/ebnurs-2023-103807?utm_source=chatgpt.com" TargetMode="Externa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journals.sagepub.com/doi/full/10.1177/01410768261421427?utm_source=chatgpt.co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doi.org/10.1093/itnow/bwaa036?utm_source=chatgpt.com" TargetMode="External"/><Relationship Id="rId22" Type="http://schemas.openxmlformats.org/officeDocument/2006/relationships/hyperlink" Target="https://pubmed.ncbi.nlm.nih.gov/39838384/?utm_source=chatgpt.com"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0085e1a2-9cbf-4b92-866b-21f3c89040b6"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6E4C94D3791F742BF2CEB284273B86F" ma:contentTypeVersion="6" ma:contentTypeDescription="Create a new document." ma:contentTypeScope="" ma:versionID="cd1a30a99b051adb17725b6d3332e99e">
  <xsd:schema xmlns:xsd="http://www.w3.org/2001/XMLSchema" xmlns:xs="http://www.w3.org/2001/XMLSchema" xmlns:p="http://schemas.microsoft.com/office/2006/metadata/properties" xmlns:ns3="0085e1a2-9cbf-4b92-866b-21f3c89040b6" targetNamespace="http://schemas.microsoft.com/office/2006/metadata/properties" ma:root="true" ma:fieldsID="7b27b219a9ec515d6d13501e7e3484e0" ns3:_="">
    <xsd:import namespace="0085e1a2-9cbf-4b92-866b-21f3c89040b6"/>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85e1a2-9cbf-4b92-866b-21f3c89040b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C49D5E-AA6B-461C-B320-461707AB51BF}">
  <ds:schemaRefs>
    <ds:schemaRef ds:uri="http://schemas.microsoft.com/office/2006/metadata/properties"/>
    <ds:schemaRef ds:uri="http://schemas.microsoft.com/office/infopath/2007/PartnerControls"/>
    <ds:schemaRef ds:uri="0085e1a2-9cbf-4b92-866b-21f3c89040b6"/>
  </ds:schemaRefs>
</ds:datastoreItem>
</file>

<file path=customXml/itemProps2.xml><?xml version="1.0" encoding="utf-8"?>
<ds:datastoreItem xmlns:ds="http://schemas.openxmlformats.org/officeDocument/2006/customXml" ds:itemID="{F66CC9FD-A274-42BE-9B26-25245C42A3D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85e1a2-9cbf-4b92-866b-21f3c89040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4BAC5F1-87D9-4031-9BF3-BC04499C4CBB}">
  <ds:schemaRefs>
    <ds:schemaRef ds:uri="http://schemas.microsoft.com/sharepoint/v3/contenttype/forms"/>
  </ds:schemaRefs>
</ds:datastoreItem>
</file>

<file path=customXml/itemProps4.xml><?xml version="1.0" encoding="utf-8"?>
<ds:datastoreItem xmlns:ds="http://schemas.openxmlformats.org/officeDocument/2006/customXml" ds:itemID="{CB4C140D-6521-4035-BC0E-37CC4D1158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7347</TotalTime>
  <Pages>9</Pages>
  <Words>3072</Words>
  <Characters>17515</Characters>
  <Application>Microsoft Office Word</Application>
  <DocSecurity>0</DocSecurity>
  <Lines>145</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Osaheni Nabulele (2335292)</dc:creator>
  <cp:keywords/>
  <dc:description/>
  <cp:lastModifiedBy>Osaheni Nabulele (2335292)</cp:lastModifiedBy>
  <cp:revision>138</cp:revision>
  <dcterms:created xsi:type="dcterms:W3CDTF">2026-10-07T17:10:00Z</dcterms:created>
  <dcterms:modified xsi:type="dcterms:W3CDTF">2026-10-18T21:15:00Z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0x01010086E4C94D3791F742BF2CEB284273B86F</vt:lpwstr>
  </property>
</Properties>
</file>