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5626640"/>
        <w:docPartObj>
          <w:docPartGallery w:val="Cover Pages"/>
          <w:docPartUnique/>
        </w:docPartObj>
      </w:sdtPr>
      <w:sdtEndPr>
        <w:rPr>
          <w:rFonts w:eastAsiaTheme="minorHAnsi"/>
          <w:b/>
          <w:bCs/>
          <w:kern w:val="2"/>
          <w:sz w:val="28"/>
          <w:szCs w:val="28"/>
          <w:lang w:val="en-GB"/>
          <w14:ligatures w14:val="standardContextual"/>
        </w:rPr>
      </w:sdtEndPr>
      <w:sdtContent>
        <w:p w14:paraId="35127A66" w14:textId="0E5FEB55" w:rsidR="00484A45" w:rsidRDefault="00FC5496">
          <w:pPr>
            <w:pStyle w:val="NoSpacing"/>
          </w:pPr>
          <w:r w:rsidRPr="00FC5496">
            <w:rPr>
              <w:b/>
              <w:bCs/>
              <w:sz w:val="28"/>
              <w:szCs w:val="28"/>
            </w:rPr>
            <w:drawing>
              <wp:inline distT="0" distB="0" distL="0" distR="0" wp14:anchorId="10D3E324" wp14:editId="2BBD8597">
                <wp:extent cx="677896" cy="533400"/>
                <wp:effectExtent l="0" t="0" r="8255" b="0"/>
                <wp:docPr id="59218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180091" name=""/>
                        <pic:cNvPicPr/>
                      </pic:nvPicPr>
                      <pic:blipFill>
                        <a:blip r:embed="rId7"/>
                        <a:stretch>
                          <a:fillRect/>
                        </a:stretch>
                      </pic:blipFill>
                      <pic:spPr>
                        <a:xfrm>
                          <a:off x="0" y="0"/>
                          <a:ext cx="697109" cy="548518"/>
                        </a:xfrm>
                        <a:prstGeom prst="rect">
                          <a:avLst/>
                        </a:prstGeom>
                      </pic:spPr>
                    </pic:pic>
                  </a:graphicData>
                </a:graphic>
              </wp:inline>
            </w:drawing>
          </w:r>
          <w:r w:rsidR="00484A45">
            <w:rPr>
              <w:noProof/>
            </w:rPr>
            <mc:AlternateContent>
              <mc:Choice Requires="wpg">
                <w:drawing>
                  <wp:anchor distT="0" distB="0" distL="114300" distR="114300" simplePos="0" relativeHeight="251653120" behindDoc="1" locked="0" layoutInCell="1" allowOverlap="1" wp14:anchorId="20EE623E" wp14:editId="743B9E1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Content>
                                    <w:p w14:paraId="1E684932" w14:textId="713D062A" w:rsidR="00484A45" w:rsidRDefault="003A5DC7">
                                      <w:pPr>
                                        <w:pStyle w:val="NoSpacing"/>
                                        <w:jc w:val="right"/>
                                        <w:rPr>
                                          <w:color w:val="FFFFFF" w:themeColor="background1"/>
                                          <w:sz w:val="28"/>
                                          <w:szCs w:val="28"/>
                                        </w:rPr>
                                      </w:pPr>
                                      <w:r>
                                        <w:rPr>
                                          <w:color w:val="FFFFFF" w:themeColor="background1"/>
                                          <w:sz w:val="28"/>
                                          <w:szCs w:val="28"/>
                                        </w:rPr>
                                        <w:t>7/31/2026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EE623E" id="Group 26" o:spid="_x0000_s1026" style="position:absolute;margin-left:0;margin-top:0;width:172.8pt;height:718.55pt;z-index:-2516633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Content>
                              <w:p w14:paraId="1E684932" w14:textId="713D062A" w:rsidR="00484A45" w:rsidRDefault="003A5DC7">
                                <w:pPr>
                                  <w:pStyle w:val="NoSpacing"/>
                                  <w:jc w:val="right"/>
                                  <w:rPr>
                                    <w:color w:val="FFFFFF" w:themeColor="background1"/>
                                    <w:sz w:val="28"/>
                                    <w:szCs w:val="28"/>
                                  </w:rPr>
                                </w:pPr>
                                <w:r>
                                  <w:rPr>
                                    <w:color w:val="FFFFFF" w:themeColor="background1"/>
                                    <w:sz w:val="28"/>
                                    <w:szCs w:val="28"/>
                                  </w:rPr>
                                  <w:t>7/31/2026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84A45">
            <w:rPr>
              <w:noProof/>
            </w:rPr>
            <mc:AlternateContent>
              <mc:Choice Requires="wps">
                <w:drawing>
                  <wp:anchor distT="0" distB="0" distL="114300" distR="114300" simplePos="0" relativeHeight="251660288" behindDoc="0" locked="0" layoutInCell="1" allowOverlap="1" wp14:anchorId="2E2BDF33" wp14:editId="641E661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28A785" w14:textId="74DBBACF" w:rsidR="00484A45" w:rsidRDefault="00484A4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Malinson Gonzalez Mendez</w:t>
                                    </w:r>
                                  </w:sdtContent>
                                </w:sdt>
                              </w:p>
                              <w:p w14:paraId="43AF613F" w14:textId="270725C3" w:rsidR="00484A45" w:rsidRPr="008C7595" w:rsidRDefault="00484A45">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C7595" w:rsidRPr="008C7595">
                                      <w:rPr>
                                        <w:b/>
                                        <w:bCs/>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2BDF33" id="_x0000_t202" coordsize="21600,21600" o:spt="202" path="m,l,21600r21600,l21600,xe">
                    <v:stroke joinstyle="miter"/>
                    <v:path gradientshapeok="t" o:connecttype="rect"/>
                  </v:shapetype>
                  <v:shape id="Text Box 28"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528A785" w14:textId="74DBBACF" w:rsidR="00484A45" w:rsidRDefault="00484A4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Malinson Gonzalez Mendez</w:t>
                              </w:r>
                            </w:sdtContent>
                          </w:sdt>
                        </w:p>
                        <w:p w14:paraId="43AF613F" w14:textId="270725C3" w:rsidR="00484A45" w:rsidRPr="008C7595" w:rsidRDefault="00484A45">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C7595" w:rsidRPr="008C7595">
                                <w:rPr>
                                  <w:b/>
                                  <w:bCs/>
                                  <w:caps/>
                                  <w:color w:val="595959" w:themeColor="text1" w:themeTint="A6"/>
                                  <w:sz w:val="20"/>
                                  <w:szCs w:val="20"/>
                                </w:rPr>
                                <w:t>UWTSD</w:t>
                              </w:r>
                            </w:sdtContent>
                          </w:sdt>
                        </w:p>
                      </w:txbxContent>
                    </v:textbox>
                    <w10:wrap anchorx="page" anchory="page"/>
                  </v:shape>
                </w:pict>
              </mc:Fallback>
            </mc:AlternateContent>
          </w:r>
          <w:r w:rsidR="00484A45">
            <w:rPr>
              <w:noProof/>
            </w:rPr>
            <mc:AlternateContent>
              <mc:Choice Requires="wps">
                <w:drawing>
                  <wp:anchor distT="0" distB="0" distL="114300" distR="114300" simplePos="0" relativeHeight="251657216" behindDoc="0" locked="0" layoutInCell="1" allowOverlap="1" wp14:anchorId="7D3F73E4" wp14:editId="064DF5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5A369" w14:textId="0F16ED16" w:rsidR="00484A45" w:rsidRPr="00EC5E36" w:rsidRDefault="00EC5E36">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C5E36">
                                      <w:rPr>
                                        <w:rFonts w:asciiTheme="majorHAnsi" w:eastAsiaTheme="majorEastAsia" w:hAnsiTheme="majorHAnsi" w:cstheme="majorBidi"/>
                                        <w:color w:val="262626" w:themeColor="text1" w:themeTint="D9"/>
                                        <w:sz w:val="48"/>
                                        <w:szCs w:val="48"/>
                                      </w:rPr>
                                      <w:t>Data Warehousing</w:t>
                                    </w:r>
                                  </w:sdtContent>
                                </w:sdt>
                              </w:p>
                              <w:p w14:paraId="704ADAEB" w14:textId="19506B1D" w:rsidR="00484A45" w:rsidRDefault="003807F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D6951">
                                      <w:rPr>
                                        <w:color w:val="404040" w:themeColor="text1" w:themeTint="BF"/>
                                        <w:sz w:val="36"/>
                                        <w:szCs w:val="36"/>
                                      </w:rPr>
                                      <w:t xml:space="preserve">     </w:t>
                                    </w:r>
                                  </w:sdtContent>
                                </w:sdt>
                                <w:r w:rsidR="004D6951" w:rsidRPr="004D6951">
                                  <w:t xml:space="preserve"> </w:t>
                                </w:r>
                                <w:r w:rsidR="004D6951" w:rsidRPr="004D6951">
                                  <w:rPr>
                                    <w:color w:val="404040" w:themeColor="text1" w:themeTint="BF"/>
                                    <w:sz w:val="36"/>
                                    <w:szCs w:val="36"/>
                                  </w:rPr>
                                  <w:t>BSc Applied Computing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D3F73E4" id="Text Box 30" o:spid="_x0000_s1056" type="#_x0000_t202" style="position:absolute;margin-left:0;margin-top:0;width:4in;height:84.25pt;z-index:2516572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B5A369" w14:textId="0F16ED16" w:rsidR="00484A45" w:rsidRPr="00EC5E36" w:rsidRDefault="00EC5E36">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C5E36">
                                <w:rPr>
                                  <w:rFonts w:asciiTheme="majorHAnsi" w:eastAsiaTheme="majorEastAsia" w:hAnsiTheme="majorHAnsi" w:cstheme="majorBidi"/>
                                  <w:color w:val="262626" w:themeColor="text1" w:themeTint="D9"/>
                                  <w:sz w:val="48"/>
                                  <w:szCs w:val="48"/>
                                </w:rPr>
                                <w:t>Data Warehousing</w:t>
                              </w:r>
                            </w:sdtContent>
                          </w:sdt>
                        </w:p>
                        <w:p w14:paraId="704ADAEB" w14:textId="19506B1D" w:rsidR="00484A45" w:rsidRDefault="003807F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D6951">
                                <w:rPr>
                                  <w:color w:val="404040" w:themeColor="text1" w:themeTint="BF"/>
                                  <w:sz w:val="36"/>
                                  <w:szCs w:val="36"/>
                                </w:rPr>
                                <w:t xml:space="preserve">     </w:t>
                              </w:r>
                            </w:sdtContent>
                          </w:sdt>
                          <w:r w:rsidR="004D6951" w:rsidRPr="004D6951">
                            <w:t xml:space="preserve"> </w:t>
                          </w:r>
                          <w:r w:rsidR="004D6951" w:rsidRPr="004D6951">
                            <w:rPr>
                              <w:color w:val="404040" w:themeColor="text1" w:themeTint="BF"/>
                              <w:sz w:val="36"/>
                              <w:szCs w:val="36"/>
                            </w:rPr>
                            <w:t>BSc Applied Computing</w:t>
                          </w:r>
                        </w:p>
                      </w:txbxContent>
                    </v:textbox>
                    <w10:wrap anchorx="page" anchory="page"/>
                  </v:shape>
                </w:pict>
              </mc:Fallback>
            </mc:AlternateContent>
          </w:r>
        </w:p>
        <w:p w14:paraId="5AC0A52D" w14:textId="2A8A62EC" w:rsidR="00484A45" w:rsidRDefault="00197761">
          <w:pPr>
            <w:rPr>
              <w:b/>
              <w:bCs/>
              <w:sz w:val="28"/>
              <w:szCs w:val="28"/>
            </w:rPr>
          </w:pPr>
          <w:r w:rsidRPr="00197761">
            <w:rPr>
              <w:b/>
              <w:bCs/>
              <w:noProof/>
              <w:sz w:val="28"/>
              <w:szCs w:val="28"/>
            </w:rPr>
            <mc:AlternateContent>
              <mc:Choice Requires="wps">
                <w:drawing>
                  <wp:anchor distT="45720" distB="45720" distL="114300" distR="114300" simplePos="0" relativeHeight="251665408" behindDoc="0" locked="0" layoutInCell="1" allowOverlap="1" wp14:anchorId="1BE41731" wp14:editId="1B094C8E">
                    <wp:simplePos x="0" y="0"/>
                    <wp:positionH relativeFrom="column">
                      <wp:posOffset>2393950</wp:posOffset>
                    </wp:positionH>
                    <wp:positionV relativeFrom="paragraph">
                      <wp:posOffset>1549400</wp:posOffset>
                    </wp:positionV>
                    <wp:extent cx="2360930" cy="3365500"/>
                    <wp:effectExtent l="0" t="0" r="12700" b="25400"/>
                    <wp:wrapSquare wrapText="bothSides"/>
                    <wp:docPr id="814759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65500"/>
                            </a:xfrm>
                            <a:prstGeom prst="rect">
                              <a:avLst/>
                            </a:prstGeom>
                            <a:solidFill>
                              <a:srgbClr val="FFFFFF"/>
                            </a:solidFill>
                            <a:ln w="9525">
                              <a:solidFill>
                                <a:srgbClr val="000000"/>
                              </a:solidFill>
                              <a:miter lim="800000"/>
                              <a:headEnd/>
                              <a:tailEnd/>
                            </a:ln>
                          </wps:spPr>
                          <wps:txbx>
                            <w:txbxContent>
                              <w:p w14:paraId="087F7F95" w14:textId="2ED23A25" w:rsidR="00197761" w:rsidRDefault="003F1AE4">
                                <w:r w:rsidRPr="003F1AE4">
                                  <w:rPr>
                                    <w:b/>
                                    <w:bCs/>
                                  </w:rPr>
                                  <w:t>Student name</w:t>
                                </w:r>
                                <w:r w:rsidRPr="003F1AE4">
                                  <w:t>:</w:t>
                                </w:r>
                                <w:r>
                                  <w:t xml:space="preserve"> Malinson G. M</w:t>
                                </w:r>
                                <w:r w:rsidR="003215E9">
                                  <w:t>.</w:t>
                                </w:r>
                              </w:p>
                              <w:p w14:paraId="6724D3AA" w14:textId="27F885FF" w:rsidR="003215E9" w:rsidRDefault="003215E9">
                                <w:r w:rsidRPr="003215E9">
                                  <w:rPr>
                                    <w:b/>
                                    <w:bCs/>
                                  </w:rPr>
                                  <w:t>Student ID number:</w:t>
                                </w:r>
                                <w:r>
                                  <w:rPr>
                                    <w:b/>
                                    <w:bCs/>
                                  </w:rPr>
                                  <w:t xml:space="preserve"> </w:t>
                                </w:r>
                                <w:r w:rsidRPr="002A2F05">
                                  <w:t>23136</w:t>
                                </w:r>
                                <w:r w:rsidR="002A2F05" w:rsidRPr="002A2F05">
                                  <w:t>86</w:t>
                                </w:r>
                              </w:p>
                              <w:p w14:paraId="26FEA6C6" w14:textId="21024999" w:rsidR="002A2F05" w:rsidRDefault="006510C4">
                                <w:r w:rsidRPr="006510C4">
                                  <w:rPr>
                                    <w:b/>
                                    <w:bCs/>
                                  </w:rPr>
                                  <w:t>Programme:</w:t>
                                </w:r>
                                <w:r>
                                  <w:rPr>
                                    <w:b/>
                                    <w:bCs/>
                                  </w:rPr>
                                  <w:t xml:space="preserve"> </w:t>
                                </w:r>
                                <w:r w:rsidRPr="006510C4">
                                  <w:t>BSc A</w:t>
                                </w:r>
                                <w:r>
                                  <w:t xml:space="preserve">. </w:t>
                                </w:r>
                                <w:r w:rsidRPr="006510C4">
                                  <w:t>Computing</w:t>
                                </w:r>
                              </w:p>
                              <w:p w14:paraId="56C70EE2" w14:textId="799AEB97" w:rsidR="006510C4" w:rsidRDefault="00AE76B1">
                                <w:r w:rsidRPr="00AE76B1">
                                  <w:rPr>
                                    <w:b/>
                                    <w:bCs/>
                                  </w:rPr>
                                  <w:t>Module:</w:t>
                                </w:r>
                                <w:r>
                                  <w:rPr>
                                    <w:b/>
                                    <w:bCs/>
                                  </w:rPr>
                                  <w:t xml:space="preserve"> </w:t>
                                </w:r>
                                <w:r w:rsidR="003501BC" w:rsidRPr="003501BC">
                                  <w:t>Data Warehousing &amp; Data Mining</w:t>
                                </w:r>
                              </w:p>
                              <w:p w14:paraId="185B3BE4" w14:textId="595BE117" w:rsidR="003501BC" w:rsidRDefault="003501BC">
                                <w:r w:rsidRPr="003501BC">
                                  <w:rPr>
                                    <w:b/>
                                    <w:bCs/>
                                  </w:rPr>
                                  <w:t>Module code:</w:t>
                                </w:r>
                                <w:r>
                                  <w:rPr>
                                    <w:b/>
                                    <w:bCs/>
                                  </w:rPr>
                                  <w:t xml:space="preserve"> </w:t>
                                </w:r>
                                <w:r w:rsidR="006E4CC7" w:rsidRPr="006E4CC7">
                                  <w:t>ACCA6026</w:t>
                                </w:r>
                              </w:p>
                              <w:p w14:paraId="451C828B" w14:textId="035FA719" w:rsidR="006E4CC7" w:rsidRDefault="006E4CC7">
                                <w:r w:rsidRPr="006E4CC7">
                                  <w:rPr>
                                    <w:b/>
                                    <w:bCs/>
                                  </w:rPr>
                                  <w:t>Lecturer:</w:t>
                                </w:r>
                                <w:r>
                                  <w:rPr>
                                    <w:b/>
                                    <w:bCs/>
                                  </w:rPr>
                                  <w:t xml:space="preserve"> </w:t>
                                </w:r>
                                <w:r w:rsidR="00BC51A9" w:rsidRPr="00BC51A9">
                                  <w:t>Rajeev Nath</w:t>
                                </w:r>
                              </w:p>
                              <w:p w14:paraId="20F7AE3E" w14:textId="53541547" w:rsidR="00BC51A9" w:rsidRPr="003501BC" w:rsidRDefault="0075473E">
                                <w:pPr>
                                  <w:rPr>
                                    <w:b/>
                                    <w:bCs/>
                                  </w:rPr>
                                </w:pPr>
                                <w:r w:rsidRPr="0075473E">
                                  <w:rPr>
                                    <w:b/>
                                    <w:bCs/>
                                  </w:rPr>
                                  <w:t>Submission deadline</w:t>
                                </w:r>
                                <w:r>
                                  <w:rPr>
                                    <w:b/>
                                    <w:bCs/>
                                  </w:rPr>
                                  <w:t xml:space="preserve">: </w:t>
                                </w:r>
                                <w:r w:rsidR="00223D93">
                                  <w:rPr>
                                    <w:b/>
                                    <w:bCs/>
                                  </w:rPr>
                                  <w:t xml:space="preserve"> </w:t>
                                </w:r>
                                <w:r w:rsidR="00223D93" w:rsidRPr="00223D93">
                                  <w:t>Wednesday, 31-Jul- 2026 by 2pm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BE41731" id="Text Box 2" o:spid="_x0000_s1057" type="#_x0000_t202" style="position:absolute;margin-left:188.5pt;margin-top:122pt;width:185.9pt;height:265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ke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">
                    <v:textbox>
                      <w:txbxContent>
                        <w:p w14:paraId="087F7F95" w14:textId="2ED23A25" w:rsidR="00197761" w:rsidRDefault="003F1AE4">
                          <w:r w:rsidRPr="003F1AE4">
                            <w:rPr>
                              <w:b/>
                              <w:bCs/>
                            </w:rPr>
                            <w:t>Student name</w:t>
                          </w:r>
                          <w:r w:rsidRPr="003F1AE4">
                            <w:t>:</w:t>
                          </w:r>
                          <w:r>
                            <w:t xml:space="preserve"> Malinson G. M</w:t>
                          </w:r>
                          <w:r w:rsidR="003215E9">
                            <w:t>.</w:t>
                          </w:r>
                        </w:p>
                        <w:p w14:paraId="6724D3AA" w14:textId="27F885FF" w:rsidR="003215E9" w:rsidRDefault="003215E9">
                          <w:r w:rsidRPr="003215E9">
                            <w:rPr>
                              <w:b/>
                              <w:bCs/>
                            </w:rPr>
                            <w:t>Student ID number:</w:t>
                          </w:r>
                          <w:r>
                            <w:rPr>
                              <w:b/>
                              <w:bCs/>
                            </w:rPr>
                            <w:t xml:space="preserve"> </w:t>
                          </w:r>
                          <w:r w:rsidRPr="002A2F05">
                            <w:t>23136</w:t>
                          </w:r>
                          <w:r w:rsidR="002A2F05" w:rsidRPr="002A2F05">
                            <w:t>86</w:t>
                          </w:r>
                        </w:p>
                        <w:p w14:paraId="26FEA6C6" w14:textId="21024999" w:rsidR="002A2F05" w:rsidRDefault="006510C4">
                          <w:r w:rsidRPr="006510C4">
                            <w:rPr>
                              <w:b/>
                              <w:bCs/>
                            </w:rPr>
                            <w:t>Programme:</w:t>
                          </w:r>
                          <w:r>
                            <w:rPr>
                              <w:b/>
                              <w:bCs/>
                            </w:rPr>
                            <w:t xml:space="preserve"> </w:t>
                          </w:r>
                          <w:r w:rsidRPr="006510C4">
                            <w:t>BSc A</w:t>
                          </w:r>
                          <w:r>
                            <w:t xml:space="preserve">. </w:t>
                          </w:r>
                          <w:r w:rsidRPr="006510C4">
                            <w:t>Computing</w:t>
                          </w:r>
                        </w:p>
                        <w:p w14:paraId="56C70EE2" w14:textId="799AEB97" w:rsidR="006510C4" w:rsidRDefault="00AE76B1">
                          <w:r w:rsidRPr="00AE76B1">
                            <w:rPr>
                              <w:b/>
                              <w:bCs/>
                            </w:rPr>
                            <w:t>Module:</w:t>
                          </w:r>
                          <w:r>
                            <w:rPr>
                              <w:b/>
                              <w:bCs/>
                            </w:rPr>
                            <w:t xml:space="preserve"> </w:t>
                          </w:r>
                          <w:r w:rsidR="003501BC" w:rsidRPr="003501BC">
                            <w:t>Data Warehousing &amp; Data Mining</w:t>
                          </w:r>
                        </w:p>
                        <w:p w14:paraId="185B3BE4" w14:textId="595BE117" w:rsidR="003501BC" w:rsidRDefault="003501BC">
                          <w:r w:rsidRPr="003501BC">
                            <w:rPr>
                              <w:b/>
                              <w:bCs/>
                            </w:rPr>
                            <w:t>Module code:</w:t>
                          </w:r>
                          <w:r>
                            <w:rPr>
                              <w:b/>
                              <w:bCs/>
                            </w:rPr>
                            <w:t xml:space="preserve"> </w:t>
                          </w:r>
                          <w:r w:rsidR="006E4CC7" w:rsidRPr="006E4CC7">
                            <w:t>ACCA6026</w:t>
                          </w:r>
                        </w:p>
                        <w:p w14:paraId="451C828B" w14:textId="035FA719" w:rsidR="006E4CC7" w:rsidRDefault="006E4CC7">
                          <w:r w:rsidRPr="006E4CC7">
                            <w:rPr>
                              <w:b/>
                              <w:bCs/>
                            </w:rPr>
                            <w:t>Lecturer:</w:t>
                          </w:r>
                          <w:r>
                            <w:rPr>
                              <w:b/>
                              <w:bCs/>
                            </w:rPr>
                            <w:t xml:space="preserve"> </w:t>
                          </w:r>
                          <w:r w:rsidR="00BC51A9" w:rsidRPr="00BC51A9">
                            <w:t>Rajeev Nath</w:t>
                          </w:r>
                        </w:p>
                        <w:p w14:paraId="20F7AE3E" w14:textId="53541547" w:rsidR="00BC51A9" w:rsidRPr="003501BC" w:rsidRDefault="0075473E">
                          <w:pPr>
                            <w:rPr>
                              <w:b/>
                              <w:bCs/>
                            </w:rPr>
                          </w:pPr>
                          <w:r w:rsidRPr="0075473E">
                            <w:rPr>
                              <w:b/>
                              <w:bCs/>
                            </w:rPr>
                            <w:t>Submission deadline</w:t>
                          </w:r>
                          <w:r>
                            <w:rPr>
                              <w:b/>
                              <w:bCs/>
                            </w:rPr>
                            <w:t xml:space="preserve">: </w:t>
                          </w:r>
                          <w:r w:rsidR="00223D93">
                            <w:rPr>
                              <w:b/>
                              <w:bCs/>
                            </w:rPr>
                            <w:t xml:space="preserve"> </w:t>
                          </w:r>
                          <w:r w:rsidR="00223D93" w:rsidRPr="00223D93">
                            <w:t>Wednesday, 31-Jul- 2026 by 2pm</w:t>
                          </w:r>
                        </w:p>
                      </w:txbxContent>
                    </v:textbox>
                    <w10:wrap type="square"/>
                  </v:shape>
                </w:pict>
              </mc:Fallback>
            </mc:AlternateContent>
          </w:r>
          <w:r w:rsidR="00E73E40" w:rsidRPr="00E73E40">
            <w:rPr>
              <w:b/>
              <w:bCs/>
              <w:noProof/>
              <w:sz w:val="28"/>
              <w:szCs w:val="28"/>
            </w:rPr>
            <mc:AlternateContent>
              <mc:Choice Requires="wps">
                <w:drawing>
                  <wp:anchor distT="45720" distB="45720" distL="114300" distR="114300" simplePos="0" relativeHeight="251664384" behindDoc="0" locked="0" layoutInCell="1" allowOverlap="1" wp14:anchorId="4307D12F" wp14:editId="114BA23F">
                    <wp:simplePos x="0" y="0"/>
                    <wp:positionH relativeFrom="column">
                      <wp:posOffset>-361950</wp:posOffset>
                    </wp:positionH>
                    <wp:positionV relativeFrom="paragraph">
                      <wp:posOffset>654050</wp:posOffset>
                    </wp:positionV>
                    <wp:extent cx="1060450" cy="2413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0450" cy="241300"/>
                            </a:xfrm>
                            <a:prstGeom prst="rect">
                              <a:avLst/>
                            </a:prstGeom>
                            <a:solidFill>
                              <a:srgbClr val="FFFFFF"/>
                            </a:solidFill>
                            <a:ln w="9525">
                              <a:solidFill>
                                <a:srgbClr val="000000"/>
                              </a:solidFill>
                              <a:miter lim="800000"/>
                              <a:headEnd/>
                              <a:tailEnd/>
                            </a:ln>
                          </wps:spPr>
                          <wps:txbx>
                            <w:txbxContent>
                              <w:p w14:paraId="5913C3B2" w14:textId="55DB5E7F" w:rsidR="00E73E40" w:rsidRDefault="00E73E40">
                                <w:r>
                                  <w:t>Malinson G</w:t>
                                </w:r>
                                <w:r w:rsidR="00FA6C86">
                                  <w:t>. 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07D12F" id="_x0000_s1058" type="#_x0000_t202" style="position:absolute;margin-left:-28.5pt;margin-top:51.5pt;width:83.5pt;height:1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">
                    <v:textbox>
                      <w:txbxContent>
                        <w:p w14:paraId="5913C3B2" w14:textId="55DB5E7F" w:rsidR="00E73E40" w:rsidRDefault="00E73E40">
                          <w:r>
                            <w:t>Malinson G</w:t>
                          </w:r>
                          <w:r w:rsidR="00FA6C86">
                            <w:t>. M.</w:t>
                          </w:r>
                        </w:p>
                      </w:txbxContent>
                    </v:textbox>
                    <w10:wrap type="square"/>
                  </v:shape>
                </w:pict>
              </mc:Fallback>
            </mc:AlternateContent>
          </w:r>
          <w:r w:rsidR="00484A45">
            <w:rPr>
              <w:b/>
              <w:bCs/>
              <w:sz w:val="28"/>
              <w:szCs w:val="28"/>
            </w:rPr>
            <w:br w:type="page"/>
          </w:r>
        </w:p>
      </w:sdtContent>
    </w:sdt>
    <w:p w14:paraId="6FC636C3" w14:textId="3AC4CA1C" w:rsidR="00D9074F" w:rsidRDefault="00D9074F">
      <w:pPr>
        <w:rPr>
          <w:b/>
          <w:bCs/>
          <w:sz w:val="28"/>
          <w:szCs w:val="28"/>
        </w:rPr>
      </w:pPr>
    </w:p>
    <w:p w14:paraId="63188988" w14:textId="77777777" w:rsidR="00484A45" w:rsidRDefault="00484A45">
      <w:pPr>
        <w:rPr>
          <w:b/>
          <w:bCs/>
          <w:sz w:val="28"/>
          <w:szCs w:val="28"/>
        </w:rPr>
      </w:pPr>
    </w:p>
    <w:p w14:paraId="672A1D7F" w14:textId="77777777" w:rsidR="00484A45" w:rsidRDefault="00484A45">
      <w:pPr>
        <w:rPr>
          <w:b/>
          <w:bCs/>
          <w:sz w:val="28"/>
          <w:szCs w:val="28"/>
        </w:rPr>
      </w:pPr>
    </w:p>
    <w:sdt>
      <w:sdtPr>
        <w:id w:val="44674071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6E35547" w14:textId="386B7410" w:rsidR="00932700" w:rsidRDefault="00932700">
          <w:pPr>
            <w:pStyle w:val="TOCHeading"/>
          </w:pPr>
          <w:r>
            <w:t>Contents</w:t>
          </w:r>
        </w:p>
        <w:p w14:paraId="5132F3E7" w14:textId="052D4198" w:rsidR="00932700" w:rsidRDefault="00932700">
          <w:pPr>
            <w:pStyle w:val="TOC1"/>
            <w:tabs>
              <w:tab w:val="right" w:leader="dot" w:pos="9016"/>
            </w:tabs>
            <w:rPr>
              <w:noProof/>
            </w:rPr>
          </w:pPr>
          <w:r>
            <w:fldChar w:fldCharType="begin"/>
          </w:r>
          <w:r>
            <w:instrText xml:space="preserve"> TOC \o "1-3" \h \z \u </w:instrText>
          </w:r>
          <w:r>
            <w:fldChar w:fldCharType="separate"/>
          </w:r>
          <w:hyperlink w:anchor="_Toc236255310" w:history="1">
            <w:r w:rsidRPr="001B1501">
              <w:rPr>
                <w:rStyle w:val="Hyperlink"/>
                <w:noProof/>
              </w:rPr>
              <w:t>Introduction</w:t>
            </w:r>
            <w:r>
              <w:rPr>
                <w:noProof/>
                <w:webHidden/>
              </w:rPr>
              <w:tab/>
            </w:r>
            <w:r>
              <w:rPr>
                <w:noProof/>
                <w:webHidden/>
              </w:rPr>
              <w:fldChar w:fldCharType="begin"/>
            </w:r>
            <w:r>
              <w:rPr>
                <w:noProof/>
                <w:webHidden/>
              </w:rPr>
              <w:instrText xml:space="preserve"> PAGEREF _Toc236255310 \h </w:instrText>
            </w:r>
            <w:r>
              <w:rPr>
                <w:noProof/>
                <w:webHidden/>
              </w:rPr>
            </w:r>
            <w:r>
              <w:rPr>
                <w:noProof/>
                <w:webHidden/>
              </w:rPr>
              <w:fldChar w:fldCharType="separate"/>
            </w:r>
            <w:r>
              <w:rPr>
                <w:noProof/>
                <w:webHidden/>
              </w:rPr>
              <w:t>2</w:t>
            </w:r>
            <w:r>
              <w:rPr>
                <w:noProof/>
                <w:webHidden/>
              </w:rPr>
              <w:fldChar w:fldCharType="end"/>
            </w:r>
          </w:hyperlink>
        </w:p>
        <w:p w14:paraId="2AC3D071" w14:textId="3183F22B" w:rsidR="00932700" w:rsidRDefault="00932700">
          <w:pPr>
            <w:pStyle w:val="TOC1"/>
            <w:tabs>
              <w:tab w:val="right" w:leader="dot" w:pos="9016"/>
            </w:tabs>
            <w:rPr>
              <w:noProof/>
            </w:rPr>
          </w:pPr>
          <w:hyperlink w:anchor="_Toc236255311" w:history="1">
            <w:r w:rsidRPr="001B1501">
              <w:rPr>
                <w:rStyle w:val="Hyperlink"/>
                <w:noProof/>
              </w:rPr>
              <w:t>Task 1:</w:t>
            </w:r>
            <w:r>
              <w:rPr>
                <w:noProof/>
                <w:webHidden/>
              </w:rPr>
              <w:tab/>
            </w:r>
            <w:r>
              <w:rPr>
                <w:noProof/>
                <w:webHidden/>
              </w:rPr>
              <w:fldChar w:fldCharType="begin"/>
            </w:r>
            <w:r>
              <w:rPr>
                <w:noProof/>
                <w:webHidden/>
              </w:rPr>
              <w:instrText xml:space="preserve"> PAGEREF _Toc236255311 \h </w:instrText>
            </w:r>
            <w:r>
              <w:rPr>
                <w:noProof/>
                <w:webHidden/>
              </w:rPr>
            </w:r>
            <w:r>
              <w:rPr>
                <w:noProof/>
                <w:webHidden/>
              </w:rPr>
              <w:fldChar w:fldCharType="separate"/>
            </w:r>
            <w:r>
              <w:rPr>
                <w:noProof/>
                <w:webHidden/>
              </w:rPr>
              <w:t>2</w:t>
            </w:r>
            <w:r>
              <w:rPr>
                <w:noProof/>
                <w:webHidden/>
              </w:rPr>
              <w:fldChar w:fldCharType="end"/>
            </w:r>
          </w:hyperlink>
        </w:p>
        <w:p w14:paraId="35204BA1" w14:textId="244C9B26" w:rsidR="00932700" w:rsidRDefault="00932700">
          <w:pPr>
            <w:pStyle w:val="TOC2"/>
            <w:tabs>
              <w:tab w:val="right" w:leader="dot" w:pos="9016"/>
            </w:tabs>
            <w:rPr>
              <w:noProof/>
            </w:rPr>
          </w:pPr>
          <w:hyperlink w:anchor="_Toc236255312" w:history="1">
            <w:r w:rsidRPr="001B1501">
              <w:rPr>
                <w:rStyle w:val="Hyperlink"/>
                <w:noProof/>
              </w:rPr>
              <w:t>OLTP vs. Data Warehouse</w:t>
            </w:r>
            <w:r>
              <w:rPr>
                <w:noProof/>
                <w:webHidden/>
              </w:rPr>
              <w:tab/>
            </w:r>
            <w:r>
              <w:rPr>
                <w:noProof/>
                <w:webHidden/>
              </w:rPr>
              <w:fldChar w:fldCharType="begin"/>
            </w:r>
            <w:r>
              <w:rPr>
                <w:noProof/>
                <w:webHidden/>
              </w:rPr>
              <w:instrText xml:space="preserve"> PAGEREF _Toc236255312 \h </w:instrText>
            </w:r>
            <w:r>
              <w:rPr>
                <w:noProof/>
                <w:webHidden/>
              </w:rPr>
            </w:r>
            <w:r>
              <w:rPr>
                <w:noProof/>
                <w:webHidden/>
              </w:rPr>
              <w:fldChar w:fldCharType="separate"/>
            </w:r>
            <w:r>
              <w:rPr>
                <w:noProof/>
                <w:webHidden/>
              </w:rPr>
              <w:t>2</w:t>
            </w:r>
            <w:r>
              <w:rPr>
                <w:noProof/>
                <w:webHidden/>
              </w:rPr>
              <w:fldChar w:fldCharType="end"/>
            </w:r>
          </w:hyperlink>
        </w:p>
        <w:p w14:paraId="33022B64" w14:textId="60D46EC1" w:rsidR="00932700" w:rsidRDefault="00932700">
          <w:pPr>
            <w:pStyle w:val="TOC3"/>
            <w:tabs>
              <w:tab w:val="right" w:leader="dot" w:pos="9016"/>
            </w:tabs>
            <w:rPr>
              <w:noProof/>
            </w:rPr>
          </w:pPr>
          <w:hyperlink w:anchor="_Toc236255313" w:history="1">
            <w:r w:rsidRPr="001B1501">
              <w:rPr>
                <w:rStyle w:val="Hyperlink"/>
                <w:b/>
                <w:bCs/>
                <w:noProof/>
              </w:rPr>
              <w:t>FUNDAMENTALS</w:t>
            </w:r>
            <w:r>
              <w:rPr>
                <w:noProof/>
                <w:webHidden/>
              </w:rPr>
              <w:tab/>
            </w:r>
            <w:r>
              <w:rPr>
                <w:noProof/>
                <w:webHidden/>
              </w:rPr>
              <w:fldChar w:fldCharType="begin"/>
            </w:r>
            <w:r>
              <w:rPr>
                <w:noProof/>
                <w:webHidden/>
              </w:rPr>
              <w:instrText xml:space="preserve"> PAGEREF _Toc236255313 \h </w:instrText>
            </w:r>
            <w:r>
              <w:rPr>
                <w:noProof/>
                <w:webHidden/>
              </w:rPr>
            </w:r>
            <w:r>
              <w:rPr>
                <w:noProof/>
                <w:webHidden/>
              </w:rPr>
              <w:fldChar w:fldCharType="separate"/>
            </w:r>
            <w:r>
              <w:rPr>
                <w:noProof/>
                <w:webHidden/>
              </w:rPr>
              <w:t>2</w:t>
            </w:r>
            <w:r>
              <w:rPr>
                <w:noProof/>
                <w:webHidden/>
              </w:rPr>
              <w:fldChar w:fldCharType="end"/>
            </w:r>
          </w:hyperlink>
        </w:p>
        <w:p w14:paraId="7547753D" w14:textId="1F425BC6" w:rsidR="00932700" w:rsidRDefault="00932700">
          <w:pPr>
            <w:pStyle w:val="TOC3"/>
            <w:tabs>
              <w:tab w:val="right" w:leader="dot" w:pos="9016"/>
            </w:tabs>
            <w:rPr>
              <w:noProof/>
            </w:rPr>
          </w:pPr>
          <w:hyperlink w:anchor="_Toc236255314" w:history="1">
            <w:r w:rsidRPr="001B1501">
              <w:rPr>
                <w:rStyle w:val="Hyperlink"/>
                <w:noProof/>
              </w:rPr>
              <w:t>OLTP and OLAP</w:t>
            </w:r>
            <w:r>
              <w:rPr>
                <w:noProof/>
                <w:webHidden/>
              </w:rPr>
              <w:tab/>
            </w:r>
            <w:r>
              <w:rPr>
                <w:noProof/>
                <w:webHidden/>
              </w:rPr>
              <w:fldChar w:fldCharType="begin"/>
            </w:r>
            <w:r>
              <w:rPr>
                <w:noProof/>
                <w:webHidden/>
              </w:rPr>
              <w:instrText xml:space="preserve"> PAGEREF _Toc236255314 \h </w:instrText>
            </w:r>
            <w:r>
              <w:rPr>
                <w:noProof/>
                <w:webHidden/>
              </w:rPr>
            </w:r>
            <w:r>
              <w:rPr>
                <w:noProof/>
                <w:webHidden/>
              </w:rPr>
              <w:fldChar w:fldCharType="separate"/>
            </w:r>
            <w:r>
              <w:rPr>
                <w:noProof/>
                <w:webHidden/>
              </w:rPr>
              <w:t>2</w:t>
            </w:r>
            <w:r>
              <w:rPr>
                <w:noProof/>
                <w:webHidden/>
              </w:rPr>
              <w:fldChar w:fldCharType="end"/>
            </w:r>
          </w:hyperlink>
        </w:p>
        <w:p w14:paraId="5169A42A" w14:textId="33DA3B50" w:rsidR="00932700" w:rsidRDefault="00932700">
          <w:pPr>
            <w:pStyle w:val="TOC2"/>
            <w:tabs>
              <w:tab w:val="right" w:leader="dot" w:pos="9016"/>
            </w:tabs>
            <w:rPr>
              <w:noProof/>
            </w:rPr>
          </w:pPr>
          <w:hyperlink w:anchor="_Toc236255315" w:history="1">
            <w:r w:rsidRPr="001B1501">
              <w:rPr>
                <w:rStyle w:val="Hyperlink"/>
                <w:noProof/>
              </w:rPr>
              <w:t>Data Warehouse Architecture &amp; ETL</w:t>
            </w:r>
            <w:r>
              <w:rPr>
                <w:noProof/>
                <w:webHidden/>
              </w:rPr>
              <w:tab/>
            </w:r>
            <w:r>
              <w:rPr>
                <w:noProof/>
                <w:webHidden/>
              </w:rPr>
              <w:fldChar w:fldCharType="begin"/>
            </w:r>
            <w:r>
              <w:rPr>
                <w:noProof/>
                <w:webHidden/>
              </w:rPr>
              <w:instrText xml:space="preserve"> PAGEREF _Toc236255315 \h </w:instrText>
            </w:r>
            <w:r>
              <w:rPr>
                <w:noProof/>
                <w:webHidden/>
              </w:rPr>
            </w:r>
            <w:r>
              <w:rPr>
                <w:noProof/>
                <w:webHidden/>
              </w:rPr>
              <w:fldChar w:fldCharType="separate"/>
            </w:r>
            <w:r>
              <w:rPr>
                <w:noProof/>
                <w:webHidden/>
              </w:rPr>
              <w:t>3</w:t>
            </w:r>
            <w:r>
              <w:rPr>
                <w:noProof/>
                <w:webHidden/>
              </w:rPr>
              <w:fldChar w:fldCharType="end"/>
            </w:r>
          </w:hyperlink>
        </w:p>
        <w:p w14:paraId="5CCBB49A" w14:textId="79BE5929" w:rsidR="00932700" w:rsidRDefault="00932700">
          <w:pPr>
            <w:pStyle w:val="TOC2"/>
            <w:tabs>
              <w:tab w:val="right" w:leader="dot" w:pos="9016"/>
            </w:tabs>
            <w:rPr>
              <w:noProof/>
            </w:rPr>
          </w:pPr>
          <w:hyperlink w:anchor="_Toc236255316" w:history="1">
            <w:r w:rsidRPr="001B1501">
              <w:rPr>
                <w:rStyle w:val="Hyperlink"/>
                <w:rFonts w:eastAsia="Times New Roman"/>
                <w:b/>
                <w:bCs/>
                <w:noProof/>
                <w:lang w:eastAsia="en-GB"/>
              </w:rPr>
              <w:t>Data Marts for Management Decision-Making</w:t>
            </w:r>
            <w:r>
              <w:rPr>
                <w:noProof/>
                <w:webHidden/>
              </w:rPr>
              <w:tab/>
            </w:r>
            <w:r>
              <w:rPr>
                <w:noProof/>
                <w:webHidden/>
              </w:rPr>
              <w:fldChar w:fldCharType="begin"/>
            </w:r>
            <w:r>
              <w:rPr>
                <w:noProof/>
                <w:webHidden/>
              </w:rPr>
              <w:instrText xml:space="preserve"> PAGEREF _Toc236255316 \h </w:instrText>
            </w:r>
            <w:r>
              <w:rPr>
                <w:noProof/>
                <w:webHidden/>
              </w:rPr>
            </w:r>
            <w:r>
              <w:rPr>
                <w:noProof/>
                <w:webHidden/>
              </w:rPr>
              <w:fldChar w:fldCharType="separate"/>
            </w:r>
            <w:r>
              <w:rPr>
                <w:noProof/>
                <w:webHidden/>
              </w:rPr>
              <w:t>4</w:t>
            </w:r>
            <w:r>
              <w:rPr>
                <w:noProof/>
                <w:webHidden/>
              </w:rPr>
              <w:fldChar w:fldCharType="end"/>
            </w:r>
          </w:hyperlink>
        </w:p>
        <w:p w14:paraId="0DDC4D84" w14:textId="4A368AA9" w:rsidR="00932700" w:rsidRDefault="00932700">
          <w:pPr>
            <w:pStyle w:val="TOC3"/>
            <w:tabs>
              <w:tab w:val="right" w:leader="dot" w:pos="9016"/>
            </w:tabs>
            <w:rPr>
              <w:noProof/>
            </w:rPr>
          </w:pPr>
          <w:hyperlink w:anchor="_Toc236255317" w:history="1">
            <w:r w:rsidRPr="001B1501">
              <w:rPr>
                <w:rStyle w:val="Hyperlink"/>
                <w:rFonts w:eastAsia="Times New Roman"/>
                <w:noProof/>
                <w:lang w:eastAsia="en-GB"/>
              </w:rPr>
              <w:t>Independent Data Mart</w:t>
            </w:r>
            <w:r>
              <w:rPr>
                <w:noProof/>
                <w:webHidden/>
              </w:rPr>
              <w:tab/>
            </w:r>
            <w:r>
              <w:rPr>
                <w:noProof/>
                <w:webHidden/>
              </w:rPr>
              <w:fldChar w:fldCharType="begin"/>
            </w:r>
            <w:r>
              <w:rPr>
                <w:noProof/>
                <w:webHidden/>
              </w:rPr>
              <w:instrText xml:space="preserve"> PAGEREF _Toc236255317 \h </w:instrText>
            </w:r>
            <w:r>
              <w:rPr>
                <w:noProof/>
                <w:webHidden/>
              </w:rPr>
            </w:r>
            <w:r>
              <w:rPr>
                <w:noProof/>
                <w:webHidden/>
              </w:rPr>
              <w:fldChar w:fldCharType="separate"/>
            </w:r>
            <w:r>
              <w:rPr>
                <w:noProof/>
                <w:webHidden/>
              </w:rPr>
              <w:t>4</w:t>
            </w:r>
            <w:r>
              <w:rPr>
                <w:noProof/>
                <w:webHidden/>
              </w:rPr>
              <w:fldChar w:fldCharType="end"/>
            </w:r>
          </w:hyperlink>
        </w:p>
        <w:p w14:paraId="57968510" w14:textId="22CF1187" w:rsidR="00932700" w:rsidRDefault="00932700">
          <w:pPr>
            <w:pStyle w:val="TOC3"/>
            <w:tabs>
              <w:tab w:val="right" w:leader="dot" w:pos="9016"/>
            </w:tabs>
            <w:rPr>
              <w:noProof/>
            </w:rPr>
          </w:pPr>
          <w:hyperlink w:anchor="_Toc236255318" w:history="1">
            <w:r w:rsidRPr="001B1501">
              <w:rPr>
                <w:rStyle w:val="Hyperlink"/>
                <w:rFonts w:eastAsia="Times New Roman"/>
                <w:noProof/>
                <w:lang w:eastAsia="en-GB"/>
              </w:rPr>
              <w:t>Dependent Data Mart</w:t>
            </w:r>
            <w:r>
              <w:rPr>
                <w:noProof/>
                <w:webHidden/>
              </w:rPr>
              <w:tab/>
            </w:r>
            <w:r>
              <w:rPr>
                <w:noProof/>
                <w:webHidden/>
              </w:rPr>
              <w:fldChar w:fldCharType="begin"/>
            </w:r>
            <w:r>
              <w:rPr>
                <w:noProof/>
                <w:webHidden/>
              </w:rPr>
              <w:instrText xml:space="preserve"> PAGEREF _Toc236255318 \h </w:instrText>
            </w:r>
            <w:r>
              <w:rPr>
                <w:noProof/>
                <w:webHidden/>
              </w:rPr>
            </w:r>
            <w:r>
              <w:rPr>
                <w:noProof/>
                <w:webHidden/>
              </w:rPr>
              <w:fldChar w:fldCharType="separate"/>
            </w:r>
            <w:r>
              <w:rPr>
                <w:noProof/>
                <w:webHidden/>
              </w:rPr>
              <w:t>5</w:t>
            </w:r>
            <w:r>
              <w:rPr>
                <w:noProof/>
                <w:webHidden/>
              </w:rPr>
              <w:fldChar w:fldCharType="end"/>
            </w:r>
          </w:hyperlink>
        </w:p>
        <w:p w14:paraId="447B94EC" w14:textId="41D0B256" w:rsidR="00932700" w:rsidRDefault="00932700">
          <w:pPr>
            <w:pStyle w:val="TOC3"/>
            <w:tabs>
              <w:tab w:val="right" w:leader="dot" w:pos="9016"/>
            </w:tabs>
            <w:rPr>
              <w:noProof/>
            </w:rPr>
          </w:pPr>
          <w:hyperlink w:anchor="_Toc236255319" w:history="1">
            <w:r w:rsidRPr="001B1501">
              <w:rPr>
                <w:rStyle w:val="Hyperlink"/>
                <w:rFonts w:eastAsia="Times New Roman"/>
                <w:noProof/>
                <w:lang w:eastAsia="en-GB"/>
              </w:rPr>
              <w:t>Hybrid Data Mart</w:t>
            </w:r>
            <w:r>
              <w:rPr>
                <w:noProof/>
                <w:webHidden/>
              </w:rPr>
              <w:tab/>
            </w:r>
            <w:r>
              <w:rPr>
                <w:noProof/>
                <w:webHidden/>
              </w:rPr>
              <w:fldChar w:fldCharType="begin"/>
            </w:r>
            <w:r>
              <w:rPr>
                <w:noProof/>
                <w:webHidden/>
              </w:rPr>
              <w:instrText xml:space="preserve"> PAGEREF _Toc236255319 \h </w:instrText>
            </w:r>
            <w:r>
              <w:rPr>
                <w:noProof/>
                <w:webHidden/>
              </w:rPr>
            </w:r>
            <w:r>
              <w:rPr>
                <w:noProof/>
                <w:webHidden/>
              </w:rPr>
              <w:fldChar w:fldCharType="separate"/>
            </w:r>
            <w:r>
              <w:rPr>
                <w:noProof/>
                <w:webHidden/>
              </w:rPr>
              <w:t>5</w:t>
            </w:r>
            <w:r>
              <w:rPr>
                <w:noProof/>
                <w:webHidden/>
              </w:rPr>
              <w:fldChar w:fldCharType="end"/>
            </w:r>
          </w:hyperlink>
        </w:p>
        <w:p w14:paraId="540D00F8" w14:textId="517E7C2A" w:rsidR="00932700" w:rsidRDefault="00932700">
          <w:pPr>
            <w:pStyle w:val="TOC2"/>
            <w:tabs>
              <w:tab w:val="right" w:leader="dot" w:pos="9016"/>
            </w:tabs>
            <w:rPr>
              <w:noProof/>
            </w:rPr>
          </w:pPr>
          <w:hyperlink w:anchor="_Toc236255320" w:history="1">
            <w:r w:rsidRPr="001B1501">
              <w:rPr>
                <w:rStyle w:val="Hyperlink"/>
                <w:rFonts w:eastAsia="Times New Roman"/>
                <w:noProof/>
                <w:lang w:eastAsia="en-GB"/>
              </w:rPr>
              <w:t>Table 1. Proposed NHS England Data Marts Management</w:t>
            </w:r>
            <w:r>
              <w:rPr>
                <w:noProof/>
                <w:webHidden/>
              </w:rPr>
              <w:tab/>
            </w:r>
            <w:r>
              <w:rPr>
                <w:noProof/>
                <w:webHidden/>
              </w:rPr>
              <w:fldChar w:fldCharType="begin"/>
            </w:r>
            <w:r>
              <w:rPr>
                <w:noProof/>
                <w:webHidden/>
              </w:rPr>
              <w:instrText xml:space="preserve"> PAGEREF _Toc236255320 \h </w:instrText>
            </w:r>
            <w:r>
              <w:rPr>
                <w:noProof/>
                <w:webHidden/>
              </w:rPr>
            </w:r>
            <w:r>
              <w:rPr>
                <w:noProof/>
                <w:webHidden/>
              </w:rPr>
              <w:fldChar w:fldCharType="separate"/>
            </w:r>
            <w:r>
              <w:rPr>
                <w:noProof/>
                <w:webHidden/>
              </w:rPr>
              <w:t>5</w:t>
            </w:r>
            <w:r>
              <w:rPr>
                <w:noProof/>
                <w:webHidden/>
              </w:rPr>
              <w:fldChar w:fldCharType="end"/>
            </w:r>
          </w:hyperlink>
        </w:p>
        <w:p w14:paraId="11EAFEC4" w14:textId="2D1BBE33" w:rsidR="00932700" w:rsidRDefault="00932700">
          <w:pPr>
            <w:pStyle w:val="TOC2"/>
            <w:tabs>
              <w:tab w:val="right" w:leader="dot" w:pos="9016"/>
            </w:tabs>
            <w:rPr>
              <w:noProof/>
            </w:rPr>
          </w:pPr>
          <w:hyperlink w:anchor="_Toc236255321" w:history="1">
            <w:r w:rsidRPr="001B1501">
              <w:rPr>
                <w:rStyle w:val="Hyperlink"/>
                <w:noProof/>
              </w:rPr>
              <w:t>1.4: OLTP Normalisation vs. Data Warehouse Dimensional Modelling</w:t>
            </w:r>
            <w:r>
              <w:rPr>
                <w:noProof/>
                <w:webHidden/>
              </w:rPr>
              <w:tab/>
            </w:r>
            <w:r>
              <w:rPr>
                <w:noProof/>
                <w:webHidden/>
              </w:rPr>
              <w:fldChar w:fldCharType="begin"/>
            </w:r>
            <w:r>
              <w:rPr>
                <w:noProof/>
                <w:webHidden/>
              </w:rPr>
              <w:instrText xml:space="preserve"> PAGEREF _Toc236255321 \h </w:instrText>
            </w:r>
            <w:r>
              <w:rPr>
                <w:noProof/>
                <w:webHidden/>
              </w:rPr>
            </w:r>
            <w:r>
              <w:rPr>
                <w:noProof/>
                <w:webHidden/>
              </w:rPr>
              <w:fldChar w:fldCharType="separate"/>
            </w:r>
            <w:r>
              <w:rPr>
                <w:noProof/>
                <w:webHidden/>
              </w:rPr>
              <w:t>6</w:t>
            </w:r>
            <w:r>
              <w:rPr>
                <w:noProof/>
                <w:webHidden/>
              </w:rPr>
              <w:fldChar w:fldCharType="end"/>
            </w:r>
          </w:hyperlink>
        </w:p>
        <w:p w14:paraId="7F3C626A" w14:textId="230CEA4F" w:rsidR="00932700" w:rsidRDefault="00932700">
          <w:pPr>
            <w:pStyle w:val="TOC3"/>
            <w:tabs>
              <w:tab w:val="right" w:leader="dot" w:pos="9016"/>
            </w:tabs>
            <w:rPr>
              <w:noProof/>
            </w:rPr>
          </w:pPr>
          <w:hyperlink w:anchor="_Toc236255322" w:history="1">
            <w:r w:rsidRPr="001B1501">
              <w:rPr>
                <w:rStyle w:val="Hyperlink"/>
                <w:noProof/>
              </w:rPr>
              <w:t>Dimension tables</w:t>
            </w:r>
            <w:r>
              <w:rPr>
                <w:noProof/>
                <w:webHidden/>
              </w:rPr>
              <w:tab/>
            </w:r>
            <w:r>
              <w:rPr>
                <w:noProof/>
                <w:webHidden/>
              </w:rPr>
              <w:fldChar w:fldCharType="begin"/>
            </w:r>
            <w:r>
              <w:rPr>
                <w:noProof/>
                <w:webHidden/>
              </w:rPr>
              <w:instrText xml:space="preserve"> PAGEREF _Toc236255322 \h </w:instrText>
            </w:r>
            <w:r>
              <w:rPr>
                <w:noProof/>
                <w:webHidden/>
              </w:rPr>
            </w:r>
            <w:r>
              <w:rPr>
                <w:noProof/>
                <w:webHidden/>
              </w:rPr>
              <w:fldChar w:fldCharType="separate"/>
            </w:r>
            <w:r>
              <w:rPr>
                <w:noProof/>
                <w:webHidden/>
              </w:rPr>
              <w:t>8</w:t>
            </w:r>
            <w:r>
              <w:rPr>
                <w:noProof/>
                <w:webHidden/>
              </w:rPr>
              <w:fldChar w:fldCharType="end"/>
            </w:r>
          </w:hyperlink>
        </w:p>
        <w:p w14:paraId="4A988C12" w14:textId="3B7C2ABA" w:rsidR="00932700" w:rsidRDefault="00932700">
          <w:pPr>
            <w:pStyle w:val="TOC3"/>
            <w:tabs>
              <w:tab w:val="right" w:leader="dot" w:pos="9016"/>
            </w:tabs>
            <w:rPr>
              <w:noProof/>
            </w:rPr>
          </w:pPr>
          <w:hyperlink w:anchor="_Toc236255323" w:history="1">
            <w:r w:rsidRPr="001B1501">
              <w:rPr>
                <w:rStyle w:val="Hyperlink"/>
                <w:b/>
                <w:bCs/>
                <w:noProof/>
              </w:rPr>
              <w:t>Normalization vs. denormalization</w:t>
            </w:r>
            <w:r>
              <w:rPr>
                <w:noProof/>
                <w:webHidden/>
              </w:rPr>
              <w:tab/>
            </w:r>
            <w:r>
              <w:rPr>
                <w:noProof/>
                <w:webHidden/>
              </w:rPr>
              <w:fldChar w:fldCharType="begin"/>
            </w:r>
            <w:r>
              <w:rPr>
                <w:noProof/>
                <w:webHidden/>
              </w:rPr>
              <w:instrText xml:space="preserve"> PAGEREF _Toc236255323 \h </w:instrText>
            </w:r>
            <w:r>
              <w:rPr>
                <w:noProof/>
                <w:webHidden/>
              </w:rPr>
            </w:r>
            <w:r>
              <w:rPr>
                <w:noProof/>
                <w:webHidden/>
              </w:rPr>
              <w:fldChar w:fldCharType="separate"/>
            </w:r>
            <w:r>
              <w:rPr>
                <w:noProof/>
                <w:webHidden/>
              </w:rPr>
              <w:t>9</w:t>
            </w:r>
            <w:r>
              <w:rPr>
                <w:noProof/>
                <w:webHidden/>
              </w:rPr>
              <w:fldChar w:fldCharType="end"/>
            </w:r>
          </w:hyperlink>
        </w:p>
        <w:p w14:paraId="59426947" w14:textId="395E4282" w:rsidR="00932700" w:rsidRDefault="00932700">
          <w:pPr>
            <w:pStyle w:val="TOC1"/>
            <w:tabs>
              <w:tab w:val="right" w:leader="dot" w:pos="9016"/>
            </w:tabs>
            <w:rPr>
              <w:noProof/>
            </w:rPr>
          </w:pPr>
          <w:hyperlink w:anchor="_Toc236255324" w:history="1">
            <w:r w:rsidRPr="001B1501">
              <w:rPr>
                <w:rStyle w:val="Hyperlink"/>
                <w:noProof/>
              </w:rPr>
              <w:t>Task 2:</w:t>
            </w:r>
            <w:r>
              <w:rPr>
                <w:noProof/>
                <w:webHidden/>
              </w:rPr>
              <w:tab/>
            </w:r>
            <w:r>
              <w:rPr>
                <w:noProof/>
                <w:webHidden/>
              </w:rPr>
              <w:fldChar w:fldCharType="begin"/>
            </w:r>
            <w:r>
              <w:rPr>
                <w:noProof/>
                <w:webHidden/>
              </w:rPr>
              <w:instrText xml:space="preserve"> PAGEREF _Toc236255324 \h </w:instrText>
            </w:r>
            <w:r>
              <w:rPr>
                <w:noProof/>
                <w:webHidden/>
              </w:rPr>
            </w:r>
            <w:r>
              <w:rPr>
                <w:noProof/>
                <w:webHidden/>
              </w:rPr>
              <w:fldChar w:fldCharType="separate"/>
            </w:r>
            <w:r>
              <w:rPr>
                <w:noProof/>
                <w:webHidden/>
              </w:rPr>
              <w:t>9</w:t>
            </w:r>
            <w:r>
              <w:rPr>
                <w:noProof/>
                <w:webHidden/>
              </w:rPr>
              <w:fldChar w:fldCharType="end"/>
            </w:r>
          </w:hyperlink>
        </w:p>
        <w:p w14:paraId="63CDA15B" w14:textId="208463BB" w:rsidR="00932700" w:rsidRDefault="00932700">
          <w:pPr>
            <w:pStyle w:val="TOC2"/>
            <w:tabs>
              <w:tab w:val="right" w:leader="dot" w:pos="9016"/>
            </w:tabs>
            <w:rPr>
              <w:noProof/>
            </w:rPr>
          </w:pPr>
          <w:hyperlink w:anchor="_Toc236255325" w:history="1">
            <w:r w:rsidRPr="001B1501">
              <w:rPr>
                <w:rStyle w:val="Hyperlink"/>
                <w:noProof/>
              </w:rPr>
              <w:t>2.1 Source System Identification</w:t>
            </w:r>
            <w:r>
              <w:rPr>
                <w:noProof/>
                <w:webHidden/>
              </w:rPr>
              <w:tab/>
            </w:r>
            <w:r>
              <w:rPr>
                <w:noProof/>
                <w:webHidden/>
              </w:rPr>
              <w:fldChar w:fldCharType="begin"/>
            </w:r>
            <w:r>
              <w:rPr>
                <w:noProof/>
                <w:webHidden/>
              </w:rPr>
              <w:instrText xml:space="preserve"> PAGEREF _Toc236255325 \h </w:instrText>
            </w:r>
            <w:r>
              <w:rPr>
                <w:noProof/>
                <w:webHidden/>
              </w:rPr>
            </w:r>
            <w:r>
              <w:rPr>
                <w:noProof/>
                <w:webHidden/>
              </w:rPr>
              <w:fldChar w:fldCharType="separate"/>
            </w:r>
            <w:r>
              <w:rPr>
                <w:noProof/>
                <w:webHidden/>
              </w:rPr>
              <w:t>9</w:t>
            </w:r>
            <w:r>
              <w:rPr>
                <w:noProof/>
                <w:webHidden/>
              </w:rPr>
              <w:fldChar w:fldCharType="end"/>
            </w:r>
          </w:hyperlink>
        </w:p>
        <w:p w14:paraId="62B414B8" w14:textId="2A435154" w:rsidR="00932700" w:rsidRDefault="00932700">
          <w:pPr>
            <w:pStyle w:val="TOC2"/>
            <w:tabs>
              <w:tab w:val="right" w:leader="dot" w:pos="9016"/>
            </w:tabs>
            <w:rPr>
              <w:noProof/>
            </w:rPr>
          </w:pPr>
          <w:hyperlink w:anchor="_Toc236255326" w:history="1">
            <w:r w:rsidRPr="001B1501">
              <w:rPr>
                <w:rStyle w:val="Hyperlink"/>
                <w:noProof/>
              </w:rPr>
              <w:t>2.2: Star Schema Design</w:t>
            </w:r>
            <w:r>
              <w:rPr>
                <w:noProof/>
                <w:webHidden/>
              </w:rPr>
              <w:tab/>
            </w:r>
            <w:r>
              <w:rPr>
                <w:noProof/>
                <w:webHidden/>
              </w:rPr>
              <w:fldChar w:fldCharType="begin"/>
            </w:r>
            <w:r>
              <w:rPr>
                <w:noProof/>
                <w:webHidden/>
              </w:rPr>
              <w:instrText xml:space="preserve"> PAGEREF _Toc236255326 \h </w:instrText>
            </w:r>
            <w:r>
              <w:rPr>
                <w:noProof/>
                <w:webHidden/>
              </w:rPr>
            </w:r>
            <w:r>
              <w:rPr>
                <w:noProof/>
                <w:webHidden/>
              </w:rPr>
              <w:fldChar w:fldCharType="separate"/>
            </w:r>
            <w:r>
              <w:rPr>
                <w:noProof/>
                <w:webHidden/>
              </w:rPr>
              <w:t>10</w:t>
            </w:r>
            <w:r>
              <w:rPr>
                <w:noProof/>
                <w:webHidden/>
              </w:rPr>
              <w:fldChar w:fldCharType="end"/>
            </w:r>
          </w:hyperlink>
        </w:p>
        <w:p w14:paraId="318BCFEE" w14:textId="0AD37B68" w:rsidR="00932700" w:rsidRDefault="00932700">
          <w:pPr>
            <w:pStyle w:val="TOC2"/>
            <w:tabs>
              <w:tab w:val="right" w:leader="dot" w:pos="9016"/>
            </w:tabs>
            <w:rPr>
              <w:noProof/>
            </w:rPr>
          </w:pPr>
          <w:hyperlink w:anchor="_Toc236255327" w:history="1">
            <w:r w:rsidRPr="001B1501">
              <w:rPr>
                <w:rStyle w:val="Hyperlink"/>
                <w:noProof/>
              </w:rPr>
              <w:t>2.3 Data Marts and Schema</w:t>
            </w:r>
            <w:r>
              <w:rPr>
                <w:noProof/>
                <w:webHidden/>
              </w:rPr>
              <w:tab/>
            </w:r>
            <w:r>
              <w:rPr>
                <w:noProof/>
                <w:webHidden/>
              </w:rPr>
              <w:fldChar w:fldCharType="begin"/>
            </w:r>
            <w:r>
              <w:rPr>
                <w:noProof/>
                <w:webHidden/>
              </w:rPr>
              <w:instrText xml:space="preserve"> PAGEREF _Toc236255327 \h </w:instrText>
            </w:r>
            <w:r>
              <w:rPr>
                <w:noProof/>
                <w:webHidden/>
              </w:rPr>
            </w:r>
            <w:r>
              <w:rPr>
                <w:noProof/>
                <w:webHidden/>
              </w:rPr>
              <w:fldChar w:fldCharType="separate"/>
            </w:r>
            <w:r>
              <w:rPr>
                <w:noProof/>
                <w:webHidden/>
              </w:rPr>
              <w:t>12</w:t>
            </w:r>
            <w:r>
              <w:rPr>
                <w:noProof/>
                <w:webHidden/>
              </w:rPr>
              <w:fldChar w:fldCharType="end"/>
            </w:r>
          </w:hyperlink>
        </w:p>
        <w:p w14:paraId="5BB4A551" w14:textId="0E5E4A08" w:rsidR="00932700" w:rsidRDefault="00932700">
          <w:pPr>
            <w:pStyle w:val="TOC2"/>
            <w:tabs>
              <w:tab w:val="right" w:leader="dot" w:pos="9016"/>
            </w:tabs>
            <w:rPr>
              <w:noProof/>
            </w:rPr>
          </w:pPr>
          <w:hyperlink w:anchor="_Toc236255328" w:history="1">
            <w:r w:rsidRPr="001B1501">
              <w:rPr>
                <w:rStyle w:val="Hyperlink"/>
                <w:noProof/>
              </w:rPr>
              <w:t>2.4: ETL Plan</w:t>
            </w:r>
            <w:r>
              <w:rPr>
                <w:noProof/>
                <w:webHidden/>
              </w:rPr>
              <w:tab/>
            </w:r>
            <w:r>
              <w:rPr>
                <w:noProof/>
                <w:webHidden/>
              </w:rPr>
              <w:fldChar w:fldCharType="begin"/>
            </w:r>
            <w:r>
              <w:rPr>
                <w:noProof/>
                <w:webHidden/>
              </w:rPr>
              <w:instrText xml:space="preserve"> PAGEREF _Toc236255328 \h </w:instrText>
            </w:r>
            <w:r>
              <w:rPr>
                <w:noProof/>
                <w:webHidden/>
              </w:rPr>
            </w:r>
            <w:r>
              <w:rPr>
                <w:noProof/>
                <w:webHidden/>
              </w:rPr>
              <w:fldChar w:fldCharType="separate"/>
            </w:r>
            <w:r>
              <w:rPr>
                <w:noProof/>
                <w:webHidden/>
              </w:rPr>
              <w:t>12</w:t>
            </w:r>
            <w:r>
              <w:rPr>
                <w:noProof/>
                <w:webHidden/>
              </w:rPr>
              <w:fldChar w:fldCharType="end"/>
            </w:r>
          </w:hyperlink>
        </w:p>
        <w:p w14:paraId="3C36F5AF" w14:textId="19DF2A50" w:rsidR="00932700" w:rsidRDefault="00932700">
          <w:pPr>
            <w:pStyle w:val="TOC2"/>
            <w:tabs>
              <w:tab w:val="right" w:leader="dot" w:pos="9016"/>
            </w:tabs>
            <w:rPr>
              <w:noProof/>
            </w:rPr>
          </w:pPr>
          <w:hyperlink w:anchor="_Toc236255329" w:history="1">
            <w:r w:rsidRPr="001B1501">
              <w:rPr>
                <w:rStyle w:val="Hyperlink"/>
                <w:noProof/>
              </w:rPr>
              <w:t>2.5: Data Quality &amp; Governance</w:t>
            </w:r>
            <w:r>
              <w:rPr>
                <w:noProof/>
                <w:webHidden/>
              </w:rPr>
              <w:tab/>
            </w:r>
            <w:r>
              <w:rPr>
                <w:noProof/>
                <w:webHidden/>
              </w:rPr>
              <w:fldChar w:fldCharType="begin"/>
            </w:r>
            <w:r>
              <w:rPr>
                <w:noProof/>
                <w:webHidden/>
              </w:rPr>
              <w:instrText xml:space="preserve"> PAGEREF _Toc236255329 \h </w:instrText>
            </w:r>
            <w:r>
              <w:rPr>
                <w:noProof/>
                <w:webHidden/>
              </w:rPr>
            </w:r>
            <w:r>
              <w:rPr>
                <w:noProof/>
                <w:webHidden/>
              </w:rPr>
              <w:fldChar w:fldCharType="separate"/>
            </w:r>
            <w:r>
              <w:rPr>
                <w:noProof/>
                <w:webHidden/>
              </w:rPr>
              <w:t>12</w:t>
            </w:r>
            <w:r>
              <w:rPr>
                <w:noProof/>
                <w:webHidden/>
              </w:rPr>
              <w:fldChar w:fldCharType="end"/>
            </w:r>
          </w:hyperlink>
        </w:p>
        <w:p w14:paraId="237C0B93" w14:textId="049333E5" w:rsidR="00932700" w:rsidRDefault="00932700">
          <w:pPr>
            <w:pStyle w:val="TOC1"/>
            <w:tabs>
              <w:tab w:val="right" w:leader="dot" w:pos="9016"/>
            </w:tabs>
            <w:rPr>
              <w:noProof/>
            </w:rPr>
          </w:pPr>
          <w:hyperlink w:anchor="_Toc236255330" w:history="1">
            <w:r w:rsidRPr="001B1501">
              <w:rPr>
                <w:rStyle w:val="Hyperlink"/>
                <w:noProof/>
              </w:rPr>
              <w:t>Conclusion</w:t>
            </w:r>
            <w:r>
              <w:rPr>
                <w:noProof/>
                <w:webHidden/>
              </w:rPr>
              <w:tab/>
            </w:r>
            <w:r>
              <w:rPr>
                <w:noProof/>
                <w:webHidden/>
              </w:rPr>
              <w:fldChar w:fldCharType="begin"/>
            </w:r>
            <w:r>
              <w:rPr>
                <w:noProof/>
                <w:webHidden/>
              </w:rPr>
              <w:instrText xml:space="preserve"> PAGEREF _Toc236255330 \h </w:instrText>
            </w:r>
            <w:r>
              <w:rPr>
                <w:noProof/>
                <w:webHidden/>
              </w:rPr>
            </w:r>
            <w:r>
              <w:rPr>
                <w:noProof/>
                <w:webHidden/>
              </w:rPr>
              <w:fldChar w:fldCharType="separate"/>
            </w:r>
            <w:r>
              <w:rPr>
                <w:noProof/>
                <w:webHidden/>
              </w:rPr>
              <w:t>13</w:t>
            </w:r>
            <w:r>
              <w:rPr>
                <w:noProof/>
                <w:webHidden/>
              </w:rPr>
              <w:fldChar w:fldCharType="end"/>
            </w:r>
          </w:hyperlink>
        </w:p>
        <w:p w14:paraId="68D4C770" w14:textId="4929587B" w:rsidR="00932700" w:rsidRDefault="00932700">
          <w:pPr>
            <w:pStyle w:val="TOC1"/>
            <w:tabs>
              <w:tab w:val="right" w:leader="dot" w:pos="9016"/>
            </w:tabs>
            <w:rPr>
              <w:noProof/>
            </w:rPr>
          </w:pPr>
          <w:hyperlink w:anchor="_Toc236255331" w:history="1">
            <w:r w:rsidRPr="001B1501">
              <w:rPr>
                <w:rStyle w:val="Hyperlink"/>
                <w:noProof/>
              </w:rPr>
              <w:t>Bibliography</w:t>
            </w:r>
            <w:r>
              <w:rPr>
                <w:noProof/>
                <w:webHidden/>
              </w:rPr>
              <w:tab/>
            </w:r>
            <w:r>
              <w:rPr>
                <w:noProof/>
                <w:webHidden/>
              </w:rPr>
              <w:fldChar w:fldCharType="begin"/>
            </w:r>
            <w:r>
              <w:rPr>
                <w:noProof/>
                <w:webHidden/>
              </w:rPr>
              <w:instrText xml:space="preserve"> PAGEREF _Toc236255331 \h </w:instrText>
            </w:r>
            <w:r>
              <w:rPr>
                <w:noProof/>
                <w:webHidden/>
              </w:rPr>
            </w:r>
            <w:r>
              <w:rPr>
                <w:noProof/>
                <w:webHidden/>
              </w:rPr>
              <w:fldChar w:fldCharType="separate"/>
            </w:r>
            <w:r>
              <w:rPr>
                <w:noProof/>
                <w:webHidden/>
              </w:rPr>
              <w:t>14</w:t>
            </w:r>
            <w:r>
              <w:rPr>
                <w:noProof/>
                <w:webHidden/>
              </w:rPr>
              <w:fldChar w:fldCharType="end"/>
            </w:r>
          </w:hyperlink>
        </w:p>
        <w:p w14:paraId="1A4B6EF8" w14:textId="52343894" w:rsidR="00932700" w:rsidRDefault="00932700">
          <w:r>
            <w:rPr>
              <w:b/>
              <w:bCs/>
              <w:noProof/>
            </w:rPr>
            <w:fldChar w:fldCharType="end"/>
          </w:r>
        </w:p>
      </w:sdtContent>
    </w:sdt>
    <w:p w14:paraId="733EAC41" w14:textId="77777777" w:rsidR="00D9074F" w:rsidRDefault="00D9074F">
      <w:pPr>
        <w:rPr>
          <w:b/>
          <w:bCs/>
          <w:sz w:val="28"/>
          <w:szCs w:val="28"/>
        </w:rPr>
      </w:pPr>
    </w:p>
    <w:p w14:paraId="6862F099" w14:textId="77777777" w:rsidR="00D9074F" w:rsidRDefault="00D9074F">
      <w:pPr>
        <w:rPr>
          <w:b/>
          <w:bCs/>
          <w:sz w:val="28"/>
          <w:szCs w:val="28"/>
        </w:rPr>
      </w:pPr>
    </w:p>
    <w:p w14:paraId="5AE0353D" w14:textId="77777777" w:rsidR="00D9074F" w:rsidRDefault="00D9074F">
      <w:pPr>
        <w:rPr>
          <w:b/>
          <w:bCs/>
          <w:sz w:val="28"/>
          <w:szCs w:val="28"/>
        </w:rPr>
      </w:pPr>
    </w:p>
    <w:p w14:paraId="21281D57" w14:textId="77777777" w:rsidR="00D9074F" w:rsidRDefault="00D9074F">
      <w:pPr>
        <w:rPr>
          <w:b/>
          <w:bCs/>
          <w:sz w:val="28"/>
          <w:szCs w:val="28"/>
        </w:rPr>
      </w:pPr>
    </w:p>
    <w:p w14:paraId="0F707905" w14:textId="77777777" w:rsidR="00D9074F" w:rsidRDefault="00D9074F">
      <w:pPr>
        <w:rPr>
          <w:b/>
          <w:bCs/>
          <w:sz w:val="28"/>
          <w:szCs w:val="28"/>
        </w:rPr>
      </w:pPr>
    </w:p>
    <w:p w14:paraId="5C71C546" w14:textId="77777777" w:rsidR="00D9074F" w:rsidRDefault="00D9074F">
      <w:pPr>
        <w:rPr>
          <w:b/>
          <w:bCs/>
          <w:sz w:val="28"/>
          <w:szCs w:val="28"/>
        </w:rPr>
      </w:pPr>
    </w:p>
    <w:p w14:paraId="3E7395B4" w14:textId="77777777" w:rsidR="00006D63" w:rsidRDefault="00006D63">
      <w:pPr>
        <w:rPr>
          <w:b/>
          <w:bCs/>
          <w:sz w:val="28"/>
          <w:szCs w:val="28"/>
        </w:rPr>
      </w:pPr>
    </w:p>
    <w:p w14:paraId="188212D9" w14:textId="353146BD" w:rsidR="00E06990" w:rsidRDefault="00602FDF" w:rsidP="00583E7D">
      <w:pPr>
        <w:pStyle w:val="Heading1"/>
      </w:pPr>
      <w:bookmarkStart w:id="0" w:name="_Toc236255310"/>
      <w:r>
        <w:t>Introduction</w:t>
      </w:r>
      <w:bookmarkEnd w:id="0"/>
    </w:p>
    <w:p w14:paraId="5824F054" w14:textId="502E3A5E" w:rsidR="009704C7" w:rsidRPr="00E06990" w:rsidRDefault="00542349">
      <w:pPr>
        <w:rPr>
          <w:b/>
          <w:bCs/>
          <w:sz w:val="28"/>
          <w:szCs w:val="28"/>
        </w:rPr>
      </w:pPr>
      <w:r w:rsidRPr="00542349">
        <w:t>This report analyses how NHS England can use a data warehouse to improve data analysis and decision-making. Currently, healthcare data can be found in different systems, such as EPR, PAS, clinical, financial, workforce, and quality systems. For this reason, a data warehouse can help integrate, clean, and organise information into a centralised model. The report compares OLTP and OLAP, explains the architecture of the data warehouse, the ETL process, the use of data marts, and the design of a star schema to analyse patient activity.</w:t>
      </w:r>
    </w:p>
    <w:p w14:paraId="564925D0" w14:textId="763130AA" w:rsidR="006320D2" w:rsidRPr="00842849" w:rsidRDefault="00842849" w:rsidP="00583E7D">
      <w:pPr>
        <w:pStyle w:val="Heading1"/>
      </w:pPr>
      <w:bookmarkStart w:id="1" w:name="_Toc236255311"/>
      <w:r w:rsidRPr="00842849">
        <w:t>Task 1:</w:t>
      </w:r>
      <w:bookmarkEnd w:id="1"/>
    </w:p>
    <w:p w14:paraId="778D35BE" w14:textId="0EC2B0A3" w:rsidR="00842849" w:rsidRPr="00932700" w:rsidRDefault="00842849" w:rsidP="00932700">
      <w:pPr>
        <w:pStyle w:val="Heading2"/>
      </w:pPr>
      <w:bookmarkStart w:id="2" w:name="_Toc236255312"/>
      <w:r w:rsidRPr="00932700">
        <w:t>OLTP vs. Data Warehouse</w:t>
      </w:r>
      <w:bookmarkEnd w:id="2"/>
    </w:p>
    <w:p w14:paraId="35BF9BAC" w14:textId="186A28B1" w:rsidR="007E7CE4" w:rsidRPr="0066726F" w:rsidRDefault="00C825B9" w:rsidP="0066726F">
      <w:pPr>
        <w:pStyle w:val="ListParagraph"/>
      </w:pPr>
      <w:r w:rsidRPr="00C825B9">
        <w:t>Data warehouse refers to a non-volatile database, which supports the decision-making process of the management. The data warehouse is a semantically coherent database that forms the physical manifestation of the decision support data model. This database has information that is required for the decision-making process within an organization. Data warehouses provide OLAP services for analysing multi-dimensional data at different granularities.</w:t>
      </w:r>
    </w:p>
    <w:p w14:paraId="7B9AA2DD" w14:textId="77777777" w:rsidR="0066726F" w:rsidRPr="0066726F" w:rsidRDefault="0066726F" w:rsidP="0066726F">
      <w:pPr>
        <w:pStyle w:val="ListParagraph"/>
      </w:pPr>
      <w:r w:rsidRPr="0066726F">
        <w:t>OLAP's functional and performance requirements differ from those of operational databases, which typically enable online transaction processing applications.</w:t>
      </w:r>
    </w:p>
    <w:p w14:paraId="59F15D3E" w14:textId="77777777" w:rsidR="00FB4A59" w:rsidRDefault="00FB4A59" w:rsidP="00FB4A59">
      <w:pPr>
        <w:pStyle w:val="ListParagraph"/>
      </w:pPr>
      <w:r w:rsidRPr="00FB4A59">
        <w:t>Data can now be stored in several types of databases. Data warehouses are a new type of database architecture that organises diverse data sources under a single schema for management decision-making (Chaudhuri &amp; Dayal 1997; Chawatte et al. 1994; Han &amp; Kamber 2001).</w:t>
      </w:r>
    </w:p>
    <w:p w14:paraId="3773B05A" w14:textId="5080BC56" w:rsidR="00CB1FFE" w:rsidRDefault="00FB4A59" w:rsidP="007B3E20">
      <w:pPr>
        <w:pStyle w:val="ListParagraph"/>
      </w:pPr>
      <w:r w:rsidRPr="00FB4A59">
        <w:t>Data warehouse technology encompasses cleansing, integrating, and on-line analytical processing (OLAP) approaches, including summarisation, consolidation, and aggregation. It also allows for many perspectives on information.</w:t>
      </w:r>
    </w:p>
    <w:p w14:paraId="4BAA4188" w14:textId="77777777" w:rsidR="007B3E20" w:rsidRDefault="007B3E20" w:rsidP="00583E7D">
      <w:pPr>
        <w:pStyle w:val="Heading3"/>
      </w:pPr>
    </w:p>
    <w:p w14:paraId="159CB0CE" w14:textId="3704350B" w:rsidR="00FB4A59" w:rsidRDefault="00CB1FFE" w:rsidP="00583E7D">
      <w:pPr>
        <w:pStyle w:val="Heading3"/>
        <w:rPr>
          <w:b/>
          <w:bCs/>
        </w:rPr>
      </w:pPr>
      <w:bookmarkStart w:id="3" w:name="_Toc236255313"/>
      <w:r w:rsidRPr="00CB1FFE">
        <w:rPr>
          <w:b/>
          <w:bCs/>
        </w:rPr>
        <w:t>FUNDAMENTALS</w:t>
      </w:r>
      <w:bookmarkEnd w:id="3"/>
    </w:p>
    <w:p w14:paraId="5525B367" w14:textId="784928DC" w:rsidR="007E7CE4" w:rsidRDefault="000C1A6A" w:rsidP="00CB1FFE">
      <w:pPr>
        <w:pStyle w:val="ListParagraph"/>
      </w:pPr>
      <w:r w:rsidRPr="000C1A6A">
        <w:t>A data warehouse is a central repository that integrates information from operational systems and other sources to aid in decision-making. Data extraction, cleansing, transformation, and warehouse loading are all steps in the setup process. This enables businesses to have prepared and consistent data for reporting and analysis.</w:t>
      </w:r>
    </w:p>
    <w:p w14:paraId="1E3BF2F4" w14:textId="73E9ABB6" w:rsidR="00CB1FFE" w:rsidRPr="007E7CE4" w:rsidRDefault="007E7CE4" w:rsidP="00583E7D">
      <w:pPr>
        <w:pStyle w:val="Heading3"/>
      </w:pPr>
      <w:bookmarkStart w:id="4" w:name="_Toc236255314"/>
      <w:r w:rsidRPr="007E7CE4">
        <w:t>OLTP and OLAP</w:t>
      </w:r>
      <w:bookmarkEnd w:id="4"/>
    </w:p>
    <w:p w14:paraId="4CA14572" w14:textId="77777777" w:rsidR="005E3319" w:rsidRPr="005E3319" w:rsidRDefault="007E7CE4" w:rsidP="005E3319">
      <w:pPr>
        <w:pStyle w:val="ListParagraph"/>
      </w:pPr>
      <w:r w:rsidRPr="007E7CE4">
        <w:t>Before, online systems for operation used to concentrate on processing of transactions and queries. These are also known as online transaction processing systems (OLTP). Data warehouses help knowledge workers in analysing data and making decisions.</w:t>
      </w:r>
      <w:r w:rsidR="005E3319">
        <w:t xml:space="preserve"> </w:t>
      </w:r>
      <w:r w:rsidR="005E3319" w:rsidRPr="005E3319">
        <w:t>These systems can offer data in multiple formats to meet the demands of different users. These systems are known as online analytical processing (OLAP) systems.</w:t>
      </w:r>
    </w:p>
    <w:p w14:paraId="34CDDA63" w14:textId="1255C739" w:rsidR="00FB4A59" w:rsidRDefault="00053F71" w:rsidP="00FB4A59">
      <w:pPr>
        <w:pStyle w:val="ListParagraph"/>
      </w:pPr>
      <w:r w:rsidRPr="00053F71">
        <w:t>The OLTP system is an example of a client-oriented application that processes transactions and queries. The OLAP application is an example of a market-oriented application that processes data analysis.</w:t>
      </w:r>
    </w:p>
    <w:p w14:paraId="4C20F7CA" w14:textId="56E3D9B8" w:rsidR="00053F71" w:rsidRDefault="00053F71" w:rsidP="00FB4A59">
      <w:pPr>
        <w:pStyle w:val="ListParagraph"/>
      </w:pPr>
      <w:r w:rsidRPr="00053F71">
        <w:t>The OLTP database manages current information at a very granular level. The OLAP database manages huge amounts of historical information to provide summary and aggregation. This enables decision making since information can be stored and organized at different granularities.</w:t>
      </w:r>
      <w:sdt>
        <w:sdtPr>
          <w:id w:val="2009320015"/>
          <w:citation/>
        </w:sdtPr>
        <w:sdtEndPr/>
        <w:sdtContent>
          <w:r>
            <w:fldChar w:fldCharType="begin"/>
          </w:r>
          <w:r>
            <w:instrText xml:space="preserve"> CITATION GSa10 \l 2057 </w:instrText>
          </w:r>
          <w:r>
            <w:fldChar w:fldCharType="separate"/>
          </w:r>
          <w:r>
            <w:rPr>
              <w:noProof/>
            </w:rPr>
            <w:t xml:space="preserve"> </w:t>
          </w:r>
          <w:r w:rsidRPr="00053F71">
            <w:rPr>
              <w:noProof/>
            </w:rPr>
            <w:t>[1]</w:t>
          </w:r>
          <w:r>
            <w:fldChar w:fldCharType="end"/>
          </w:r>
        </w:sdtContent>
      </w:sdt>
    </w:p>
    <w:p w14:paraId="354EF2BD" w14:textId="77777777" w:rsidR="00DC727A" w:rsidRDefault="00DC727A" w:rsidP="00FB4A59">
      <w:pPr>
        <w:pStyle w:val="ListParagraph"/>
      </w:pPr>
    </w:p>
    <w:p w14:paraId="5D34FA69" w14:textId="37545D65" w:rsidR="00DC727A" w:rsidRPr="00DC727A" w:rsidRDefault="00DC727A" w:rsidP="00DC727A">
      <w:pPr>
        <w:pStyle w:val="ListParagraph"/>
      </w:pPr>
      <w:r w:rsidRPr="00DC727A">
        <w:t>Online Transaction Processing (OLTP) databases incorporate a set of features designed for late 1970s computer technology, including as disk-resident B-trees and heap files, locking-based concurrency control, and multi-threading support. Advances in modern processors, memories, and networks imply that today's computers are radically different from those 30 years ago, with many OLTP databases now fitting in main memory and most OLTP transactions processing in milliseconds or less. However, database architecture has evolved little.</w:t>
      </w:r>
      <w:sdt>
        <w:sdtPr>
          <w:id w:val="-365450791"/>
          <w:citation/>
        </w:sdtPr>
        <w:sdtEndPr/>
        <w:sdtContent>
          <w:r>
            <w:fldChar w:fldCharType="begin"/>
          </w:r>
          <w:r>
            <w:instrText xml:space="preserve"> CITATION Sta18 \l 2057 </w:instrText>
          </w:r>
          <w:r>
            <w:fldChar w:fldCharType="separate"/>
          </w:r>
          <w:r>
            <w:rPr>
              <w:noProof/>
            </w:rPr>
            <w:t xml:space="preserve"> </w:t>
          </w:r>
          <w:r w:rsidRPr="00DC727A">
            <w:rPr>
              <w:noProof/>
            </w:rPr>
            <w:t>[2]</w:t>
          </w:r>
          <w:r>
            <w:fldChar w:fldCharType="end"/>
          </w:r>
        </w:sdtContent>
      </w:sdt>
    </w:p>
    <w:p w14:paraId="47B5F900" w14:textId="77777777" w:rsidR="00DC727A" w:rsidRDefault="00DC727A" w:rsidP="00FB4A59">
      <w:pPr>
        <w:pStyle w:val="ListParagraph"/>
      </w:pPr>
    </w:p>
    <w:p w14:paraId="4ED09591" w14:textId="77777777" w:rsidR="00053F71" w:rsidRDefault="00053F71" w:rsidP="00FB4A59">
      <w:pPr>
        <w:pStyle w:val="ListParagraph"/>
      </w:pPr>
    </w:p>
    <w:p w14:paraId="6AC05119" w14:textId="645EA865" w:rsidR="00AD699C" w:rsidRDefault="00AD699C" w:rsidP="00583E7D">
      <w:pPr>
        <w:pStyle w:val="Heading2"/>
      </w:pPr>
      <w:bookmarkStart w:id="5" w:name="_Toc236255315"/>
      <w:r w:rsidRPr="00AD699C">
        <w:t>Data Warehouse Architecture &amp; ETL</w:t>
      </w:r>
      <w:bookmarkEnd w:id="5"/>
    </w:p>
    <w:p w14:paraId="4086C779" w14:textId="77777777" w:rsidR="00AD699C" w:rsidRDefault="00AD699C" w:rsidP="00AD699C">
      <w:pPr>
        <w:pStyle w:val="ListParagraph"/>
        <w:spacing w:after="0" w:line="240" w:lineRule="auto"/>
        <w:ind w:left="440"/>
        <w:rPr>
          <w:rFonts w:eastAsia="Times New Roman" w:cs="Times New Roman"/>
          <w:kern w:val="0"/>
          <w:lang w:eastAsia="en-GB"/>
          <w14:ligatures w14:val="none"/>
        </w:rPr>
      </w:pPr>
      <w:r w:rsidRPr="00AD699C">
        <w:rPr>
          <w:rFonts w:eastAsia="Times New Roman" w:cs="Times New Roman"/>
          <w:kern w:val="0"/>
          <w:lang w:eastAsia="en-GB"/>
          <w14:ligatures w14:val="none"/>
        </w:rPr>
        <w:t>Organisations typically manage data in two ways: operational systems for real-time transactional processing and data warehouses for centralised querying (Kimball et al., 1998).</w:t>
      </w:r>
      <w:r>
        <w:rPr>
          <w:rFonts w:eastAsia="Times New Roman" w:cs="Times New Roman"/>
          <w:kern w:val="0"/>
          <w:lang w:eastAsia="en-GB"/>
          <w14:ligatures w14:val="none"/>
        </w:rPr>
        <w:t xml:space="preserve"> </w:t>
      </w:r>
      <w:r w:rsidRPr="00AD699C">
        <w:rPr>
          <w:rFonts w:eastAsia="Times New Roman" w:cs="Times New Roman"/>
          <w:kern w:val="0"/>
          <w:lang w:eastAsia="en-GB"/>
          <w14:ligatures w14:val="none"/>
        </w:rPr>
        <w:t>Data can be organised into relevant subject areas providing a consistent picture of information, unlike operational systems that capture business transactions (Kimball et al., 1998; Loshin, 2003).</w:t>
      </w:r>
    </w:p>
    <w:p w14:paraId="4D050B70" w14:textId="77777777" w:rsidR="00F24856" w:rsidRPr="00F24856" w:rsidRDefault="00F24856" w:rsidP="00F24856">
      <w:pPr>
        <w:pStyle w:val="ListParagraph"/>
        <w:ind w:left="440"/>
        <w:rPr>
          <w:rFonts w:eastAsia="Times New Roman" w:cs="Times New Roman"/>
          <w:kern w:val="0"/>
          <w:lang w:eastAsia="en-GB"/>
          <w14:ligatures w14:val="none"/>
        </w:rPr>
      </w:pPr>
      <w:r w:rsidRPr="00F24856">
        <w:rPr>
          <w:rFonts w:eastAsia="Times New Roman" w:cs="Times New Roman"/>
          <w:kern w:val="0"/>
          <w:lang w:eastAsia="en-GB"/>
          <w14:ligatures w14:val="none"/>
        </w:rPr>
        <w:lastRenderedPageBreak/>
        <w:t>W. H. Inmon defines a data warehouse as a subject-oriented, integrated, time-varying, non-volatile collection of data to enable managerial decision-making (Inmon, 1996).</w:t>
      </w:r>
    </w:p>
    <w:p w14:paraId="08033706" w14:textId="68A5AE3E" w:rsidR="00AD699C" w:rsidRDefault="00F24856" w:rsidP="00AD699C">
      <w:pPr>
        <w:pStyle w:val="ListParagraph"/>
        <w:spacing w:after="0" w:line="240" w:lineRule="auto"/>
        <w:ind w:left="440"/>
        <w:rPr>
          <w:rFonts w:eastAsia="Times New Roman" w:cs="Times New Roman"/>
          <w:kern w:val="0"/>
          <w:lang w:eastAsia="en-GB"/>
          <w14:ligatures w14:val="none"/>
        </w:rPr>
      </w:pPr>
      <w:r w:rsidRPr="00F24856">
        <w:rPr>
          <w:rFonts w:eastAsia="Times New Roman" w:cs="Times New Roman"/>
          <w:kern w:val="0"/>
          <w:lang w:eastAsia="en-GB"/>
          <w14:ligatures w14:val="none"/>
        </w:rPr>
        <w:t>A business data warehouse provides strategic information for decision-making purposes (Kimball et al., 1998). Good quality data is essential for the successful operation of data warehouses (Loshin, 2003); bad data could have detrimental effects on decision-making (Huang, Lee, &amp; Wang 1999; Clikeman, 19</w:t>
      </w:r>
      <w:r>
        <w:rPr>
          <w:rFonts w:eastAsia="Times New Roman" w:cs="Times New Roman"/>
          <w:kern w:val="0"/>
          <w:lang w:eastAsia="en-GB"/>
          <w14:ligatures w14:val="none"/>
        </w:rPr>
        <w:t>.</w:t>
      </w:r>
      <w:sdt>
        <w:sdtPr>
          <w:rPr>
            <w:rFonts w:eastAsia="Times New Roman" w:cs="Times New Roman"/>
            <w:kern w:val="0"/>
            <w:lang w:eastAsia="en-GB"/>
            <w14:ligatures w14:val="none"/>
          </w:rPr>
          <w:id w:val="-935672001"/>
          <w:citation/>
        </w:sdtPr>
        <w:sdtEndPr/>
        <w:sdtContent>
          <w:r w:rsidR="007B3E20">
            <w:rPr>
              <w:rFonts w:eastAsia="Times New Roman" w:cs="Times New Roman"/>
              <w:kern w:val="0"/>
              <w:lang w:eastAsia="en-GB"/>
              <w14:ligatures w14:val="none"/>
            </w:rPr>
            <w:fldChar w:fldCharType="begin"/>
          </w:r>
          <w:r w:rsidR="007B3E20">
            <w:rPr>
              <w:rFonts w:eastAsia="Times New Roman" w:cs="Times New Roman"/>
              <w:kern w:val="0"/>
              <w:lang w:eastAsia="en-GB"/>
              <w14:ligatures w14:val="none"/>
            </w:rPr>
            <w:instrText xml:space="preserve"> CITATION DrK12 \l 2057 </w:instrText>
          </w:r>
          <w:r w:rsidR="007B3E20">
            <w:rPr>
              <w:rFonts w:eastAsia="Times New Roman" w:cs="Times New Roman"/>
              <w:kern w:val="0"/>
              <w:lang w:eastAsia="en-GB"/>
              <w14:ligatures w14:val="none"/>
            </w:rPr>
            <w:fldChar w:fldCharType="separate"/>
          </w:r>
          <w:r w:rsidR="007B3E20">
            <w:rPr>
              <w:rFonts w:eastAsia="Times New Roman" w:cs="Times New Roman"/>
              <w:noProof/>
              <w:kern w:val="0"/>
              <w:lang w:eastAsia="en-GB"/>
              <w14:ligatures w14:val="none"/>
            </w:rPr>
            <w:t xml:space="preserve"> </w:t>
          </w:r>
          <w:r w:rsidR="007B3E20" w:rsidRPr="007B3E20">
            <w:rPr>
              <w:rFonts w:eastAsia="Times New Roman" w:cs="Times New Roman"/>
              <w:noProof/>
              <w:kern w:val="0"/>
              <w:lang w:eastAsia="en-GB"/>
              <w14:ligatures w14:val="none"/>
            </w:rPr>
            <w:t>[2]</w:t>
          </w:r>
          <w:r w:rsidR="007B3E20">
            <w:rPr>
              <w:rFonts w:eastAsia="Times New Roman" w:cs="Times New Roman"/>
              <w:kern w:val="0"/>
              <w:lang w:eastAsia="en-GB"/>
              <w14:ligatures w14:val="none"/>
            </w:rPr>
            <w:fldChar w:fldCharType="end"/>
          </w:r>
        </w:sdtContent>
      </w:sdt>
    </w:p>
    <w:p w14:paraId="4597F297" w14:textId="77777777" w:rsidR="007B3E20" w:rsidRDefault="007B3E20" w:rsidP="00AD699C">
      <w:pPr>
        <w:pStyle w:val="ListParagraph"/>
        <w:spacing w:after="0" w:line="240" w:lineRule="auto"/>
        <w:ind w:left="440"/>
        <w:rPr>
          <w:rFonts w:eastAsia="Times New Roman" w:cs="Times New Roman"/>
          <w:kern w:val="0"/>
          <w:lang w:eastAsia="en-GB"/>
          <w14:ligatures w14:val="none"/>
        </w:rPr>
      </w:pPr>
    </w:p>
    <w:p w14:paraId="2AFE2097" w14:textId="77777777" w:rsidR="000C1A6A" w:rsidRDefault="000C1A6A" w:rsidP="00AD699C">
      <w:pPr>
        <w:pStyle w:val="ListParagraph"/>
        <w:spacing w:after="0" w:line="240" w:lineRule="auto"/>
        <w:ind w:left="440"/>
        <w:rPr>
          <w:rFonts w:eastAsia="Times New Roman" w:cs="Times New Roman"/>
          <w:kern w:val="0"/>
          <w:lang w:eastAsia="en-GB"/>
          <w14:ligatures w14:val="none"/>
        </w:rPr>
      </w:pPr>
    </w:p>
    <w:p w14:paraId="75A7E5E0" w14:textId="77777777" w:rsidR="000C1A6A" w:rsidRDefault="000C1A6A" w:rsidP="00AD699C">
      <w:pPr>
        <w:pStyle w:val="ListParagraph"/>
        <w:spacing w:after="0" w:line="240" w:lineRule="auto"/>
        <w:ind w:left="440"/>
        <w:rPr>
          <w:rFonts w:eastAsia="Times New Roman" w:cs="Times New Roman"/>
          <w:kern w:val="0"/>
          <w:lang w:eastAsia="en-GB"/>
          <w14:ligatures w14:val="none"/>
        </w:rPr>
      </w:pPr>
    </w:p>
    <w:p w14:paraId="13E18033" w14:textId="7925DE6F" w:rsidR="00641118" w:rsidRDefault="00641118" w:rsidP="00AD699C">
      <w:pPr>
        <w:pStyle w:val="ListParagraph"/>
        <w:spacing w:after="0" w:line="240" w:lineRule="auto"/>
        <w:ind w:left="440"/>
        <w:rPr>
          <w:rFonts w:eastAsia="Times New Roman" w:cs="Times New Roman"/>
          <w:kern w:val="0"/>
          <w:lang w:eastAsia="en-GB"/>
          <w14:ligatures w14:val="none"/>
        </w:rPr>
      </w:pPr>
      <w:r>
        <w:rPr>
          <w:rFonts w:eastAsia="Times New Roman" w:cs="Times New Roman"/>
          <w:kern w:val="0"/>
          <w:lang w:eastAsia="en-GB"/>
          <w14:ligatures w14:val="none"/>
        </w:rPr>
        <w:t>The above-mentioned architecture of a data warehouse is used in the case of the NHS England in Figure 1 below. This shows that operational systems such as EPR, PAS, clinical, workforce, financial and quality</w:t>
      </w:r>
      <w:r w:rsidR="00BC4B13">
        <w:rPr>
          <w:rFonts w:eastAsia="Times New Roman" w:cs="Times New Roman"/>
          <w:kern w:val="0"/>
          <w:lang w:eastAsia="en-GB"/>
          <w14:ligatures w14:val="none"/>
        </w:rPr>
        <w:t xml:space="preserve"> systems would form the main sources of data. The data will first pass through the process of ETL and staging before getting into the enterprise data warehouse where it can be cleansed, checked and standardized.</w:t>
      </w:r>
    </w:p>
    <w:p w14:paraId="6FCE5144" w14:textId="76ADEC47" w:rsidR="00327D87" w:rsidRDefault="007B3E20" w:rsidP="00AD699C">
      <w:pPr>
        <w:pStyle w:val="ListParagraph"/>
        <w:spacing w:after="0" w:line="240" w:lineRule="auto"/>
        <w:ind w:left="440"/>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4E88A506" wp14:editId="6B020D00">
            <wp:extent cx="5270656" cy="4180739"/>
            <wp:effectExtent l="0" t="0" r="6350" b="0"/>
            <wp:docPr id="1989616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6920" cy="4201572"/>
                    </a:xfrm>
                    <a:prstGeom prst="rect">
                      <a:avLst/>
                    </a:prstGeom>
                    <a:noFill/>
                    <a:ln>
                      <a:noFill/>
                    </a:ln>
                  </pic:spPr>
                </pic:pic>
              </a:graphicData>
            </a:graphic>
          </wp:inline>
        </w:drawing>
      </w:r>
    </w:p>
    <w:p w14:paraId="0EC6497C" w14:textId="0C5D1F4D" w:rsidR="00BC4B13" w:rsidRDefault="00505454" w:rsidP="00AD699C">
      <w:pPr>
        <w:pStyle w:val="ListParagraph"/>
        <w:spacing w:after="0" w:line="240" w:lineRule="auto"/>
        <w:ind w:left="440"/>
        <w:rPr>
          <w:rFonts w:eastAsia="Times New Roman" w:cs="Times New Roman"/>
          <w:kern w:val="0"/>
          <w:lang w:eastAsia="en-GB"/>
          <w14:ligatures w14:val="none"/>
        </w:rPr>
      </w:pPr>
      <w:r w:rsidRPr="00015A5A">
        <w:rPr>
          <w:rFonts w:eastAsia="Times New Roman" w:cs="Times New Roman"/>
          <w:b/>
          <w:bCs/>
          <w:kern w:val="0"/>
          <w:lang w:eastAsia="en-GB"/>
          <w14:ligatures w14:val="none"/>
        </w:rPr>
        <w:t>F</w:t>
      </w:r>
      <w:r w:rsidR="00015A5A" w:rsidRPr="00015A5A">
        <w:rPr>
          <w:rFonts w:eastAsia="Times New Roman" w:cs="Times New Roman"/>
          <w:b/>
          <w:bCs/>
          <w:kern w:val="0"/>
          <w:lang w:eastAsia="en-GB"/>
          <w14:ligatures w14:val="none"/>
        </w:rPr>
        <w:t xml:space="preserve">igure 1. </w:t>
      </w:r>
      <w:r w:rsidR="00162E20" w:rsidRPr="00015A5A">
        <w:rPr>
          <w:rFonts w:eastAsia="Times New Roman" w:cs="Times New Roman"/>
          <w:b/>
          <w:bCs/>
          <w:kern w:val="0"/>
          <w:lang w:eastAsia="en-GB"/>
          <w14:ligatures w14:val="none"/>
        </w:rPr>
        <w:t>Proposed NHS England Data Warehouse Architecture. Author’s own design adapted from</w:t>
      </w:r>
      <w:r w:rsidR="00162E20">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867751586"/>
          <w:citation/>
        </w:sdtPr>
        <w:sdtEndPr/>
        <w:sdtContent>
          <w:r w:rsidR="00162E20">
            <w:rPr>
              <w:rFonts w:eastAsia="Times New Roman" w:cs="Times New Roman"/>
              <w:kern w:val="0"/>
              <w:lang w:eastAsia="en-GB"/>
              <w14:ligatures w14:val="none"/>
            </w:rPr>
            <w:fldChar w:fldCharType="begin"/>
          </w:r>
          <w:r w:rsidR="00162E20">
            <w:rPr>
              <w:rFonts w:eastAsia="Times New Roman" w:cs="Times New Roman"/>
              <w:kern w:val="0"/>
              <w:lang w:eastAsia="en-GB"/>
              <w14:ligatures w14:val="none"/>
            </w:rPr>
            <w:instrText xml:space="preserve"> CITATION Sta18 \l 2057 </w:instrText>
          </w:r>
          <w:r w:rsidR="00162E20">
            <w:rPr>
              <w:rFonts w:eastAsia="Times New Roman" w:cs="Times New Roman"/>
              <w:kern w:val="0"/>
              <w:lang w:eastAsia="en-GB"/>
              <w14:ligatures w14:val="none"/>
            </w:rPr>
            <w:fldChar w:fldCharType="separate"/>
          </w:r>
          <w:r w:rsidR="00162E20" w:rsidRPr="00162E20">
            <w:rPr>
              <w:rFonts w:eastAsia="Times New Roman" w:cs="Times New Roman"/>
              <w:noProof/>
              <w:kern w:val="0"/>
              <w:lang w:eastAsia="en-GB"/>
              <w14:ligatures w14:val="none"/>
            </w:rPr>
            <w:t>[2]</w:t>
          </w:r>
          <w:r w:rsidR="00162E20">
            <w:rPr>
              <w:rFonts w:eastAsia="Times New Roman" w:cs="Times New Roman"/>
              <w:kern w:val="0"/>
              <w:lang w:eastAsia="en-GB"/>
              <w14:ligatures w14:val="none"/>
            </w:rPr>
            <w:fldChar w:fldCharType="end"/>
          </w:r>
        </w:sdtContent>
      </w:sdt>
      <w:r w:rsidR="00162E20">
        <w:rPr>
          <w:rFonts w:eastAsia="Times New Roman" w:cs="Times New Roman"/>
          <w:kern w:val="0"/>
          <w:lang w:eastAsia="en-GB"/>
          <w14:ligatures w14:val="none"/>
        </w:rPr>
        <w:t xml:space="preserve"> </w:t>
      </w:r>
    </w:p>
    <w:p w14:paraId="25F0CF26" w14:textId="77777777" w:rsidR="00162E20" w:rsidRDefault="00162E20" w:rsidP="00AD699C">
      <w:pPr>
        <w:pStyle w:val="ListParagraph"/>
        <w:spacing w:after="0" w:line="240" w:lineRule="auto"/>
        <w:ind w:left="440"/>
        <w:rPr>
          <w:rFonts w:eastAsia="Times New Roman" w:cs="Times New Roman"/>
          <w:kern w:val="0"/>
          <w:lang w:eastAsia="en-GB"/>
          <w14:ligatures w14:val="none"/>
        </w:rPr>
      </w:pPr>
    </w:p>
    <w:p w14:paraId="16395C71" w14:textId="77777777" w:rsidR="00162E20" w:rsidRDefault="00162E20" w:rsidP="00583E7D">
      <w:pPr>
        <w:pStyle w:val="Heading2"/>
        <w:rPr>
          <w:rFonts w:eastAsia="Times New Roman"/>
          <w:lang w:eastAsia="en-GB"/>
        </w:rPr>
      </w:pPr>
    </w:p>
    <w:p w14:paraId="4EC8B5F8" w14:textId="7A46D6C0" w:rsidR="00162E20" w:rsidRPr="008605CD" w:rsidRDefault="008605CD" w:rsidP="00583E7D">
      <w:pPr>
        <w:pStyle w:val="Heading2"/>
        <w:rPr>
          <w:rFonts w:eastAsia="Times New Roman"/>
          <w:b/>
          <w:bCs/>
          <w:lang w:eastAsia="en-GB"/>
        </w:rPr>
      </w:pPr>
      <w:bookmarkStart w:id="6" w:name="_Toc236255316"/>
      <w:r w:rsidRPr="008605CD">
        <w:rPr>
          <w:rFonts w:eastAsia="Times New Roman"/>
          <w:b/>
          <w:bCs/>
          <w:lang w:eastAsia="en-GB"/>
        </w:rPr>
        <w:t>Data Marts for Management Decision-Making</w:t>
      </w:r>
      <w:bookmarkEnd w:id="6"/>
    </w:p>
    <w:p w14:paraId="201F2392" w14:textId="65A4496A" w:rsidR="008605CD" w:rsidRDefault="008605CD" w:rsidP="008605CD">
      <w:pPr>
        <w:pStyle w:val="ListParagraph"/>
        <w:spacing w:line="240" w:lineRule="auto"/>
        <w:rPr>
          <w:rFonts w:eastAsia="Times New Roman" w:cs="Times New Roman"/>
          <w:kern w:val="0"/>
          <w:lang w:eastAsia="en-GB"/>
          <w14:ligatures w14:val="none"/>
        </w:rPr>
      </w:pPr>
    </w:p>
    <w:p w14:paraId="05BA196B" w14:textId="5EE55C9F" w:rsidR="008605CD" w:rsidRPr="008605CD" w:rsidRDefault="008605CD" w:rsidP="008605CD">
      <w:pPr>
        <w:pStyle w:val="ListParagraph"/>
        <w:spacing w:line="240" w:lineRule="auto"/>
        <w:rPr>
          <w:rFonts w:eastAsia="Times New Roman" w:cs="Times New Roman"/>
          <w:kern w:val="0"/>
          <w:sz w:val="28"/>
          <w:szCs w:val="28"/>
          <w:lang w:eastAsia="en-GB"/>
          <w14:ligatures w14:val="none"/>
        </w:rPr>
      </w:pPr>
      <w:r w:rsidRPr="008605CD">
        <w:rPr>
          <w:rFonts w:eastAsia="Times New Roman" w:cs="Times New Roman"/>
          <w:kern w:val="0"/>
          <w:sz w:val="28"/>
          <w:szCs w:val="28"/>
          <w:lang w:eastAsia="en-GB"/>
          <w14:ligatures w14:val="none"/>
        </w:rPr>
        <w:lastRenderedPageBreak/>
        <w:t>What is a data mart?</w:t>
      </w:r>
    </w:p>
    <w:p w14:paraId="1884F7D2" w14:textId="5ADF480B" w:rsidR="00B8533D" w:rsidRDefault="00B8533D" w:rsidP="00B8533D">
      <w:pPr>
        <w:pStyle w:val="ListParagraph"/>
        <w:rPr>
          <w:rFonts w:eastAsia="Times New Roman" w:cs="Times New Roman"/>
          <w:kern w:val="0"/>
          <w:lang w:eastAsia="en-GB"/>
          <w14:ligatures w14:val="none"/>
        </w:rPr>
      </w:pPr>
      <w:r w:rsidRPr="00B8533D">
        <w:rPr>
          <w:rFonts w:eastAsia="Times New Roman" w:cs="Times New Roman"/>
          <w:kern w:val="0"/>
          <w:lang w:eastAsia="en-GB"/>
          <w14:ligatures w14:val="none"/>
        </w:rPr>
        <w:t>A data mart is a specialised subset of a data warehouse that is devoted to a particular department or functional area inside a company. It addresses reporting and analytical requirements by offering a streamlined and focused view of data. Smaller in size and breadth, data marts usually contain pertinent information for a particular user group, such sales, marketing, or finance.</w:t>
      </w:r>
    </w:p>
    <w:p w14:paraId="14D92722" w14:textId="3D769656" w:rsidR="00B44E74" w:rsidRDefault="00B44E74" w:rsidP="00B44E74">
      <w:pPr>
        <w:pStyle w:val="ListParagraph"/>
        <w:rPr>
          <w:rFonts w:eastAsia="Times New Roman" w:cs="Times New Roman"/>
          <w:kern w:val="0"/>
          <w:lang w:eastAsia="en-GB"/>
          <w14:ligatures w14:val="none"/>
        </w:rPr>
      </w:pPr>
      <w:r w:rsidRPr="00B44E74">
        <w:rPr>
          <w:rFonts w:eastAsia="Times New Roman" w:cs="Times New Roman"/>
          <w:kern w:val="0"/>
          <w:lang w:eastAsia="en-GB"/>
          <w14:ligatures w14:val="none"/>
        </w:rPr>
        <w:t>They are structured, converted, and optimised for effective querying and analysis inside the domain, and they are arranged around topics, such as sales, customer data, or product information.</w:t>
      </w:r>
    </w:p>
    <w:p w14:paraId="2B74C07C" w14:textId="77777777" w:rsidR="00227B87" w:rsidRDefault="00227B87" w:rsidP="00462BE5">
      <w:pPr>
        <w:pStyle w:val="ListParagraph"/>
        <w:rPr>
          <w:rFonts w:eastAsia="Times New Roman" w:cs="Times New Roman"/>
          <w:b/>
          <w:bCs/>
          <w:kern w:val="0"/>
          <w:sz w:val="28"/>
          <w:szCs w:val="28"/>
          <w:lang w:eastAsia="en-GB"/>
          <w14:ligatures w14:val="none"/>
        </w:rPr>
      </w:pPr>
    </w:p>
    <w:p w14:paraId="2FA93407" w14:textId="77777777" w:rsidR="00227B87" w:rsidRDefault="00227B87" w:rsidP="00462BE5">
      <w:pPr>
        <w:pStyle w:val="ListParagraph"/>
        <w:rPr>
          <w:rFonts w:eastAsia="Times New Roman" w:cs="Times New Roman"/>
          <w:b/>
          <w:bCs/>
          <w:kern w:val="0"/>
          <w:sz w:val="28"/>
          <w:szCs w:val="28"/>
          <w:lang w:eastAsia="en-GB"/>
          <w14:ligatures w14:val="none"/>
        </w:rPr>
      </w:pPr>
    </w:p>
    <w:p w14:paraId="1FE661AB" w14:textId="77777777" w:rsidR="00227B87" w:rsidRDefault="00227B87" w:rsidP="00462BE5">
      <w:pPr>
        <w:pStyle w:val="ListParagraph"/>
        <w:rPr>
          <w:rFonts w:eastAsia="Times New Roman" w:cs="Times New Roman"/>
          <w:b/>
          <w:bCs/>
          <w:kern w:val="0"/>
          <w:sz w:val="28"/>
          <w:szCs w:val="28"/>
          <w:lang w:eastAsia="en-GB"/>
          <w14:ligatures w14:val="none"/>
        </w:rPr>
      </w:pPr>
    </w:p>
    <w:p w14:paraId="2A371FDE" w14:textId="77777777" w:rsidR="00227B87" w:rsidRDefault="00227B87" w:rsidP="00462BE5">
      <w:pPr>
        <w:pStyle w:val="ListParagraph"/>
        <w:rPr>
          <w:rFonts w:eastAsia="Times New Roman" w:cs="Times New Roman"/>
          <w:b/>
          <w:bCs/>
          <w:kern w:val="0"/>
          <w:sz w:val="28"/>
          <w:szCs w:val="28"/>
          <w:lang w:eastAsia="en-GB"/>
          <w14:ligatures w14:val="none"/>
        </w:rPr>
      </w:pPr>
    </w:p>
    <w:p w14:paraId="46ECDEB8" w14:textId="77777777" w:rsidR="00227B87" w:rsidRDefault="00227B87" w:rsidP="00462BE5">
      <w:pPr>
        <w:pStyle w:val="ListParagraph"/>
        <w:rPr>
          <w:rFonts w:eastAsia="Times New Roman" w:cs="Times New Roman"/>
          <w:b/>
          <w:bCs/>
          <w:kern w:val="0"/>
          <w:sz w:val="28"/>
          <w:szCs w:val="28"/>
          <w:lang w:eastAsia="en-GB"/>
          <w14:ligatures w14:val="none"/>
        </w:rPr>
      </w:pPr>
    </w:p>
    <w:p w14:paraId="29124884" w14:textId="77777777" w:rsidR="00227B87" w:rsidRDefault="00227B87" w:rsidP="00462BE5">
      <w:pPr>
        <w:pStyle w:val="ListParagraph"/>
        <w:rPr>
          <w:rFonts w:eastAsia="Times New Roman" w:cs="Times New Roman"/>
          <w:b/>
          <w:bCs/>
          <w:kern w:val="0"/>
          <w:sz w:val="28"/>
          <w:szCs w:val="28"/>
          <w:lang w:eastAsia="en-GB"/>
          <w14:ligatures w14:val="none"/>
        </w:rPr>
      </w:pPr>
    </w:p>
    <w:p w14:paraId="6E5A4655" w14:textId="08290786" w:rsidR="00462BE5" w:rsidRDefault="00462BE5" w:rsidP="00462BE5">
      <w:pPr>
        <w:pStyle w:val="ListParagraph"/>
        <w:rPr>
          <w:rFonts w:eastAsia="Times New Roman" w:cs="Times New Roman"/>
          <w:b/>
          <w:bCs/>
          <w:kern w:val="0"/>
          <w:sz w:val="28"/>
          <w:szCs w:val="28"/>
          <w:lang w:eastAsia="en-GB"/>
          <w14:ligatures w14:val="none"/>
        </w:rPr>
      </w:pPr>
      <w:r w:rsidRPr="00B236B2">
        <w:rPr>
          <w:rFonts w:eastAsia="Times New Roman" w:cs="Times New Roman"/>
          <w:b/>
          <w:bCs/>
          <w:kern w:val="0"/>
          <w:sz w:val="28"/>
          <w:szCs w:val="28"/>
          <w:lang w:eastAsia="en-GB"/>
          <w14:ligatures w14:val="none"/>
        </w:rPr>
        <w:t>Types of Data Mart</w:t>
      </w:r>
    </w:p>
    <w:p w14:paraId="0A89A2F2" w14:textId="2A0620FD" w:rsidR="00B236B2" w:rsidRDefault="00930280" w:rsidP="00B17D8E">
      <w:pPr>
        <w:pStyle w:val="ListParagraph"/>
        <w:numPr>
          <w:ilvl w:val="0"/>
          <w:numId w:val="2"/>
        </w:numPr>
        <w:rPr>
          <w:rFonts w:eastAsia="Times New Roman" w:cs="Times New Roman"/>
          <w:b/>
          <w:bCs/>
          <w:kern w:val="0"/>
          <w:lang w:eastAsia="en-GB"/>
          <w14:ligatures w14:val="none"/>
        </w:rPr>
      </w:pPr>
      <w:r>
        <w:rPr>
          <w:rFonts w:eastAsia="Times New Roman" w:cs="Times New Roman"/>
          <w:b/>
          <w:bCs/>
          <w:kern w:val="0"/>
          <w:lang w:eastAsia="en-GB"/>
          <w14:ligatures w14:val="none"/>
        </w:rPr>
        <w:t>Independe</w:t>
      </w:r>
      <w:r w:rsidR="00801784">
        <w:rPr>
          <w:rFonts w:eastAsia="Times New Roman" w:cs="Times New Roman"/>
          <w:b/>
          <w:bCs/>
          <w:kern w:val="0"/>
          <w:lang w:eastAsia="en-GB"/>
          <w14:ligatures w14:val="none"/>
        </w:rPr>
        <w:t>nt</w:t>
      </w:r>
    </w:p>
    <w:p w14:paraId="658F0160" w14:textId="3FE18CC0" w:rsidR="00801784" w:rsidRDefault="00801784" w:rsidP="00B17D8E">
      <w:pPr>
        <w:pStyle w:val="ListParagraph"/>
        <w:numPr>
          <w:ilvl w:val="0"/>
          <w:numId w:val="2"/>
        </w:numPr>
        <w:rPr>
          <w:rFonts w:eastAsia="Times New Roman" w:cs="Times New Roman"/>
          <w:b/>
          <w:bCs/>
          <w:kern w:val="0"/>
          <w:lang w:eastAsia="en-GB"/>
          <w14:ligatures w14:val="none"/>
        </w:rPr>
      </w:pPr>
      <w:r>
        <w:rPr>
          <w:rFonts w:eastAsia="Times New Roman" w:cs="Times New Roman"/>
          <w:b/>
          <w:bCs/>
          <w:kern w:val="0"/>
          <w:lang w:eastAsia="en-GB"/>
          <w14:ligatures w14:val="none"/>
        </w:rPr>
        <w:t>Dependent</w:t>
      </w:r>
    </w:p>
    <w:p w14:paraId="450A7BA7" w14:textId="53B47766" w:rsidR="00801784" w:rsidRPr="00B236B2" w:rsidRDefault="00801784" w:rsidP="00B17D8E">
      <w:pPr>
        <w:pStyle w:val="ListParagraph"/>
        <w:numPr>
          <w:ilvl w:val="0"/>
          <w:numId w:val="2"/>
        </w:numPr>
        <w:rPr>
          <w:rFonts w:eastAsia="Times New Roman" w:cs="Times New Roman"/>
          <w:b/>
          <w:bCs/>
          <w:kern w:val="0"/>
          <w:lang w:eastAsia="en-GB"/>
          <w14:ligatures w14:val="none"/>
        </w:rPr>
      </w:pPr>
      <w:r>
        <w:rPr>
          <w:rFonts w:eastAsia="Times New Roman" w:cs="Times New Roman"/>
          <w:b/>
          <w:bCs/>
          <w:kern w:val="0"/>
          <w:lang w:eastAsia="en-GB"/>
          <w14:ligatures w14:val="none"/>
        </w:rPr>
        <w:t>Hybrid</w:t>
      </w:r>
    </w:p>
    <w:p w14:paraId="4486D8B5" w14:textId="7287DA1F" w:rsidR="00B236B2" w:rsidRDefault="00B17D8E" w:rsidP="00583E7D">
      <w:pPr>
        <w:pStyle w:val="Heading3"/>
        <w:rPr>
          <w:rFonts w:eastAsia="Times New Roman"/>
          <w:lang w:eastAsia="en-GB"/>
        </w:rPr>
      </w:pPr>
      <w:bookmarkStart w:id="7" w:name="_Toc236255317"/>
      <w:r w:rsidRPr="000B2234">
        <w:rPr>
          <w:rFonts w:eastAsia="Times New Roman"/>
          <w:lang w:eastAsia="en-GB"/>
        </w:rPr>
        <w:t>Independent Data Mart</w:t>
      </w:r>
      <w:bookmarkEnd w:id="7"/>
    </w:p>
    <w:p w14:paraId="199E18BF" w14:textId="77777777" w:rsidR="009D50A9" w:rsidRPr="009D50A9" w:rsidRDefault="009D50A9" w:rsidP="009D50A9">
      <w:pPr>
        <w:pStyle w:val="ListParagraph"/>
        <w:ind w:left="1080"/>
        <w:rPr>
          <w:rFonts w:eastAsia="Times New Roman" w:cs="Times New Roman"/>
          <w:kern w:val="0"/>
          <w:lang w:eastAsia="en-GB"/>
          <w14:ligatures w14:val="none"/>
        </w:rPr>
      </w:pPr>
      <w:r w:rsidRPr="009D50A9">
        <w:rPr>
          <w:rFonts w:eastAsia="Times New Roman" w:cs="Times New Roman"/>
          <w:kern w:val="0"/>
          <w:lang w:eastAsia="en-GB"/>
          <w14:ligatures w14:val="none"/>
        </w:rPr>
        <w:t>The data warehouse and an independent data mart are kept apart.</w:t>
      </w:r>
    </w:p>
    <w:p w14:paraId="61281BF2" w14:textId="77777777" w:rsidR="009D50A9" w:rsidRPr="009D50A9" w:rsidRDefault="009D50A9" w:rsidP="009D50A9">
      <w:pPr>
        <w:pStyle w:val="ListParagraph"/>
        <w:ind w:left="1080"/>
        <w:rPr>
          <w:rFonts w:eastAsia="Times New Roman" w:cs="Times New Roman"/>
          <w:kern w:val="0"/>
          <w:lang w:eastAsia="en-GB"/>
          <w14:ligatures w14:val="none"/>
        </w:rPr>
      </w:pPr>
      <w:r w:rsidRPr="009D50A9">
        <w:rPr>
          <w:rFonts w:eastAsia="Times New Roman" w:cs="Times New Roman"/>
          <w:kern w:val="0"/>
          <w:lang w:eastAsia="en-GB"/>
          <w14:ligatures w14:val="none"/>
        </w:rPr>
        <w:t>It is designed to meet the unique requirements of a certain department or business unit.</w:t>
      </w:r>
    </w:p>
    <w:p w14:paraId="5AC4F478" w14:textId="77777777" w:rsidR="009D50A9" w:rsidRPr="009D50A9" w:rsidRDefault="009D50A9" w:rsidP="009D50A9">
      <w:pPr>
        <w:pStyle w:val="ListParagraph"/>
        <w:ind w:left="1080"/>
        <w:rPr>
          <w:rFonts w:eastAsia="Times New Roman" w:cs="Times New Roman"/>
          <w:kern w:val="0"/>
          <w:lang w:eastAsia="en-GB"/>
          <w14:ligatures w14:val="none"/>
        </w:rPr>
      </w:pPr>
      <w:r w:rsidRPr="009D50A9">
        <w:rPr>
          <w:rFonts w:eastAsia="Times New Roman" w:cs="Times New Roman"/>
          <w:kern w:val="0"/>
          <w:lang w:eastAsia="en-GB"/>
          <w14:ligatures w14:val="none"/>
        </w:rPr>
        <w:t>Independent data marts are usually easier to put up quickly and are smaller in size.</w:t>
      </w:r>
    </w:p>
    <w:p w14:paraId="517A7511" w14:textId="50E38C77" w:rsidR="000B2234" w:rsidRDefault="009D50A9" w:rsidP="009D50A9">
      <w:pPr>
        <w:pStyle w:val="ListParagraph"/>
        <w:ind w:left="1080"/>
        <w:rPr>
          <w:rFonts w:eastAsia="Times New Roman" w:cs="Times New Roman"/>
          <w:kern w:val="0"/>
          <w:lang w:eastAsia="en-GB"/>
          <w14:ligatures w14:val="none"/>
        </w:rPr>
      </w:pPr>
      <w:r w:rsidRPr="009D50A9">
        <w:rPr>
          <w:rFonts w:eastAsia="Times New Roman" w:cs="Times New Roman"/>
          <w:kern w:val="0"/>
          <w:lang w:eastAsia="en-GB"/>
          <w14:ligatures w14:val="none"/>
        </w:rPr>
        <w:t>Because they are not limited by the difficulties of the centralised data warehouse, they provide flexibility and agility.</w:t>
      </w:r>
    </w:p>
    <w:p w14:paraId="4465A2CE" w14:textId="2155F3D7" w:rsidR="00227B87" w:rsidRDefault="00227B87" w:rsidP="00583E7D">
      <w:pPr>
        <w:pStyle w:val="Heading3"/>
        <w:rPr>
          <w:rFonts w:eastAsia="Times New Roman"/>
          <w:lang w:eastAsia="en-GB"/>
        </w:rPr>
      </w:pPr>
      <w:bookmarkStart w:id="8" w:name="_Toc236255318"/>
      <w:r w:rsidRPr="00EF55DE">
        <w:rPr>
          <w:rFonts w:eastAsia="Times New Roman"/>
          <w:lang w:eastAsia="en-GB"/>
        </w:rPr>
        <w:t>Dependent Data Mart</w:t>
      </w:r>
      <w:bookmarkEnd w:id="8"/>
    </w:p>
    <w:p w14:paraId="27733618" w14:textId="77777777" w:rsidR="008B570B" w:rsidRPr="008B570B" w:rsidRDefault="008B570B" w:rsidP="008B570B">
      <w:pPr>
        <w:pStyle w:val="ListParagraph"/>
        <w:ind w:left="1080"/>
        <w:rPr>
          <w:rFonts w:eastAsia="Times New Roman" w:cs="Times New Roman"/>
          <w:kern w:val="0"/>
          <w:lang w:eastAsia="en-GB"/>
          <w14:ligatures w14:val="none"/>
        </w:rPr>
      </w:pPr>
      <w:r w:rsidRPr="008B570B">
        <w:rPr>
          <w:rFonts w:eastAsia="Times New Roman" w:cs="Times New Roman"/>
          <w:kern w:val="0"/>
          <w:lang w:eastAsia="en-GB"/>
          <w14:ligatures w14:val="none"/>
        </w:rPr>
        <w:t>A data warehouse is the source of a dependent data mart. It organises some of the data from the data warehouse to suit a particular industry's requirements.</w:t>
      </w:r>
    </w:p>
    <w:p w14:paraId="09EEF5E3" w14:textId="77777777" w:rsidR="008B570B" w:rsidRPr="008B570B" w:rsidRDefault="008B570B" w:rsidP="008B570B">
      <w:pPr>
        <w:pStyle w:val="ListParagraph"/>
        <w:ind w:left="1080"/>
        <w:rPr>
          <w:rFonts w:eastAsia="Times New Roman" w:cs="Times New Roman"/>
          <w:kern w:val="0"/>
          <w:lang w:eastAsia="en-GB"/>
          <w14:ligatures w14:val="none"/>
        </w:rPr>
      </w:pPr>
      <w:r w:rsidRPr="008B570B">
        <w:rPr>
          <w:rFonts w:eastAsia="Times New Roman" w:cs="Times New Roman"/>
          <w:kern w:val="0"/>
          <w:lang w:eastAsia="en-GB"/>
          <w14:ligatures w14:val="none"/>
        </w:rPr>
        <w:t>All data may be centralised and preserved in a single source of truth thanks to dependent data marts, which benefit from the data warehouse's data integration, consistency, and quality.</w:t>
      </w:r>
    </w:p>
    <w:p w14:paraId="0D63F369" w14:textId="2F5BBDAA" w:rsidR="00EF55DE" w:rsidRDefault="008B570B" w:rsidP="008B570B">
      <w:pPr>
        <w:pStyle w:val="ListParagraph"/>
        <w:ind w:left="1080"/>
        <w:rPr>
          <w:rFonts w:eastAsia="Times New Roman" w:cs="Times New Roman"/>
          <w:kern w:val="0"/>
          <w:lang w:eastAsia="en-GB"/>
          <w14:ligatures w14:val="none"/>
        </w:rPr>
      </w:pPr>
      <w:r w:rsidRPr="008B570B">
        <w:rPr>
          <w:rFonts w:eastAsia="Times New Roman" w:cs="Times New Roman"/>
          <w:kern w:val="0"/>
          <w:lang w:eastAsia="en-GB"/>
          <w14:ligatures w14:val="none"/>
        </w:rPr>
        <w:t>They are regularly updated from the data warehouse and are often created to meet specific reporting and analytical requirements.</w:t>
      </w:r>
    </w:p>
    <w:p w14:paraId="50C2F9FC" w14:textId="1042FA1E" w:rsidR="00794801" w:rsidRDefault="00794801" w:rsidP="00583E7D">
      <w:pPr>
        <w:pStyle w:val="Heading3"/>
        <w:rPr>
          <w:rFonts w:eastAsia="Times New Roman"/>
          <w:lang w:eastAsia="en-GB"/>
        </w:rPr>
      </w:pPr>
      <w:bookmarkStart w:id="9" w:name="_Toc236255319"/>
      <w:r w:rsidRPr="00794801">
        <w:rPr>
          <w:rFonts w:eastAsia="Times New Roman"/>
          <w:lang w:eastAsia="en-GB"/>
        </w:rPr>
        <w:lastRenderedPageBreak/>
        <w:t>Hybrid Data Mart</w:t>
      </w:r>
      <w:bookmarkEnd w:id="9"/>
    </w:p>
    <w:p w14:paraId="3E70A81E" w14:textId="77777777" w:rsidR="006A6B6F" w:rsidRPr="00E12B4F" w:rsidRDefault="006A6B6F" w:rsidP="00E12B4F">
      <w:pPr>
        <w:pStyle w:val="ListParagraph"/>
        <w:spacing w:after="0" w:line="240" w:lineRule="auto"/>
        <w:ind w:left="1080"/>
        <w:rPr>
          <w:rFonts w:asciiTheme="majorHAnsi" w:eastAsia="Times New Roman" w:hAnsiTheme="majorHAnsi" w:cs="Times New Roman"/>
          <w:kern w:val="0"/>
          <w:lang w:eastAsia="en-GB"/>
          <w14:ligatures w14:val="none"/>
        </w:rPr>
      </w:pPr>
      <w:r w:rsidRPr="00E12B4F">
        <w:rPr>
          <w:rFonts w:asciiTheme="majorHAnsi" w:eastAsia="Times New Roman" w:hAnsiTheme="majorHAnsi" w:cs="Times New Roman"/>
          <w:kern w:val="0"/>
          <w:lang w:eastAsia="en-GB"/>
          <w14:ligatures w14:val="none"/>
        </w:rPr>
        <w:t xml:space="preserve">A hybrid data mart contains both independent and dependent data mart components. </w:t>
      </w:r>
      <w:r w:rsidRPr="00E12B4F">
        <w:rPr>
          <w:rFonts w:asciiTheme="majorHAnsi" w:eastAsia="Times New Roman" w:hAnsiTheme="majorHAnsi" w:cs="Times New Roman"/>
          <w:kern w:val="0"/>
          <w:lang w:eastAsia="en-GB"/>
          <w14:ligatures w14:val="none"/>
        </w:rPr>
        <w:br/>
        <w:t>It uses the centralised data warehouse for the integration and consistency of the core data in addition to merging other data sources specific to a particular business unit or department.</w:t>
      </w:r>
    </w:p>
    <w:p w14:paraId="40208955" w14:textId="0A3A5479" w:rsidR="00B911B0" w:rsidRDefault="00B911B0" w:rsidP="00B911B0">
      <w:pPr>
        <w:pStyle w:val="ListParagraph"/>
        <w:ind w:left="1080"/>
        <w:rPr>
          <w:rFonts w:eastAsia="Times New Roman" w:cs="Times New Roman"/>
          <w:kern w:val="0"/>
          <w:lang w:eastAsia="en-GB"/>
          <w14:ligatures w14:val="none"/>
        </w:rPr>
      </w:pPr>
      <w:r w:rsidRPr="00B911B0">
        <w:rPr>
          <w:rFonts w:eastAsia="Times New Roman" w:cs="Times New Roman"/>
          <w:kern w:val="0"/>
          <w:lang w:eastAsia="en-GB"/>
          <w14:ligatures w14:val="none"/>
        </w:rPr>
        <w:t>Hybrid data marts combine the advantages of both approaches by providing flexibility and agility for department-specific requirements while maintaining the consistency and integrity of shared data from the data warehouse.</w:t>
      </w:r>
      <w:sdt>
        <w:sdtPr>
          <w:rPr>
            <w:rFonts w:eastAsia="Times New Roman" w:cs="Times New Roman"/>
            <w:kern w:val="0"/>
            <w:lang w:eastAsia="en-GB"/>
            <w14:ligatures w14:val="none"/>
          </w:rPr>
          <w:id w:val="1054195366"/>
          <w:citation/>
        </w:sdtPr>
        <w:sdtEndPr/>
        <w:sdtContent>
          <w:r w:rsidR="001F4013">
            <w:rPr>
              <w:rFonts w:eastAsia="Times New Roman" w:cs="Times New Roman"/>
              <w:kern w:val="0"/>
              <w:lang w:eastAsia="en-GB"/>
              <w14:ligatures w14:val="none"/>
            </w:rPr>
            <w:fldChar w:fldCharType="begin"/>
          </w:r>
          <w:r w:rsidR="001F4013">
            <w:rPr>
              <w:rFonts w:eastAsia="Times New Roman" w:cs="Times New Roman"/>
              <w:kern w:val="0"/>
              <w:lang w:eastAsia="en-GB"/>
              <w14:ligatures w14:val="none"/>
            </w:rPr>
            <w:instrText xml:space="preserve"> CITATION gee256 \l 2057 </w:instrText>
          </w:r>
          <w:r w:rsidR="001F4013">
            <w:rPr>
              <w:rFonts w:eastAsia="Times New Roman" w:cs="Times New Roman"/>
              <w:kern w:val="0"/>
              <w:lang w:eastAsia="en-GB"/>
              <w14:ligatures w14:val="none"/>
            </w:rPr>
            <w:fldChar w:fldCharType="separate"/>
          </w:r>
          <w:r w:rsidR="001F4013">
            <w:rPr>
              <w:rFonts w:eastAsia="Times New Roman" w:cs="Times New Roman"/>
              <w:noProof/>
              <w:kern w:val="0"/>
              <w:lang w:eastAsia="en-GB"/>
              <w14:ligatures w14:val="none"/>
            </w:rPr>
            <w:t xml:space="preserve"> </w:t>
          </w:r>
          <w:r w:rsidR="001F4013" w:rsidRPr="001F4013">
            <w:rPr>
              <w:rFonts w:eastAsia="Times New Roman" w:cs="Times New Roman"/>
              <w:noProof/>
              <w:kern w:val="0"/>
              <w:lang w:eastAsia="en-GB"/>
              <w14:ligatures w14:val="none"/>
            </w:rPr>
            <w:t>[4]</w:t>
          </w:r>
          <w:r w:rsidR="001F4013">
            <w:rPr>
              <w:rFonts w:eastAsia="Times New Roman" w:cs="Times New Roman"/>
              <w:kern w:val="0"/>
              <w:lang w:eastAsia="en-GB"/>
              <w14:ligatures w14:val="none"/>
            </w:rPr>
            <w:fldChar w:fldCharType="end"/>
          </w:r>
        </w:sdtContent>
      </w:sdt>
    </w:p>
    <w:p w14:paraId="4D965F4C" w14:textId="5862F5ED" w:rsidR="001F4013" w:rsidRDefault="001F4013" w:rsidP="00B911B0">
      <w:pPr>
        <w:pStyle w:val="ListParagraph"/>
        <w:ind w:left="1080"/>
        <w:rPr>
          <w:rFonts w:eastAsia="Times New Roman" w:cs="Times New Roman"/>
          <w:kern w:val="0"/>
          <w:lang w:eastAsia="en-GB"/>
          <w14:ligatures w14:val="none"/>
        </w:rPr>
      </w:pPr>
    </w:p>
    <w:p w14:paraId="115E1D36" w14:textId="77777777" w:rsidR="000C1A6A" w:rsidRDefault="000C1A6A" w:rsidP="00B911B0">
      <w:pPr>
        <w:pStyle w:val="ListParagraph"/>
        <w:ind w:left="1080"/>
        <w:rPr>
          <w:rFonts w:eastAsia="Times New Roman" w:cs="Times New Roman"/>
          <w:kern w:val="0"/>
          <w:lang w:eastAsia="en-GB"/>
          <w14:ligatures w14:val="none"/>
        </w:rPr>
      </w:pPr>
    </w:p>
    <w:p w14:paraId="4C3AAA42" w14:textId="5BF9EEE3" w:rsidR="00794801" w:rsidRDefault="00E35F5D" w:rsidP="00794801">
      <w:pPr>
        <w:pStyle w:val="ListParagraph"/>
        <w:ind w:left="1080"/>
        <w:rPr>
          <w:rFonts w:eastAsia="Times New Roman" w:cs="Times New Roman"/>
          <w:kern w:val="0"/>
          <w:lang w:eastAsia="en-GB"/>
          <w14:ligatures w14:val="none"/>
        </w:rPr>
      </w:pPr>
      <w:r w:rsidRPr="00E35F5D">
        <w:rPr>
          <w:rFonts w:eastAsia="Times New Roman" w:cs="Times New Roman"/>
          <w:kern w:val="0"/>
          <w:lang w:eastAsia="en-GB"/>
          <w14:ligatures w14:val="none"/>
        </w:rPr>
        <w:t xml:space="preserve">A more focused and targeted view of the data from a data warehouse is provided by a data mart. Data marts are arranged by departments, areas, or user groups to aid in analysis and decision-making, according to the hypothesis I investigated. Therefore, using the complete corporate data warehouse directly by all executives would not be efficient in the instance of NHS England. Depending on their duties, each executive </w:t>
      </w:r>
      <w:r w:rsidR="002A5C68" w:rsidRPr="00E35F5D">
        <w:rPr>
          <w:rFonts w:eastAsia="Times New Roman" w:cs="Times New Roman"/>
          <w:kern w:val="0"/>
          <w:lang w:eastAsia="en-GB"/>
          <w14:ligatures w14:val="none"/>
        </w:rPr>
        <w:t>needs</w:t>
      </w:r>
      <w:r w:rsidRPr="00E35F5D">
        <w:rPr>
          <w:rFonts w:eastAsia="Times New Roman" w:cs="Times New Roman"/>
          <w:kern w:val="0"/>
          <w:lang w:eastAsia="en-GB"/>
          <w14:ligatures w14:val="none"/>
        </w:rPr>
        <w:t xml:space="preserve"> a different set of information.</w:t>
      </w:r>
    </w:p>
    <w:p w14:paraId="12CE7012" w14:textId="77777777" w:rsidR="00E35F5D" w:rsidRDefault="00E35F5D" w:rsidP="00794801">
      <w:pPr>
        <w:pStyle w:val="ListParagraph"/>
        <w:ind w:left="1080"/>
        <w:rPr>
          <w:rFonts w:eastAsia="Times New Roman" w:cs="Times New Roman"/>
          <w:kern w:val="0"/>
          <w:lang w:eastAsia="en-GB"/>
          <w14:ligatures w14:val="none"/>
        </w:rPr>
      </w:pPr>
    </w:p>
    <w:p w14:paraId="64C38ECB" w14:textId="77777777" w:rsidR="00DD1EAB" w:rsidRDefault="00DD1EAB" w:rsidP="00794801">
      <w:pPr>
        <w:pStyle w:val="ListParagraph"/>
        <w:ind w:left="1080"/>
        <w:rPr>
          <w:rFonts w:eastAsia="Times New Roman" w:cs="Times New Roman"/>
          <w:kern w:val="0"/>
          <w:lang w:eastAsia="en-GB"/>
          <w14:ligatures w14:val="none"/>
        </w:rPr>
      </w:pPr>
    </w:p>
    <w:p w14:paraId="565CF0F2" w14:textId="77777777" w:rsidR="00DD1EAB" w:rsidRDefault="00DD1EAB" w:rsidP="00794801">
      <w:pPr>
        <w:pStyle w:val="ListParagraph"/>
        <w:ind w:left="1080"/>
        <w:rPr>
          <w:rFonts w:eastAsia="Times New Roman" w:cs="Times New Roman"/>
          <w:kern w:val="0"/>
          <w:lang w:eastAsia="en-GB"/>
          <w14:ligatures w14:val="none"/>
        </w:rPr>
      </w:pPr>
    </w:p>
    <w:p w14:paraId="48029A6B" w14:textId="77777777" w:rsidR="000C1A6A" w:rsidRDefault="000C1A6A" w:rsidP="00794801">
      <w:pPr>
        <w:pStyle w:val="ListParagraph"/>
        <w:ind w:left="1080"/>
        <w:rPr>
          <w:rFonts w:eastAsia="Times New Roman" w:cs="Times New Roman"/>
          <w:kern w:val="0"/>
          <w:lang w:eastAsia="en-GB"/>
          <w14:ligatures w14:val="none"/>
        </w:rPr>
      </w:pPr>
    </w:p>
    <w:p w14:paraId="00345094" w14:textId="4373ECBE" w:rsidR="00B44E74" w:rsidRPr="000C1A6A" w:rsidRDefault="002C59ED" w:rsidP="00583E7D">
      <w:pPr>
        <w:pStyle w:val="Heading2"/>
        <w:rPr>
          <w:rFonts w:eastAsia="Times New Roman"/>
          <w:lang w:eastAsia="en-GB"/>
        </w:rPr>
      </w:pPr>
      <w:bookmarkStart w:id="10" w:name="_Toc236255320"/>
      <w:r w:rsidRPr="000C1A6A">
        <w:rPr>
          <w:rFonts w:eastAsia="Times New Roman"/>
          <w:lang w:eastAsia="en-GB"/>
        </w:rPr>
        <w:t>Table 1. Proposed NHS England</w:t>
      </w:r>
      <w:r w:rsidR="006C1BD3" w:rsidRPr="000C1A6A">
        <w:rPr>
          <w:rFonts w:eastAsia="Times New Roman"/>
          <w:lang w:eastAsia="en-GB"/>
        </w:rPr>
        <w:t xml:space="preserve"> Data Marts Management</w:t>
      </w:r>
      <w:bookmarkEnd w:id="10"/>
    </w:p>
    <w:p w14:paraId="04855795" w14:textId="77777777" w:rsidR="00B8533D" w:rsidRPr="00B8533D" w:rsidRDefault="00B8533D" w:rsidP="00B8533D">
      <w:pPr>
        <w:pStyle w:val="ListParagraph"/>
        <w:rPr>
          <w:rFonts w:eastAsia="Times New Roman" w:cs="Times New Roman"/>
          <w:kern w:val="0"/>
          <w:lang w:eastAsia="en-GB"/>
          <w14:ligatures w14:val="none"/>
        </w:rPr>
      </w:pPr>
    </w:p>
    <w:tbl>
      <w:tblPr>
        <w:tblStyle w:val="TableGridLight"/>
        <w:tblW w:w="0" w:type="auto"/>
        <w:tblLook w:val="04A0" w:firstRow="1" w:lastRow="0" w:firstColumn="1" w:lastColumn="0" w:noHBand="0" w:noVBand="1"/>
      </w:tblPr>
      <w:tblGrid>
        <w:gridCol w:w="3005"/>
        <w:gridCol w:w="3005"/>
        <w:gridCol w:w="3006"/>
      </w:tblGrid>
      <w:tr w:rsidR="0054313C" w14:paraId="59059605" w14:textId="77777777" w:rsidTr="000F7C90">
        <w:trPr>
          <w:trHeight w:val="841"/>
        </w:trPr>
        <w:tc>
          <w:tcPr>
            <w:tcW w:w="3005" w:type="dxa"/>
          </w:tcPr>
          <w:p w14:paraId="41B456F8" w14:textId="30DEC3A1" w:rsidR="0054313C" w:rsidRPr="00782F7C" w:rsidRDefault="0078051F" w:rsidP="008605CD">
            <w:pPr>
              <w:pStyle w:val="ListParagraph"/>
              <w:ind w:left="0"/>
              <w:rPr>
                <w:rFonts w:eastAsia="Times New Roman" w:cs="Times New Roman"/>
                <w:b/>
                <w:bCs/>
                <w:kern w:val="0"/>
                <w:lang w:eastAsia="en-GB"/>
                <w14:ligatures w14:val="none"/>
              </w:rPr>
            </w:pPr>
            <w:r w:rsidRPr="00782F7C">
              <w:rPr>
                <w:rFonts w:eastAsia="Times New Roman" w:cs="Times New Roman"/>
                <w:b/>
                <w:bCs/>
                <w:kern w:val="0"/>
                <w:lang w:eastAsia="en-GB"/>
                <w14:ligatures w14:val="none"/>
              </w:rPr>
              <w:t>Role of Man</w:t>
            </w:r>
            <w:r w:rsidR="00207964" w:rsidRPr="00782F7C">
              <w:rPr>
                <w:rFonts w:eastAsia="Times New Roman" w:cs="Times New Roman"/>
                <w:b/>
                <w:bCs/>
                <w:kern w:val="0"/>
                <w:lang w:eastAsia="en-GB"/>
                <w14:ligatures w14:val="none"/>
              </w:rPr>
              <w:t>a</w:t>
            </w:r>
            <w:r w:rsidRPr="00782F7C">
              <w:rPr>
                <w:rFonts w:eastAsia="Times New Roman" w:cs="Times New Roman"/>
                <w:b/>
                <w:bCs/>
                <w:kern w:val="0"/>
                <w:lang w:eastAsia="en-GB"/>
                <w14:ligatures w14:val="none"/>
              </w:rPr>
              <w:t>gement</w:t>
            </w:r>
          </w:p>
        </w:tc>
        <w:tc>
          <w:tcPr>
            <w:tcW w:w="3005" w:type="dxa"/>
          </w:tcPr>
          <w:p w14:paraId="3E7935F2" w14:textId="7759203E" w:rsidR="0054313C" w:rsidRPr="00782F7C" w:rsidRDefault="00782F7C" w:rsidP="008605CD">
            <w:pPr>
              <w:pStyle w:val="ListParagraph"/>
              <w:ind w:left="0"/>
              <w:rPr>
                <w:rFonts w:eastAsia="Times New Roman" w:cs="Times New Roman"/>
                <w:b/>
                <w:bCs/>
                <w:kern w:val="0"/>
                <w:lang w:eastAsia="en-GB"/>
                <w14:ligatures w14:val="none"/>
              </w:rPr>
            </w:pPr>
            <w:r w:rsidRPr="00782F7C">
              <w:rPr>
                <w:rFonts w:eastAsia="Times New Roman" w:cs="Times New Roman"/>
                <w:b/>
                <w:bCs/>
                <w:kern w:val="0"/>
                <w:lang w:eastAsia="en-GB"/>
                <w14:ligatures w14:val="none"/>
              </w:rPr>
              <w:t xml:space="preserve">Suggested </w:t>
            </w:r>
            <w:r w:rsidR="00110425" w:rsidRPr="00782F7C">
              <w:rPr>
                <w:rFonts w:eastAsia="Times New Roman" w:cs="Times New Roman"/>
                <w:b/>
                <w:bCs/>
                <w:kern w:val="0"/>
                <w:lang w:eastAsia="en-GB"/>
                <w14:ligatures w14:val="none"/>
              </w:rPr>
              <w:t>data</w:t>
            </w:r>
            <w:r w:rsidR="000A469D" w:rsidRPr="00782F7C">
              <w:rPr>
                <w:rFonts w:eastAsia="Times New Roman" w:cs="Times New Roman"/>
                <w:b/>
                <w:bCs/>
                <w:kern w:val="0"/>
                <w:lang w:eastAsia="en-GB"/>
                <w14:ligatures w14:val="none"/>
              </w:rPr>
              <w:t xml:space="preserve"> Mart</w:t>
            </w:r>
          </w:p>
        </w:tc>
        <w:tc>
          <w:tcPr>
            <w:tcW w:w="3006" w:type="dxa"/>
          </w:tcPr>
          <w:p w14:paraId="4B175430" w14:textId="1788D026" w:rsidR="0054313C" w:rsidRPr="00055121" w:rsidRDefault="00CD7B7E" w:rsidP="008605CD">
            <w:pPr>
              <w:pStyle w:val="ListParagraph"/>
              <w:ind w:left="0"/>
              <w:rPr>
                <w:rFonts w:eastAsia="Times New Roman" w:cs="Times New Roman"/>
                <w:b/>
                <w:bCs/>
                <w:kern w:val="0"/>
                <w:lang w:eastAsia="en-GB"/>
                <w14:ligatures w14:val="none"/>
              </w:rPr>
            </w:pPr>
            <w:r w:rsidRPr="00055121">
              <w:rPr>
                <w:rFonts w:eastAsia="Times New Roman" w:cs="Times New Roman"/>
                <w:b/>
                <w:bCs/>
                <w:kern w:val="0"/>
                <w:lang w:eastAsia="en-GB"/>
                <w14:ligatures w14:val="none"/>
              </w:rPr>
              <w:t>Key</w:t>
            </w:r>
            <w:r w:rsidR="00E67671" w:rsidRPr="00055121">
              <w:rPr>
                <w:rFonts w:eastAsia="Times New Roman" w:cs="Times New Roman"/>
                <w:b/>
                <w:bCs/>
                <w:kern w:val="0"/>
                <w:lang w:eastAsia="en-GB"/>
                <w14:ligatures w14:val="none"/>
              </w:rPr>
              <w:t xml:space="preserve"> details nee</w:t>
            </w:r>
            <w:r w:rsidR="00055121" w:rsidRPr="00055121">
              <w:rPr>
                <w:rFonts w:eastAsia="Times New Roman" w:cs="Times New Roman"/>
                <w:b/>
                <w:bCs/>
                <w:kern w:val="0"/>
                <w:lang w:eastAsia="en-GB"/>
                <w14:ligatures w14:val="none"/>
              </w:rPr>
              <w:t>ded</w:t>
            </w:r>
          </w:p>
        </w:tc>
      </w:tr>
      <w:tr w:rsidR="0054313C" w14:paraId="136F8FE0" w14:textId="77777777" w:rsidTr="000F7C90">
        <w:trPr>
          <w:trHeight w:val="1091"/>
        </w:trPr>
        <w:tc>
          <w:tcPr>
            <w:tcW w:w="3005" w:type="dxa"/>
          </w:tcPr>
          <w:p w14:paraId="46591CD3" w14:textId="3AA88E4D" w:rsidR="0054313C" w:rsidRPr="00E23A2C" w:rsidRDefault="00AE1CDB" w:rsidP="008605CD">
            <w:pPr>
              <w:pStyle w:val="ListParagraph"/>
              <w:ind w:left="0"/>
              <w:rPr>
                <w:rFonts w:eastAsia="Times New Roman" w:cs="Times New Roman"/>
                <w:b/>
                <w:bCs/>
                <w:kern w:val="0"/>
                <w:lang w:eastAsia="en-GB"/>
                <w14:ligatures w14:val="none"/>
              </w:rPr>
            </w:pPr>
            <w:r>
              <w:rPr>
                <w:rFonts w:eastAsia="Times New Roman" w:cs="Times New Roman"/>
                <w:b/>
                <w:bCs/>
                <w:kern w:val="0"/>
                <w:lang w:eastAsia="en-GB"/>
                <w14:ligatures w14:val="none"/>
              </w:rPr>
              <w:t>Chief</w:t>
            </w:r>
            <w:r w:rsidR="003250A8" w:rsidRPr="003250A8">
              <w:rPr>
                <w:rFonts w:eastAsia="Times New Roman" w:cs="Times New Roman"/>
                <w:kern w:val="0"/>
                <w:lang w:eastAsia="en-GB"/>
                <w14:ligatures w14:val="none"/>
              </w:rPr>
              <w:t xml:space="preserve"> </w:t>
            </w:r>
            <w:r w:rsidR="003250A8" w:rsidRPr="003D2B3C">
              <w:rPr>
                <w:rFonts w:eastAsia="Times New Roman" w:cs="Times New Roman"/>
                <w:color w:val="000000" w:themeColor="text1"/>
                <w:kern w:val="0"/>
                <w:lang w:eastAsia="en-GB"/>
                <w14:ligatures w14:val="none"/>
              </w:rPr>
              <w:t xml:space="preserve"> Executive</w:t>
            </w:r>
          </w:p>
        </w:tc>
        <w:tc>
          <w:tcPr>
            <w:tcW w:w="3005" w:type="dxa"/>
          </w:tcPr>
          <w:p w14:paraId="63B3B0C7" w14:textId="0E078949" w:rsidR="0054313C" w:rsidRDefault="00A44AFD" w:rsidP="008605CD">
            <w:pPr>
              <w:pStyle w:val="ListParagraph"/>
              <w:ind w:left="0"/>
              <w:rPr>
                <w:rFonts w:eastAsia="Times New Roman" w:cs="Times New Roman"/>
                <w:kern w:val="0"/>
                <w:lang w:eastAsia="en-GB"/>
                <w14:ligatures w14:val="none"/>
              </w:rPr>
            </w:pPr>
            <w:r>
              <w:rPr>
                <w:rFonts w:eastAsia="Times New Roman" w:cs="Times New Roman"/>
                <w:kern w:val="0"/>
                <w:lang w:eastAsia="en-GB"/>
                <w14:ligatures w14:val="none"/>
              </w:rPr>
              <w:t>Data Mart for executive performance</w:t>
            </w:r>
          </w:p>
        </w:tc>
        <w:tc>
          <w:tcPr>
            <w:tcW w:w="3006" w:type="dxa"/>
          </w:tcPr>
          <w:p w14:paraId="7F91B23B" w14:textId="4B938523" w:rsidR="0054313C" w:rsidRDefault="002F16E2" w:rsidP="008605CD">
            <w:pPr>
              <w:pStyle w:val="ListParagraph"/>
              <w:ind w:left="0"/>
              <w:rPr>
                <w:rFonts w:eastAsia="Times New Roman" w:cs="Times New Roman"/>
                <w:kern w:val="0"/>
                <w:lang w:eastAsia="en-GB"/>
                <w14:ligatures w14:val="none"/>
              </w:rPr>
            </w:pPr>
            <w:r>
              <w:rPr>
                <w:rFonts w:eastAsia="Times New Roman" w:cs="Times New Roman"/>
                <w:kern w:val="0"/>
                <w:lang w:eastAsia="en-GB"/>
                <w14:ligatures w14:val="none"/>
              </w:rPr>
              <w:t>Bed occupancy, patient flow, backlogs</w:t>
            </w:r>
            <w:r w:rsidR="000C5560">
              <w:rPr>
                <w:rFonts w:eastAsia="Times New Roman" w:cs="Times New Roman"/>
                <w:kern w:val="0"/>
                <w:lang w:eastAsia="en-GB"/>
                <w14:ligatures w14:val="none"/>
              </w:rPr>
              <w:t xml:space="preserve"> in elective treatment, waiting times, regional performance</w:t>
            </w:r>
            <w:r w:rsidR="00E23A2C">
              <w:rPr>
                <w:rFonts w:eastAsia="Times New Roman" w:cs="Times New Roman"/>
                <w:kern w:val="0"/>
                <w:lang w:eastAsia="en-GB"/>
                <w14:ligatures w14:val="none"/>
              </w:rPr>
              <w:t>, and workforce capacity.</w:t>
            </w:r>
          </w:p>
        </w:tc>
      </w:tr>
      <w:tr w:rsidR="0054313C" w14:paraId="1811E216" w14:textId="77777777" w:rsidTr="000F7C90">
        <w:trPr>
          <w:trHeight w:val="1261"/>
        </w:trPr>
        <w:tc>
          <w:tcPr>
            <w:tcW w:w="3005" w:type="dxa"/>
          </w:tcPr>
          <w:p w14:paraId="39EF4364" w14:textId="435D0D84" w:rsidR="0054313C" w:rsidRPr="003D2B3C" w:rsidRDefault="00132667" w:rsidP="008605CD">
            <w:pPr>
              <w:pStyle w:val="ListParagraph"/>
              <w:ind w:left="0"/>
              <w:rPr>
                <w:rFonts w:eastAsia="Times New Roman" w:cs="Times New Roman"/>
                <w:b/>
                <w:bCs/>
                <w:color w:val="000000" w:themeColor="text1"/>
                <w:kern w:val="0"/>
                <w:lang w:eastAsia="en-GB"/>
                <w14:ligatures w14:val="none"/>
              </w:rPr>
            </w:pPr>
            <w:r w:rsidRPr="003D2B3C">
              <w:rPr>
                <w:rFonts w:eastAsia="Times New Roman" w:cs="Times New Roman"/>
                <w:b/>
                <w:bCs/>
                <w:color w:val="000000" w:themeColor="text1"/>
                <w:kern w:val="0"/>
                <w:lang w:eastAsia="en-GB"/>
                <w14:ligatures w14:val="none"/>
              </w:rPr>
              <w:t>Finance</w:t>
            </w:r>
            <w:r w:rsidRPr="003D2B3C">
              <w:rPr>
                <w:rFonts w:eastAsia="Times New Roman" w:cs="Times New Roman"/>
                <w:color w:val="000000" w:themeColor="text1"/>
                <w:kern w:val="0"/>
                <w:lang w:eastAsia="en-GB"/>
                <w14:ligatures w14:val="none"/>
              </w:rPr>
              <w:t xml:space="preserve"> Director</w:t>
            </w:r>
          </w:p>
        </w:tc>
        <w:tc>
          <w:tcPr>
            <w:tcW w:w="3005" w:type="dxa"/>
          </w:tcPr>
          <w:p w14:paraId="2AF923F4" w14:textId="186FF03E" w:rsidR="0054313C" w:rsidRDefault="007E1EDB" w:rsidP="008605CD">
            <w:pPr>
              <w:pStyle w:val="ListParagraph"/>
              <w:ind w:left="0"/>
              <w:rPr>
                <w:rFonts w:eastAsia="Times New Roman" w:cs="Times New Roman"/>
                <w:kern w:val="0"/>
                <w:lang w:eastAsia="en-GB"/>
                <w14:ligatures w14:val="none"/>
              </w:rPr>
            </w:pPr>
            <w:r>
              <w:rPr>
                <w:rFonts w:eastAsia="Times New Roman" w:cs="Times New Roman"/>
                <w:kern w:val="0"/>
                <w:lang w:eastAsia="en-GB"/>
                <w14:ligatures w14:val="none"/>
              </w:rPr>
              <w:t>Data Mart</w:t>
            </w:r>
            <w:r w:rsidRPr="003D2B3C">
              <w:rPr>
                <w:rFonts w:eastAsia="Times New Roman" w:cs="Times New Roman"/>
                <w:color w:val="000000" w:themeColor="text1"/>
                <w:kern w:val="0"/>
                <w:lang w:eastAsia="en-GB"/>
                <w14:ligatures w14:val="none"/>
              </w:rPr>
              <w:t xml:space="preserve"> for </w:t>
            </w:r>
            <w:r>
              <w:rPr>
                <w:rFonts w:eastAsia="Times New Roman" w:cs="Times New Roman"/>
                <w:kern w:val="0"/>
                <w:lang w:eastAsia="en-GB"/>
                <w14:ligatures w14:val="none"/>
              </w:rPr>
              <w:t>finance</w:t>
            </w:r>
          </w:p>
        </w:tc>
        <w:tc>
          <w:tcPr>
            <w:tcW w:w="3006" w:type="dxa"/>
          </w:tcPr>
          <w:p w14:paraId="32E50C33" w14:textId="298779F2" w:rsidR="0054313C" w:rsidRDefault="00B63005" w:rsidP="008605CD">
            <w:pPr>
              <w:pStyle w:val="ListParagraph"/>
              <w:ind w:left="0"/>
              <w:rPr>
                <w:rFonts w:eastAsia="Times New Roman" w:cs="Times New Roman"/>
                <w:kern w:val="0"/>
                <w:lang w:eastAsia="en-GB"/>
                <w14:ligatures w14:val="none"/>
              </w:rPr>
            </w:pPr>
            <w:r>
              <w:rPr>
                <w:rFonts w:eastAsia="Times New Roman" w:cs="Times New Roman"/>
                <w:kern w:val="0"/>
                <w:lang w:eastAsia="en-GB"/>
                <w14:ligatures w14:val="none"/>
              </w:rPr>
              <w:t>Prices of treatment, national tariff</w:t>
            </w:r>
            <w:r w:rsidR="00027262">
              <w:rPr>
                <w:rFonts w:eastAsia="Times New Roman" w:cs="Times New Roman"/>
                <w:kern w:val="0"/>
                <w:lang w:eastAsia="en-GB"/>
                <w14:ligatures w14:val="none"/>
              </w:rPr>
              <w:t xml:space="preserve">s, budgets, expenses, </w:t>
            </w:r>
            <w:r w:rsidR="004E4023">
              <w:rPr>
                <w:rFonts w:eastAsia="Times New Roman" w:cs="Times New Roman"/>
                <w:kern w:val="0"/>
                <w:lang w:eastAsia="en-GB"/>
                <w14:ligatures w14:val="none"/>
              </w:rPr>
              <w:t>cost per patient or person episode</w:t>
            </w:r>
            <w:r w:rsidR="00A005A9">
              <w:rPr>
                <w:rFonts w:eastAsia="Times New Roman" w:cs="Times New Roman"/>
                <w:kern w:val="0"/>
                <w:lang w:eastAsia="en-GB"/>
                <w14:ligatures w14:val="none"/>
              </w:rPr>
              <w:t>, and agency personnel costs.</w:t>
            </w:r>
          </w:p>
        </w:tc>
      </w:tr>
      <w:tr w:rsidR="0054313C" w14:paraId="6B3A19F2" w14:textId="77777777" w:rsidTr="000F7C90">
        <w:trPr>
          <w:trHeight w:val="1236"/>
        </w:trPr>
        <w:tc>
          <w:tcPr>
            <w:tcW w:w="3005" w:type="dxa"/>
          </w:tcPr>
          <w:p w14:paraId="011B2C81" w14:textId="45E800B5" w:rsidR="0054313C" w:rsidRPr="00E23A2C" w:rsidRDefault="003F3AD6" w:rsidP="008605CD">
            <w:pPr>
              <w:pStyle w:val="ListParagraph"/>
              <w:ind w:left="0"/>
              <w:rPr>
                <w:rFonts w:eastAsia="Times New Roman" w:cs="Times New Roman"/>
                <w:b/>
                <w:bCs/>
                <w:kern w:val="0"/>
                <w:lang w:eastAsia="en-GB"/>
                <w14:ligatures w14:val="none"/>
              </w:rPr>
            </w:pPr>
            <w:r>
              <w:rPr>
                <w:rFonts w:eastAsia="Times New Roman" w:cs="Times New Roman"/>
                <w:kern w:val="0"/>
                <w:lang w:eastAsia="en-GB"/>
                <w14:ligatures w14:val="none"/>
              </w:rPr>
              <w:t xml:space="preserve"> </w:t>
            </w:r>
            <w:r w:rsidR="00FF717C">
              <w:rPr>
                <w:rFonts w:eastAsia="Times New Roman" w:cs="Times New Roman"/>
                <w:b/>
                <w:bCs/>
                <w:kern w:val="0"/>
                <w:lang w:eastAsia="en-GB"/>
                <w14:ligatures w14:val="none"/>
              </w:rPr>
              <w:t xml:space="preserve">Medical </w:t>
            </w:r>
            <w:r w:rsidR="00FF717C" w:rsidRPr="003D2B3C">
              <w:rPr>
                <w:rFonts w:eastAsia="Times New Roman" w:cs="Times New Roman"/>
                <w:color w:val="000000" w:themeColor="text1"/>
                <w:kern w:val="0"/>
                <w:lang w:eastAsia="en-GB"/>
                <w14:ligatures w14:val="none"/>
              </w:rPr>
              <w:t>D</w:t>
            </w:r>
            <w:r w:rsidR="00E1505B" w:rsidRPr="003D2B3C">
              <w:rPr>
                <w:rFonts w:eastAsia="Times New Roman" w:cs="Times New Roman"/>
                <w:color w:val="000000" w:themeColor="text1"/>
                <w:kern w:val="0"/>
                <w:lang w:eastAsia="en-GB"/>
                <w14:ligatures w14:val="none"/>
              </w:rPr>
              <w:t>irector</w:t>
            </w:r>
          </w:p>
        </w:tc>
        <w:tc>
          <w:tcPr>
            <w:tcW w:w="3005" w:type="dxa"/>
          </w:tcPr>
          <w:p w14:paraId="0A87016C" w14:textId="3442AE8D" w:rsidR="0054313C" w:rsidRDefault="00AA4719" w:rsidP="008605CD">
            <w:pPr>
              <w:pStyle w:val="ListParagraph"/>
              <w:ind w:left="0"/>
              <w:rPr>
                <w:rFonts w:eastAsia="Times New Roman" w:cs="Times New Roman"/>
                <w:kern w:val="0"/>
                <w:lang w:eastAsia="en-GB"/>
                <w14:ligatures w14:val="none"/>
              </w:rPr>
            </w:pPr>
            <w:r>
              <w:rPr>
                <w:rFonts w:eastAsia="Times New Roman" w:cs="Times New Roman"/>
                <w:kern w:val="0"/>
                <w:lang w:eastAsia="en-GB"/>
                <w14:ligatures w14:val="none"/>
              </w:rPr>
              <w:t xml:space="preserve">Data Mart </w:t>
            </w:r>
            <w:r w:rsidR="00041D19" w:rsidRPr="003D2B3C">
              <w:rPr>
                <w:rFonts w:eastAsia="Times New Roman" w:cs="Times New Roman"/>
                <w:color w:val="000000" w:themeColor="text1"/>
                <w:kern w:val="0"/>
                <w:lang w:eastAsia="en-GB"/>
                <w14:ligatures w14:val="none"/>
              </w:rPr>
              <w:t>f</w:t>
            </w:r>
            <w:r w:rsidRPr="003D2B3C">
              <w:rPr>
                <w:rFonts w:eastAsia="Times New Roman" w:cs="Times New Roman"/>
                <w:color w:val="000000" w:themeColor="text1"/>
                <w:kern w:val="0"/>
                <w:lang w:eastAsia="en-GB"/>
                <w14:ligatures w14:val="none"/>
              </w:rPr>
              <w:t>or</w:t>
            </w:r>
            <w:r>
              <w:rPr>
                <w:rFonts w:eastAsia="Times New Roman" w:cs="Times New Roman"/>
                <w:kern w:val="0"/>
                <w:lang w:eastAsia="en-GB"/>
                <w14:ligatures w14:val="none"/>
              </w:rPr>
              <w:t xml:space="preserve"> </w:t>
            </w:r>
            <w:r w:rsidR="00041D19">
              <w:rPr>
                <w:rFonts w:eastAsia="Times New Roman" w:cs="Times New Roman"/>
                <w:kern w:val="0"/>
                <w:lang w:eastAsia="en-GB"/>
                <w14:ligatures w14:val="none"/>
              </w:rPr>
              <w:t>C</w:t>
            </w:r>
            <w:r>
              <w:rPr>
                <w:rFonts w:eastAsia="Times New Roman" w:cs="Times New Roman"/>
                <w:kern w:val="0"/>
                <w:lang w:eastAsia="en-GB"/>
                <w14:ligatures w14:val="none"/>
              </w:rPr>
              <w:t xml:space="preserve">linical </w:t>
            </w:r>
            <w:r w:rsidR="00041D19">
              <w:rPr>
                <w:rFonts w:eastAsia="Times New Roman" w:cs="Times New Roman"/>
                <w:kern w:val="0"/>
                <w:lang w:eastAsia="en-GB"/>
                <w14:ligatures w14:val="none"/>
              </w:rPr>
              <w:t>Quality</w:t>
            </w:r>
          </w:p>
        </w:tc>
        <w:tc>
          <w:tcPr>
            <w:tcW w:w="3006" w:type="dxa"/>
          </w:tcPr>
          <w:p w14:paraId="784E3452" w14:textId="3712DABF" w:rsidR="0054313C" w:rsidRDefault="00EB0294" w:rsidP="008605CD">
            <w:pPr>
              <w:pStyle w:val="ListParagraph"/>
              <w:ind w:left="0"/>
              <w:rPr>
                <w:rFonts w:eastAsia="Times New Roman" w:cs="Times New Roman"/>
                <w:kern w:val="0"/>
                <w:lang w:eastAsia="en-GB"/>
                <w14:ligatures w14:val="none"/>
              </w:rPr>
            </w:pPr>
            <w:r>
              <w:rPr>
                <w:rFonts w:eastAsia="Times New Roman" w:cs="Times New Roman"/>
                <w:kern w:val="0"/>
                <w:lang w:eastAsia="en-GB"/>
                <w14:ligatures w14:val="none"/>
              </w:rPr>
              <w:t>Clinical results, patient</w:t>
            </w:r>
            <w:r w:rsidR="006F082E">
              <w:rPr>
                <w:rFonts w:eastAsia="Times New Roman" w:cs="Times New Roman"/>
                <w:kern w:val="0"/>
                <w:lang w:eastAsia="en-GB"/>
                <w14:ligatures w14:val="none"/>
              </w:rPr>
              <w:t xml:space="preserve"> satisfaction, readmission  rates, mortality</w:t>
            </w:r>
            <w:r w:rsidR="00F37EB8">
              <w:rPr>
                <w:rFonts w:eastAsia="Times New Roman" w:cs="Times New Roman"/>
                <w:kern w:val="0"/>
                <w:lang w:eastAsia="en-GB"/>
                <w14:ligatures w14:val="none"/>
              </w:rPr>
              <w:t xml:space="preserve"> indicators, and patient safety incidents.</w:t>
            </w:r>
          </w:p>
        </w:tc>
      </w:tr>
    </w:tbl>
    <w:p w14:paraId="5C350D29" w14:textId="4F6DC761" w:rsidR="008605CD" w:rsidRPr="00AD699C" w:rsidRDefault="008605CD" w:rsidP="008605CD">
      <w:pPr>
        <w:pStyle w:val="ListParagraph"/>
        <w:spacing w:after="0" w:line="240" w:lineRule="auto"/>
        <w:rPr>
          <w:rFonts w:eastAsia="Times New Roman" w:cs="Times New Roman"/>
          <w:kern w:val="0"/>
          <w:lang w:eastAsia="en-GB"/>
          <w14:ligatures w14:val="none"/>
        </w:rPr>
      </w:pPr>
    </w:p>
    <w:p w14:paraId="239644BA" w14:textId="0D9F47C6" w:rsidR="00AD699C" w:rsidRPr="00AD699C" w:rsidRDefault="00AD699C" w:rsidP="00AD699C">
      <w:pPr>
        <w:pStyle w:val="ListParagraph"/>
        <w:spacing w:after="0" w:line="240" w:lineRule="auto"/>
        <w:ind w:left="440"/>
        <w:rPr>
          <w:rFonts w:eastAsia="Times New Roman" w:cs="Times New Roman"/>
          <w:kern w:val="0"/>
          <w:lang w:eastAsia="en-GB"/>
          <w14:ligatures w14:val="none"/>
        </w:rPr>
      </w:pPr>
    </w:p>
    <w:p w14:paraId="7532CC5C" w14:textId="44BC88ED" w:rsidR="00B751F4" w:rsidRDefault="00E55A05" w:rsidP="0018064C">
      <w:pPr>
        <w:pStyle w:val="ListParagraph"/>
      </w:pPr>
      <w:r w:rsidRPr="00A237AD">
        <w:t>T</w:t>
      </w:r>
      <w:r w:rsidR="00A237AD">
        <w:t xml:space="preserve">he suggested data marts should be set up around the </w:t>
      </w:r>
      <w:r w:rsidR="009C0176">
        <w:t>operational performance, costs, clinical quality, and workforce</w:t>
      </w:r>
      <w:r w:rsidR="00C00CAA">
        <w:t xml:space="preserve"> capacity that NHS England needs to assess.</w:t>
      </w:r>
      <w:r w:rsidR="00F36C03">
        <w:t xml:space="preserve"> An Executive performance Data Mart is necessary because</w:t>
      </w:r>
      <w:r w:rsidR="00597B2A">
        <w:t xml:space="preserve"> the </w:t>
      </w:r>
      <w:r w:rsidR="00B81F5F">
        <w:t>C</w:t>
      </w:r>
      <w:r w:rsidR="00597B2A">
        <w:t>hief</w:t>
      </w:r>
      <w:r w:rsidR="00B81F5F">
        <w:t xml:space="preserve"> Executive need a summary of the</w:t>
      </w:r>
      <w:r w:rsidR="00471F7F">
        <w:t xml:space="preserve"> country’s performance.</w:t>
      </w:r>
      <w:r w:rsidR="001F6BCA">
        <w:t xml:space="preserve"> The Finance Director</w:t>
      </w:r>
      <w:r w:rsidR="00A95B55">
        <w:t xml:space="preserve"> need a Finance Data Mart </w:t>
      </w:r>
      <w:r w:rsidR="007920B4">
        <w:t>to</w:t>
      </w:r>
      <w:r w:rsidR="00A95B55">
        <w:t xml:space="preserve"> assess</w:t>
      </w:r>
      <w:r w:rsidR="002729B2">
        <w:t xml:space="preserve"> budgets, experiences, and treatment</w:t>
      </w:r>
      <w:r w:rsidR="007920B4">
        <w:t xml:space="preserve"> costs. The Medical</w:t>
      </w:r>
      <w:r w:rsidR="00DA7954">
        <w:t xml:space="preserve"> </w:t>
      </w:r>
      <w:r w:rsidR="007920B4">
        <w:t>Director</w:t>
      </w:r>
      <w:r w:rsidR="00DA7954">
        <w:t xml:space="preserve"> requires a Clinical Quality Data Mart </w:t>
      </w:r>
      <w:r w:rsidR="009E32AA">
        <w:t>to</w:t>
      </w:r>
      <w:r w:rsidR="00DA7954">
        <w:t xml:space="preserve"> track clinical outcomes,</w:t>
      </w:r>
      <w:r w:rsidR="000B5087">
        <w:t xml:space="preserve"> readmissions, patient safety, and treatment</w:t>
      </w:r>
      <w:r w:rsidR="00B751F4">
        <w:t xml:space="preserve"> quality.</w:t>
      </w:r>
    </w:p>
    <w:p w14:paraId="7D703524" w14:textId="77777777" w:rsidR="007A11D0" w:rsidRDefault="007A11D0" w:rsidP="0018064C">
      <w:pPr>
        <w:pStyle w:val="ListParagraph"/>
      </w:pPr>
    </w:p>
    <w:p w14:paraId="07FF6C5D" w14:textId="77777777" w:rsidR="007A11D0" w:rsidRDefault="007A11D0" w:rsidP="0018064C">
      <w:pPr>
        <w:pStyle w:val="ListParagraph"/>
      </w:pPr>
    </w:p>
    <w:p w14:paraId="545814DE" w14:textId="77777777" w:rsidR="007A11D0" w:rsidRDefault="007A11D0" w:rsidP="0018064C">
      <w:pPr>
        <w:pStyle w:val="ListParagraph"/>
      </w:pPr>
    </w:p>
    <w:p w14:paraId="0014DD84" w14:textId="77777777" w:rsidR="007A11D0" w:rsidRDefault="007A11D0" w:rsidP="0018064C">
      <w:pPr>
        <w:pStyle w:val="ListParagraph"/>
      </w:pPr>
    </w:p>
    <w:p w14:paraId="22EFFF0D" w14:textId="77777777" w:rsidR="007A11D0" w:rsidRDefault="007A11D0" w:rsidP="0018064C">
      <w:pPr>
        <w:pStyle w:val="ListParagraph"/>
      </w:pPr>
    </w:p>
    <w:p w14:paraId="7BDC6E43" w14:textId="77777777" w:rsidR="007A11D0" w:rsidRDefault="007A11D0" w:rsidP="0018064C">
      <w:pPr>
        <w:pStyle w:val="ListParagraph"/>
      </w:pPr>
    </w:p>
    <w:p w14:paraId="6EB495B0" w14:textId="77777777" w:rsidR="007A11D0" w:rsidRDefault="007A11D0" w:rsidP="0018064C">
      <w:pPr>
        <w:pStyle w:val="ListParagraph"/>
      </w:pPr>
    </w:p>
    <w:p w14:paraId="36145A4F" w14:textId="77777777" w:rsidR="007A11D0" w:rsidRDefault="007A11D0" w:rsidP="0018064C">
      <w:pPr>
        <w:pStyle w:val="ListParagraph"/>
      </w:pPr>
    </w:p>
    <w:p w14:paraId="411EA8DD" w14:textId="77777777" w:rsidR="007A11D0" w:rsidRDefault="007A11D0" w:rsidP="0018064C">
      <w:pPr>
        <w:pStyle w:val="ListParagraph"/>
      </w:pPr>
    </w:p>
    <w:p w14:paraId="683302DB" w14:textId="77777777" w:rsidR="007A11D0" w:rsidRDefault="007A11D0" w:rsidP="0018064C">
      <w:pPr>
        <w:pStyle w:val="ListParagraph"/>
      </w:pPr>
    </w:p>
    <w:p w14:paraId="3C19C382" w14:textId="77777777" w:rsidR="007A11D0" w:rsidRDefault="007A11D0" w:rsidP="0018064C">
      <w:pPr>
        <w:pStyle w:val="ListParagraph"/>
      </w:pPr>
    </w:p>
    <w:p w14:paraId="723355A6" w14:textId="77777777" w:rsidR="007A11D0" w:rsidRDefault="007A11D0" w:rsidP="0018064C">
      <w:pPr>
        <w:pStyle w:val="ListParagraph"/>
      </w:pPr>
    </w:p>
    <w:p w14:paraId="32D5EACF" w14:textId="3CEDB88A" w:rsidR="00EF22E7" w:rsidRDefault="000E2E07" w:rsidP="00583E7D">
      <w:pPr>
        <w:pStyle w:val="Heading2"/>
      </w:pPr>
      <w:bookmarkStart w:id="11" w:name="_Toc236255321"/>
      <w:r w:rsidRPr="000E2E07">
        <w:t>1.4: OLTP Normalisation vs. Data Warehouse Dimensional Modelling</w:t>
      </w:r>
      <w:bookmarkEnd w:id="11"/>
    </w:p>
    <w:p w14:paraId="5F110170" w14:textId="77777777" w:rsidR="00275CD2" w:rsidRPr="00275CD2" w:rsidRDefault="00275CD2" w:rsidP="00275CD2">
      <w:pPr>
        <w:pStyle w:val="ListParagraph"/>
      </w:pPr>
      <w:r w:rsidRPr="00275CD2">
        <w:t xml:space="preserve">Relational databases in a data warehousing environment must be configured to facilitate the analysis of business trends and projections and optimised for data retrieval. </w:t>
      </w:r>
      <w:r w:rsidRPr="00275CD2">
        <w:br/>
      </w:r>
      <w:r w:rsidRPr="00275CD2">
        <w:br/>
        <w:t>Online analytical processing (OLAP) or decision support system (DSS) processing are terms used to describe this kind of information processing. Database designers also refer to a dimensional approach to information processing as OLAP.</w:t>
      </w:r>
    </w:p>
    <w:p w14:paraId="777788D0" w14:textId="77777777" w:rsidR="008D71D7" w:rsidRPr="008D71D7" w:rsidRDefault="008D71D7" w:rsidP="008D71D7">
      <w:pPr>
        <w:pStyle w:val="ListParagraph"/>
      </w:pPr>
      <w:r w:rsidRPr="008D71D7">
        <w:t>A dimensional database must be built to accommodate queries that retrieve a lot of entries and provide various summaries of the data. A dimensional database seeks to provide answers to queries like "What products are selling well?" and is often subject-oriented. "What is the best time of year to buy certain products?" "Which areas have the lowest sales?"</w:t>
      </w:r>
    </w:p>
    <w:p w14:paraId="4A0A4690" w14:textId="77777777" w:rsidR="00373C2B" w:rsidRPr="00373C2B" w:rsidRDefault="00373C2B" w:rsidP="00373C2B">
      <w:pPr>
        <w:pStyle w:val="ListParagraph"/>
      </w:pPr>
      <w:r w:rsidRPr="00373C2B">
        <w:t xml:space="preserve">Either facts or dimensions are used to represent the data in a dimensional data model. A fact is usually a numerical piece of information concerning a transaction, such how many things were ordered. A dimension is the reference data for the numerical facts, like the customer's name. The dimensions database </w:t>
      </w:r>
      <w:r w:rsidRPr="00373C2B">
        <w:lastRenderedPageBreak/>
        <w:t>is typically updated in a batch when new data is loaded, frequently from several sources.</w:t>
      </w:r>
    </w:p>
    <w:p w14:paraId="26B3A8F3" w14:textId="7AB25C6B" w:rsidR="007D4EA3" w:rsidRPr="007D4EA3" w:rsidRDefault="007D4EA3" w:rsidP="007D4EA3">
      <w:pPr>
        <w:pStyle w:val="ListParagraph"/>
      </w:pPr>
      <w:r w:rsidRPr="007D4EA3">
        <w:t xml:space="preserve">Relational databases are made to satisfy the daily operational requirements of the company and are optimised for online transaction processing (OLTP). Data is typically arranged by OLTP systems according to </w:t>
      </w:r>
      <w:r w:rsidR="007D76CA" w:rsidRPr="007D4EA3">
        <w:t>procedures</w:t>
      </w:r>
      <w:r w:rsidRPr="007D4EA3">
        <w:t xml:space="preserve">, like order entry. Using a normalised data model that stores data using database normalisation rules, the database performance is adjusted for those operational requirements. As a result, the database can swiftly retrieve a limited </w:t>
      </w:r>
      <w:r w:rsidR="0088045C" w:rsidRPr="007D4EA3">
        <w:t>number</w:t>
      </w:r>
      <w:r w:rsidRPr="007D4EA3">
        <w:t xml:space="preserve"> of records.</w:t>
      </w:r>
      <w:sdt>
        <w:sdtPr>
          <w:id w:val="1758853778"/>
          <w:citation/>
        </w:sdtPr>
        <w:sdtContent>
          <w:r w:rsidR="00FB52E0">
            <w:fldChar w:fldCharType="begin"/>
          </w:r>
          <w:r w:rsidR="00FB52E0">
            <w:instrText xml:space="preserve"> CITATION IBM21 \l 2057 </w:instrText>
          </w:r>
          <w:r w:rsidR="00FB52E0">
            <w:fldChar w:fldCharType="separate"/>
          </w:r>
          <w:r w:rsidR="00FB52E0">
            <w:rPr>
              <w:noProof/>
            </w:rPr>
            <w:t xml:space="preserve"> </w:t>
          </w:r>
          <w:r w:rsidR="00FB52E0" w:rsidRPr="00FB52E0">
            <w:rPr>
              <w:noProof/>
            </w:rPr>
            <w:t>[5]</w:t>
          </w:r>
          <w:r w:rsidR="00FB52E0">
            <w:fldChar w:fldCharType="end"/>
          </w:r>
        </w:sdtContent>
      </w:sdt>
    </w:p>
    <w:p w14:paraId="3FE78D99" w14:textId="302A57F8" w:rsidR="000E2E07" w:rsidRPr="000E2E07" w:rsidRDefault="000E2E07" w:rsidP="00AD699C">
      <w:pPr>
        <w:pStyle w:val="ListParagraph"/>
      </w:pPr>
    </w:p>
    <w:p w14:paraId="5B7E1399" w14:textId="296F4E8E" w:rsidR="00842849" w:rsidRDefault="00842849" w:rsidP="00842849">
      <w:pPr>
        <w:pStyle w:val="ListParagraph"/>
      </w:pPr>
    </w:p>
    <w:p w14:paraId="4C80D5C1" w14:textId="7869BEA0" w:rsidR="005B0DDE" w:rsidRDefault="005B0DDE" w:rsidP="00842849">
      <w:pPr>
        <w:pStyle w:val="ListParagraph"/>
      </w:pPr>
    </w:p>
    <w:p w14:paraId="65EFB6CF" w14:textId="77777777" w:rsidR="00D63F4E" w:rsidRDefault="00D63F4E" w:rsidP="00842849">
      <w:pPr>
        <w:pStyle w:val="ListParagraph"/>
        <w:rPr>
          <w:b/>
          <w:bCs/>
        </w:rPr>
      </w:pPr>
    </w:p>
    <w:p w14:paraId="7595CA97" w14:textId="77777777" w:rsidR="007C6335" w:rsidRDefault="007C6335" w:rsidP="00842849">
      <w:pPr>
        <w:pStyle w:val="ListParagraph"/>
        <w:rPr>
          <w:b/>
          <w:bCs/>
        </w:rPr>
      </w:pPr>
    </w:p>
    <w:p w14:paraId="60A11CD0" w14:textId="77777777" w:rsidR="007C6335" w:rsidRDefault="007C6335" w:rsidP="00842849">
      <w:pPr>
        <w:pStyle w:val="ListParagraph"/>
        <w:rPr>
          <w:b/>
          <w:bCs/>
        </w:rPr>
      </w:pPr>
    </w:p>
    <w:p w14:paraId="3B21FEA1" w14:textId="77777777" w:rsidR="007C6335" w:rsidRDefault="007C6335" w:rsidP="00842849">
      <w:pPr>
        <w:pStyle w:val="ListParagraph"/>
        <w:rPr>
          <w:b/>
          <w:bCs/>
        </w:rPr>
      </w:pPr>
    </w:p>
    <w:p w14:paraId="7A59A506" w14:textId="77777777" w:rsidR="007C6335" w:rsidRDefault="007C6335" w:rsidP="00842849">
      <w:pPr>
        <w:pStyle w:val="ListParagraph"/>
        <w:rPr>
          <w:b/>
          <w:bCs/>
        </w:rPr>
      </w:pPr>
    </w:p>
    <w:p w14:paraId="592C402C" w14:textId="77777777" w:rsidR="007C6335" w:rsidRDefault="007C6335" w:rsidP="00842849">
      <w:pPr>
        <w:pStyle w:val="ListParagraph"/>
        <w:rPr>
          <w:b/>
          <w:bCs/>
        </w:rPr>
      </w:pPr>
    </w:p>
    <w:p w14:paraId="45AFBE6A" w14:textId="77777777" w:rsidR="007C6335" w:rsidRDefault="007C6335" w:rsidP="00842849">
      <w:pPr>
        <w:pStyle w:val="ListParagraph"/>
        <w:rPr>
          <w:b/>
          <w:bCs/>
        </w:rPr>
      </w:pPr>
    </w:p>
    <w:p w14:paraId="72836D2E" w14:textId="77777777" w:rsidR="007C6335" w:rsidRDefault="007C6335" w:rsidP="00842849">
      <w:pPr>
        <w:pStyle w:val="ListParagraph"/>
        <w:rPr>
          <w:b/>
          <w:bCs/>
        </w:rPr>
      </w:pPr>
    </w:p>
    <w:p w14:paraId="27281710" w14:textId="77777777" w:rsidR="007C6335" w:rsidRDefault="007C6335" w:rsidP="00842849">
      <w:pPr>
        <w:pStyle w:val="ListParagraph"/>
        <w:rPr>
          <w:b/>
          <w:bCs/>
        </w:rPr>
      </w:pPr>
    </w:p>
    <w:p w14:paraId="3256B7A9" w14:textId="77777777" w:rsidR="007C6335" w:rsidRDefault="007C6335" w:rsidP="00842849">
      <w:pPr>
        <w:pStyle w:val="ListParagraph"/>
        <w:rPr>
          <w:b/>
          <w:bCs/>
        </w:rPr>
      </w:pPr>
    </w:p>
    <w:p w14:paraId="372073FA" w14:textId="40B24281" w:rsidR="007C6335" w:rsidRDefault="003F7722" w:rsidP="00842849">
      <w:pPr>
        <w:pStyle w:val="ListParagraph"/>
        <w:rPr>
          <w:b/>
          <w:bCs/>
        </w:rPr>
      </w:pPr>
      <w:r>
        <w:rPr>
          <w:b/>
          <w:bCs/>
          <w:noProof/>
        </w:rPr>
        <w:drawing>
          <wp:inline distT="0" distB="0" distL="0" distR="0" wp14:anchorId="11AE258F" wp14:editId="5C00A027">
            <wp:extent cx="5731510" cy="3997325"/>
            <wp:effectExtent l="0" t="0" r="2540" b="3175"/>
            <wp:docPr id="3156566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56695" name="Picture 315656695"/>
                    <pic:cNvPicPr/>
                  </pic:nvPicPr>
                  <pic:blipFill>
                    <a:blip r:embed="rId9">
                      <a:extLst>
                        <a:ext uri="{28A0092B-C50C-407E-A947-70E740481C1C}">
                          <a14:useLocalDpi xmlns:a14="http://schemas.microsoft.com/office/drawing/2010/main" val="0"/>
                        </a:ext>
                      </a:extLst>
                    </a:blip>
                    <a:stretch>
                      <a:fillRect/>
                    </a:stretch>
                  </pic:blipFill>
                  <pic:spPr>
                    <a:xfrm>
                      <a:off x="0" y="0"/>
                      <a:ext cx="5731510" cy="3997325"/>
                    </a:xfrm>
                    <a:prstGeom prst="rect">
                      <a:avLst/>
                    </a:prstGeom>
                  </pic:spPr>
                </pic:pic>
              </a:graphicData>
            </a:graphic>
          </wp:inline>
        </w:drawing>
      </w:r>
    </w:p>
    <w:p w14:paraId="4386B64A" w14:textId="77777777" w:rsidR="003F7722" w:rsidRDefault="003F7722" w:rsidP="00842849">
      <w:pPr>
        <w:pStyle w:val="ListParagraph"/>
        <w:rPr>
          <w:b/>
          <w:bCs/>
        </w:rPr>
      </w:pPr>
    </w:p>
    <w:p w14:paraId="186F0B4E" w14:textId="1A660776" w:rsidR="00A82633" w:rsidRPr="006053DF" w:rsidRDefault="003F7722" w:rsidP="006053DF">
      <w:pPr>
        <w:pStyle w:val="ListParagraph"/>
        <w:rPr>
          <w:b/>
          <w:bCs/>
        </w:rPr>
      </w:pPr>
      <w:r w:rsidRPr="003F7722">
        <w:rPr>
          <w:b/>
          <w:bCs/>
        </w:rPr>
        <w:lastRenderedPageBreak/>
        <w:t>Figure 2. Key Differences Between OLTP and OLAP Databases. Author’s own diagram based on IBM.</w:t>
      </w:r>
      <w:sdt>
        <w:sdtPr>
          <w:rPr>
            <w:b/>
            <w:bCs/>
          </w:rPr>
          <w:id w:val="-1042442763"/>
          <w:citation/>
        </w:sdtPr>
        <w:sdtContent>
          <w:r>
            <w:rPr>
              <w:b/>
              <w:bCs/>
            </w:rPr>
            <w:fldChar w:fldCharType="begin"/>
          </w:r>
          <w:r>
            <w:rPr>
              <w:b/>
              <w:bCs/>
            </w:rPr>
            <w:instrText xml:space="preserve"> CITATION IBM21 \l 2057 </w:instrText>
          </w:r>
          <w:r>
            <w:rPr>
              <w:b/>
              <w:bCs/>
            </w:rPr>
            <w:fldChar w:fldCharType="separate"/>
          </w:r>
          <w:r>
            <w:rPr>
              <w:b/>
              <w:bCs/>
              <w:noProof/>
            </w:rPr>
            <w:t xml:space="preserve"> </w:t>
          </w:r>
          <w:r w:rsidRPr="003F7722">
            <w:rPr>
              <w:noProof/>
            </w:rPr>
            <w:t>[5]</w:t>
          </w:r>
          <w:r>
            <w:rPr>
              <w:b/>
              <w:bCs/>
            </w:rPr>
            <w:fldChar w:fldCharType="end"/>
          </w:r>
        </w:sdtContent>
      </w:sdt>
    </w:p>
    <w:p w14:paraId="23D31B83" w14:textId="358F0736" w:rsidR="00A82633" w:rsidRPr="00A82633" w:rsidRDefault="00A82633" w:rsidP="00583E7D">
      <w:pPr>
        <w:pStyle w:val="Heading3"/>
      </w:pPr>
      <w:bookmarkStart w:id="12" w:name="_Toc236255322"/>
      <w:r w:rsidRPr="00A82633">
        <w:t>Dimension tables</w:t>
      </w:r>
      <w:bookmarkEnd w:id="12"/>
    </w:p>
    <w:p w14:paraId="09426C31" w14:textId="77777777" w:rsidR="00CB782A" w:rsidRDefault="00CB782A" w:rsidP="00CB782A">
      <w:pPr>
        <w:pStyle w:val="ListParagraph"/>
      </w:pPr>
      <w:r w:rsidRPr="00CB782A">
        <w:t>Business entities, or the items you model, are described by dimension tables. Products, people, locations, ideas, and even time itself are examples of entities. A date dimension table is the most consistent table in a star schema. In addition to other columns, a dimension table has a key column (or columns) that serve as a unique identification. Your data can be filtered and grouped using other columns.</w:t>
      </w:r>
    </w:p>
    <w:p w14:paraId="3C3613EB" w14:textId="77777777" w:rsidR="00807FD4" w:rsidRPr="00807FD4" w:rsidRDefault="00807FD4" w:rsidP="00807FD4">
      <w:pPr>
        <w:pStyle w:val="ListParagraph"/>
      </w:pPr>
      <w:r w:rsidRPr="00807FD4">
        <w:t>Sales orders, stock balances, exchange rates, temperatures, and more can all be recorded in fact tables. Numerical measure columns and dimension key columns that pertain to dimension tables are found in fact tables. A fact table's dimensionality is determined by its dimension key columns, and its granularity is determined by its dimension key values.</w:t>
      </w:r>
    </w:p>
    <w:p w14:paraId="5F4993D6" w14:textId="46EA988A" w:rsidR="00B762B9" w:rsidRDefault="00B762B9" w:rsidP="00B762B9">
      <w:pPr>
        <w:pStyle w:val="ListParagraph"/>
      </w:pPr>
      <w:r w:rsidRPr="00B762B9">
        <w:t xml:space="preserve">Take, for instance, a fact table with </w:t>
      </w:r>
      <w:r w:rsidRPr="00B762B9">
        <w:t>two-dimension</w:t>
      </w:r>
      <w:r w:rsidRPr="00B762B9">
        <w:t xml:space="preserve"> key columns, Date and </w:t>
      </w:r>
      <w:r w:rsidRPr="00B762B9">
        <w:t>Product Key</w:t>
      </w:r>
      <w:r w:rsidRPr="00B762B9">
        <w:t xml:space="preserve">, that is intended to contain selling targets. The table's two dimensions are simple to comprehend. However, the dimension key values must be </w:t>
      </w:r>
      <w:r w:rsidRPr="00B762B9">
        <w:t>considered</w:t>
      </w:r>
      <w:r w:rsidRPr="00B762B9">
        <w:t xml:space="preserve"> </w:t>
      </w:r>
      <w:r w:rsidRPr="00B762B9">
        <w:t>to</w:t>
      </w:r>
      <w:r w:rsidRPr="00B762B9">
        <w:t xml:space="preserve"> establish the granularity. The first day of each month is represented by the values in the Date column in this example. The granularity in this instance is at the month-product level.</w:t>
      </w:r>
    </w:p>
    <w:p w14:paraId="53731A8D" w14:textId="77777777" w:rsidR="000C709B" w:rsidRDefault="000C709B" w:rsidP="00583E7D">
      <w:pPr>
        <w:pStyle w:val="Heading3"/>
      </w:pPr>
    </w:p>
    <w:p w14:paraId="4750ED7C" w14:textId="77777777" w:rsidR="000C709B" w:rsidRPr="000C709B" w:rsidRDefault="000C709B" w:rsidP="00583E7D">
      <w:pPr>
        <w:pStyle w:val="Heading3"/>
        <w:rPr>
          <w:b/>
          <w:bCs/>
        </w:rPr>
      </w:pPr>
      <w:bookmarkStart w:id="13" w:name="_Toc236255323"/>
      <w:r w:rsidRPr="000C709B">
        <w:rPr>
          <w:b/>
          <w:bCs/>
        </w:rPr>
        <w:t>Normalization vs. denormalization</w:t>
      </w:r>
      <w:bookmarkEnd w:id="13"/>
    </w:p>
    <w:p w14:paraId="380D2E0E" w14:textId="6F69D770" w:rsidR="00B762B9" w:rsidRDefault="00DC2C31" w:rsidP="00B762B9">
      <w:pPr>
        <w:pStyle w:val="ListParagraph"/>
      </w:pPr>
      <w:r w:rsidRPr="00DC2C31">
        <w:rPr>
          <w:i/>
          <w:iCs/>
        </w:rPr>
        <w:t>Normalization</w:t>
      </w:r>
      <w:r w:rsidRPr="00DC2C31">
        <w:t xml:space="preserve"> is the term used to describe data that's stored in a way that reduces repetitious data. Consider a table of products that has a unique key value column, like the product key, and other columns that describe product characteristics, like product name, category, </w:t>
      </w:r>
      <w:r w:rsidRPr="00DC2C31">
        <w:t>colour</w:t>
      </w:r>
      <w:r w:rsidRPr="00DC2C31">
        <w:t>, and size. A sales table is considered normalized when it stores only keys, like the product key. In the following image, notice that only the </w:t>
      </w:r>
      <w:r w:rsidRPr="00DC2C31">
        <w:t>Product Key</w:t>
      </w:r>
      <w:r w:rsidRPr="00DC2C31">
        <w:t> column records the product.</w:t>
      </w:r>
      <w:sdt>
        <w:sdtPr>
          <w:id w:val="882448476"/>
          <w:citation/>
        </w:sdtPr>
        <w:sdtContent>
          <w:r w:rsidR="00C97DEE">
            <w:fldChar w:fldCharType="begin"/>
          </w:r>
          <w:r w:rsidR="00C97DEE">
            <w:instrText xml:space="preserve"> CITATION Mic24 \l 2057 </w:instrText>
          </w:r>
          <w:r w:rsidR="00C97DEE">
            <w:fldChar w:fldCharType="separate"/>
          </w:r>
          <w:r w:rsidR="00C97DEE">
            <w:rPr>
              <w:noProof/>
            </w:rPr>
            <w:t xml:space="preserve"> </w:t>
          </w:r>
          <w:r w:rsidR="00C97DEE" w:rsidRPr="00C97DEE">
            <w:rPr>
              <w:noProof/>
            </w:rPr>
            <w:t>[6]</w:t>
          </w:r>
          <w:r w:rsidR="00C97DEE">
            <w:fldChar w:fldCharType="end"/>
          </w:r>
        </w:sdtContent>
      </w:sdt>
    </w:p>
    <w:p w14:paraId="56C6D476" w14:textId="77777777" w:rsidR="00DC2C31" w:rsidRPr="00B762B9" w:rsidRDefault="00DC2C31" w:rsidP="00B762B9">
      <w:pPr>
        <w:pStyle w:val="ListParagraph"/>
      </w:pPr>
    </w:p>
    <w:p w14:paraId="1AE1D9A1" w14:textId="2A66C88D" w:rsidR="003E51B8" w:rsidRPr="00AE343D" w:rsidRDefault="00AE343D" w:rsidP="00583E7D">
      <w:pPr>
        <w:pStyle w:val="Heading1"/>
      </w:pPr>
      <w:bookmarkStart w:id="14" w:name="_Toc236255324"/>
      <w:r w:rsidRPr="00AE343D">
        <w:t>Task 2:</w:t>
      </w:r>
      <w:bookmarkEnd w:id="14"/>
    </w:p>
    <w:p w14:paraId="3BE67F2A" w14:textId="2649690B" w:rsidR="003E51B8" w:rsidRDefault="00C75BC2" w:rsidP="00583E7D">
      <w:pPr>
        <w:pStyle w:val="Heading2"/>
      </w:pPr>
      <w:bookmarkStart w:id="15" w:name="_Toc236255325"/>
      <w:r>
        <w:t xml:space="preserve">2.1 </w:t>
      </w:r>
      <w:r w:rsidRPr="00C75BC2">
        <w:t>Source System Identification</w:t>
      </w:r>
      <w:bookmarkEnd w:id="15"/>
    </w:p>
    <w:p w14:paraId="4AC58E9F" w14:textId="6221DB3B" w:rsidR="00C318B4" w:rsidRPr="00C318B4" w:rsidRDefault="00C318B4" w:rsidP="00C318B4">
      <w:pPr>
        <w:pStyle w:val="ListParagraph"/>
      </w:pPr>
      <w:r w:rsidRPr="00C318B4">
        <w:t xml:space="preserve">An EPR system is a digital platform that compiles </w:t>
      </w:r>
      <w:r w:rsidR="00AE343D" w:rsidRPr="00C318B4">
        <w:t>all</w:t>
      </w:r>
      <w:r w:rsidRPr="00C318B4">
        <w:t xml:space="preserve"> your patient's data in one location, including medical history, test results, and recommended drugs. </w:t>
      </w:r>
      <w:r w:rsidRPr="00C318B4">
        <w:br/>
        <w:t xml:space="preserve">We currently save your records in a variety of locations, including many digital systems and paper-based notes. </w:t>
      </w:r>
      <w:r w:rsidRPr="00C318B4">
        <w:br/>
      </w:r>
      <w:r w:rsidRPr="00C318B4">
        <w:t>All</w:t>
      </w:r>
      <w:r w:rsidRPr="00C318B4">
        <w:t xml:space="preserve"> your medical data will be stored in a single electronic patient record thanks to </w:t>
      </w:r>
      <w:r w:rsidRPr="00C318B4">
        <w:lastRenderedPageBreak/>
        <w:t xml:space="preserve">our new EPR system. This enhances the quality of care we offer by enabling your physician to view all information pertaining to your care in real time. </w:t>
      </w:r>
      <w:r w:rsidRPr="00C318B4">
        <w:br/>
        <w:t>Oracle Health provides the system that we are introducing.</w:t>
      </w:r>
    </w:p>
    <w:p w14:paraId="20E947DB" w14:textId="77777777" w:rsidR="00CE5F17" w:rsidRDefault="00CE5F17" w:rsidP="00CE5F17">
      <w:pPr>
        <w:pStyle w:val="ListParagraph"/>
      </w:pPr>
      <w:r w:rsidRPr="00CE5F17">
        <w:t>We will be able to make better clinical judgements, operate our services with the information we require at our fingertips, and be safer and more efficient thanks to the implementation of EPR. Additionally, it will enable us to consistently provide care in accordance with best practices.</w:t>
      </w:r>
    </w:p>
    <w:p w14:paraId="50CB8B3E" w14:textId="301514F3" w:rsidR="00CE5F17" w:rsidRDefault="00CE5F17" w:rsidP="00CE5F17">
      <w:pPr>
        <w:pStyle w:val="ListParagraph"/>
      </w:pPr>
      <w:r w:rsidRPr="00CE5F17">
        <w:t>We will be able to make better clinical judgements, operate our services with the information we require at our fingertips, and be safer and more efficient thanks to the implementation of EPR. Additionally, it will enable us to consistently provide care in accordance with best practices.</w:t>
      </w:r>
      <w:sdt>
        <w:sdtPr>
          <w:id w:val="-1046296964"/>
          <w:citation/>
        </w:sdtPr>
        <w:sdtContent>
          <w:r w:rsidR="00F755FE">
            <w:fldChar w:fldCharType="begin"/>
          </w:r>
          <w:r w:rsidR="00F755FE">
            <w:instrText xml:space="preserve"> CITATION nhs24 \l 2057 </w:instrText>
          </w:r>
          <w:r w:rsidR="00F755FE">
            <w:fldChar w:fldCharType="separate"/>
          </w:r>
          <w:r w:rsidR="00F755FE">
            <w:rPr>
              <w:noProof/>
            </w:rPr>
            <w:t xml:space="preserve"> </w:t>
          </w:r>
          <w:r w:rsidR="00F755FE" w:rsidRPr="00F755FE">
            <w:rPr>
              <w:noProof/>
            </w:rPr>
            <w:t>[7]</w:t>
          </w:r>
          <w:r w:rsidR="00F755FE">
            <w:fldChar w:fldCharType="end"/>
          </w:r>
        </w:sdtContent>
      </w:sdt>
    </w:p>
    <w:p w14:paraId="6F718F7A" w14:textId="5FA12CB8" w:rsidR="00C23C47" w:rsidRDefault="00C23C47" w:rsidP="00C23C47">
      <w:pPr>
        <w:pStyle w:val="ListParagraph"/>
      </w:pPr>
      <w:r w:rsidRPr="00C23C47">
        <w:t>An electronic patient record (EPR) is a computerised copy of a patient's medical file that contains details about diagnosis, treatments, prescription drugs, and test findings. It makes it possible for licensed healthcare providers to swiftly and safely access and update patient data.</w:t>
      </w:r>
      <w:sdt>
        <w:sdtPr>
          <w:id w:val="-579133677"/>
          <w:citation/>
        </w:sdtPr>
        <w:sdtContent>
          <w:r w:rsidR="00016A43">
            <w:fldChar w:fldCharType="begin"/>
          </w:r>
          <w:r w:rsidR="00016A43">
            <w:instrText xml:space="preserve"> CITATION NHS24 \l 2057 </w:instrText>
          </w:r>
          <w:r w:rsidR="00016A43">
            <w:fldChar w:fldCharType="separate"/>
          </w:r>
          <w:r w:rsidR="00016A43">
            <w:rPr>
              <w:noProof/>
            </w:rPr>
            <w:t xml:space="preserve"> </w:t>
          </w:r>
          <w:r w:rsidR="00016A43" w:rsidRPr="00016A43">
            <w:rPr>
              <w:noProof/>
            </w:rPr>
            <w:t>[8]</w:t>
          </w:r>
          <w:r w:rsidR="00016A43">
            <w:fldChar w:fldCharType="end"/>
          </w:r>
        </w:sdtContent>
      </w:sdt>
    </w:p>
    <w:p w14:paraId="57CAD0F2" w14:textId="77777777" w:rsidR="0006576B" w:rsidRPr="00C23C47" w:rsidRDefault="0006576B" w:rsidP="00C23C47">
      <w:pPr>
        <w:pStyle w:val="ListParagraph"/>
      </w:pPr>
    </w:p>
    <w:p w14:paraId="134D71BF" w14:textId="77777777" w:rsidR="00C23C47" w:rsidRDefault="00C23C47" w:rsidP="00CE5F17">
      <w:pPr>
        <w:pStyle w:val="ListParagraph"/>
      </w:pPr>
    </w:p>
    <w:p w14:paraId="043B084C" w14:textId="77777777" w:rsidR="00F755FE" w:rsidRPr="00CB206D" w:rsidRDefault="00F755FE" w:rsidP="00CE5F17">
      <w:pPr>
        <w:pStyle w:val="ListParagraph"/>
        <w:rPr>
          <w:b/>
          <w:bCs/>
          <w:sz w:val="28"/>
          <w:szCs w:val="28"/>
        </w:rPr>
      </w:pPr>
    </w:p>
    <w:p w14:paraId="2555F98D" w14:textId="2699E18D" w:rsidR="00CB206D" w:rsidRDefault="00CB206D" w:rsidP="00583E7D">
      <w:pPr>
        <w:pStyle w:val="Heading2"/>
      </w:pPr>
      <w:bookmarkStart w:id="16" w:name="_Toc236255326"/>
      <w:r w:rsidRPr="00CB206D">
        <w:t>2.2: Star Schema Design</w:t>
      </w:r>
      <w:bookmarkEnd w:id="16"/>
    </w:p>
    <w:p w14:paraId="380109BD" w14:textId="4271EEEB" w:rsidR="006053DF" w:rsidRDefault="006053DF" w:rsidP="006053DF">
      <w:pPr>
        <w:pStyle w:val="ListParagraph"/>
        <w:rPr>
          <w:b/>
          <w:bCs/>
        </w:rPr>
      </w:pPr>
      <w:r w:rsidRPr="003E51B8">
        <w:t>Relational data warehouses frequently use the sophisticated modelling technique known as star schema. Modellers must categorise their model tables as either fact or dimension</w:t>
      </w:r>
      <w:r w:rsidRPr="003E51B8">
        <w:rPr>
          <w:b/>
          <w:bCs/>
        </w:rPr>
        <w:t>.</w:t>
      </w:r>
      <w:sdt>
        <w:sdtPr>
          <w:rPr>
            <w:b/>
            <w:bCs/>
          </w:rPr>
          <w:id w:val="1072169166"/>
          <w:citation/>
        </w:sdtPr>
        <w:sdtContent>
          <w:r w:rsidR="00FF26CD">
            <w:rPr>
              <w:b/>
              <w:bCs/>
            </w:rPr>
            <w:fldChar w:fldCharType="begin"/>
          </w:r>
          <w:r w:rsidR="00FF26CD">
            <w:rPr>
              <w:b/>
              <w:bCs/>
            </w:rPr>
            <w:instrText xml:space="preserve"> CITATION Mic24 \l 2057 </w:instrText>
          </w:r>
          <w:r w:rsidR="00FF26CD">
            <w:rPr>
              <w:b/>
              <w:bCs/>
            </w:rPr>
            <w:fldChar w:fldCharType="separate"/>
          </w:r>
          <w:r w:rsidR="00FF26CD">
            <w:rPr>
              <w:b/>
              <w:bCs/>
              <w:noProof/>
            </w:rPr>
            <w:t xml:space="preserve"> </w:t>
          </w:r>
          <w:r w:rsidR="00FF26CD" w:rsidRPr="00FF26CD">
            <w:rPr>
              <w:noProof/>
            </w:rPr>
            <w:t>[6]</w:t>
          </w:r>
          <w:r w:rsidR="00FF26CD">
            <w:rPr>
              <w:b/>
              <w:bCs/>
            </w:rPr>
            <w:fldChar w:fldCharType="end"/>
          </w:r>
        </w:sdtContent>
      </w:sdt>
    </w:p>
    <w:p w14:paraId="1E7BC936" w14:textId="77777777" w:rsidR="004A1DAB" w:rsidRDefault="004A1DAB" w:rsidP="006053DF">
      <w:pPr>
        <w:pStyle w:val="ListParagraph"/>
        <w:rPr>
          <w:b/>
          <w:bCs/>
        </w:rPr>
      </w:pPr>
    </w:p>
    <w:p w14:paraId="24AFD5C0" w14:textId="6D0863E6" w:rsidR="00AE3B05" w:rsidRDefault="00AE3B05" w:rsidP="00AE3B05">
      <w:pPr>
        <w:pStyle w:val="ListParagraph"/>
      </w:pPr>
      <w:r w:rsidRPr="00AE3B05">
        <w:t>Because it distinguishes quantifiable healthcare activities from the descriptive data required for analysis, a star schema is appropriate for the proposed NHS England data warehouse. Microsoft claims that a star schema divides tables into dimension tables and fact tables. While dimension tables offer context and enable data filtering, grouping, and analysis, fact tables hold events, numerical measurements, and dimensions-related keys.</w:t>
      </w:r>
      <w:sdt>
        <w:sdtPr>
          <w:id w:val="845222978"/>
          <w:citation/>
        </w:sdtPr>
        <w:sdtContent>
          <w:r w:rsidR="004A1DAB">
            <w:fldChar w:fldCharType="begin"/>
          </w:r>
          <w:r w:rsidR="004A1DAB">
            <w:instrText xml:space="preserve"> CITATION Mic24 \l 2057 </w:instrText>
          </w:r>
          <w:r w:rsidR="004A1DAB">
            <w:fldChar w:fldCharType="separate"/>
          </w:r>
          <w:r w:rsidR="004A1DAB">
            <w:rPr>
              <w:noProof/>
            </w:rPr>
            <w:t xml:space="preserve"> </w:t>
          </w:r>
          <w:r w:rsidR="004A1DAB" w:rsidRPr="004A1DAB">
            <w:rPr>
              <w:noProof/>
            </w:rPr>
            <w:t>[6]</w:t>
          </w:r>
          <w:r w:rsidR="004A1DAB">
            <w:fldChar w:fldCharType="end"/>
          </w:r>
        </w:sdtContent>
      </w:sdt>
    </w:p>
    <w:p w14:paraId="5DA2C978" w14:textId="77777777" w:rsidR="00662786" w:rsidRDefault="00662786" w:rsidP="00662786">
      <w:pPr>
        <w:pStyle w:val="ListParagraph"/>
      </w:pPr>
      <w:r w:rsidRPr="00662786">
        <w:t>Fact_Patient_Activity is the main table in this design. The NHS's patient activity is shown in this table. A patient, a date, a hospital, a service, a diagnosis, and a procedure can all be connected to each record. This makes it possible to analyse the data not in isolation but rather in relation to the context that is required to comprehend the activity's location, time, type of care given, and result.</w:t>
      </w:r>
    </w:p>
    <w:p w14:paraId="0AF2E7B4" w14:textId="77777777" w:rsidR="004A1DAB" w:rsidRDefault="004A1DAB" w:rsidP="004A1DAB">
      <w:pPr>
        <w:pStyle w:val="ListParagraph"/>
      </w:pPr>
      <w:r w:rsidRPr="004A1DAB">
        <w:t xml:space="preserve">The context for evaluating those measurements is provided by dimension tables. Information on the patient, including age group, gender, and place of residence, is contained in Dim_Patient. Activity can be analysed by day, month, quarter, or year using Dim_Date. Dim_Hospital makes it possible to compare areas, trusts, and hospitals. The type of service or medical speciality is identified by Dim_Service. ICD-10 codes and other diagnosis-related data are stored in </w:t>
      </w:r>
      <w:r w:rsidRPr="004A1DAB">
        <w:lastRenderedPageBreak/>
        <w:t>Dim_Diagnosis. Information regarding the procedures carried out is contained in Dim_Procedure.</w:t>
      </w:r>
    </w:p>
    <w:p w14:paraId="029DB355" w14:textId="77777777" w:rsidR="00EC16EA" w:rsidRDefault="00EC16EA" w:rsidP="004A1DAB">
      <w:pPr>
        <w:pStyle w:val="ListParagraph"/>
      </w:pPr>
    </w:p>
    <w:p w14:paraId="22CD198A" w14:textId="61D85706" w:rsidR="00EC16EA" w:rsidRPr="00EC16EA" w:rsidRDefault="00EC16EA" w:rsidP="00EC16EA">
      <w:pPr>
        <w:pStyle w:val="ListParagraph"/>
      </w:pPr>
      <w:r w:rsidRPr="00EC16EA">
        <w:t>NHS England's data requirements are also connected to this architecture. Admissions, discharges, waiting lists, bed occupancy, and patient flow are examples of NHS operational statistics.</w:t>
      </w:r>
      <w:sdt>
        <w:sdtPr>
          <w:id w:val="-1703930782"/>
          <w:citation/>
        </w:sdtPr>
        <w:sdtContent>
          <w:r w:rsidR="002877EE">
            <w:fldChar w:fldCharType="begin"/>
          </w:r>
          <w:r w:rsidR="002877EE">
            <w:instrText xml:space="preserve"> CITATION nhs24 \l 2057 </w:instrText>
          </w:r>
          <w:r w:rsidR="002877EE">
            <w:fldChar w:fldCharType="separate"/>
          </w:r>
          <w:r w:rsidR="002877EE">
            <w:rPr>
              <w:noProof/>
            </w:rPr>
            <w:t xml:space="preserve"> </w:t>
          </w:r>
          <w:r w:rsidR="002877EE" w:rsidRPr="002877EE">
            <w:rPr>
              <w:noProof/>
            </w:rPr>
            <w:t>[7]</w:t>
          </w:r>
          <w:r w:rsidR="002877EE">
            <w:fldChar w:fldCharType="end"/>
          </w:r>
        </w:sdtContent>
      </w:sdt>
    </w:p>
    <w:p w14:paraId="28B59F15" w14:textId="268FB9CD" w:rsidR="00426041" w:rsidRPr="00426041" w:rsidRDefault="00426041" w:rsidP="00426041">
      <w:pPr>
        <w:pStyle w:val="ListParagraph"/>
      </w:pPr>
      <w:r w:rsidRPr="00426041">
        <w:t>Additionally, the study of care costs and cost per treatment episode is made possible by patient-level cost data. Because of this, the suggested star schema integrates financial data, operational performance, and clinical activities into a single analytical model.</w:t>
      </w:r>
      <w:r w:rsidRPr="00426041">
        <w:br/>
      </w:r>
      <w:r w:rsidRPr="00426041">
        <w:br/>
        <w:t>This design's primary advantage is that it allows NHS England administrators to examine performance from many angles. For instance, they may examine readmissions by diagnosis, compare treatment costs across regions, compare waiting times by hospital, and find services with longer hospital stays. Because standardised operational systems are primarily intended to record daily transactions rather than for national analysis, reporting, and decision-making, it would be more challenging to accomplish this directly from them.</w:t>
      </w:r>
      <w:sdt>
        <w:sdtPr>
          <w:id w:val="1188948611"/>
          <w:citation/>
        </w:sdtPr>
        <w:sdtContent>
          <w:r w:rsidR="00EB0583">
            <w:fldChar w:fldCharType="begin"/>
          </w:r>
          <w:r w:rsidR="00EB0583">
            <w:instrText xml:space="preserve"> CITATION NHS24 \l 2057 </w:instrText>
          </w:r>
          <w:r w:rsidR="00EB0583">
            <w:fldChar w:fldCharType="separate"/>
          </w:r>
          <w:r w:rsidR="00EB0583">
            <w:rPr>
              <w:noProof/>
            </w:rPr>
            <w:t xml:space="preserve"> </w:t>
          </w:r>
          <w:r w:rsidR="00EB0583" w:rsidRPr="00EB0583">
            <w:rPr>
              <w:noProof/>
            </w:rPr>
            <w:t>[8]</w:t>
          </w:r>
          <w:r w:rsidR="00EB0583">
            <w:fldChar w:fldCharType="end"/>
          </w:r>
        </w:sdtContent>
      </w:sdt>
    </w:p>
    <w:p w14:paraId="419A739D" w14:textId="77777777" w:rsidR="00EC16EA" w:rsidRPr="004A1DAB" w:rsidRDefault="00EC16EA" w:rsidP="004A1DAB">
      <w:pPr>
        <w:pStyle w:val="ListParagraph"/>
      </w:pPr>
    </w:p>
    <w:p w14:paraId="01369DE4" w14:textId="77777777" w:rsidR="004A1DAB" w:rsidRPr="00662786" w:rsidRDefault="004A1DAB" w:rsidP="00662786">
      <w:pPr>
        <w:pStyle w:val="ListParagraph"/>
      </w:pPr>
    </w:p>
    <w:p w14:paraId="39A6B6A6" w14:textId="77777777" w:rsidR="00AE3B05" w:rsidRPr="00AE3B05" w:rsidRDefault="00AE3B05" w:rsidP="00AE3B05">
      <w:pPr>
        <w:pStyle w:val="ListParagraph"/>
      </w:pPr>
    </w:p>
    <w:p w14:paraId="11594400" w14:textId="77777777" w:rsidR="00E471D8" w:rsidRDefault="00E471D8" w:rsidP="006053DF">
      <w:pPr>
        <w:pStyle w:val="ListParagraph"/>
        <w:rPr>
          <w:b/>
          <w:bCs/>
        </w:rPr>
      </w:pPr>
    </w:p>
    <w:p w14:paraId="78152CA1" w14:textId="77777777" w:rsidR="006053DF" w:rsidRDefault="006053DF" w:rsidP="00CE5F17">
      <w:pPr>
        <w:pStyle w:val="ListParagraph"/>
        <w:rPr>
          <w:b/>
          <w:bCs/>
          <w:sz w:val="28"/>
          <w:szCs w:val="28"/>
        </w:rPr>
      </w:pPr>
    </w:p>
    <w:p w14:paraId="31769F59" w14:textId="77777777" w:rsidR="00CB206D" w:rsidRPr="00CB206D" w:rsidRDefault="00CB206D" w:rsidP="00CE5F17">
      <w:pPr>
        <w:pStyle w:val="ListParagraph"/>
      </w:pPr>
    </w:p>
    <w:p w14:paraId="6B5B8C50" w14:textId="77777777" w:rsidR="00CE5F17" w:rsidRPr="00CE5F17" w:rsidRDefault="00CE5F17" w:rsidP="00CE5F17">
      <w:pPr>
        <w:pStyle w:val="ListParagraph"/>
      </w:pPr>
    </w:p>
    <w:p w14:paraId="2533AAB1" w14:textId="692A6254" w:rsidR="00C75BC2" w:rsidRDefault="0018064C" w:rsidP="00842849">
      <w:pPr>
        <w:pStyle w:val="ListParagraph"/>
      </w:pPr>
      <w:r>
        <w:rPr>
          <w:noProof/>
        </w:rPr>
        <w:lastRenderedPageBreak/>
        <w:drawing>
          <wp:inline distT="0" distB="0" distL="0" distR="0" wp14:anchorId="1A0B0D0E" wp14:editId="4400A946">
            <wp:extent cx="5731510" cy="5934710"/>
            <wp:effectExtent l="0" t="0" r="2540" b="8890"/>
            <wp:docPr id="14235263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26303" name="Picture 1423526303"/>
                    <pic:cNvPicPr/>
                  </pic:nvPicPr>
                  <pic:blipFill>
                    <a:blip r:embed="rId10">
                      <a:extLst>
                        <a:ext uri="{28A0092B-C50C-407E-A947-70E740481C1C}">
                          <a14:useLocalDpi xmlns:a14="http://schemas.microsoft.com/office/drawing/2010/main" val="0"/>
                        </a:ext>
                      </a:extLst>
                    </a:blip>
                    <a:stretch>
                      <a:fillRect/>
                    </a:stretch>
                  </pic:blipFill>
                  <pic:spPr>
                    <a:xfrm>
                      <a:off x="0" y="0"/>
                      <a:ext cx="5731510" cy="5934710"/>
                    </a:xfrm>
                    <a:prstGeom prst="rect">
                      <a:avLst/>
                    </a:prstGeom>
                  </pic:spPr>
                </pic:pic>
              </a:graphicData>
            </a:graphic>
          </wp:inline>
        </w:drawing>
      </w:r>
    </w:p>
    <w:p w14:paraId="10FB7F9A" w14:textId="7B47AAD9" w:rsidR="0018064C" w:rsidRDefault="0018064C" w:rsidP="0018064C">
      <w:pPr>
        <w:pStyle w:val="ListParagraph"/>
        <w:rPr>
          <w:b/>
          <w:bCs/>
        </w:rPr>
      </w:pPr>
      <w:r w:rsidRPr="008268BE">
        <w:rPr>
          <w:b/>
          <w:bCs/>
        </w:rPr>
        <w:t xml:space="preserve">Figure </w:t>
      </w:r>
      <w:r w:rsidR="009E339A">
        <w:rPr>
          <w:b/>
          <w:bCs/>
        </w:rPr>
        <w:t>3</w:t>
      </w:r>
      <w:r w:rsidRPr="008268BE">
        <w:rPr>
          <w:b/>
          <w:bCs/>
        </w:rPr>
        <w:t>. NHS Patient Activity Star Schema. Author’s own design based on the NHS England case study.</w:t>
      </w:r>
    </w:p>
    <w:p w14:paraId="51930A35" w14:textId="77777777" w:rsidR="0018064C" w:rsidRDefault="0018064C" w:rsidP="00842849">
      <w:pPr>
        <w:pStyle w:val="ListParagraph"/>
      </w:pPr>
    </w:p>
    <w:p w14:paraId="3159AEB8" w14:textId="713230A2" w:rsidR="00ED5B48" w:rsidRDefault="000540C5" w:rsidP="00583E7D">
      <w:pPr>
        <w:pStyle w:val="Heading2"/>
      </w:pPr>
      <w:bookmarkStart w:id="17" w:name="_Toc236255327"/>
      <w:r w:rsidRPr="000540C5">
        <w:t xml:space="preserve">2.3 </w:t>
      </w:r>
      <w:r w:rsidRPr="000540C5">
        <w:t>Data Marts and Schema</w:t>
      </w:r>
      <w:bookmarkEnd w:id="17"/>
    </w:p>
    <w:p w14:paraId="47D0D363" w14:textId="232AB87D" w:rsidR="00D30CCB" w:rsidRDefault="00D30CCB" w:rsidP="00D30CCB">
      <w:pPr>
        <w:pStyle w:val="ListParagraph"/>
      </w:pPr>
      <w:r w:rsidRPr="00D30CCB">
        <w:t xml:space="preserve">The shift to a new era of data-driven, evidence-based treatment is being accelerated by the growing digitisation of health systems. Clinical practice, performance evaluation, policy decision, and biomedical research are all significantly impacted by this. A healthcare data warehouse (DW), which serves as an essential infrastructure for compiling, standardising, and evaluating a variety of clinical and administrative data, is at the </w:t>
      </w:r>
      <w:r w:rsidRPr="00D30CCB">
        <w:t>centre</w:t>
      </w:r>
      <w:r w:rsidRPr="00D30CCB">
        <w:t xml:space="preserve"> of this change.</w:t>
      </w:r>
    </w:p>
    <w:p w14:paraId="0448BA91" w14:textId="526710E0" w:rsidR="00B61C13" w:rsidRDefault="00B61C13" w:rsidP="00B61C13">
      <w:pPr>
        <w:pStyle w:val="ListParagraph"/>
      </w:pPr>
      <w:r w:rsidRPr="00B61C13">
        <w:t xml:space="preserve">A DW's centralisation of clinical and administrative data enables more frequent, sophisticated analysis, improving care's accuracy and responsiveness. However, </w:t>
      </w:r>
      <w:r w:rsidRPr="00B61C13">
        <w:lastRenderedPageBreak/>
        <w:t>system design, data governance, and interoperability must be carefully considered when creating a successful DW. The strong ETL/ELT systems that guarantee data quality, consistency, and preparedness for analysis across various and changing data streams are supported by these fundamental elements. DWs play a crucial role in advancing scalable research, operational effectiveness, and evidence-based health policy in addition to helping with individual patient care. In the era of digital transformation, their proper implementation is a critical step toward obtaining individualised, superior, and affordable healthcare.</w:t>
      </w:r>
      <w:sdt>
        <w:sdtPr>
          <w:id w:val="950829470"/>
          <w:citation/>
        </w:sdtPr>
        <w:sdtContent>
          <w:r w:rsidR="00D260CA">
            <w:fldChar w:fldCharType="begin"/>
          </w:r>
          <w:r w:rsidR="00D260CA">
            <w:instrText xml:space="preserve"> CITATION Tam25 \l 2057 </w:instrText>
          </w:r>
          <w:r w:rsidR="00D260CA">
            <w:fldChar w:fldCharType="separate"/>
          </w:r>
          <w:r w:rsidR="00D260CA">
            <w:rPr>
              <w:noProof/>
            </w:rPr>
            <w:t xml:space="preserve"> </w:t>
          </w:r>
          <w:r w:rsidR="00D260CA" w:rsidRPr="00D260CA">
            <w:rPr>
              <w:noProof/>
            </w:rPr>
            <w:t>[9]</w:t>
          </w:r>
          <w:r w:rsidR="00D260CA">
            <w:fldChar w:fldCharType="end"/>
          </w:r>
        </w:sdtContent>
      </w:sdt>
    </w:p>
    <w:p w14:paraId="53CFEB90" w14:textId="77777777" w:rsidR="00415B64" w:rsidRDefault="00415B64" w:rsidP="00B61C13">
      <w:pPr>
        <w:pStyle w:val="ListParagraph"/>
      </w:pPr>
    </w:p>
    <w:p w14:paraId="1D04C4A9" w14:textId="0D666D3C" w:rsidR="00904EDB" w:rsidRPr="00A25FB8" w:rsidRDefault="00A25FB8" w:rsidP="00583E7D">
      <w:pPr>
        <w:pStyle w:val="Heading2"/>
      </w:pPr>
      <w:bookmarkStart w:id="18" w:name="_Toc236255328"/>
      <w:r w:rsidRPr="00A25FB8">
        <w:t>2.4: ETL Plan</w:t>
      </w:r>
      <w:bookmarkEnd w:id="18"/>
    </w:p>
    <w:p w14:paraId="7555D5C8" w14:textId="08772346" w:rsidR="00415B64" w:rsidRDefault="00415B64" w:rsidP="00415B64">
      <w:pPr>
        <w:pStyle w:val="ListParagraph"/>
      </w:pPr>
      <w:r w:rsidRPr="00415B64">
        <w:t>Data from NHS operating systems, such as EPR/PAS, clinical, financial, workforce, and quality systems, would be extracted by the ETL process. ETL assists in the healthcare industry by combining data from several sources into a single format for reporting and analysis.</w:t>
      </w:r>
      <w:sdt>
        <w:sdtPr>
          <w:id w:val="1695264100"/>
          <w:citation/>
        </w:sdtPr>
        <w:sdtContent>
          <w:r w:rsidR="00A25FB8">
            <w:fldChar w:fldCharType="begin"/>
          </w:r>
          <w:r w:rsidR="00A25FB8">
            <w:instrText xml:space="preserve"> CITATION Ale24 \l 2057 </w:instrText>
          </w:r>
          <w:r w:rsidR="00A25FB8">
            <w:fldChar w:fldCharType="separate"/>
          </w:r>
          <w:r w:rsidR="00A25FB8">
            <w:rPr>
              <w:noProof/>
            </w:rPr>
            <w:t xml:space="preserve"> </w:t>
          </w:r>
          <w:r w:rsidR="00A25FB8" w:rsidRPr="00A25FB8">
            <w:rPr>
              <w:noProof/>
            </w:rPr>
            <w:t>[10]</w:t>
          </w:r>
          <w:r w:rsidR="00A25FB8">
            <w:fldChar w:fldCharType="end"/>
          </w:r>
        </w:sdtContent>
      </w:sdt>
    </w:p>
    <w:p w14:paraId="1B554078" w14:textId="2DDC0BFE" w:rsidR="00515CF9" w:rsidRDefault="00515CF9" w:rsidP="00515CF9">
      <w:pPr>
        <w:pStyle w:val="ListParagraph"/>
      </w:pPr>
      <w:r w:rsidRPr="00515CF9">
        <w:t xml:space="preserve">The data would be cleaned, duplication would be eliminated, and formats would be standardised throughout the transformation stage. For instance, ICD-10 would be used to standardise diagnosis codes, date formats would be made consistent, patient records would be examined for missing values, and sensitive patient data would be pseudonymized prior to analysis. Additionally, hospital, service, or </w:t>
      </w:r>
      <w:r w:rsidRPr="00515CF9">
        <w:t>period</w:t>
      </w:r>
      <w:r w:rsidRPr="00515CF9">
        <w:t xml:space="preserve"> could be used to aggregate financial and operational data.</w:t>
      </w:r>
    </w:p>
    <w:p w14:paraId="26800928" w14:textId="77777777" w:rsidR="00844DDD" w:rsidRDefault="00844DDD" w:rsidP="00844DDD">
      <w:pPr>
        <w:pStyle w:val="ListParagraph"/>
      </w:pPr>
      <w:r w:rsidRPr="00844DDD">
        <w:t>In addition to the primary database Fact_Patient_Activity, the prepared data would then be imported into the data warehouse tables, including the dimensions of patient, date, hospital, service, diagnosis, and procedure.</w:t>
      </w:r>
    </w:p>
    <w:p w14:paraId="2413854A" w14:textId="77777777" w:rsidR="00844DDD" w:rsidRDefault="00844DDD" w:rsidP="00844DDD">
      <w:pPr>
        <w:pStyle w:val="ListParagraph"/>
      </w:pPr>
    </w:p>
    <w:p w14:paraId="447AFAC6" w14:textId="3171ADCA" w:rsidR="00003F55" w:rsidRDefault="00003F55" w:rsidP="00583E7D">
      <w:pPr>
        <w:pStyle w:val="Heading2"/>
      </w:pPr>
      <w:bookmarkStart w:id="19" w:name="_Toc236255329"/>
      <w:r w:rsidRPr="00003F55">
        <w:t>2.5: Data Quality &amp; Governance</w:t>
      </w:r>
      <w:bookmarkEnd w:id="19"/>
    </w:p>
    <w:p w14:paraId="2C71BE9B" w14:textId="1E316AC0" w:rsidR="00885237" w:rsidRDefault="00885237" w:rsidP="00885237">
      <w:pPr>
        <w:pStyle w:val="ListParagraph"/>
      </w:pPr>
      <w:r w:rsidRPr="00885237">
        <w:t>Before being used for analysis, NHS data must be precise, comprehensive, consistent, and current throughout the ETL process and ongoing use of the data warehouse. To find missing numbers, duplicates, erroneous codes, and inconsistent formats, the data must be examined. Additionally, governance is crucial since patient data needs to be handled safely, morally, and legally. This calls for audits, access control, data protection, and, if needed, pseudonymization. Data must be kept safe, accessible, current, and correct, according to the information governance standard.</w:t>
      </w:r>
      <w:sdt>
        <w:sdtPr>
          <w:id w:val="1485962373"/>
          <w:citation/>
        </w:sdtPr>
        <w:sdtContent>
          <w:r>
            <w:fldChar w:fldCharType="begin"/>
          </w:r>
          <w:r>
            <w:instrText xml:space="preserve"> CITATION NHS23 \l 2057 </w:instrText>
          </w:r>
          <w:r>
            <w:fldChar w:fldCharType="separate"/>
          </w:r>
          <w:r>
            <w:rPr>
              <w:noProof/>
            </w:rPr>
            <w:t xml:space="preserve"> </w:t>
          </w:r>
          <w:r w:rsidRPr="00885237">
            <w:rPr>
              <w:noProof/>
            </w:rPr>
            <w:t>[11]</w:t>
          </w:r>
          <w:r>
            <w:fldChar w:fldCharType="end"/>
          </w:r>
        </w:sdtContent>
      </w:sdt>
    </w:p>
    <w:p w14:paraId="6805F6EA" w14:textId="77777777" w:rsidR="00E06990" w:rsidRDefault="00E06990" w:rsidP="00885237">
      <w:pPr>
        <w:pStyle w:val="ListParagraph"/>
      </w:pPr>
    </w:p>
    <w:p w14:paraId="539B8963" w14:textId="77777777" w:rsidR="00E834EA" w:rsidRDefault="00E834EA" w:rsidP="00885237">
      <w:pPr>
        <w:pStyle w:val="ListParagraph"/>
        <w:rPr>
          <w:b/>
          <w:bCs/>
          <w:sz w:val="32"/>
          <w:szCs w:val="32"/>
        </w:rPr>
      </w:pPr>
    </w:p>
    <w:p w14:paraId="40C57104" w14:textId="77777777" w:rsidR="00E834EA" w:rsidRDefault="00E834EA" w:rsidP="00885237">
      <w:pPr>
        <w:pStyle w:val="ListParagraph"/>
        <w:rPr>
          <w:b/>
          <w:bCs/>
          <w:sz w:val="32"/>
          <w:szCs w:val="32"/>
        </w:rPr>
      </w:pPr>
    </w:p>
    <w:p w14:paraId="5D00E919" w14:textId="77777777" w:rsidR="00E834EA" w:rsidRDefault="00E834EA" w:rsidP="00885237">
      <w:pPr>
        <w:pStyle w:val="ListParagraph"/>
        <w:rPr>
          <w:b/>
          <w:bCs/>
          <w:sz w:val="32"/>
          <w:szCs w:val="32"/>
        </w:rPr>
      </w:pPr>
    </w:p>
    <w:p w14:paraId="70694E0F" w14:textId="77777777" w:rsidR="00E834EA" w:rsidRDefault="00E834EA" w:rsidP="00885237">
      <w:pPr>
        <w:pStyle w:val="ListParagraph"/>
        <w:rPr>
          <w:b/>
          <w:bCs/>
          <w:sz w:val="32"/>
          <w:szCs w:val="32"/>
        </w:rPr>
      </w:pPr>
    </w:p>
    <w:p w14:paraId="62D2E181" w14:textId="77777777" w:rsidR="00E834EA" w:rsidRDefault="00E834EA" w:rsidP="00885237">
      <w:pPr>
        <w:pStyle w:val="ListParagraph"/>
        <w:rPr>
          <w:b/>
          <w:bCs/>
          <w:sz w:val="32"/>
          <w:szCs w:val="32"/>
        </w:rPr>
      </w:pPr>
    </w:p>
    <w:p w14:paraId="3AC20346" w14:textId="12E47E6D" w:rsidR="00E06990" w:rsidRDefault="00E06990" w:rsidP="00583E7D">
      <w:pPr>
        <w:pStyle w:val="Heading1"/>
      </w:pPr>
      <w:bookmarkStart w:id="20" w:name="_Toc236255330"/>
      <w:r w:rsidRPr="00F30863">
        <w:t>C</w:t>
      </w:r>
      <w:r w:rsidR="00602FDF" w:rsidRPr="00F30863">
        <w:t>onclusion</w:t>
      </w:r>
      <w:bookmarkEnd w:id="20"/>
    </w:p>
    <w:p w14:paraId="35B2841D" w14:textId="77777777" w:rsidR="00E834EA" w:rsidRDefault="00E834EA" w:rsidP="00E834EA">
      <w:pPr>
        <w:pStyle w:val="ListParagraph"/>
      </w:pPr>
      <w:r w:rsidRPr="00E834EA">
        <w:t>In conclusion, a data warehouse can provide NHS England with a clearer and more organised view of its operational, clinical, and financial data. Through ETL, data can be extracted, cleaned, standardised, and loaded for analysis. Data marts allow different executives to access specific information according to their responsibilities, while the star schema facilitates the analysis of indicators such as wait times, costs, hospital stays, and readmissions. Moreover, data quality and governance are essential to protect patient information and support safe and accurate decisions.</w:t>
      </w:r>
    </w:p>
    <w:p w14:paraId="6F7B860C" w14:textId="77777777" w:rsidR="00273133" w:rsidRDefault="00273133" w:rsidP="00E834EA">
      <w:pPr>
        <w:pStyle w:val="ListParagraph"/>
      </w:pPr>
    </w:p>
    <w:p w14:paraId="51F1C34F" w14:textId="77777777" w:rsidR="00273133" w:rsidRDefault="00273133" w:rsidP="00E834EA">
      <w:pPr>
        <w:pStyle w:val="ListParagraph"/>
      </w:pPr>
    </w:p>
    <w:p w14:paraId="6DE00C5B" w14:textId="77777777" w:rsidR="00273133" w:rsidRDefault="00273133" w:rsidP="00E834EA">
      <w:pPr>
        <w:pStyle w:val="ListParagraph"/>
      </w:pPr>
    </w:p>
    <w:p w14:paraId="0593EEF1" w14:textId="77777777" w:rsidR="00273133" w:rsidRDefault="00273133" w:rsidP="00E834EA">
      <w:pPr>
        <w:pStyle w:val="ListParagraph"/>
      </w:pPr>
    </w:p>
    <w:p w14:paraId="64300EC6" w14:textId="77777777" w:rsidR="00273133" w:rsidRDefault="00273133" w:rsidP="00E834EA">
      <w:pPr>
        <w:pStyle w:val="ListParagraph"/>
      </w:pPr>
    </w:p>
    <w:p w14:paraId="62E99E04" w14:textId="77777777" w:rsidR="00273133" w:rsidRDefault="00273133" w:rsidP="00E834EA">
      <w:pPr>
        <w:pStyle w:val="ListParagraph"/>
      </w:pPr>
    </w:p>
    <w:p w14:paraId="76759D81" w14:textId="77777777" w:rsidR="00273133" w:rsidRDefault="00273133" w:rsidP="00E834EA">
      <w:pPr>
        <w:pStyle w:val="ListParagraph"/>
      </w:pPr>
    </w:p>
    <w:p w14:paraId="3D291E70" w14:textId="77777777" w:rsidR="00273133" w:rsidRDefault="00273133" w:rsidP="00E834EA">
      <w:pPr>
        <w:pStyle w:val="ListParagraph"/>
      </w:pPr>
    </w:p>
    <w:p w14:paraId="1BD5A66F" w14:textId="77777777" w:rsidR="00273133" w:rsidRDefault="00273133" w:rsidP="00E834EA">
      <w:pPr>
        <w:pStyle w:val="ListParagraph"/>
      </w:pPr>
    </w:p>
    <w:p w14:paraId="43CF5254" w14:textId="77777777" w:rsidR="00273133" w:rsidRDefault="00273133" w:rsidP="00E834EA">
      <w:pPr>
        <w:pStyle w:val="ListParagraph"/>
      </w:pPr>
    </w:p>
    <w:p w14:paraId="35DF0002" w14:textId="77777777" w:rsidR="00273133" w:rsidRDefault="00273133" w:rsidP="00E834EA">
      <w:pPr>
        <w:pStyle w:val="ListParagraph"/>
      </w:pPr>
    </w:p>
    <w:p w14:paraId="4E34C1EC" w14:textId="77777777" w:rsidR="00273133" w:rsidRDefault="00273133" w:rsidP="00E834EA">
      <w:pPr>
        <w:pStyle w:val="ListParagraph"/>
      </w:pPr>
    </w:p>
    <w:p w14:paraId="7BEA6662" w14:textId="77777777" w:rsidR="00273133" w:rsidRDefault="00273133" w:rsidP="00E834EA">
      <w:pPr>
        <w:pStyle w:val="ListParagraph"/>
      </w:pPr>
    </w:p>
    <w:p w14:paraId="00F42BF3" w14:textId="77777777" w:rsidR="00273133" w:rsidRDefault="00273133" w:rsidP="00E834EA">
      <w:pPr>
        <w:pStyle w:val="ListParagraph"/>
      </w:pPr>
    </w:p>
    <w:p w14:paraId="6133CDB9" w14:textId="77777777" w:rsidR="00273133" w:rsidRDefault="00273133" w:rsidP="00E834EA">
      <w:pPr>
        <w:pStyle w:val="ListParagraph"/>
      </w:pPr>
    </w:p>
    <w:p w14:paraId="0181EB7C" w14:textId="77777777" w:rsidR="00273133" w:rsidRDefault="00273133" w:rsidP="00E834EA">
      <w:pPr>
        <w:pStyle w:val="ListParagraph"/>
      </w:pPr>
    </w:p>
    <w:p w14:paraId="09720890" w14:textId="77777777" w:rsidR="00273133" w:rsidRDefault="00273133" w:rsidP="00E834EA">
      <w:pPr>
        <w:pStyle w:val="ListParagraph"/>
      </w:pPr>
    </w:p>
    <w:p w14:paraId="1F822B17" w14:textId="77777777" w:rsidR="00273133" w:rsidRDefault="00273133" w:rsidP="00E834EA">
      <w:pPr>
        <w:pStyle w:val="ListParagraph"/>
      </w:pPr>
    </w:p>
    <w:p w14:paraId="466038AA" w14:textId="77777777" w:rsidR="00273133" w:rsidRDefault="00273133" w:rsidP="00E834EA">
      <w:pPr>
        <w:pStyle w:val="ListParagraph"/>
      </w:pPr>
    </w:p>
    <w:p w14:paraId="3C26142B" w14:textId="77777777" w:rsidR="00273133" w:rsidRDefault="00273133" w:rsidP="00E834EA">
      <w:pPr>
        <w:pStyle w:val="ListParagraph"/>
      </w:pPr>
    </w:p>
    <w:p w14:paraId="0EAD8D68" w14:textId="77777777" w:rsidR="00273133" w:rsidRDefault="00273133" w:rsidP="00E834EA">
      <w:pPr>
        <w:pStyle w:val="ListParagraph"/>
      </w:pPr>
    </w:p>
    <w:p w14:paraId="0447905B" w14:textId="77777777" w:rsidR="00273133" w:rsidRDefault="00273133" w:rsidP="00E834EA">
      <w:pPr>
        <w:pStyle w:val="ListParagraph"/>
      </w:pPr>
    </w:p>
    <w:p w14:paraId="7DEB27F5" w14:textId="77777777" w:rsidR="00273133" w:rsidRDefault="00273133" w:rsidP="00E834EA">
      <w:pPr>
        <w:pStyle w:val="ListParagraph"/>
      </w:pPr>
    </w:p>
    <w:p w14:paraId="6C62438A" w14:textId="77777777" w:rsidR="00273133" w:rsidRDefault="00273133" w:rsidP="00E834EA">
      <w:pPr>
        <w:pStyle w:val="ListParagraph"/>
      </w:pPr>
    </w:p>
    <w:p w14:paraId="13131C1B" w14:textId="77777777" w:rsidR="00273133" w:rsidRDefault="00273133" w:rsidP="00E834EA">
      <w:pPr>
        <w:pStyle w:val="ListParagraph"/>
      </w:pPr>
    </w:p>
    <w:p w14:paraId="66314152" w14:textId="77777777" w:rsidR="00273133" w:rsidRDefault="00273133" w:rsidP="00E834EA">
      <w:pPr>
        <w:pStyle w:val="ListParagraph"/>
      </w:pPr>
    </w:p>
    <w:p w14:paraId="47AE8BD3" w14:textId="77777777" w:rsidR="00273133" w:rsidRDefault="00273133" w:rsidP="00E834EA">
      <w:pPr>
        <w:pStyle w:val="ListParagraph"/>
      </w:pPr>
    </w:p>
    <w:p w14:paraId="25ECCC6F" w14:textId="77777777" w:rsidR="00DD371A" w:rsidRDefault="00DD371A" w:rsidP="00E834EA">
      <w:pPr>
        <w:pStyle w:val="ListParagraph"/>
      </w:pPr>
    </w:p>
    <w:bookmarkStart w:id="21" w:name="_Toc236255331" w:displacedByCustomXml="next"/>
    <w:sdt>
      <w:sdtPr>
        <w:id w:val="-1886478131"/>
        <w:docPartObj>
          <w:docPartGallery w:val="Bibliographies"/>
          <w:docPartUnique/>
        </w:docPartObj>
      </w:sdtPr>
      <w:sdtEndPr>
        <w:rPr>
          <w:rFonts w:asciiTheme="minorHAnsi" w:eastAsiaTheme="minorHAnsi" w:hAnsiTheme="minorHAnsi" w:cstheme="minorBidi"/>
          <w:color w:val="auto"/>
          <w:sz w:val="24"/>
          <w:szCs w:val="24"/>
        </w:rPr>
      </w:sdtEndPr>
      <w:sdtContent>
        <w:p w14:paraId="4D89B404" w14:textId="3A220FDF" w:rsidR="00DD371A" w:rsidRDefault="00DD371A">
          <w:pPr>
            <w:pStyle w:val="Heading1"/>
          </w:pPr>
          <w:r>
            <w:t>Bibliography</w:t>
          </w:r>
          <w:bookmarkEnd w:id="21"/>
        </w:p>
        <w:sdt>
          <w:sdtPr>
            <w:id w:val="111145805"/>
            <w:bibliography/>
          </w:sdtPr>
          <w:sdtContent>
            <w:p w14:paraId="2DAE027A" w14:textId="77777777" w:rsidR="00DD371A" w:rsidRDefault="00DD37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9"/>
                <w:gridCol w:w="8607"/>
              </w:tblGrid>
              <w:tr w:rsidR="00DD371A" w14:paraId="386E7DDA" w14:textId="77777777">
                <w:trPr>
                  <w:divId w:val="2013873660"/>
                  <w:tblCellSpacing w:w="15" w:type="dxa"/>
                </w:trPr>
                <w:tc>
                  <w:tcPr>
                    <w:tcW w:w="50" w:type="pct"/>
                    <w:hideMark/>
                  </w:tcPr>
                  <w:p w14:paraId="68F724B8" w14:textId="6F9B2381" w:rsidR="00DD371A" w:rsidRDefault="00DD371A">
                    <w:pPr>
                      <w:pStyle w:val="Bibliography"/>
                      <w:rPr>
                        <w:noProof/>
                        <w:kern w:val="0"/>
                        <w14:ligatures w14:val="none"/>
                      </w:rPr>
                    </w:pPr>
                    <w:r>
                      <w:rPr>
                        <w:noProof/>
                      </w:rPr>
                      <w:t xml:space="preserve">[1] </w:t>
                    </w:r>
                  </w:p>
                </w:tc>
                <w:tc>
                  <w:tcPr>
                    <w:tcW w:w="0" w:type="auto"/>
                    <w:hideMark/>
                  </w:tcPr>
                  <w:p w14:paraId="6C489AFB" w14:textId="77777777" w:rsidR="00DD371A" w:rsidRDefault="00DD371A">
                    <w:pPr>
                      <w:pStyle w:val="Bibliography"/>
                      <w:rPr>
                        <w:noProof/>
                      </w:rPr>
                    </w:pPr>
                    <w:r>
                      <w:rPr>
                        <w:noProof/>
                      </w:rPr>
                      <w:t xml:space="preserve">G. Satyanarayana Reddy Rallabandi Srinivasu, “DATA WAREHOUSING, DATA MINING, OLAP,” </w:t>
                    </w:r>
                    <w:r>
                      <w:rPr>
                        <w:i/>
                        <w:iCs/>
                        <w:noProof/>
                      </w:rPr>
                      <w:t xml:space="preserve">(IJCSE) International Journal on Computer Science and Engineering, </w:t>
                    </w:r>
                    <w:r>
                      <w:rPr>
                        <w:noProof/>
                      </w:rPr>
                      <w:t xml:space="preserve">vol. 02, no. 2865-2873, p. 09, 2010. </w:t>
                    </w:r>
                  </w:p>
                </w:tc>
              </w:tr>
              <w:tr w:rsidR="00DD371A" w14:paraId="0D797AFC" w14:textId="77777777">
                <w:trPr>
                  <w:divId w:val="2013873660"/>
                  <w:tblCellSpacing w:w="15" w:type="dxa"/>
                </w:trPr>
                <w:tc>
                  <w:tcPr>
                    <w:tcW w:w="50" w:type="pct"/>
                    <w:hideMark/>
                  </w:tcPr>
                  <w:p w14:paraId="01DEF8FA" w14:textId="77777777" w:rsidR="00DD371A" w:rsidRDefault="00DD371A">
                    <w:pPr>
                      <w:pStyle w:val="Bibliography"/>
                      <w:rPr>
                        <w:noProof/>
                      </w:rPr>
                    </w:pPr>
                    <w:r>
                      <w:rPr>
                        <w:noProof/>
                      </w:rPr>
                      <w:t xml:space="preserve">[2] </w:t>
                    </w:r>
                  </w:p>
                </w:tc>
                <w:tc>
                  <w:tcPr>
                    <w:tcW w:w="0" w:type="auto"/>
                    <w:hideMark/>
                  </w:tcPr>
                  <w:p w14:paraId="62024E0F" w14:textId="77777777" w:rsidR="00DD371A" w:rsidRDefault="00DD371A">
                    <w:pPr>
                      <w:pStyle w:val="Bibliography"/>
                      <w:rPr>
                        <w:noProof/>
                      </w:rPr>
                    </w:pPr>
                    <w:r>
                      <w:rPr>
                        <w:noProof/>
                      </w:rPr>
                      <w:t>Stavros Harizopoulos, Daniel J. Abadi, Samuel Madden, Michael Stonebraker, “The ACM Digital Library is published by the Association for Computing Machiner,” 01 December 2018. [Online]. Available: https://dl.acm.org/doi/abs/10.1145/3226595.3226635. [Accessed 03 07 2026].</w:t>
                    </w:r>
                  </w:p>
                </w:tc>
              </w:tr>
              <w:tr w:rsidR="00DD371A" w14:paraId="6B6E141C" w14:textId="77777777">
                <w:trPr>
                  <w:divId w:val="2013873660"/>
                  <w:tblCellSpacing w:w="15" w:type="dxa"/>
                </w:trPr>
                <w:tc>
                  <w:tcPr>
                    <w:tcW w:w="50" w:type="pct"/>
                    <w:hideMark/>
                  </w:tcPr>
                  <w:p w14:paraId="086FBE63" w14:textId="77777777" w:rsidR="00DD371A" w:rsidRDefault="00DD371A">
                    <w:pPr>
                      <w:pStyle w:val="Bibliography"/>
                      <w:rPr>
                        <w:noProof/>
                      </w:rPr>
                    </w:pPr>
                    <w:r>
                      <w:rPr>
                        <w:noProof/>
                      </w:rPr>
                      <w:t xml:space="preserve">[3] </w:t>
                    </w:r>
                  </w:p>
                </w:tc>
                <w:tc>
                  <w:tcPr>
                    <w:tcW w:w="0" w:type="auto"/>
                    <w:hideMark/>
                  </w:tcPr>
                  <w:p w14:paraId="41E78F37" w14:textId="77777777" w:rsidR="00DD371A" w:rsidRDefault="00DD371A">
                    <w:pPr>
                      <w:pStyle w:val="Bibliography"/>
                      <w:rPr>
                        <w:noProof/>
                      </w:rPr>
                    </w:pPr>
                    <w:r>
                      <w:rPr>
                        <w:noProof/>
                      </w:rPr>
                      <w:t xml:space="preserve">Dr. Kamal Kakish Dr. Theresa A. Kraft, “ ETL Evolution for Real-Time Data Warehousing,” </w:t>
                    </w:r>
                    <w:r>
                      <w:rPr>
                        <w:i/>
                        <w:iCs/>
                        <w:noProof/>
                      </w:rPr>
                      <w:t xml:space="preserve">School of Science and Technology, </w:t>
                    </w:r>
                    <w:r>
                      <w:rPr>
                        <w:noProof/>
                      </w:rPr>
                      <w:t xml:space="preserve">vol. v5, no. 2167-1508, p. n2214, 2012. </w:t>
                    </w:r>
                  </w:p>
                </w:tc>
              </w:tr>
              <w:tr w:rsidR="00DD371A" w14:paraId="43DA1AA9" w14:textId="77777777">
                <w:trPr>
                  <w:divId w:val="2013873660"/>
                  <w:tblCellSpacing w:w="15" w:type="dxa"/>
                </w:trPr>
                <w:tc>
                  <w:tcPr>
                    <w:tcW w:w="50" w:type="pct"/>
                    <w:hideMark/>
                  </w:tcPr>
                  <w:p w14:paraId="79065BEC" w14:textId="77777777" w:rsidR="00DD371A" w:rsidRDefault="00DD371A">
                    <w:pPr>
                      <w:pStyle w:val="Bibliography"/>
                      <w:rPr>
                        <w:noProof/>
                      </w:rPr>
                    </w:pPr>
                    <w:r>
                      <w:rPr>
                        <w:noProof/>
                      </w:rPr>
                      <w:t xml:space="preserve">[4] </w:t>
                    </w:r>
                  </w:p>
                </w:tc>
                <w:tc>
                  <w:tcPr>
                    <w:tcW w:w="0" w:type="auto"/>
                    <w:hideMark/>
                  </w:tcPr>
                  <w:p w14:paraId="0401605A" w14:textId="77777777" w:rsidR="00DD371A" w:rsidRDefault="00DD371A">
                    <w:pPr>
                      <w:pStyle w:val="Bibliography"/>
                      <w:rPr>
                        <w:noProof/>
                      </w:rPr>
                    </w:pPr>
                    <w:r>
                      <w:rPr>
                        <w:noProof/>
                      </w:rPr>
                      <w:t>geeksforgeeks, “geeksforgeeks,” 6 Nov 2025. [Online]. Available: https://www.geeksforgeeks.org/data-analysis/what-is-data-mart/. [Accessed 25 07 2026].</w:t>
                    </w:r>
                  </w:p>
                </w:tc>
              </w:tr>
              <w:tr w:rsidR="00DD371A" w14:paraId="3811C8D9" w14:textId="77777777">
                <w:trPr>
                  <w:divId w:val="2013873660"/>
                  <w:tblCellSpacing w:w="15" w:type="dxa"/>
                </w:trPr>
                <w:tc>
                  <w:tcPr>
                    <w:tcW w:w="50" w:type="pct"/>
                    <w:hideMark/>
                  </w:tcPr>
                  <w:p w14:paraId="213DA78E" w14:textId="77777777" w:rsidR="00DD371A" w:rsidRDefault="00DD371A">
                    <w:pPr>
                      <w:pStyle w:val="Bibliography"/>
                      <w:rPr>
                        <w:noProof/>
                      </w:rPr>
                    </w:pPr>
                    <w:r>
                      <w:rPr>
                        <w:noProof/>
                      </w:rPr>
                      <w:t xml:space="preserve">[5] </w:t>
                    </w:r>
                  </w:p>
                </w:tc>
                <w:tc>
                  <w:tcPr>
                    <w:tcW w:w="0" w:type="auto"/>
                    <w:hideMark/>
                  </w:tcPr>
                  <w:p w14:paraId="5551A41D" w14:textId="77777777" w:rsidR="00DD371A" w:rsidRDefault="00DD371A">
                    <w:pPr>
                      <w:pStyle w:val="Bibliography"/>
                      <w:rPr>
                        <w:noProof/>
                      </w:rPr>
                    </w:pPr>
                    <w:r>
                      <w:rPr>
                        <w:noProof/>
                      </w:rPr>
                      <w:t>IBM, 03 03 2021. [Online]. Available: https://www.ibm.com/docs/en/informix-servers/12.10.0?topic=databases-why-build-dimensional-database. [Accessed 29 07 2026].</w:t>
                    </w:r>
                  </w:p>
                </w:tc>
              </w:tr>
              <w:tr w:rsidR="00DD371A" w14:paraId="3F77722B" w14:textId="77777777">
                <w:trPr>
                  <w:divId w:val="2013873660"/>
                  <w:tblCellSpacing w:w="15" w:type="dxa"/>
                </w:trPr>
                <w:tc>
                  <w:tcPr>
                    <w:tcW w:w="50" w:type="pct"/>
                    <w:hideMark/>
                  </w:tcPr>
                  <w:p w14:paraId="1D52FE48" w14:textId="77777777" w:rsidR="00DD371A" w:rsidRDefault="00DD371A">
                    <w:pPr>
                      <w:pStyle w:val="Bibliography"/>
                      <w:rPr>
                        <w:noProof/>
                      </w:rPr>
                    </w:pPr>
                    <w:r>
                      <w:rPr>
                        <w:noProof/>
                      </w:rPr>
                      <w:t xml:space="preserve">[6] </w:t>
                    </w:r>
                  </w:p>
                </w:tc>
                <w:tc>
                  <w:tcPr>
                    <w:tcW w:w="0" w:type="auto"/>
                    <w:hideMark/>
                  </w:tcPr>
                  <w:p w14:paraId="13F1D4A5" w14:textId="77777777" w:rsidR="00DD371A" w:rsidRDefault="00DD371A">
                    <w:pPr>
                      <w:pStyle w:val="Bibliography"/>
                      <w:rPr>
                        <w:noProof/>
                      </w:rPr>
                    </w:pPr>
                    <w:r>
                      <w:rPr>
                        <w:noProof/>
                      </w:rPr>
                      <w:t>Microsoft, “Microsoft,” 30 12 2024. [Online]. Available: https://learn.microsoft.com/en-us/power-bi/guidance/star-schema. [Accessed 29 07 2026].</w:t>
                    </w:r>
                  </w:p>
                </w:tc>
              </w:tr>
              <w:tr w:rsidR="00DD371A" w14:paraId="044A2CB9" w14:textId="77777777">
                <w:trPr>
                  <w:divId w:val="2013873660"/>
                  <w:tblCellSpacing w:w="15" w:type="dxa"/>
                </w:trPr>
                <w:tc>
                  <w:tcPr>
                    <w:tcW w:w="50" w:type="pct"/>
                    <w:hideMark/>
                  </w:tcPr>
                  <w:p w14:paraId="6463A63F" w14:textId="77777777" w:rsidR="00DD371A" w:rsidRDefault="00DD371A">
                    <w:pPr>
                      <w:pStyle w:val="Bibliography"/>
                      <w:rPr>
                        <w:noProof/>
                      </w:rPr>
                    </w:pPr>
                    <w:r>
                      <w:rPr>
                        <w:noProof/>
                      </w:rPr>
                      <w:t xml:space="preserve">[7] </w:t>
                    </w:r>
                  </w:p>
                </w:tc>
                <w:tc>
                  <w:tcPr>
                    <w:tcW w:w="0" w:type="auto"/>
                    <w:hideMark/>
                  </w:tcPr>
                  <w:p w14:paraId="5DEDBBCA" w14:textId="77777777" w:rsidR="00DD371A" w:rsidRDefault="00DD371A">
                    <w:pPr>
                      <w:pStyle w:val="Bibliography"/>
                      <w:rPr>
                        <w:noProof/>
                      </w:rPr>
                    </w:pPr>
                    <w:r>
                      <w:rPr>
                        <w:noProof/>
                      </w:rPr>
                      <w:t>nhs, “nhs,” 15 june 2024. [Online]. Available: https://www.uhcw.nhs.uk/download/clientfiles/files/EPR%20FAQS%20FINAL%2004062024.pdf. [Accessed 29 07 2026].</w:t>
                    </w:r>
                  </w:p>
                </w:tc>
              </w:tr>
              <w:tr w:rsidR="00DD371A" w14:paraId="6A0A8D3D" w14:textId="77777777">
                <w:trPr>
                  <w:divId w:val="2013873660"/>
                  <w:tblCellSpacing w:w="15" w:type="dxa"/>
                </w:trPr>
                <w:tc>
                  <w:tcPr>
                    <w:tcW w:w="50" w:type="pct"/>
                    <w:hideMark/>
                  </w:tcPr>
                  <w:p w14:paraId="2CA25DBF" w14:textId="77777777" w:rsidR="00DD371A" w:rsidRDefault="00DD371A">
                    <w:pPr>
                      <w:pStyle w:val="Bibliography"/>
                      <w:rPr>
                        <w:noProof/>
                      </w:rPr>
                    </w:pPr>
                    <w:r>
                      <w:rPr>
                        <w:noProof/>
                      </w:rPr>
                      <w:t xml:space="preserve">[8] </w:t>
                    </w:r>
                  </w:p>
                </w:tc>
                <w:tc>
                  <w:tcPr>
                    <w:tcW w:w="0" w:type="auto"/>
                    <w:hideMark/>
                  </w:tcPr>
                  <w:p w14:paraId="6BF32620" w14:textId="77777777" w:rsidR="00DD371A" w:rsidRDefault="00DD371A">
                    <w:pPr>
                      <w:pStyle w:val="Bibliography"/>
                      <w:rPr>
                        <w:noProof/>
                      </w:rPr>
                    </w:pPr>
                    <w:r>
                      <w:rPr>
                        <w:noProof/>
                      </w:rPr>
                      <w:t>N. ENGLAND, “Digitising the frontline,” 29 07 2024. [Online]. Available: https://www.england.nhs.uk/digitaltechnology/digitising-the-frontline/. [Accessed 292 07 2026].</w:t>
                    </w:r>
                  </w:p>
                </w:tc>
              </w:tr>
              <w:tr w:rsidR="00DD371A" w14:paraId="2E7DA491" w14:textId="77777777">
                <w:trPr>
                  <w:divId w:val="2013873660"/>
                  <w:tblCellSpacing w:w="15" w:type="dxa"/>
                </w:trPr>
                <w:tc>
                  <w:tcPr>
                    <w:tcW w:w="50" w:type="pct"/>
                    <w:hideMark/>
                  </w:tcPr>
                  <w:p w14:paraId="31D9417E" w14:textId="77777777" w:rsidR="00DD371A" w:rsidRDefault="00DD371A">
                    <w:pPr>
                      <w:pStyle w:val="Bibliography"/>
                      <w:rPr>
                        <w:noProof/>
                      </w:rPr>
                    </w:pPr>
                    <w:r>
                      <w:rPr>
                        <w:noProof/>
                      </w:rPr>
                      <w:t xml:space="preserve">[9] </w:t>
                    </w:r>
                  </w:p>
                </w:tc>
                <w:tc>
                  <w:tcPr>
                    <w:tcW w:w="0" w:type="auto"/>
                    <w:hideMark/>
                  </w:tcPr>
                  <w:p w14:paraId="76B23A90" w14:textId="77777777" w:rsidR="00DD371A" w:rsidRDefault="00DD371A">
                    <w:pPr>
                      <w:pStyle w:val="Bibliography"/>
                      <w:rPr>
                        <w:noProof/>
                      </w:rPr>
                    </w:pPr>
                    <w:r>
                      <w:rPr>
                        <w:noProof/>
                      </w:rPr>
                      <w:t>Tamara Knezevic Ivanovski , Sailish Honap, Rade Matic, Srdjan Markovic , Laurent Peyrin-Biroulet, “National Library of Medicine,” 16 Dec 2025. [Online]. Available: https://pmc.ncbi.nlm.nih.gov/articles/PMC12748234/. [Accessed 29 07 2026].</w:t>
                    </w:r>
                  </w:p>
                </w:tc>
              </w:tr>
              <w:tr w:rsidR="00DD371A" w14:paraId="700AE0CB" w14:textId="77777777">
                <w:trPr>
                  <w:divId w:val="2013873660"/>
                  <w:tblCellSpacing w:w="15" w:type="dxa"/>
                </w:trPr>
                <w:tc>
                  <w:tcPr>
                    <w:tcW w:w="50" w:type="pct"/>
                    <w:hideMark/>
                  </w:tcPr>
                  <w:p w14:paraId="251F2B10" w14:textId="77777777" w:rsidR="00DD371A" w:rsidRDefault="00DD371A">
                    <w:pPr>
                      <w:pStyle w:val="Bibliography"/>
                      <w:rPr>
                        <w:noProof/>
                      </w:rPr>
                    </w:pPr>
                    <w:r>
                      <w:rPr>
                        <w:noProof/>
                      </w:rPr>
                      <w:lastRenderedPageBreak/>
                      <w:t xml:space="preserve">[10] </w:t>
                    </w:r>
                  </w:p>
                </w:tc>
                <w:tc>
                  <w:tcPr>
                    <w:tcW w:w="0" w:type="auto"/>
                    <w:hideMark/>
                  </w:tcPr>
                  <w:p w14:paraId="37C3DD3B" w14:textId="77777777" w:rsidR="00DD371A" w:rsidRDefault="00DD371A">
                    <w:pPr>
                      <w:pStyle w:val="Bibliography"/>
                      <w:rPr>
                        <w:noProof/>
                      </w:rPr>
                    </w:pPr>
                    <w:r>
                      <w:rPr>
                        <w:noProof/>
                      </w:rPr>
                      <w:t>A. Itsekson, “Jelvix,” ETL Process in Healthcare: Benefits, Challenges and Best Practices, 24 April 2024. [Online]. Available: https://jelvix.com/blog/etl-process-in-healthcare-benefits-challenges-and-best-practices#general-overview-of-etl-design-in-healthcare. [Accessed 29 07 2026].</w:t>
                    </w:r>
                  </w:p>
                </w:tc>
              </w:tr>
              <w:tr w:rsidR="00DD371A" w14:paraId="484809D8" w14:textId="77777777">
                <w:trPr>
                  <w:divId w:val="2013873660"/>
                  <w:tblCellSpacing w:w="15" w:type="dxa"/>
                </w:trPr>
                <w:tc>
                  <w:tcPr>
                    <w:tcW w:w="50" w:type="pct"/>
                    <w:hideMark/>
                  </w:tcPr>
                  <w:p w14:paraId="6C5ECD12" w14:textId="77777777" w:rsidR="00DD371A" w:rsidRDefault="00DD371A">
                    <w:pPr>
                      <w:pStyle w:val="Bibliography"/>
                      <w:rPr>
                        <w:noProof/>
                      </w:rPr>
                    </w:pPr>
                    <w:r>
                      <w:rPr>
                        <w:noProof/>
                      </w:rPr>
                      <w:t xml:space="preserve">[11] </w:t>
                    </w:r>
                  </w:p>
                </w:tc>
                <w:tc>
                  <w:tcPr>
                    <w:tcW w:w="0" w:type="auto"/>
                    <w:hideMark/>
                  </w:tcPr>
                  <w:p w14:paraId="0BEE192A" w14:textId="77777777" w:rsidR="00DD371A" w:rsidRDefault="00DD371A">
                    <w:pPr>
                      <w:pStyle w:val="Bibliography"/>
                      <w:rPr>
                        <w:noProof/>
                      </w:rPr>
                    </w:pPr>
                    <w:r>
                      <w:rPr>
                        <w:noProof/>
                      </w:rPr>
                      <w:t>N. England, “NHS England,” 1 November ,2023. [Online]. Available: https://www.england.nhs.uk/long-read/information-governance-and-data-protection/. [Accessed 29 07 2026].</w:t>
                    </w:r>
                  </w:p>
                </w:tc>
              </w:tr>
            </w:tbl>
            <w:p w14:paraId="0EAE760B" w14:textId="77777777" w:rsidR="00DD371A" w:rsidRDefault="00DD371A">
              <w:pPr>
                <w:divId w:val="2013873660"/>
                <w:rPr>
                  <w:rFonts w:eastAsia="Times New Roman"/>
                  <w:noProof/>
                </w:rPr>
              </w:pPr>
            </w:p>
            <w:p w14:paraId="36CBD199" w14:textId="64E18116" w:rsidR="00DD371A" w:rsidRDefault="00DD371A">
              <w:r>
                <w:rPr>
                  <w:b/>
                  <w:bCs/>
                  <w:noProof/>
                </w:rPr>
                <w:fldChar w:fldCharType="end"/>
              </w:r>
            </w:p>
          </w:sdtContent>
        </w:sdt>
      </w:sdtContent>
    </w:sdt>
    <w:p w14:paraId="1EF66042" w14:textId="77777777" w:rsidR="00DD371A" w:rsidRPr="00E834EA" w:rsidRDefault="00DD371A" w:rsidP="00E834EA">
      <w:pPr>
        <w:pStyle w:val="ListParagraph"/>
      </w:pPr>
    </w:p>
    <w:p w14:paraId="6610EAE5" w14:textId="77777777" w:rsidR="00E834EA" w:rsidRDefault="00E834EA" w:rsidP="00885237">
      <w:pPr>
        <w:pStyle w:val="ListParagraph"/>
      </w:pPr>
    </w:p>
    <w:p w14:paraId="236F6258" w14:textId="77777777" w:rsidR="00DD371A" w:rsidRDefault="00DD371A" w:rsidP="00885237">
      <w:pPr>
        <w:pStyle w:val="ListParagraph"/>
      </w:pPr>
    </w:p>
    <w:p w14:paraId="7BE4D7F5" w14:textId="77777777" w:rsidR="00DD371A" w:rsidRDefault="00DD371A" w:rsidP="00885237">
      <w:pPr>
        <w:pStyle w:val="ListParagraph"/>
      </w:pPr>
    </w:p>
    <w:p w14:paraId="7C12CDD4" w14:textId="77777777" w:rsidR="00DD371A" w:rsidRDefault="00DD371A" w:rsidP="00885237">
      <w:pPr>
        <w:pStyle w:val="ListParagraph"/>
      </w:pPr>
    </w:p>
    <w:p w14:paraId="5C26395F" w14:textId="77777777" w:rsidR="00DD371A" w:rsidRDefault="00DD371A" w:rsidP="00885237">
      <w:pPr>
        <w:pStyle w:val="ListParagraph"/>
      </w:pPr>
    </w:p>
    <w:p w14:paraId="1474F48A" w14:textId="77777777" w:rsidR="00DD371A" w:rsidRDefault="00DD371A" w:rsidP="00885237">
      <w:pPr>
        <w:pStyle w:val="ListParagraph"/>
      </w:pPr>
    </w:p>
    <w:p w14:paraId="60B8AB4A" w14:textId="77777777" w:rsidR="00DD371A" w:rsidRDefault="00DD371A" w:rsidP="00885237">
      <w:pPr>
        <w:pStyle w:val="ListParagraph"/>
      </w:pPr>
    </w:p>
    <w:p w14:paraId="5CC37D5C" w14:textId="77777777" w:rsidR="00DD371A" w:rsidRDefault="00DD371A" w:rsidP="00885237">
      <w:pPr>
        <w:pStyle w:val="ListParagraph"/>
      </w:pPr>
    </w:p>
    <w:p w14:paraId="56F25306" w14:textId="77777777" w:rsidR="00DD371A" w:rsidRDefault="00DD371A" w:rsidP="00885237">
      <w:pPr>
        <w:pStyle w:val="ListParagraph"/>
      </w:pPr>
    </w:p>
    <w:p w14:paraId="139D6AE7" w14:textId="77777777" w:rsidR="00DD371A" w:rsidRDefault="00DD371A" w:rsidP="00885237">
      <w:pPr>
        <w:pStyle w:val="ListParagraph"/>
      </w:pPr>
    </w:p>
    <w:p w14:paraId="375A4246" w14:textId="77777777" w:rsidR="00DD371A" w:rsidRDefault="00DD371A" w:rsidP="00885237">
      <w:pPr>
        <w:pStyle w:val="ListParagraph"/>
      </w:pPr>
    </w:p>
    <w:p w14:paraId="40EE0BE9" w14:textId="77777777" w:rsidR="00DD371A" w:rsidRDefault="00DD371A" w:rsidP="00885237">
      <w:pPr>
        <w:pStyle w:val="ListParagraph"/>
      </w:pPr>
    </w:p>
    <w:p w14:paraId="7F94895B" w14:textId="77777777" w:rsidR="00DD371A" w:rsidRDefault="00DD371A" w:rsidP="00885237">
      <w:pPr>
        <w:pStyle w:val="ListParagraph"/>
      </w:pPr>
    </w:p>
    <w:p w14:paraId="71C0BAD8" w14:textId="77777777" w:rsidR="00DD371A" w:rsidRDefault="00DD371A" w:rsidP="00885237">
      <w:pPr>
        <w:pStyle w:val="ListParagraph"/>
      </w:pPr>
    </w:p>
    <w:p w14:paraId="16A9F180" w14:textId="77777777" w:rsidR="00DD371A" w:rsidRDefault="00DD371A" w:rsidP="00885237">
      <w:pPr>
        <w:pStyle w:val="ListParagraph"/>
      </w:pPr>
    </w:p>
    <w:p w14:paraId="4667F1E0" w14:textId="77777777" w:rsidR="00DD371A" w:rsidRDefault="00DD371A" w:rsidP="00885237">
      <w:pPr>
        <w:pStyle w:val="ListParagraph"/>
      </w:pPr>
    </w:p>
    <w:p w14:paraId="31F2CC70" w14:textId="77777777" w:rsidR="00DD371A" w:rsidRDefault="00DD371A" w:rsidP="00885237">
      <w:pPr>
        <w:pStyle w:val="ListParagraph"/>
      </w:pPr>
    </w:p>
    <w:p w14:paraId="06F8752D" w14:textId="77777777" w:rsidR="00DD371A" w:rsidRDefault="00DD371A" w:rsidP="00885237">
      <w:pPr>
        <w:pStyle w:val="ListParagraph"/>
      </w:pPr>
    </w:p>
    <w:p w14:paraId="06A27863" w14:textId="77777777" w:rsidR="00DD371A" w:rsidRDefault="00DD371A" w:rsidP="00885237">
      <w:pPr>
        <w:pStyle w:val="ListParagraph"/>
      </w:pPr>
    </w:p>
    <w:p w14:paraId="3CC784C3" w14:textId="77777777" w:rsidR="00DD371A" w:rsidRDefault="00DD371A" w:rsidP="00885237">
      <w:pPr>
        <w:pStyle w:val="ListParagraph"/>
      </w:pPr>
    </w:p>
    <w:p w14:paraId="3AAEA1F1" w14:textId="77777777" w:rsidR="00DD371A" w:rsidRDefault="00DD371A" w:rsidP="00885237">
      <w:pPr>
        <w:pStyle w:val="ListParagraph"/>
      </w:pPr>
    </w:p>
    <w:p w14:paraId="5F0D578F" w14:textId="77777777" w:rsidR="00DD371A" w:rsidRDefault="00DD371A" w:rsidP="00885237">
      <w:pPr>
        <w:pStyle w:val="ListParagraph"/>
      </w:pPr>
    </w:p>
    <w:p w14:paraId="745B28D5" w14:textId="77777777" w:rsidR="00DD371A" w:rsidRDefault="00DD371A" w:rsidP="00885237">
      <w:pPr>
        <w:pStyle w:val="ListParagraph"/>
      </w:pPr>
    </w:p>
    <w:p w14:paraId="2306E89C" w14:textId="77777777" w:rsidR="00DD371A" w:rsidRDefault="00DD371A" w:rsidP="00885237">
      <w:pPr>
        <w:pStyle w:val="ListParagraph"/>
      </w:pPr>
    </w:p>
    <w:p w14:paraId="045589EB" w14:textId="77777777" w:rsidR="00DD371A" w:rsidRDefault="00DD371A" w:rsidP="00885237">
      <w:pPr>
        <w:pStyle w:val="ListParagraph"/>
      </w:pPr>
    </w:p>
    <w:p w14:paraId="5EBE310F" w14:textId="77777777" w:rsidR="00DD371A" w:rsidRDefault="00DD371A" w:rsidP="00885237">
      <w:pPr>
        <w:pStyle w:val="ListParagraph"/>
      </w:pPr>
    </w:p>
    <w:p w14:paraId="0DBC692A" w14:textId="77777777" w:rsidR="00DD371A" w:rsidRDefault="00DD371A" w:rsidP="00885237">
      <w:pPr>
        <w:pStyle w:val="ListParagraph"/>
      </w:pPr>
    </w:p>
    <w:p w14:paraId="7DD78237" w14:textId="77777777" w:rsidR="00DD371A" w:rsidRDefault="00DD371A" w:rsidP="00885237">
      <w:pPr>
        <w:pStyle w:val="ListParagraph"/>
      </w:pPr>
    </w:p>
    <w:p w14:paraId="7CCD3BD2" w14:textId="77777777" w:rsidR="00DD371A" w:rsidRDefault="00DD371A" w:rsidP="00885237">
      <w:pPr>
        <w:pStyle w:val="ListParagraph"/>
      </w:pPr>
    </w:p>
    <w:p w14:paraId="18FAD36B" w14:textId="77777777" w:rsidR="00DD371A" w:rsidRDefault="00DD371A" w:rsidP="00885237">
      <w:pPr>
        <w:pStyle w:val="ListParagraph"/>
      </w:pPr>
    </w:p>
    <w:p w14:paraId="73E09432" w14:textId="77777777" w:rsidR="00DD371A" w:rsidRDefault="00DD371A" w:rsidP="00885237">
      <w:pPr>
        <w:pStyle w:val="ListParagraph"/>
      </w:pPr>
    </w:p>
    <w:p w14:paraId="2D946775" w14:textId="77777777" w:rsidR="00DD371A" w:rsidRPr="00E834EA" w:rsidRDefault="00DD371A" w:rsidP="00885237">
      <w:pPr>
        <w:pStyle w:val="ListParagraph"/>
      </w:pPr>
    </w:p>
    <w:p w14:paraId="0C6F381D" w14:textId="6BE56349" w:rsidR="00F30863" w:rsidRPr="00F30863" w:rsidRDefault="00F30863" w:rsidP="00885237">
      <w:pPr>
        <w:pStyle w:val="ListParagraph"/>
      </w:pPr>
    </w:p>
    <w:p w14:paraId="695A6E11" w14:textId="77777777" w:rsidR="00F30863" w:rsidRPr="00F30863" w:rsidRDefault="00F30863" w:rsidP="00885237">
      <w:pPr>
        <w:pStyle w:val="ListParagraph"/>
      </w:pPr>
    </w:p>
    <w:p w14:paraId="1B6884C2" w14:textId="77777777" w:rsidR="00AE343D" w:rsidRPr="00885237" w:rsidRDefault="00AE343D" w:rsidP="00885237">
      <w:pPr>
        <w:pStyle w:val="ListParagraph"/>
      </w:pPr>
    </w:p>
    <w:p w14:paraId="45ED1B32" w14:textId="77777777" w:rsidR="00003F55" w:rsidRPr="00003F55" w:rsidRDefault="00003F55" w:rsidP="00844DDD">
      <w:pPr>
        <w:pStyle w:val="ListParagraph"/>
      </w:pPr>
    </w:p>
    <w:p w14:paraId="34866259" w14:textId="77777777" w:rsidR="00515CF9" w:rsidRPr="00515CF9" w:rsidRDefault="00515CF9" w:rsidP="00515CF9">
      <w:pPr>
        <w:pStyle w:val="ListParagraph"/>
      </w:pPr>
    </w:p>
    <w:p w14:paraId="0521FCCF" w14:textId="77777777" w:rsidR="00EF4EE6" w:rsidRDefault="00EF4EE6" w:rsidP="00415B64">
      <w:pPr>
        <w:pStyle w:val="ListParagraph"/>
      </w:pPr>
    </w:p>
    <w:p w14:paraId="239E7486" w14:textId="54259BC7" w:rsidR="00A25FB8" w:rsidRPr="00415B64" w:rsidRDefault="00A25FB8" w:rsidP="00415B64">
      <w:pPr>
        <w:pStyle w:val="ListParagraph"/>
      </w:pPr>
    </w:p>
    <w:p w14:paraId="3209E11D" w14:textId="77777777" w:rsidR="00415B64" w:rsidRPr="00B61C13" w:rsidRDefault="00415B64" w:rsidP="00B61C13">
      <w:pPr>
        <w:pStyle w:val="ListParagraph"/>
      </w:pPr>
    </w:p>
    <w:p w14:paraId="1394677C" w14:textId="77777777" w:rsidR="00D30CCB" w:rsidRPr="00D30CCB" w:rsidRDefault="00D30CCB" w:rsidP="00D30CCB">
      <w:pPr>
        <w:pStyle w:val="ListParagraph"/>
      </w:pPr>
    </w:p>
    <w:p w14:paraId="20522CA6" w14:textId="77777777" w:rsidR="000540C5" w:rsidRPr="000540C5" w:rsidRDefault="000540C5" w:rsidP="00842849">
      <w:pPr>
        <w:pStyle w:val="ListParagraph"/>
      </w:pPr>
    </w:p>
    <w:sectPr w:rsidR="000540C5" w:rsidRPr="000540C5" w:rsidSect="00484A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194A73"/>
    <w:multiLevelType w:val="hybridMultilevel"/>
    <w:tmpl w:val="732E3F88"/>
    <w:lvl w:ilvl="0" w:tplc="33C220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D5561F2"/>
    <w:multiLevelType w:val="hybridMultilevel"/>
    <w:tmpl w:val="8B967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DFE1B27"/>
    <w:multiLevelType w:val="multilevel"/>
    <w:tmpl w:val="88C6A10A"/>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71778548">
    <w:abstractNumId w:val="2"/>
  </w:num>
  <w:num w:numId="2" w16cid:durableId="37245238">
    <w:abstractNumId w:val="1"/>
  </w:num>
  <w:num w:numId="3" w16cid:durableId="855653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849"/>
    <w:rsid w:val="00003F55"/>
    <w:rsid w:val="00006D63"/>
    <w:rsid w:val="000109C2"/>
    <w:rsid w:val="00015A5A"/>
    <w:rsid w:val="00016A43"/>
    <w:rsid w:val="00021D22"/>
    <w:rsid w:val="00027262"/>
    <w:rsid w:val="000403BF"/>
    <w:rsid w:val="00041D19"/>
    <w:rsid w:val="00053F71"/>
    <w:rsid w:val="000540C5"/>
    <w:rsid w:val="00055121"/>
    <w:rsid w:val="0006576B"/>
    <w:rsid w:val="000A469D"/>
    <w:rsid w:val="000B2234"/>
    <w:rsid w:val="000B5087"/>
    <w:rsid w:val="000C1A6A"/>
    <w:rsid w:val="000C5560"/>
    <w:rsid w:val="000C709B"/>
    <w:rsid w:val="000D6D39"/>
    <w:rsid w:val="000E2044"/>
    <w:rsid w:val="000E2E07"/>
    <w:rsid w:val="000E4078"/>
    <w:rsid w:val="000F7C90"/>
    <w:rsid w:val="00110425"/>
    <w:rsid w:val="00132667"/>
    <w:rsid w:val="00145925"/>
    <w:rsid w:val="00162E20"/>
    <w:rsid w:val="0018064C"/>
    <w:rsid w:val="00185D69"/>
    <w:rsid w:val="00197761"/>
    <w:rsid w:val="001F4013"/>
    <w:rsid w:val="001F4C34"/>
    <w:rsid w:val="001F6BCA"/>
    <w:rsid w:val="00207964"/>
    <w:rsid w:val="00223D93"/>
    <w:rsid w:val="00227B87"/>
    <w:rsid w:val="002729B2"/>
    <w:rsid w:val="00273133"/>
    <w:rsid w:val="00275CD2"/>
    <w:rsid w:val="002877EE"/>
    <w:rsid w:val="002A2F05"/>
    <w:rsid w:val="002A5C68"/>
    <w:rsid w:val="002C59ED"/>
    <w:rsid w:val="002D66AD"/>
    <w:rsid w:val="002F16E2"/>
    <w:rsid w:val="003215E9"/>
    <w:rsid w:val="00322585"/>
    <w:rsid w:val="0032357E"/>
    <w:rsid w:val="003250A8"/>
    <w:rsid w:val="00327D87"/>
    <w:rsid w:val="003501BC"/>
    <w:rsid w:val="00373C2B"/>
    <w:rsid w:val="003807FE"/>
    <w:rsid w:val="003A5DC7"/>
    <w:rsid w:val="003D2B3C"/>
    <w:rsid w:val="003E51B8"/>
    <w:rsid w:val="003F1AE4"/>
    <w:rsid w:val="003F3AD6"/>
    <w:rsid w:val="003F7722"/>
    <w:rsid w:val="00415B64"/>
    <w:rsid w:val="00426041"/>
    <w:rsid w:val="004401E8"/>
    <w:rsid w:val="004561E4"/>
    <w:rsid w:val="00462BE5"/>
    <w:rsid w:val="00471F7F"/>
    <w:rsid w:val="00484A45"/>
    <w:rsid w:val="004A1DAB"/>
    <w:rsid w:val="004B1AD8"/>
    <w:rsid w:val="004D6951"/>
    <w:rsid w:val="004E4023"/>
    <w:rsid w:val="004F3A69"/>
    <w:rsid w:val="00505454"/>
    <w:rsid w:val="00515CF9"/>
    <w:rsid w:val="00542349"/>
    <w:rsid w:val="0054313C"/>
    <w:rsid w:val="00573BFB"/>
    <w:rsid w:val="00583E7D"/>
    <w:rsid w:val="00597B2A"/>
    <w:rsid w:val="005B0DDE"/>
    <w:rsid w:val="005C7289"/>
    <w:rsid w:val="005D1601"/>
    <w:rsid w:val="005D4F09"/>
    <w:rsid w:val="005E3319"/>
    <w:rsid w:val="005F6AB8"/>
    <w:rsid w:val="005F704D"/>
    <w:rsid w:val="00602FDF"/>
    <w:rsid w:val="006053DF"/>
    <w:rsid w:val="006320D2"/>
    <w:rsid w:val="00641118"/>
    <w:rsid w:val="006510C4"/>
    <w:rsid w:val="00662786"/>
    <w:rsid w:val="0066726F"/>
    <w:rsid w:val="00690DD3"/>
    <w:rsid w:val="00691B78"/>
    <w:rsid w:val="006A6B6F"/>
    <w:rsid w:val="006C1BD3"/>
    <w:rsid w:val="006D0047"/>
    <w:rsid w:val="006E2044"/>
    <w:rsid w:val="006E4CC7"/>
    <w:rsid w:val="006F082E"/>
    <w:rsid w:val="0075473E"/>
    <w:rsid w:val="00757779"/>
    <w:rsid w:val="0078051F"/>
    <w:rsid w:val="00782F7C"/>
    <w:rsid w:val="007920B4"/>
    <w:rsid w:val="0079266E"/>
    <w:rsid w:val="00794801"/>
    <w:rsid w:val="007A11D0"/>
    <w:rsid w:val="007B3E20"/>
    <w:rsid w:val="007C6335"/>
    <w:rsid w:val="007D4EA3"/>
    <w:rsid w:val="007D76CA"/>
    <w:rsid w:val="007E1EDB"/>
    <w:rsid w:val="007E7CE4"/>
    <w:rsid w:val="00800311"/>
    <w:rsid w:val="00801784"/>
    <w:rsid w:val="00807FD4"/>
    <w:rsid w:val="008268BE"/>
    <w:rsid w:val="00842849"/>
    <w:rsid w:val="00844DDD"/>
    <w:rsid w:val="008605CD"/>
    <w:rsid w:val="0088045C"/>
    <w:rsid w:val="00885237"/>
    <w:rsid w:val="008B570B"/>
    <w:rsid w:val="008C3EBF"/>
    <w:rsid w:val="008C7595"/>
    <w:rsid w:val="008D71D7"/>
    <w:rsid w:val="008F3827"/>
    <w:rsid w:val="00904EDB"/>
    <w:rsid w:val="009130E6"/>
    <w:rsid w:val="00930280"/>
    <w:rsid w:val="00932700"/>
    <w:rsid w:val="00932E20"/>
    <w:rsid w:val="00942C9C"/>
    <w:rsid w:val="00962C87"/>
    <w:rsid w:val="009704C7"/>
    <w:rsid w:val="00980BC1"/>
    <w:rsid w:val="009C0176"/>
    <w:rsid w:val="009C49EC"/>
    <w:rsid w:val="009D50A9"/>
    <w:rsid w:val="009E32AA"/>
    <w:rsid w:val="009E339A"/>
    <w:rsid w:val="00A005A9"/>
    <w:rsid w:val="00A237AD"/>
    <w:rsid w:val="00A25FB8"/>
    <w:rsid w:val="00A44AFD"/>
    <w:rsid w:val="00A82633"/>
    <w:rsid w:val="00A95B55"/>
    <w:rsid w:val="00AA4719"/>
    <w:rsid w:val="00AD699C"/>
    <w:rsid w:val="00AE1CDB"/>
    <w:rsid w:val="00AE343D"/>
    <w:rsid w:val="00AE3B05"/>
    <w:rsid w:val="00AE76B1"/>
    <w:rsid w:val="00B17D8E"/>
    <w:rsid w:val="00B236B2"/>
    <w:rsid w:val="00B44E74"/>
    <w:rsid w:val="00B61C13"/>
    <w:rsid w:val="00B63005"/>
    <w:rsid w:val="00B7175C"/>
    <w:rsid w:val="00B751F4"/>
    <w:rsid w:val="00B762B9"/>
    <w:rsid w:val="00B81F5F"/>
    <w:rsid w:val="00B8533D"/>
    <w:rsid w:val="00B911B0"/>
    <w:rsid w:val="00BC4B13"/>
    <w:rsid w:val="00BC51A9"/>
    <w:rsid w:val="00C00CAA"/>
    <w:rsid w:val="00C04AE5"/>
    <w:rsid w:val="00C23C47"/>
    <w:rsid w:val="00C318B4"/>
    <w:rsid w:val="00C75BC2"/>
    <w:rsid w:val="00C825B9"/>
    <w:rsid w:val="00C97DEE"/>
    <w:rsid w:val="00CB1FFE"/>
    <w:rsid w:val="00CB206D"/>
    <w:rsid w:val="00CB782A"/>
    <w:rsid w:val="00CD15ED"/>
    <w:rsid w:val="00CD7B7E"/>
    <w:rsid w:val="00CE5F17"/>
    <w:rsid w:val="00D260CA"/>
    <w:rsid w:val="00D30CCB"/>
    <w:rsid w:val="00D54BF2"/>
    <w:rsid w:val="00D63F4E"/>
    <w:rsid w:val="00D9074F"/>
    <w:rsid w:val="00DA7954"/>
    <w:rsid w:val="00DC2C31"/>
    <w:rsid w:val="00DC727A"/>
    <w:rsid w:val="00DD1EAB"/>
    <w:rsid w:val="00DD371A"/>
    <w:rsid w:val="00E06990"/>
    <w:rsid w:val="00E12B4F"/>
    <w:rsid w:val="00E1505B"/>
    <w:rsid w:val="00E23A2C"/>
    <w:rsid w:val="00E35F5D"/>
    <w:rsid w:val="00E471D8"/>
    <w:rsid w:val="00E55A05"/>
    <w:rsid w:val="00E67671"/>
    <w:rsid w:val="00E73E40"/>
    <w:rsid w:val="00E834EA"/>
    <w:rsid w:val="00EB0294"/>
    <w:rsid w:val="00EB0583"/>
    <w:rsid w:val="00EC16EA"/>
    <w:rsid w:val="00EC5E36"/>
    <w:rsid w:val="00ED5B48"/>
    <w:rsid w:val="00EF22E7"/>
    <w:rsid w:val="00EF4452"/>
    <w:rsid w:val="00EF4EE6"/>
    <w:rsid w:val="00EF55DE"/>
    <w:rsid w:val="00F24856"/>
    <w:rsid w:val="00F30863"/>
    <w:rsid w:val="00F36C03"/>
    <w:rsid w:val="00F37EB8"/>
    <w:rsid w:val="00F755FE"/>
    <w:rsid w:val="00FA6C86"/>
    <w:rsid w:val="00FB4A59"/>
    <w:rsid w:val="00FB52E0"/>
    <w:rsid w:val="00FC5496"/>
    <w:rsid w:val="00FF2434"/>
    <w:rsid w:val="00FF26CD"/>
    <w:rsid w:val="00FF36B8"/>
    <w:rsid w:val="00FF7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7DCC2"/>
  <w15:chartTrackingRefBased/>
  <w15:docId w15:val="{7B4D17B1-DF2A-486C-9242-97590D43D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2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2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2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2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849"/>
    <w:rPr>
      <w:rFonts w:eastAsiaTheme="majorEastAsia" w:cstheme="majorBidi"/>
      <w:color w:val="272727" w:themeColor="text1" w:themeTint="D8"/>
    </w:rPr>
  </w:style>
  <w:style w:type="paragraph" w:styleId="Title">
    <w:name w:val="Title"/>
    <w:basedOn w:val="Normal"/>
    <w:next w:val="Normal"/>
    <w:link w:val="TitleChar"/>
    <w:uiPriority w:val="10"/>
    <w:qFormat/>
    <w:rsid w:val="00842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849"/>
    <w:pPr>
      <w:spacing w:before="160"/>
      <w:jc w:val="center"/>
    </w:pPr>
    <w:rPr>
      <w:i/>
      <w:iCs/>
      <w:color w:val="404040" w:themeColor="text1" w:themeTint="BF"/>
    </w:rPr>
  </w:style>
  <w:style w:type="character" w:customStyle="1" w:styleId="QuoteChar">
    <w:name w:val="Quote Char"/>
    <w:basedOn w:val="DefaultParagraphFont"/>
    <w:link w:val="Quote"/>
    <w:uiPriority w:val="29"/>
    <w:rsid w:val="00842849"/>
    <w:rPr>
      <w:i/>
      <w:iCs/>
      <w:color w:val="404040" w:themeColor="text1" w:themeTint="BF"/>
    </w:rPr>
  </w:style>
  <w:style w:type="paragraph" w:styleId="ListParagraph">
    <w:name w:val="List Paragraph"/>
    <w:basedOn w:val="Normal"/>
    <w:uiPriority w:val="34"/>
    <w:qFormat/>
    <w:rsid w:val="00842849"/>
    <w:pPr>
      <w:ind w:left="720"/>
      <w:contextualSpacing/>
    </w:pPr>
  </w:style>
  <w:style w:type="character" w:styleId="IntenseEmphasis">
    <w:name w:val="Intense Emphasis"/>
    <w:basedOn w:val="DefaultParagraphFont"/>
    <w:uiPriority w:val="21"/>
    <w:qFormat/>
    <w:rsid w:val="00842849"/>
    <w:rPr>
      <w:i/>
      <w:iCs/>
      <w:color w:val="0F4761" w:themeColor="accent1" w:themeShade="BF"/>
    </w:rPr>
  </w:style>
  <w:style w:type="paragraph" w:styleId="IntenseQuote">
    <w:name w:val="Intense Quote"/>
    <w:basedOn w:val="Normal"/>
    <w:next w:val="Normal"/>
    <w:link w:val="IntenseQuoteChar"/>
    <w:uiPriority w:val="30"/>
    <w:qFormat/>
    <w:rsid w:val="00842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849"/>
    <w:rPr>
      <w:i/>
      <w:iCs/>
      <w:color w:val="0F4761" w:themeColor="accent1" w:themeShade="BF"/>
    </w:rPr>
  </w:style>
  <w:style w:type="character" w:styleId="IntenseReference">
    <w:name w:val="Intense Reference"/>
    <w:basedOn w:val="DefaultParagraphFont"/>
    <w:uiPriority w:val="32"/>
    <w:qFormat/>
    <w:rsid w:val="00842849"/>
    <w:rPr>
      <w:b/>
      <w:bCs/>
      <w:smallCaps/>
      <w:color w:val="0F4761" w:themeColor="accent1" w:themeShade="BF"/>
      <w:spacing w:val="5"/>
    </w:rPr>
  </w:style>
  <w:style w:type="table" w:styleId="TableGrid">
    <w:name w:val="Table Grid"/>
    <w:basedOn w:val="TableNormal"/>
    <w:uiPriority w:val="39"/>
    <w:rsid w:val="00543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E204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F7C9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DD371A"/>
  </w:style>
  <w:style w:type="paragraph" w:styleId="TOCHeading">
    <w:name w:val="TOC Heading"/>
    <w:basedOn w:val="Heading1"/>
    <w:next w:val="Normal"/>
    <w:uiPriority w:val="39"/>
    <w:unhideWhenUsed/>
    <w:qFormat/>
    <w:rsid w:val="0093270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2700"/>
    <w:pPr>
      <w:spacing w:after="100"/>
    </w:pPr>
  </w:style>
  <w:style w:type="paragraph" w:styleId="TOC2">
    <w:name w:val="toc 2"/>
    <w:basedOn w:val="Normal"/>
    <w:next w:val="Normal"/>
    <w:autoRedefine/>
    <w:uiPriority w:val="39"/>
    <w:unhideWhenUsed/>
    <w:rsid w:val="00932700"/>
    <w:pPr>
      <w:spacing w:after="100"/>
      <w:ind w:left="240"/>
    </w:pPr>
  </w:style>
  <w:style w:type="paragraph" w:styleId="TOC3">
    <w:name w:val="toc 3"/>
    <w:basedOn w:val="Normal"/>
    <w:next w:val="Normal"/>
    <w:autoRedefine/>
    <w:uiPriority w:val="39"/>
    <w:unhideWhenUsed/>
    <w:rsid w:val="00932700"/>
    <w:pPr>
      <w:spacing w:after="100"/>
      <w:ind w:left="480"/>
    </w:pPr>
  </w:style>
  <w:style w:type="character" w:styleId="Hyperlink">
    <w:name w:val="Hyperlink"/>
    <w:basedOn w:val="DefaultParagraphFont"/>
    <w:uiPriority w:val="99"/>
    <w:unhideWhenUsed/>
    <w:rsid w:val="00932700"/>
    <w:rPr>
      <w:color w:val="467886" w:themeColor="hyperlink"/>
      <w:u w:val="single"/>
    </w:rPr>
  </w:style>
  <w:style w:type="paragraph" w:styleId="NoSpacing">
    <w:name w:val="No Spacing"/>
    <w:link w:val="NoSpacingChar"/>
    <w:uiPriority w:val="1"/>
    <w:qFormat/>
    <w:rsid w:val="00484A4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84A4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775487">
      <w:bodyDiv w:val="1"/>
      <w:marLeft w:val="0"/>
      <w:marRight w:val="0"/>
      <w:marTop w:val="0"/>
      <w:marBottom w:val="0"/>
      <w:divBdr>
        <w:top w:val="none" w:sz="0" w:space="0" w:color="auto"/>
        <w:left w:val="none" w:sz="0" w:space="0" w:color="auto"/>
        <w:bottom w:val="none" w:sz="0" w:space="0" w:color="auto"/>
        <w:right w:val="none" w:sz="0" w:space="0" w:color="auto"/>
      </w:divBdr>
    </w:div>
    <w:div w:id="55326877">
      <w:bodyDiv w:val="1"/>
      <w:marLeft w:val="0"/>
      <w:marRight w:val="0"/>
      <w:marTop w:val="0"/>
      <w:marBottom w:val="0"/>
      <w:divBdr>
        <w:top w:val="none" w:sz="0" w:space="0" w:color="auto"/>
        <w:left w:val="none" w:sz="0" w:space="0" w:color="auto"/>
        <w:bottom w:val="none" w:sz="0" w:space="0" w:color="auto"/>
        <w:right w:val="none" w:sz="0" w:space="0" w:color="auto"/>
      </w:divBdr>
    </w:div>
    <w:div w:id="67506047">
      <w:bodyDiv w:val="1"/>
      <w:marLeft w:val="0"/>
      <w:marRight w:val="0"/>
      <w:marTop w:val="0"/>
      <w:marBottom w:val="0"/>
      <w:divBdr>
        <w:top w:val="none" w:sz="0" w:space="0" w:color="auto"/>
        <w:left w:val="none" w:sz="0" w:space="0" w:color="auto"/>
        <w:bottom w:val="none" w:sz="0" w:space="0" w:color="auto"/>
        <w:right w:val="none" w:sz="0" w:space="0" w:color="auto"/>
      </w:divBdr>
    </w:div>
    <w:div w:id="98306942">
      <w:bodyDiv w:val="1"/>
      <w:marLeft w:val="0"/>
      <w:marRight w:val="0"/>
      <w:marTop w:val="0"/>
      <w:marBottom w:val="0"/>
      <w:divBdr>
        <w:top w:val="none" w:sz="0" w:space="0" w:color="auto"/>
        <w:left w:val="none" w:sz="0" w:space="0" w:color="auto"/>
        <w:bottom w:val="none" w:sz="0" w:space="0" w:color="auto"/>
        <w:right w:val="none" w:sz="0" w:space="0" w:color="auto"/>
      </w:divBdr>
    </w:div>
    <w:div w:id="148139402">
      <w:bodyDiv w:val="1"/>
      <w:marLeft w:val="0"/>
      <w:marRight w:val="0"/>
      <w:marTop w:val="0"/>
      <w:marBottom w:val="0"/>
      <w:divBdr>
        <w:top w:val="none" w:sz="0" w:space="0" w:color="auto"/>
        <w:left w:val="none" w:sz="0" w:space="0" w:color="auto"/>
        <w:bottom w:val="none" w:sz="0" w:space="0" w:color="auto"/>
        <w:right w:val="none" w:sz="0" w:space="0" w:color="auto"/>
      </w:divBdr>
    </w:div>
    <w:div w:id="159472281">
      <w:bodyDiv w:val="1"/>
      <w:marLeft w:val="0"/>
      <w:marRight w:val="0"/>
      <w:marTop w:val="0"/>
      <w:marBottom w:val="0"/>
      <w:divBdr>
        <w:top w:val="none" w:sz="0" w:space="0" w:color="auto"/>
        <w:left w:val="none" w:sz="0" w:space="0" w:color="auto"/>
        <w:bottom w:val="none" w:sz="0" w:space="0" w:color="auto"/>
        <w:right w:val="none" w:sz="0" w:space="0" w:color="auto"/>
      </w:divBdr>
    </w:div>
    <w:div w:id="180709692">
      <w:bodyDiv w:val="1"/>
      <w:marLeft w:val="0"/>
      <w:marRight w:val="0"/>
      <w:marTop w:val="0"/>
      <w:marBottom w:val="0"/>
      <w:divBdr>
        <w:top w:val="none" w:sz="0" w:space="0" w:color="auto"/>
        <w:left w:val="none" w:sz="0" w:space="0" w:color="auto"/>
        <w:bottom w:val="none" w:sz="0" w:space="0" w:color="auto"/>
        <w:right w:val="none" w:sz="0" w:space="0" w:color="auto"/>
      </w:divBdr>
    </w:div>
    <w:div w:id="217784213">
      <w:bodyDiv w:val="1"/>
      <w:marLeft w:val="0"/>
      <w:marRight w:val="0"/>
      <w:marTop w:val="0"/>
      <w:marBottom w:val="0"/>
      <w:divBdr>
        <w:top w:val="none" w:sz="0" w:space="0" w:color="auto"/>
        <w:left w:val="none" w:sz="0" w:space="0" w:color="auto"/>
        <w:bottom w:val="none" w:sz="0" w:space="0" w:color="auto"/>
        <w:right w:val="none" w:sz="0" w:space="0" w:color="auto"/>
      </w:divBdr>
    </w:div>
    <w:div w:id="227234175">
      <w:bodyDiv w:val="1"/>
      <w:marLeft w:val="0"/>
      <w:marRight w:val="0"/>
      <w:marTop w:val="0"/>
      <w:marBottom w:val="0"/>
      <w:divBdr>
        <w:top w:val="none" w:sz="0" w:space="0" w:color="auto"/>
        <w:left w:val="none" w:sz="0" w:space="0" w:color="auto"/>
        <w:bottom w:val="none" w:sz="0" w:space="0" w:color="auto"/>
        <w:right w:val="none" w:sz="0" w:space="0" w:color="auto"/>
      </w:divBdr>
    </w:div>
    <w:div w:id="310793453">
      <w:bodyDiv w:val="1"/>
      <w:marLeft w:val="0"/>
      <w:marRight w:val="0"/>
      <w:marTop w:val="0"/>
      <w:marBottom w:val="0"/>
      <w:divBdr>
        <w:top w:val="none" w:sz="0" w:space="0" w:color="auto"/>
        <w:left w:val="none" w:sz="0" w:space="0" w:color="auto"/>
        <w:bottom w:val="none" w:sz="0" w:space="0" w:color="auto"/>
        <w:right w:val="none" w:sz="0" w:space="0" w:color="auto"/>
      </w:divBdr>
    </w:div>
    <w:div w:id="429276084">
      <w:bodyDiv w:val="1"/>
      <w:marLeft w:val="0"/>
      <w:marRight w:val="0"/>
      <w:marTop w:val="0"/>
      <w:marBottom w:val="0"/>
      <w:divBdr>
        <w:top w:val="none" w:sz="0" w:space="0" w:color="auto"/>
        <w:left w:val="none" w:sz="0" w:space="0" w:color="auto"/>
        <w:bottom w:val="none" w:sz="0" w:space="0" w:color="auto"/>
        <w:right w:val="none" w:sz="0" w:space="0" w:color="auto"/>
      </w:divBdr>
    </w:div>
    <w:div w:id="474303679">
      <w:bodyDiv w:val="1"/>
      <w:marLeft w:val="0"/>
      <w:marRight w:val="0"/>
      <w:marTop w:val="0"/>
      <w:marBottom w:val="0"/>
      <w:divBdr>
        <w:top w:val="none" w:sz="0" w:space="0" w:color="auto"/>
        <w:left w:val="none" w:sz="0" w:space="0" w:color="auto"/>
        <w:bottom w:val="none" w:sz="0" w:space="0" w:color="auto"/>
        <w:right w:val="none" w:sz="0" w:space="0" w:color="auto"/>
      </w:divBdr>
    </w:div>
    <w:div w:id="686062321">
      <w:bodyDiv w:val="1"/>
      <w:marLeft w:val="0"/>
      <w:marRight w:val="0"/>
      <w:marTop w:val="0"/>
      <w:marBottom w:val="0"/>
      <w:divBdr>
        <w:top w:val="none" w:sz="0" w:space="0" w:color="auto"/>
        <w:left w:val="none" w:sz="0" w:space="0" w:color="auto"/>
        <w:bottom w:val="none" w:sz="0" w:space="0" w:color="auto"/>
        <w:right w:val="none" w:sz="0" w:space="0" w:color="auto"/>
      </w:divBdr>
    </w:div>
    <w:div w:id="737825150">
      <w:bodyDiv w:val="1"/>
      <w:marLeft w:val="0"/>
      <w:marRight w:val="0"/>
      <w:marTop w:val="0"/>
      <w:marBottom w:val="0"/>
      <w:divBdr>
        <w:top w:val="none" w:sz="0" w:space="0" w:color="auto"/>
        <w:left w:val="none" w:sz="0" w:space="0" w:color="auto"/>
        <w:bottom w:val="none" w:sz="0" w:space="0" w:color="auto"/>
        <w:right w:val="none" w:sz="0" w:space="0" w:color="auto"/>
      </w:divBdr>
    </w:div>
    <w:div w:id="767964058">
      <w:bodyDiv w:val="1"/>
      <w:marLeft w:val="0"/>
      <w:marRight w:val="0"/>
      <w:marTop w:val="0"/>
      <w:marBottom w:val="0"/>
      <w:divBdr>
        <w:top w:val="none" w:sz="0" w:space="0" w:color="auto"/>
        <w:left w:val="none" w:sz="0" w:space="0" w:color="auto"/>
        <w:bottom w:val="none" w:sz="0" w:space="0" w:color="auto"/>
        <w:right w:val="none" w:sz="0" w:space="0" w:color="auto"/>
      </w:divBdr>
    </w:div>
    <w:div w:id="1065110479">
      <w:bodyDiv w:val="1"/>
      <w:marLeft w:val="0"/>
      <w:marRight w:val="0"/>
      <w:marTop w:val="0"/>
      <w:marBottom w:val="0"/>
      <w:divBdr>
        <w:top w:val="none" w:sz="0" w:space="0" w:color="auto"/>
        <w:left w:val="none" w:sz="0" w:space="0" w:color="auto"/>
        <w:bottom w:val="none" w:sz="0" w:space="0" w:color="auto"/>
        <w:right w:val="none" w:sz="0" w:space="0" w:color="auto"/>
      </w:divBdr>
    </w:div>
    <w:div w:id="1097601789">
      <w:bodyDiv w:val="1"/>
      <w:marLeft w:val="0"/>
      <w:marRight w:val="0"/>
      <w:marTop w:val="0"/>
      <w:marBottom w:val="0"/>
      <w:divBdr>
        <w:top w:val="none" w:sz="0" w:space="0" w:color="auto"/>
        <w:left w:val="none" w:sz="0" w:space="0" w:color="auto"/>
        <w:bottom w:val="none" w:sz="0" w:space="0" w:color="auto"/>
        <w:right w:val="none" w:sz="0" w:space="0" w:color="auto"/>
      </w:divBdr>
    </w:div>
    <w:div w:id="1161431653">
      <w:bodyDiv w:val="1"/>
      <w:marLeft w:val="0"/>
      <w:marRight w:val="0"/>
      <w:marTop w:val="0"/>
      <w:marBottom w:val="0"/>
      <w:divBdr>
        <w:top w:val="none" w:sz="0" w:space="0" w:color="auto"/>
        <w:left w:val="none" w:sz="0" w:space="0" w:color="auto"/>
        <w:bottom w:val="none" w:sz="0" w:space="0" w:color="auto"/>
        <w:right w:val="none" w:sz="0" w:space="0" w:color="auto"/>
      </w:divBdr>
    </w:div>
    <w:div w:id="1170604839">
      <w:bodyDiv w:val="1"/>
      <w:marLeft w:val="0"/>
      <w:marRight w:val="0"/>
      <w:marTop w:val="0"/>
      <w:marBottom w:val="0"/>
      <w:divBdr>
        <w:top w:val="none" w:sz="0" w:space="0" w:color="auto"/>
        <w:left w:val="none" w:sz="0" w:space="0" w:color="auto"/>
        <w:bottom w:val="none" w:sz="0" w:space="0" w:color="auto"/>
        <w:right w:val="none" w:sz="0" w:space="0" w:color="auto"/>
      </w:divBdr>
    </w:div>
    <w:div w:id="1273130163">
      <w:bodyDiv w:val="1"/>
      <w:marLeft w:val="0"/>
      <w:marRight w:val="0"/>
      <w:marTop w:val="0"/>
      <w:marBottom w:val="0"/>
      <w:divBdr>
        <w:top w:val="none" w:sz="0" w:space="0" w:color="auto"/>
        <w:left w:val="none" w:sz="0" w:space="0" w:color="auto"/>
        <w:bottom w:val="none" w:sz="0" w:space="0" w:color="auto"/>
        <w:right w:val="none" w:sz="0" w:space="0" w:color="auto"/>
      </w:divBdr>
    </w:div>
    <w:div w:id="1330601791">
      <w:bodyDiv w:val="1"/>
      <w:marLeft w:val="0"/>
      <w:marRight w:val="0"/>
      <w:marTop w:val="0"/>
      <w:marBottom w:val="0"/>
      <w:divBdr>
        <w:top w:val="none" w:sz="0" w:space="0" w:color="auto"/>
        <w:left w:val="none" w:sz="0" w:space="0" w:color="auto"/>
        <w:bottom w:val="none" w:sz="0" w:space="0" w:color="auto"/>
        <w:right w:val="none" w:sz="0" w:space="0" w:color="auto"/>
      </w:divBdr>
    </w:div>
    <w:div w:id="1406419922">
      <w:bodyDiv w:val="1"/>
      <w:marLeft w:val="0"/>
      <w:marRight w:val="0"/>
      <w:marTop w:val="0"/>
      <w:marBottom w:val="0"/>
      <w:divBdr>
        <w:top w:val="none" w:sz="0" w:space="0" w:color="auto"/>
        <w:left w:val="none" w:sz="0" w:space="0" w:color="auto"/>
        <w:bottom w:val="none" w:sz="0" w:space="0" w:color="auto"/>
        <w:right w:val="none" w:sz="0" w:space="0" w:color="auto"/>
      </w:divBdr>
    </w:div>
    <w:div w:id="1486316030">
      <w:bodyDiv w:val="1"/>
      <w:marLeft w:val="0"/>
      <w:marRight w:val="0"/>
      <w:marTop w:val="0"/>
      <w:marBottom w:val="0"/>
      <w:divBdr>
        <w:top w:val="none" w:sz="0" w:space="0" w:color="auto"/>
        <w:left w:val="none" w:sz="0" w:space="0" w:color="auto"/>
        <w:bottom w:val="none" w:sz="0" w:space="0" w:color="auto"/>
        <w:right w:val="none" w:sz="0" w:space="0" w:color="auto"/>
      </w:divBdr>
    </w:div>
    <w:div w:id="1504054507">
      <w:bodyDiv w:val="1"/>
      <w:marLeft w:val="0"/>
      <w:marRight w:val="0"/>
      <w:marTop w:val="0"/>
      <w:marBottom w:val="0"/>
      <w:divBdr>
        <w:top w:val="none" w:sz="0" w:space="0" w:color="auto"/>
        <w:left w:val="none" w:sz="0" w:space="0" w:color="auto"/>
        <w:bottom w:val="none" w:sz="0" w:space="0" w:color="auto"/>
        <w:right w:val="none" w:sz="0" w:space="0" w:color="auto"/>
      </w:divBdr>
    </w:div>
    <w:div w:id="1511872174">
      <w:bodyDiv w:val="1"/>
      <w:marLeft w:val="0"/>
      <w:marRight w:val="0"/>
      <w:marTop w:val="0"/>
      <w:marBottom w:val="0"/>
      <w:divBdr>
        <w:top w:val="none" w:sz="0" w:space="0" w:color="auto"/>
        <w:left w:val="none" w:sz="0" w:space="0" w:color="auto"/>
        <w:bottom w:val="none" w:sz="0" w:space="0" w:color="auto"/>
        <w:right w:val="none" w:sz="0" w:space="0" w:color="auto"/>
      </w:divBdr>
    </w:div>
    <w:div w:id="1513639777">
      <w:bodyDiv w:val="1"/>
      <w:marLeft w:val="0"/>
      <w:marRight w:val="0"/>
      <w:marTop w:val="0"/>
      <w:marBottom w:val="0"/>
      <w:divBdr>
        <w:top w:val="none" w:sz="0" w:space="0" w:color="auto"/>
        <w:left w:val="none" w:sz="0" w:space="0" w:color="auto"/>
        <w:bottom w:val="none" w:sz="0" w:space="0" w:color="auto"/>
        <w:right w:val="none" w:sz="0" w:space="0" w:color="auto"/>
      </w:divBdr>
    </w:div>
    <w:div w:id="1563366103">
      <w:bodyDiv w:val="1"/>
      <w:marLeft w:val="0"/>
      <w:marRight w:val="0"/>
      <w:marTop w:val="0"/>
      <w:marBottom w:val="0"/>
      <w:divBdr>
        <w:top w:val="none" w:sz="0" w:space="0" w:color="auto"/>
        <w:left w:val="none" w:sz="0" w:space="0" w:color="auto"/>
        <w:bottom w:val="none" w:sz="0" w:space="0" w:color="auto"/>
        <w:right w:val="none" w:sz="0" w:space="0" w:color="auto"/>
      </w:divBdr>
    </w:div>
    <w:div w:id="1616401458">
      <w:bodyDiv w:val="1"/>
      <w:marLeft w:val="0"/>
      <w:marRight w:val="0"/>
      <w:marTop w:val="0"/>
      <w:marBottom w:val="0"/>
      <w:divBdr>
        <w:top w:val="none" w:sz="0" w:space="0" w:color="auto"/>
        <w:left w:val="none" w:sz="0" w:space="0" w:color="auto"/>
        <w:bottom w:val="none" w:sz="0" w:space="0" w:color="auto"/>
        <w:right w:val="none" w:sz="0" w:space="0" w:color="auto"/>
      </w:divBdr>
    </w:div>
    <w:div w:id="1635452283">
      <w:bodyDiv w:val="1"/>
      <w:marLeft w:val="0"/>
      <w:marRight w:val="0"/>
      <w:marTop w:val="0"/>
      <w:marBottom w:val="0"/>
      <w:divBdr>
        <w:top w:val="none" w:sz="0" w:space="0" w:color="auto"/>
        <w:left w:val="none" w:sz="0" w:space="0" w:color="auto"/>
        <w:bottom w:val="none" w:sz="0" w:space="0" w:color="auto"/>
        <w:right w:val="none" w:sz="0" w:space="0" w:color="auto"/>
      </w:divBdr>
    </w:div>
    <w:div w:id="1750347898">
      <w:bodyDiv w:val="1"/>
      <w:marLeft w:val="0"/>
      <w:marRight w:val="0"/>
      <w:marTop w:val="0"/>
      <w:marBottom w:val="0"/>
      <w:divBdr>
        <w:top w:val="none" w:sz="0" w:space="0" w:color="auto"/>
        <w:left w:val="none" w:sz="0" w:space="0" w:color="auto"/>
        <w:bottom w:val="none" w:sz="0" w:space="0" w:color="auto"/>
        <w:right w:val="none" w:sz="0" w:space="0" w:color="auto"/>
      </w:divBdr>
    </w:div>
    <w:div w:id="1787970655">
      <w:bodyDiv w:val="1"/>
      <w:marLeft w:val="0"/>
      <w:marRight w:val="0"/>
      <w:marTop w:val="0"/>
      <w:marBottom w:val="0"/>
      <w:divBdr>
        <w:top w:val="none" w:sz="0" w:space="0" w:color="auto"/>
        <w:left w:val="none" w:sz="0" w:space="0" w:color="auto"/>
        <w:bottom w:val="none" w:sz="0" w:space="0" w:color="auto"/>
        <w:right w:val="none" w:sz="0" w:space="0" w:color="auto"/>
      </w:divBdr>
    </w:div>
    <w:div w:id="1856575714">
      <w:bodyDiv w:val="1"/>
      <w:marLeft w:val="0"/>
      <w:marRight w:val="0"/>
      <w:marTop w:val="0"/>
      <w:marBottom w:val="0"/>
      <w:divBdr>
        <w:top w:val="none" w:sz="0" w:space="0" w:color="auto"/>
        <w:left w:val="none" w:sz="0" w:space="0" w:color="auto"/>
        <w:bottom w:val="none" w:sz="0" w:space="0" w:color="auto"/>
        <w:right w:val="none" w:sz="0" w:space="0" w:color="auto"/>
      </w:divBdr>
    </w:div>
    <w:div w:id="1861970441">
      <w:bodyDiv w:val="1"/>
      <w:marLeft w:val="0"/>
      <w:marRight w:val="0"/>
      <w:marTop w:val="0"/>
      <w:marBottom w:val="0"/>
      <w:divBdr>
        <w:top w:val="none" w:sz="0" w:space="0" w:color="auto"/>
        <w:left w:val="none" w:sz="0" w:space="0" w:color="auto"/>
        <w:bottom w:val="none" w:sz="0" w:space="0" w:color="auto"/>
        <w:right w:val="none" w:sz="0" w:space="0" w:color="auto"/>
      </w:divBdr>
    </w:div>
    <w:div w:id="1910191519">
      <w:bodyDiv w:val="1"/>
      <w:marLeft w:val="0"/>
      <w:marRight w:val="0"/>
      <w:marTop w:val="0"/>
      <w:marBottom w:val="0"/>
      <w:divBdr>
        <w:top w:val="none" w:sz="0" w:space="0" w:color="auto"/>
        <w:left w:val="none" w:sz="0" w:space="0" w:color="auto"/>
        <w:bottom w:val="none" w:sz="0" w:space="0" w:color="auto"/>
        <w:right w:val="none" w:sz="0" w:space="0" w:color="auto"/>
      </w:divBdr>
    </w:div>
    <w:div w:id="201387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GSa10</b:Tag>
    <b:SourceType>JournalArticle</b:SourceType>
    <b:Guid>{DCA9F490-4A5B-4437-92C9-E10A0DCC5B54}</b:Guid>
    <b:Title>DATA WAREHOUSING, DATA MINING, OLAP</b:Title>
    <b:Year>2010</b:Year>
    <b:Author>
      <b:Author>
        <b:Corporate>G. Satyanarayana Reddy Rallabandi Srinivasu</b:Corporate>
      </b:Author>
    </b:Author>
    <b:JournalName>(IJCSE) International Journal on Computer Science and Engineering</b:JournalName>
    <b:Pages>09</b:Pages>
    <b:Volume>02</b:Volume>
    <b:Issue>2865-2873</b:Issue>
    <b:RefOrder>1</b:RefOrder>
  </b:Source>
  <b:Source>
    <b:Tag>DrK12</b:Tag>
    <b:SourceType>JournalArticle</b:SourceType>
    <b:Guid>{BDB13C4F-4E2C-4920-8E36-E8908D7D5E36}</b:Guid>
    <b:Author>
      <b:Author>
        <b:Corporate>Dr. Kamal Kakish Dr. Theresa A. Kraft</b:Corporate>
      </b:Author>
    </b:Author>
    <b:Title> ETL Evolution for Real-Time Data Warehousing </b:Title>
    <b:JournalName>School of Science and Technology</b:JournalName>
    <b:Year>2012</b:Year>
    <b:Pages>n2214</b:Pages>
    <b:Volume>v5</b:Volume>
    <b:Issue> 2167-1508</b:Issue>
    <b:RefOrder>3</b:RefOrder>
  </b:Source>
  <b:Source>
    <b:Tag>Sta18</b:Tag>
    <b:SourceType>InternetSite</b:SourceType>
    <b:Guid>{7C0E5D50-D35C-443E-BE9D-B36211AE90DB}</b:Guid>
    <b:Title>The ACM Digital Library is published by the Association for Computing Machiner</b:Title>
    <b:Year>2018</b:Year>
    <b:Author>
      <b:Author>
        <b:Corporate>Stavros Harizopoulos, Daniel J. Abadi, Samuel Madden, Michael Stonebraker</b:Corporate>
      </b:Author>
    </b:Author>
    <b:Month>December </b:Month>
    <b:Day>01</b:Day>
    <b:YearAccessed>2026</b:YearAccessed>
    <b:MonthAccessed>07</b:MonthAccessed>
    <b:DayAccessed>03</b:DayAccessed>
    <b:URL>https://dl.acm.org/doi/abs/10.1145/3226595.3226635</b:URL>
    <b:RefOrder>2</b:RefOrder>
  </b:Source>
  <b:Source>
    <b:Tag>gee256</b:Tag>
    <b:SourceType>InternetSite</b:SourceType>
    <b:Guid>{AB18C223-0CFE-4276-A9F3-F940C0D6C9CA}</b:Guid>
    <b:Author>
      <b:Author>
        <b:NameList>
          <b:Person>
            <b:Last>geeksforgeeks</b:Last>
          </b:Person>
        </b:NameList>
      </b:Author>
    </b:Author>
    <b:Title>geeksforgeeks</b:Title>
    <b:Year> 2025</b:Year>
    <b:Month>Nov</b:Month>
    <b:Day>6 </b:Day>
    <b:YearAccessed>2026</b:YearAccessed>
    <b:MonthAccessed>07</b:MonthAccessed>
    <b:DayAccessed>25</b:DayAccessed>
    <b:URL>https://www.geeksforgeeks.org/data-analysis/what-is-data-mart/</b:URL>
    <b:RefOrder>4</b:RefOrder>
  </b:Source>
  <b:Source>
    <b:Tag>IBM21</b:Tag>
    <b:SourceType>InternetSite</b:SourceType>
    <b:Guid>{77AC09EA-2BEC-4F72-860A-3150784FE288}</b:Guid>
    <b:Author>
      <b:Author>
        <b:NameList>
          <b:Person>
            <b:Last>IBM</b:Last>
          </b:Person>
        </b:NameList>
      </b:Author>
    </b:Author>
    <b:Year>2021</b:Year>
    <b:Month>03</b:Month>
    <b:Day>03</b:Day>
    <b:YearAccessed>2026</b:YearAccessed>
    <b:MonthAccessed>07</b:MonthAccessed>
    <b:DayAccessed>29</b:DayAccessed>
    <b:URL>https://www.ibm.com/docs/en/informix-servers/12.10.0?topic=databases-why-build-dimensional-database</b:URL>
    <b:RefOrder>5</b:RefOrder>
  </b:Source>
  <b:Source>
    <b:Tag>Mic24</b:Tag>
    <b:SourceType>InternetSite</b:SourceType>
    <b:Guid>{CB51C668-81AC-42AC-8771-20CBF14C4B1E}</b:Guid>
    <b:Author>
      <b:Author>
        <b:NameList>
          <b:Person>
            <b:Last>Microsoft</b:Last>
          </b:Person>
        </b:NameList>
      </b:Author>
    </b:Author>
    <b:Title>Microsoft</b:Title>
    <b:Year>2024</b:Year>
    <b:Month>12</b:Month>
    <b:Day>30</b:Day>
    <b:YearAccessed>2026</b:YearAccessed>
    <b:MonthAccessed>07</b:MonthAccessed>
    <b:DayAccessed>29</b:DayAccessed>
    <b:URL>https://learn.microsoft.com/en-us/power-bi/guidance/star-schema</b:URL>
    <b:RefOrder>6</b:RefOrder>
  </b:Source>
  <b:Source>
    <b:Tag>nhs24</b:Tag>
    <b:SourceType>InternetSite</b:SourceType>
    <b:Guid>{AD145BEA-F171-43E3-B69B-BD97ECDFD63D}</b:Guid>
    <b:Author>
      <b:Author>
        <b:NameList>
          <b:Person>
            <b:Last>nhs</b:Last>
          </b:Person>
        </b:NameList>
      </b:Author>
    </b:Author>
    <b:Title>nhs</b:Title>
    <b:Year> 2024</b:Year>
    <b:Month>june</b:Month>
    <b:Day>15</b:Day>
    <b:YearAccessed>2026</b:YearAccessed>
    <b:MonthAccessed>07</b:MonthAccessed>
    <b:DayAccessed>29</b:DayAccessed>
    <b:URL>https://www.uhcw.nhs.uk/download/clientfiles/files/EPR%20FAQS%20FINAL%2004062024.pdf</b:URL>
    <b:RefOrder>7</b:RefOrder>
  </b:Source>
  <b:Source>
    <b:Tag>NHS24</b:Tag>
    <b:SourceType>InternetSite</b:SourceType>
    <b:Guid>{A57EAD36-9110-461D-9C6B-C6716088B6D2}</b:Guid>
    <b:Author>
      <b:Author>
        <b:NameList>
          <b:Person>
            <b:Last>ENGLAND</b:Last>
            <b:First>NHS</b:First>
          </b:Person>
        </b:NameList>
      </b:Author>
    </b:Author>
    <b:Title>Digitising the frontline</b:Title>
    <b:Year>2024</b:Year>
    <b:Month>07</b:Month>
    <b:Day>29</b:Day>
    <b:YearAccessed>2026</b:YearAccessed>
    <b:MonthAccessed>07</b:MonthAccessed>
    <b:DayAccessed>292</b:DayAccessed>
    <b:URL>https://www.england.nhs.uk/digitaltechnology/digitising-the-frontline/</b:URL>
    <b:RefOrder>8</b:RefOrder>
  </b:Source>
  <b:Source>
    <b:Tag>Tam25</b:Tag>
    <b:SourceType>InternetSite</b:SourceType>
    <b:Guid>{D7FB5A55-5DB3-4310-BD18-8E8E457B2D28}</b:Guid>
    <b:Author>
      <b:Author>
        <b:Corporate>Tamara Knezevic Ivanovski ,  Sailish Honap, Rade Matic, Srdjan Markovic ,  Laurent Peyrin-Biroulet</b:Corporate>
      </b:Author>
    </b:Author>
    <b:Title>National Library of Medicine</b:Title>
    <b:Year>2025</b:Year>
    <b:Month>Dec</b:Month>
    <b:Day>16</b:Day>
    <b:YearAccessed>2026</b:YearAccessed>
    <b:MonthAccessed>07</b:MonthAccessed>
    <b:DayAccessed>29</b:DayAccessed>
    <b:URL>https://pmc.ncbi.nlm.nih.gov/articles/PMC12748234/</b:URL>
    <b:RefOrder>9</b:RefOrder>
  </b:Source>
  <b:Source>
    <b:Tag>Ale24</b:Tag>
    <b:SourceType>InternetSite</b:SourceType>
    <b:Guid>{111ED6D0-2A20-4449-B4A2-F041997FE342}</b:Guid>
    <b:Author>
      <b:Author>
        <b:NameList>
          <b:Person>
            <b:Last>Itsekson</b:Last>
            <b:First>Alexey</b:First>
          </b:Person>
        </b:NameList>
      </b:Author>
    </b:Author>
    <b:Title>Jelvix</b:Title>
    <b:ProductionCompany>ETL Process in Healthcare: Benefits, Challenges and Best Practices</b:ProductionCompany>
    <b:Year>2024</b:Year>
    <b:Month>April</b:Month>
    <b:Day>24</b:Day>
    <b:YearAccessed>2026</b:YearAccessed>
    <b:MonthAccessed>07</b:MonthAccessed>
    <b:DayAccessed>29</b:DayAccessed>
    <b:URL>https://jelvix.com/blog/etl-process-in-healthcare-benefits-challenges-and-best-practices#general-overview-of-etl-design-in-healthcare</b:URL>
    <b:RefOrder>10</b:RefOrder>
  </b:Source>
  <b:Source>
    <b:Tag>NHS23</b:Tag>
    <b:SourceType>InternetSite</b:SourceType>
    <b:Guid>{33F69D5D-F001-42E6-AE91-BC3F8E44D26A}</b:Guid>
    <b:Author>
      <b:Author>
        <b:NameList>
          <b:Person>
            <b:Last>England</b:Last>
            <b:First>NHS</b:First>
          </b:Person>
        </b:NameList>
      </b:Author>
    </b:Author>
    <b:Title>NHS England</b:Title>
    <b:Year>,2023</b:Year>
    <b:Month> November</b:Month>
    <b:Day>1 </b:Day>
    <b:YearAccessed>2026</b:YearAccessed>
    <b:MonthAccessed>07</b:MonthAccessed>
    <b:DayAccessed>29</b:DayAccessed>
    <b:URL>https://www.england.nhs.uk/long-read/information-governance-and-data-protection/</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53A982-BFD4-4190-B61E-E8D0170FC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3665</Words>
  <Characters>20895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
  <dc:creator>Malinson Gonzalez Mendez</dc:creator>
  <cp:keywords/>
  <dc:description/>
  <cp:lastModifiedBy>Malinson Gonzalez Mendez</cp:lastModifiedBy>
  <cp:revision>2</cp:revision>
  <dcterms:created xsi:type="dcterms:W3CDTF">2026-07-29T21:28:00Z</dcterms:created>
  <dcterms:modified xsi:type="dcterms:W3CDTF">2026-07-29T21:28:00Z</dcterms:modified>
</cp:coreProperties>
</file>