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C6EE29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u w:val="single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  <w:u w:val="single"/>
          <w:shd w:val="clear" w:color="auto" w:fill="FFFFFF"/>
        </w:rPr>
        <w:t>Reference List:</w:t>
      </w:r>
    </w:p>
    <w:p w14:paraId="65AB7721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7E061DD4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pacing w:val="2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  <w:spacing w:val="2"/>
          <w:shd w:val="clear" w:color="auto" w:fill="FFFFFF"/>
        </w:rPr>
        <w:t>Best, J. R. (2010) ‘Effects of physical activity on children's executive function: Contributions of experimental research on aerobic exercise’</w:t>
      </w:r>
      <w:r w:rsidRPr="00A328A4">
        <w:rPr>
          <w:rStyle w:val="apple-converted-space"/>
          <w:rFonts w:ascii="Arial" w:hAnsi="Arial" w:cs="Arial"/>
          <w:color w:val="000000" w:themeColor="text1"/>
          <w:spacing w:val="2"/>
          <w:shd w:val="clear" w:color="auto" w:fill="FFFFFF"/>
        </w:rPr>
        <w:t> </w:t>
      </w:r>
      <w:r w:rsidRPr="00A328A4">
        <w:rPr>
          <w:rStyle w:val="Emphasis"/>
          <w:rFonts w:ascii="Arial" w:hAnsi="Arial" w:cs="Arial"/>
          <w:color w:val="000000" w:themeColor="text1"/>
          <w:spacing w:val="2"/>
        </w:rPr>
        <w:t>Developmental Review</w:t>
      </w:r>
      <w:r w:rsidRPr="00A328A4">
        <w:rPr>
          <w:rFonts w:ascii="Arial" w:hAnsi="Arial" w:cs="Arial"/>
          <w:color w:val="000000" w:themeColor="text1"/>
          <w:spacing w:val="2"/>
          <w:shd w:val="clear" w:color="auto" w:fill="FFFFFF"/>
        </w:rPr>
        <w:t>, 30(4</w:t>
      </w:r>
      <w:proofErr w:type="gramStart"/>
      <w:r w:rsidRPr="00A328A4">
        <w:rPr>
          <w:rFonts w:ascii="Arial" w:hAnsi="Arial" w:cs="Arial"/>
          <w:color w:val="000000" w:themeColor="text1"/>
          <w:spacing w:val="2"/>
          <w:shd w:val="clear" w:color="auto" w:fill="FFFFFF"/>
        </w:rPr>
        <w:t>),  pp.</w:t>
      </w:r>
      <w:proofErr w:type="gramEnd"/>
      <w:r w:rsidRPr="00A328A4">
        <w:rPr>
          <w:rFonts w:ascii="Arial" w:hAnsi="Arial" w:cs="Arial"/>
          <w:color w:val="000000" w:themeColor="text1"/>
          <w:spacing w:val="2"/>
          <w:shd w:val="clear" w:color="auto" w:fill="FFFFFF"/>
        </w:rPr>
        <w:t xml:space="preserve"> 331-351.</w:t>
      </w:r>
    </w:p>
    <w:p w14:paraId="4BB33CFC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pacing w:val="2"/>
          <w:shd w:val="clear" w:color="auto" w:fill="FFFFFF"/>
        </w:rPr>
      </w:pPr>
    </w:p>
    <w:p w14:paraId="363769D6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28A4">
        <w:rPr>
          <w:rFonts w:ascii="Arial" w:hAnsi="Arial" w:cs="Arial"/>
          <w:color w:val="000000" w:themeColor="text1"/>
        </w:rPr>
        <w:t xml:space="preserve">Bruner, R. (2001). Repetition is the First Principle of All Learning. </w:t>
      </w:r>
    </w:p>
    <w:p w14:paraId="06E40BDD" w14:textId="77777777" w:rsidR="00A328A4" w:rsidRPr="00A328A4" w:rsidRDefault="00A328A4" w:rsidP="00A328A4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Collins, F. (2018) </w:t>
      </w:r>
      <w:r w:rsidRPr="00A328A4">
        <w:rPr>
          <w:rFonts w:ascii="Arial" w:hAnsi="Arial" w:cs="Arial"/>
          <w:i/>
          <w:iCs/>
          <w:color w:val="000000" w:themeColor="text1"/>
          <w:shd w:val="clear" w:color="auto" w:fill="FFFFFF"/>
        </w:rPr>
        <w:t>The Storytelling Revival in England and Wales and its Contribution to the Education of Children of Primary Age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. Parkway: </w:t>
      </w:r>
      <w:r w:rsidRPr="00A328A4">
        <w:rPr>
          <w:rFonts w:ascii="Arial" w:hAnsi="Arial" w:cs="Arial"/>
          <w:color w:val="000000" w:themeColor="text1"/>
        </w:rPr>
        <w:t xml:space="preserve">ProQuest LLC. 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75A7DDF2" w14:textId="415D4155" w:rsidR="00A328A4" w:rsidRPr="00A328A4" w:rsidRDefault="00A328A4" w:rsidP="00A328A4">
      <w:pPr>
        <w:pStyle w:val="BodyText"/>
        <w:widowControl w:val="0"/>
        <w:jc w:val="both"/>
        <w:rPr>
          <w:rFonts w:ascii="Arial" w:hAnsi="Arial" w:cs="Arial"/>
          <w:color w:val="000000" w:themeColor="text1"/>
        </w:rPr>
      </w:pPr>
      <w:r w:rsidRPr="00A328A4">
        <w:rPr>
          <w:rFonts w:ascii="Arial" w:hAnsi="Arial" w:cs="Arial"/>
          <w:color w:val="000000" w:themeColor="text1"/>
        </w:rPr>
        <w:t>Cook, V. (2003) ‘Then University of Essex, now emeritus Newcastle University’</w:t>
      </w:r>
      <w:r w:rsidR="00C4266E">
        <w:rPr>
          <w:rFonts w:ascii="Arial" w:hAnsi="Arial" w:cs="Arial"/>
          <w:color w:val="000000" w:themeColor="text1"/>
        </w:rPr>
        <w:t xml:space="preserve"> </w:t>
      </w:r>
      <w:r w:rsidRPr="00A328A4">
        <w:rPr>
          <w:rFonts w:ascii="Arial" w:hAnsi="Arial" w:cs="Arial"/>
          <w:i/>
          <w:iCs/>
          <w:color w:val="000000" w:themeColor="text1"/>
        </w:rPr>
        <w:t>International Review of Applied Linguistics,</w:t>
      </w:r>
      <w:r w:rsidRPr="00A328A4">
        <w:rPr>
          <w:rFonts w:ascii="Arial" w:hAnsi="Arial" w:cs="Arial"/>
          <w:color w:val="000000" w:themeColor="text1"/>
        </w:rPr>
        <w:t xml:space="preserve"> 41, PP. 201–221.</w:t>
      </w:r>
    </w:p>
    <w:p w14:paraId="43FA83C0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C9D39E2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t>Cowan N. (2014) ‘Working Memory Underpins Cognitive Development, Learning, and Education’,</w:t>
      </w:r>
      <w:r w:rsidRPr="00A328A4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A328A4">
        <w:rPr>
          <w:rFonts w:ascii="Arial" w:hAnsi="Arial" w:cs="Arial"/>
          <w:i/>
          <w:iCs/>
          <w:color w:val="000000" w:themeColor="text1"/>
        </w:rPr>
        <w:t>Educational psychology review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A328A4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A328A4">
        <w:rPr>
          <w:rFonts w:ascii="Arial" w:hAnsi="Arial" w:cs="Arial"/>
          <w:i/>
          <w:iCs/>
          <w:color w:val="000000" w:themeColor="text1"/>
        </w:rPr>
        <w:t>26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>(2), pp. 197–223. https://doi.org/10.1007/s10648-013-9246-y</w:t>
      </w:r>
    </w:p>
    <w:p w14:paraId="36C28AD6" w14:textId="77777777" w:rsidR="00A328A4" w:rsidRPr="00A328A4" w:rsidRDefault="00A328A4" w:rsidP="00A328A4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28A4">
        <w:rPr>
          <w:rFonts w:ascii="Arial" w:hAnsi="Arial" w:cs="Arial"/>
          <w:color w:val="000000" w:themeColor="text1"/>
        </w:rPr>
        <w:t xml:space="preserve">Craig, et al. (2001) ‘Storytelling: Addressing the Literacy Needs of Diverse Learners’, </w:t>
      </w:r>
      <w:r w:rsidRPr="00A328A4">
        <w:rPr>
          <w:rFonts w:ascii="Arial" w:hAnsi="Arial" w:cs="Arial"/>
          <w:i/>
          <w:iCs/>
          <w:color w:val="000000" w:themeColor="text1"/>
        </w:rPr>
        <w:t>Teaching Exceptional Children</w:t>
      </w:r>
      <w:r w:rsidRPr="00A328A4">
        <w:rPr>
          <w:rFonts w:ascii="Arial" w:hAnsi="Arial" w:cs="Arial"/>
          <w:color w:val="000000" w:themeColor="text1"/>
        </w:rPr>
        <w:t xml:space="preserve">, 43 (5), pp. 46-51. </w:t>
      </w:r>
    </w:p>
    <w:p w14:paraId="605517C5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Department for Education (2010) </w:t>
      </w:r>
      <w:r w:rsidRPr="00A328A4">
        <w:rPr>
          <w:rFonts w:ascii="Arial" w:hAnsi="Arial" w:cs="Arial"/>
          <w:i/>
          <w:iCs/>
          <w:color w:val="000000" w:themeColor="text1"/>
          <w:shd w:val="clear" w:color="auto" w:fill="FFFFFF"/>
        </w:rPr>
        <w:t>Investigating the role of language in children’s early educational outcomes.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 Available at:</w:t>
      </w:r>
    </w:p>
    <w:p w14:paraId="3B7DCD37" w14:textId="77777777" w:rsidR="00A328A4" w:rsidRPr="00A328A4" w:rsidRDefault="00C80A21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hyperlink r:id="rId6" w:history="1">
        <w:r w:rsidR="00A328A4" w:rsidRPr="00A328A4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https://assets.publishing.service.gov.uk/government/uploads/system/uploads/attachment_data/file/181549/DFE-RR134.pdf</w:t>
        </w:r>
      </w:hyperlink>
      <w:r w:rsidR="00A328A4" w:rsidRPr="00A328A4">
        <w:rPr>
          <w:rFonts w:ascii="Arial" w:hAnsi="Arial" w:cs="Arial"/>
          <w:color w:val="000000" w:themeColor="text1"/>
          <w:shd w:val="clear" w:color="auto" w:fill="FFFFFF"/>
        </w:rPr>
        <w:t xml:space="preserve"> (Accessed 20th November 2020)</w:t>
      </w:r>
    </w:p>
    <w:p w14:paraId="643678FE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18CC8317" w14:textId="4D7F1B2E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t>Duncan, M., Cunningham, A. and Eyre, E. (2019) ‘A combined movement and story-telling intervention enhances motor competence and language ability in pre-schoolers to a greater extent than movement or story-telling alone’,</w:t>
      </w:r>
      <w:r w:rsidRPr="00A328A4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A328A4">
        <w:rPr>
          <w:rFonts w:ascii="Arial" w:hAnsi="Arial" w:cs="Arial"/>
          <w:i/>
          <w:iCs/>
          <w:color w:val="000000" w:themeColor="text1"/>
        </w:rPr>
        <w:t>European Physical Education Review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, 25(1), pp. 221–235. </w:t>
      </w:r>
      <w:r w:rsidR="00C4266E">
        <w:rPr>
          <w:rFonts w:ascii="Arial" w:hAnsi="Arial" w:cs="Arial"/>
          <w:color w:val="000000" w:themeColor="text1"/>
          <w:shd w:val="clear" w:color="auto" w:fill="FFFFFF"/>
        </w:rPr>
        <w:t>DOI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>:</w:t>
      </w:r>
      <w:r w:rsidRPr="00A328A4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hyperlink r:id="rId7" w:history="1">
        <w:r w:rsidRPr="00A328A4">
          <w:rPr>
            <w:rStyle w:val="Hyperlink"/>
            <w:rFonts w:ascii="Arial" w:hAnsi="Arial" w:cs="Arial"/>
            <w:color w:val="000000" w:themeColor="text1"/>
          </w:rPr>
          <w:t>10.1177/1356336X17715772</w:t>
        </w:r>
      </w:hyperlink>
      <w:r w:rsidRPr="00A328A4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78CDC286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8AC7F3A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Hulme, C. and </w:t>
      </w:r>
      <w:proofErr w:type="spellStart"/>
      <w:r w:rsidRPr="00A328A4">
        <w:rPr>
          <w:rFonts w:ascii="Arial" w:hAnsi="Arial" w:cs="Arial"/>
          <w:color w:val="000000" w:themeColor="text1"/>
          <w:shd w:val="clear" w:color="auto" w:fill="FFFFFF"/>
        </w:rPr>
        <w:t>Snowling</w:t>
      </w:r>
      <w:proofErr w:type="spellEnd"/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, M, J. (2013) ‘The interface between spoken and written language: developmental disorders’, </w:t>
      </w:r>
      <w:r w:rsidRPr="00A328A4">
        <w:rPr>
          <w:rFonts w:ascii="Arial" w:hAnsi="Arial" w:cs="Arial"/>
          <w:i/>
          <w:iCs/>
          <w:color w:val="000000" w:themeColor="text1"/>
        </w:rPr>
        <w:t>Philosophical transactions of the Royal Society of London. 369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. DOI: </w:t>
      </w:r>
      <w:hyperlink r:id="rId8" w:history="1">
        <w:r w:rsidRPr="00A328A4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https://doi.org/10.1098/rstb.2012.0395</w:t>
        </w:r>
      </w:hyperlink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5C9980F3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3D3AAF7E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F6B4387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t>Klem, et al. (2015) “Sentence repetition is a measure of children's language skills rather than working memory limitations.”</w:t>
      </w:r>
      <w:r w:rsidRPr="00A328A4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A328A4">
        <w:rPr>
          <w:rFonts w:ascii="Arial" w:hAnsi="Arial" w:cs="Arial"/>
          <w:i/>
          <w:iCs/>
          <w:color w:val="000000" w:themeColor="text1"/>
        </w:rPr>
        <w:t>Developmental science,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 (18)1, pp. 146-54. doi:10.1111/desc.12202  </w:t>
      </w:r>
    </w:p>
    <w:p w14:paraId="210A41D9" w14:textId="77777777" w:rsidR="00A328A4" w:rsidRPr="00A328A4" w:rsidRDefault="00A328A4" w:rsidP="00A328A4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28A4">
        <w:rPr>
          <w:rFonts w:ascii="Arial" w:hAnsi="Arial" w:cs="Arial"/>
          <w:color w:val="000000" w:themeColor="text1"/>
        </w:rPr>
        <w:t xml:space="preserve">Laing, C, (2017) ‘How salient are onomatopoeia in the early input?’ </w:t>
      </w:r>
      <w:r w:rsidRPr="00A328A4">
        <w:rPr>
          <w:rFonts w:ascii="Arial" w:hAnsi="Arial" w:cs="Arial"/>
          <w:i/>
          <w:iCs/>
          <w:color w:val="000000" w:themeColor="text1"/>
        </w:rPr>
        <w:t>Journal of Child Language</w:t>
      </w:r>
      <w:r w:rsidRPr="00A328A4">
        <w:rPr>
          <w:rFonts w:ascii="Arial" w:hAnsi="Arial" w:cs="Arial"/>
          <w:color w:val="000000" w:themeColor="text1"/>
        </w:rPr>
        <w:t>, 44 (05</w:t>
      </w:r>
      <w:proofErr w:type="gramStart"/>
      <w:r w:rsidRPr="00A328A4">
        <w:rPr>
          <w:rFonts w:ascii="Arial" w:hAnsi="Arial" w:cs="Arial"/>
          <w:color w:val="000000" w:themeColor="text1"/>
        </w:rPr>
        <w:t>) ,</w:t>
      </w:r>
      <w:proofErr w:type="gramEnd"/>
      <w:r w:rsidRPr="00A328A4">
        <w:rPr>
          <w:rFonts w:ascii="Arial" w:hAnsi="Arial" w:cs="Arial"/>
          <w:color w:val="000000" w:themeColor="text1"/>
        </w:rPr>
        <w:t xml:space="preserve">  pp. 1117-1139. DOI:10.1017/S0305000916000428  </w:t>
      </w:r>
    </w:p>
    <w:p w14:paraId="218CF754" w14:textId="5BA5706C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2C7B08">
        <w:rPr>
          <w:rFonts w:ascii="Arial" w:hAnsi="Arial" w:cs="Arial"/>
          <w:color w:val="000000" w:themeColor="text1"/>
        </w:rPr>
        <w:t>Luppe</w:t>
      </w:r>
      <w:proofErr w:type="spellEnd"/>
      <w:r w:rsidRPr="002C7B08">
        <w:rPr>
          <w:rFonts w:ascii="Arial" w:hAnsi="Arial" w:cs="Arial"/>
          <w:color w:val="000000" w:themeColor="text1"/>
        </w:rPr>
        <w:t xml:space="preserve">, </w:t>
      </w:r>
      <w:r w:rsidRPr="00A328A4">
        <w:rPr>
          <w:rFonts w:ascii="Arial" w:hAnsi="Arial" w:cs="Arial"/>
          <w:color w:val="000000" w:themeColor="text1"/>
        </w:rPr>
        <w:t>K.</w:t>
      </w:r>
      <w:r w:rsidRPr="002C7B08">
        <w:rPr>
          <w:rFonts w:ascii="Arial" w:hAnsi="Arial" w:cs="Arial"/>
          <w:color w:val="000000" w:themeColor="text1"/>
        </w:rPr>
        <w:t xml:space="preserve"> (200</w:t>
      </w:r>
      <w:r w:rsidR="00C4266E">
        <w:rPr>
          <w:rFonts w:ascii="Arial" w:hAnsi="Arial" w:cs="Arial"/>
          <w:color w:val="000000" w:themeColor="text1"/>
        </w:rPr>
        <w:t>8</w:t>
      </w:r>
      <w:r w:rsidRPr="002C7B08">
        <w:rPr>
          <w:rFonts w:ascii="Arial" w:hAnsi="Arial" w:cs="Arial"/>
          <w:color w:val="000000" w:themeColor="text1"/>
        </w:rPr>
        <w:t xml:space="preserve">)"The Effects of Movement on Literacy." </w:t>
      </w:r>
      <w:r w:rsidRPr="002C7B08">
        <w:rPr>
          <w:rFonts w:ascii="Arial" w:hAnsi="Arial" w:cs="Arial"/>
          <w:i/>
          <w:iCs/>
          <w:color w:val="000000" w:themeColor="text1"/>
        </w:rPr>
        <w:t>Electronic Theses and Dissertations</w:t>
      </w:r>
      <w:r w:rsidRPr="002C7B08">
        <w:rPr>
          <w:rFonts w:ascii="Arial" w:hAnsi="Arial" w:cs="Arial"/>
          <w:color w:val="000000" w:themeColor="text1"/>
        </w:rPr>
        <w:t xml:space="preserve">. </w:t>
      </w:r>
      <w:r w:rsidRPr="00A328A4">
        <w:rPr>
          <w:rFonts w:ascii="Arial" w:hAnsi="Arial" w:cs="Arial"/>
          <w:color w:val="000000" w:themeColor="text1"/>
        </w:rPr>
        <w:t xml:space="preserve">Available at: </w:t>
      </w:r>
    </w:p>
    <w:p w14:paraId="37F90EA8" w14:textId="33CFB9A4" w:rsidR="00A328A4" w:rsidRPr="00A328A4" w:rsidRDefault="00C80A21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hyperlink r:id="rId9" w:history="1">
        <w:r w:rsidR="00A328A4" w:rsidRPr="00A328A4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https://dc.etsu.edu/cgi/viewcontent.cgi?article=3465&amp;context=etd</w:t>
        </w:r>
      </w:hyperlink>
      <w:r w:rsidR="00A328A4" w:rsidRPr="00A328A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A328A4" w:rsidRPr="00A328A4">
        <w:rPr>
          <w:rFonts w:ascii="Arial" w:hAnsi="Arial" w:cs="Arial"/>
          <w:color w:val="000000" w:themeColor="text1"/>
        </w:rPr>
        <w:t>(Accessed 20 Nov</w:t>
      </w:r>
      <w:r w:rsidR="00C4266E">
        <w:rPr>
          <w:rFonts w:ascii="Arial" w:hAnsi="Arial" w:cs="Arial"/>
          <w:color w:val="000000" w:themeColor="text1"/>
        </w:rPr>
        <w:t>e</w:t>
      </w:r>
      <w:r w:rsidR="00A328A4" w:rsidRPr="00A328A4">
        <w:rPr>
          <w:rFonts w:ascii="Arial" w:hAnsi="Arial" w:cs="Arial"/>
          <w:color w:val="000000" w:themeColor="text1"/>
        </w:rPr>
        <w:t>mber 2020)</w:t>
      </w:r>
    </w:p>
    <w:p w14:paraId="68B42543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62065A33" w14:textId="3F9092B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Miller, S. and </w:t>
      </w:r>
      <w:proofErr w:type="spellStart"/>
      <w:r w:rsidRPr="00A328A4">
        <w:rPr>
          <w:rFonts w:ascii="Arial" w:hAnsi="Arial" w:cs="Arial"/>
          <w:color w:val="000000" w:themeColor="text1"/>
          <w:shd w:val="clear" w:color="auto" w:fill="FFFFFF"/>
        </w:rPr>
        <w:t>Pennycuff</w:t>
      </w:r>
      <w:proofErr w:type="spellEnd"/>
      <w:r w:rsidRPr="00A328A4">
        <w:rPr>
          <w:rFonts w:ascii="Arial" w:hAnsi="Arial" w:cs="Arial"/>
          <w:color w:val="000000" w:themeColor="text1"/>
          <w:shd w:val="clear" w:color="auto" w:fill="FFFFFF"/>
        </w:rPr>
        <w:t>, L.</w:t>
      </w:r>
      <w:r w:rsidR="00C4266E">
        <w:rPr>
          <w:rFonts w:ascii="Arial" w:hAnsi="Arial" w:cs="Arial"/>
          <w:color w:val="000000" w:themeColor="text1"/>
          <w:shd w:val="clear" w:color="auto" w:fill="FFFFFF"/>
        </w:rPr>
        <w:t xml:space="preserve"> (2008)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 ‘The Power of Story: Using Storytelling to Improve Literacy Learning’ </w:t>
      </w:r>
      <w:r w:rsidRPr="00A328A4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Journal of Cross-Disciplinary Perspectives in Education, 1(1), pp. 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>36 – 43.</w:t>
      </w:r>
    </w:p>
    <w:p w14:paraId="28BF2EB8" w14:textId="77777777" w:rsidR="00A328A4" w:rsidRPr="00A328A4" w:rsidRDefault="00A328A4" w:rsidP="00A328A4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A328A4">
        <w:rPr>
          <w:rFonts w:ascii="Arial" w:hAnsi="Arial" w:cs="Arial"/>
          <w:color w:val="000000" w:themeColor="text1"/>
        </w:rPr>
        <w:t>Neaum</w:t>
      </w:r>
      <w:proofErr w:type="spellEnd"/>
      <w:r w:rsidRPr="00A328A4">
        <w:rPr>
          <w:rFonts w:ascii="Arial" w:hAnsi="Arial" w:cs="Arial"/>
          <w:color w:val="000000" w:themeColor="text1"/>
        </w:rPr>
        <w:t xml:space="preserve"> et al. (2017) </w:t>
      </w:r>
      <w:r w:rsidRPr="00A328A4">
        <w:rPr>
          <w:rFonts w:ascii="Arial" w:hAnsi="Arial" w:cs="Arial"/>
          <w:i/>
          <w:iCs/>
          <w:color w:val="000000" w:themeColor="text1"/>
        </w:rPr>
        <w:t>Looking after Literacy.</w:t>
      </w:r>
      <w:r w:rsidRPr="00A328A4">
        <w:rPr>
          <w:rFonts w:ascii="Arial" w:hAnsi="Arial" w:cs="Arial"/>
          <w:color w:val="000000" w:themeColor="text1"/>
        </w:rPr>
        <w:t xml:space="preserve"> </w:t>
      </w:r>
      <w:r w:rsidRPr="002C7B08">
        <w:rPr>
          <w:rFonts w:ascii="Arial" w:hAnsi="Arial" w:cs="Arial"/>
          <w:color w:val="000000" w:themeColor="text1"/>
        </w:rPr>
        <w:t>London</w:t>
      </w:r>
      <w:r w:rsidRPr="00A328A4">
        <w:rPr>
          <w:rFonts w:ascii="Arial" w:hAnsi="Arial" w:cs="Arial"/>
          <w:color w:val="000000" w:themeColor="text1"/>
        </w:rPr>
        <w:t xml:space="preserve">: </w:t>
      </w:r>
      <w:r w:rsidRPr="002C7B08">
        <w:rPr>
          <w:rFonts w:ascii="Arial" w:hAnsi="Arial" w:cs="Arial"/>
          <w:color w:val="000000" w:themeColor="text1"/>
        </w:rPr>
        <w:t>SAGE Publications</w:t>
      </w:r>
      <w:r w:rsidRPr="00A328A4">
        <w:rPr>
          <w:rFonts w:ascii="Arial" w:hAnsi="Arial" w:cs="Arial"/>
          <w:color w:val="000000" w:themeColor="text1"/>
        </w:rPr>
        <w:t xml:space="preserve"> </w:t>
      </w:r>
      <w:hyperlink r:id="rId10" w:history="1">
        <w:r w:rsidRPr="00A328A4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https://uk.sagepub.com/sites/default/files/upm-assets/88472_book_item_88472.pdf</w:t>
        </w:r>
      </w:hyperlink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49701AAA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t>NHS (no date) A gross and fine motor skills resource. Available at:</w:t>
      </w:r>
    </w:p>
    <w:p w14:paraId="6CBBD315" w14:textId="77777777" w:rsidR="00A328A4" w:rsidRPr="00A328A4" w:rsidRDefault="00C80A21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hyperlink r:id="rId11" w:history="1">
        <w:r w:rsidR="00A328A4" w:rsidRPr="00A328A4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https://www.lincolnshirecommunityhealthservices.nhs.uk/application/files/2915/2285/5110/1st_Move.pdf</w:t>
        </w:r>
      </w:hyperlink>
      <w:r w:rsidR="00A328A4" w:rsidRPr="00A328A4">
        <w:rPr>
          <w:rFonts w:ascii="Arial" w:hAnsi="Arial" w:cs="Arial"/>
          <w:color w:val="000000" w:themeColor="text1"/>
          <w:shd w:val="clear" w:color="auto" w:fill="FFFFFF"/>
        </w:rPr>
        <w:t xml:space="preserve"> (Accessed 20th November 2020)</w:t>
      </w:r>
    </w:p>
    <w:p w14:paraId="7C9DB8F9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9CE1B79" w14:textId="052ECE2E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>ng, W.</w:t>
      </w:r>
      <w:r w:rsidRPr="00A328A4">
        <w:rPr>
          <w:rFonts w:ascii="Arial" w:hAnsi="Arial" w:cs="Arial"/>
          <w:color w:val="000000" w:themeColor="text1"/>
        </w:rPr>
        <w:t xml:space="preserve"> (2002) </w:t>
      </w:r>
      <w:r w:rsidRPr="00A328A4">
        <w:rPr>
          <w:rFonts w:ascii="Arial" w:hAnsi="Arial" w:cs="Arial"/>
          <w:i/>
          <w:iCs/>
          <w:color w:val="000000" w:themeColor="text1"/>
        </w:rPr>
        <w:t xml:space="preserve">Orality </w:t>
      </w:r>
      <w:r w:rsidR="00C4266E">
        <w:rPr>
          <w:rFonts w:ascii="Arial" w:hAnsi="Arial" w:cs="Arial"/>
          <w:i/>
          <w:iCs/>
          <w:color w:val="000000" w:themeColor="text1"/>
        </w:rPr>
        <w:t>a</w:t>
      </w:r>
      <w:r w:rsidRPr="00A328A4">
        <w:rPr>
          <w:rFonts w:ascii="Arial" w:hAnsi="Arial" w:cs="Arial"/>
          <w:i/>
          <w:iCs/>
          <w:color w:val="000000" w:themeColor="text1"/>
        </w:rPr>
        <w:t>nd Literacy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 1</w:t>
      </w:r>
      <w:r w:rsidRPr="00A328A4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st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 Ed. New York: Routledge. </w:t>
      </w:r>
    </w:p>
    <w:p w14:paraId="0300C3E8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4F6851AE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Schwab, J. and Lew-Williams, C. (2016) ‘Repetition across successive sentences facilitates young children's </w:t>
      </w:r>
      <w:proofErr w:type="spellStart"/>
      <w:r w:rsidRPr="00A328A4">
        <w:rPr>
          <w:rFonts w:ascii="Arial" w:hAnsi="Arial" w:cs="Arial"/>
          <w:color w:val="000000" w:themeColor="text1"/>
          <w:shd w:val="clear" w:color="auto" w:fill="FFFFFF"/>
        </w:rPr>
        <w:t>word</w:t>
      </w:r>
      <w:proofErr w:type="spellEnd"/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 learning’,</w:t>
      </w:r>
      <w:r w:rsidRPr="00A328A4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A328A4">
        <w:rPr>
          <w:rFonts w:ascii="Arial" w:hAnsi="Arial" w:cs="Arial"/>
          <w:i/>
          <w:iCs/>
          <w:color w:val="000000" w:themeColor="text1"/>
        </w:rPr>
        <w:t>Developmental psychology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A328A4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A328A4">
        <w:rPr>
          <w:rFonts w:ascii="Arial" w:hAnsi="Arial" w:cs="Arial"/>
          <w:i/>
          <w:iCs/>
          <w:color w:val="000000" w:themeColor="text1"/>
        </w:rPr>
        <w:t>52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(6), pp. 879–886. </w:t>
      </w:r>
      <w:hyperlink r:id="rId12" w:history="1">
        <w:r w:rsidRPr="00A328A4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https://doi.org/10.1037/dev0000125</w:t>
        </w:r>
      </w:hyperlink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7012551B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A57D5F0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t>Smith, C. and Scarf, D. (2017) ‘Spacing Repetitions Over Long Timescales: A Review and a Reconsolidation Explanation’,</w:t>
      </w:r>
      <w:r w:rsidRPr="00A328A4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A328A4">
        <w:rPr>
          <w:rFonts w:ascii="Arial" w:hAnsi="Arial" w:cs="Arial"/>
          <w:i/>
          <w:iCs/>
          <w:color w:val="000000" w:themeColor="text1"/>
        </w:rPr>
        <w:t>Frontiers in psychology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>,</w:t>
      </w:r>
      <w:r w:rsidRPr="00A328A4">
        <w:rPr>
          <w:rStyle w:val="apple-converted-space"/>
          <w:rFonts w:ascii="Arial" w:hAnsi="Arial" w:cs="Arial"/>
          <w:color w:val="000000" w:themeColor="text1"/>
          <w:shd w:val="clear" w:color="auto" w:fill="FFFFFF"/>
        </w:rPr>
        <w:t> </w:t>
      </w:r>
      <w:r w:rsidRPr="00A328A4">
        <w:rPr>
          <w:rFonts w:ascii="Arial" w:hAnsi="Arial" w:cs="Arial"/>
          <w:i/>
          <w:iCs/>
          <w:color w:val="000000" w:themeColor="text1"/>
        </w:rPr>
        <w:t>8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>, (962). https://doi.org/10.3389/fpsyg.2017.00962</w:t>
      </w:r>
    </w:p>
    <w:p w14:paraId="66B705AB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166154C7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Speaker et, al. (2005) ‘Storytelling’ </w:t>
      </w:r>
      <w:r w:rsidRPr="00A328A4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Enhancing Language Acquisition in Young Children, 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125. </w:t>
      </w:r>
    </w:p>
    <w:p w14:paraId="2EFE2019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62235B2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The Early Years Foundation Stage (2008) </w:t>
      </w:r>
      <w:r w:rsidRPr="00A328A4">
        <w:rPr>
          <w:rFonts w:ascii="Arial" w:hAnsi="Arial" w:cs="Arial"/>
          <w:i/>
          <w:iCs/>
          <w:color w:val="000000" w:themeColor="text1"/>
          <w:shd w:val="clear" w:color="auto" w:fill="FFFFFF"/>
        </w:rPr>
        <w:t>Setting the Standards for Learning, Development and Care for children from birth to five.</w:t>
      </w:r>
    </w:p>
    <w:p w14:paraId="58F9B0DF" w14:textId="3DC2C971" w:rsidR="00A328A4" w:rsidRDefault="00C80A21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hyperlink r:id="rId13" w:history="1">
        <w:r w:rsidR="00A328A4" w:rsidRPr="00A328A4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https://foundationyears.org.uk/wp-content/uploads/2011/10/EYFS_Practice_Guide1.pdf</w:t>
        </w:r>
      </w:hyperlink>
      <w:r w:rsidR="00A328A4" w:rsidRPr="00A328A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</w:p>
    <w:p w14:paraId="74B6B636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7E033F7D" w14:textId="77777777" w:rsidR="00A328A4" w:rsidRPr="00A328A4" w:rsidRDefault="00A328A4" w:rsidP="00A328A4">
      <w:pPr>
        <w:spacing w:before="100" w:beforeAutospacing="1" w:after="100" w:afterAutospacing="1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</w:rPr>
        <w:t>T</w:t>
      </w:r>
      <w:r w:rsidRPr="00C22BCA">
        <w:rPr>
          <w:rFonts w:ascii="Arial" w:hAnsi="Arial" w:cs="Arial"/>
          <w:color w:val="000000" w:themeColor="text1"/>
        </w:rPr>
        <w:t xml:space="preserve">he National Strategies | Early Years </w:t>
      </w:r>
      <w:r w:rsidRPr="00A328A4">
        <w:rPr>
          <w:rFonts w:ascii="Arial" w:hAnsi="Arial" w:cs="Arial"/>
          <w:color w:val="000000" w:themeColor="text1"/>
        </w:rPr>
        <w:t xml:space="preserve">(2009) </w:t>
      </w:r>
      <w:r w:rsidRPr="00A328A4">
        <w:rPr>
          <w:rFonts w:ascii="Arial" w:hAnsi="Arial" w:cs="Arial"/>
          <w:i/>
          <w:iCs/>
          <w:color w:val="000000" w:themeColor="text1"/>
        </w:rPr>
        <w:t>Learning, Playing and Interacting</w:t>
      </w:r>
      <w:r w:rsidRPr="00A328A4">
        <w:rPr>
          <w:rFonts w:ascii="Arial" w:hAnsi="Arial" w:cs="Arial"/>
          <w:color w:val="000000" w:themeColor="text1"/>
        </w:rPr>
        <w:t xml:space="preserve">. 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Available at: </w:t>
      </w:r>
      <w:hyperlink r:id="rId14" w:history="1">
        <w:r w:rsidRPr="00A328A4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https://www.foundationyears.org.uk/wp-content/uploads/2011/10/Learning_Playing_Interacting.pdf</w:t>
        </w:r>
      </w:hyperlink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 (Accessed 20th November 2020)</w:t>
      </w:r>
    </w:p>
    <w:p w14:paraId="5DA78E80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28A4">
        <w:rPr>
          <w:rFonts w:ascii="Arial" w:hAnsi="Arial" w:cs="Arial"/>
          <w:color w:val="000000" w:themeColor="text1"/>
        </w:rPr>
        <w:t>The university of Edinburgh (no date) Gibbs' Reflective Cycle. Available at:</w:t>
      </w:r>
    </w:p>
    <w:p w14:paraId="0012BA84" w14:textId="77777777" w:rsidR="00A328A4" w:rsidRPr="00A328A4" w:rsidRDefault="00C80A21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hyperlink r:id="rId15" w:history="1">
        <w:r w:rsidR="00A328A4" w:rsidRPr="00A328A4">
          <w:rPr>
            <w:rStyle w:val="Hyperlink"/>
            <w:rFonts w:ascii="Arial" w:hAnsi="Arial" w:cs="Arial"/>
            <w:color w:val="000000" w:themeColor="text1"/>
          </w:rPr>
          <w:t>https://www.ed.ac.uk/reflection/reflectors-toolkit/reflecting-on-experience/gibbs-reflective-cycle</w:t>
        </w:r>
      </w:hyperlink>
      <w:r w:rsidR="00A328A4" w:rsidRPr="00A328A4">
        <w:rPr>
          <w:rFonts w:ascii="Arial" w:hAnsi="Arial" w:cs="Arial"/>
          <w:color w:val="000000" w:themeColor="text1"/>
        </w:rPr>
        <w:t xml:space="preserve"> (Accessed on 19</w:t>
      </w:r>
      <w:r w:rsidR="00A328A4" w:rsidRPr="00A328A4">
        <w:rPr>
          <w:rFonts w:ascii="Arial" w:hAnsi="Arial" w:cs="Arial"/>
          <w:color w:val="000000" w:themeColor="text1"/>
          <w:vertAlign w:val="superscript"/>
        </w:rPr>
        <w:t>th</w:t>
      </w:r>
      <w:r w:rsidR="00A328A4" w:rsidRPr="00A328A4">
        <w:rPr>
          <w:rFonts w:ascii="Arial" w:hAnsi="Arial" w:cs="Arial"/>
          <w:color w:val="000000" w:themeColor="text1"/>
        </w:rPr>
        <w:t xml:space="preserve"> November 2020)</w:t>
      </w:r>
    </w:p>
    <w:p w14:paraId="698A10A6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0ADA112" w14:textId="2CFF48F2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A328A4">
        <w:rPr>
          <w:rFonts w:ascii="Arial" w:hAnsi="Arial" w:cs="Arial"/>
          <w:color w:val="000000" w:themeColor="text1"/>
        </w:rPr>
        <w:t>Unicef</w:t>
      </w:r>
      <w:proofErr w:type="spellEnd"/>
      <w:r w:rsidR="00C4266E">
        <w:rPr>
          <w:rFonts w:ascii="Arial" w:hAnsi="Arial" w:cs="Arial"/>
          <w:color w:val="000000" w:themeColor="text1"/>
        </w:rPr>
        <w:t xml:space="preserve"> </w:t>
      </w:r>
      <w:r w:rsidRPr="00A328A4">
        <w:rPr>
          <w:rFonts w:ascii="Arial" w:hAnsi="Arial" w:cs="Arial"/>
          <w:color w:val="000000" w:themeColor="text1"/>
        </w:rPr>
        <w:t xml:space="preserve">(no date) </w:t>
      </w:r>
      <w:r w:rsidRPr="00A328A4">
        <w:rPr>
          <w:rFonts w:ascii="Arial" w:hAnsi="Arial" w:cs="Arial"/>
          <w:i/>
          <w:iCs/>
          <w:color w:val="000000" w:themeColor="text1"/>
        </w:rPr>
        <w:t>Child Rights Partners.</w:t>
      </w:r>
      <w:r w:rsidRPr="00A328A4">
        <w:rPr>
          <w:rFonts w:ascii="Arial" w:hAnsi="Arial" w:cs="Arial"/>
          <w:color w:val="000000" w:themeColor="text1"/>
        </w:rPr>
        <w:t xml:space="preserve"> Available at:</w:t>
      </w:r>
    </w:p>
    <w:p w14:paraId="5009252D" w14:textId="77777777" w:rsidR="00A328A4" w:rsidRPr="00A328A4" w:rsidRDefault="00C80A21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hyperlink r:id="rId16" w:history="1">
        <w:r w:rsidR="00A328A4" w:rsidRPr="00A328A4">
          <w:rPr>
            <w:rStyle w:val="Hyperlink"/>
            <w:rFonts w:ascii="Arial" w:hAnsi="Arial" w:cs="Arial"/>
            <w:color w:val="000000" w:themeColor="text1"/>
          </w:rPr>
          <w:t>https://www.unicef.org.uk/child-rights-partners/wp-content/uploads/sites/3/2016/08/CRC_summary_leaflet_Child_Rights_Partners_web_final.pdf</w:t>
        </w:r>
      </w:hyperlink>
      <w:r w:rsidR="00A328A4" w:rsidRPr="00A328A4">
        <w:rPr>
          <w:rFonts w:ascii="Arial" w:hAnsi="Arial" w:cs="Arial"/>
          <w:color w:val="000000" w:themeColor="text1"/>
        </w:rPr>
        <w:t xml:space="preserve"> (Accessed: 20th November 2020)</w:t>
      </w:r>
    </w:p>
    <w:p w14:paraId="09E41015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D49BC37" w14:textId="589E34F8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Walker, R. (2010) ‘Sociocultural Issues in Motivation in International’ </w:t>
      </w:r>
      <w:proofErr w:type="spellStart"/>
      <w:r w:rsidRPr="00A328A4">
        <w:rPr>
          <w:rFonts w:ascii="Arial" w:hAnsi="Arial" w:cs="Arial"/>
          <w:i/>
          <w:iCs/>
          <w:color w:val="000000" w:themeColor="text1"/>
          <w:shd w:val="clear" w:color="auto" w:fill="FFFFFF"/>
        </w:rPr>
        <w:t>Encyclopedia</w:t>
      </w:r>
      <w:proofErr w:type="spellEnd"/>
      <w:r w:rsidRPr="00A328A4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of Education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 (Third Edition). Available at:</w:t>
      </w:r>
    </w:p>
    <w:p w14:paraId="60C64180" w14:textId="77777777" w:rsidR="00A328A4" w:rsidRPr="00A328A4" w:rsidRDefault="00C80A21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hyperlink r:id="rId17" w:history="1">
        <w:r w:rsidR="00A328A4" w:rsidRPr="00A328A4">
          <w:rPr>
            <w:rStyle w:val="Hyperlink"/>
            <w:rFonts w:ascii="Arial" w:hAnsi="Arial" w:cs="Arial"/>
            <w:color w:val="000000" w:themeColor="text1"/>
          </w:rPr>
          <w:t>https://www.sciencedirect.com/topics/psychology/zone-of-proximal-development</w:t>
        </w:r>
      </w:hyperlink>
      <w:r w:rsidR="00A328A4" w:rsidRPr="00A328A4">
        <w:rPr>
          <w:rStyle w:val="Hyperlink"/>
          <w:rFonts w:ascii="Arial" w:hAnsi="Arial" w:cs="Arial"/>
          <w:color w:val="000000" w:themeColor="text1"/>
        </w:rPr>
        <w:t xml:space="preserve"> </w:t>
      </w:r>
      <w:r w:rsidR="00A328A4" w:rsidRPr="00A328A4">
        <w:rPr>
          <w:rFonts w:ascii="Arial" w:hAnsi="Arial" w:cs="Arial"/>
          <w:color w:val="000000" w:themeColor="text1"/>
          <w:shd w:val="clear" w:color="auto" w:fill="FFFFFF"/>
        </w:rPr>
        <w:t>(Accessed 20th November 2020)</w:t>
      </w:r>
    </w:p>
    <w:p w14:paraId="30CBBC32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2FF84D6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A328A4">
        <w:rPr>
          <w:rFonts w:ascii="Arial" w:hAnsi="Arial" w:cs="Arial"/>
          <w:color w:val="000000" w:themeColor="text1"/>
        </w:rPr>
        <w:t>Weibell</w:t>
      </w:r>
      <w:proofErr w:type="spellEnd"/>
      <w:r w:rsidRPr="00A328A4">
        <w:rPr>
          <w:rFonts w:ascii="Arial" w:hAnsi="Arial" w:cs="Arial"/>
          <w:color w:val="000000" w:themeColor="text1"/>
        </w:rPr>
        <w:t>, J. (2011) ‘7 principles to guide personalized, student-</w:t>
      </w:r>
      <w:proofErr w:type="spellStart"/>
      <w:r w:rsidRPr="00A328A4">
        <w:rPr>
          <w:rFonts w:ascii="Arial" w:hAnsi="Arial" w:cs="Arial"/>
          <w:color w:val="000000" w:themeColor="text1"/>
        </w:rPr>
        <w:t>centered</w:t>
      </w:r>
      <w:proofErr w:type="spellEnd"/>
      <w:r w:rsidRPr="00A328A4">
        <w:rPr>
          <w:rFonts w:ascii="Arial" w:hAnsi="Arial" w:cs="Arial"/>
          <w:color w:val="000000" w:themeColor="text1"/>
        </w:rPr>
        <w:t xml:space="preserve"> learning in the technology-enhanced, blended learning environment’ </w:t>
      </w:r>
      <w:r w:rsidRPr="00A328A4">
        <w:rPr>
          <w:rFonts w:ascii="Arial" w:hAnsi="Arial" w:cs="Arial"/>
          <w:i/>
          <w:iCs/>
          <w:color w:val="000000" w:themeColor="text1"/>
        </w:rPr>
        <w:t xml:space="preserve">Principles of learning. Available at: </w:t>
      </w:r>
      <w:hyperlink r:id="rId18" w:history="1">
        <w:r w:rsidRPr="00A328A4">
          <w:rPr>
            <w:rStyle w:val="Hyperlink"/>
            <w:rFonts w:ascii="Arial" w:hAnsi="Arial" w:cs="Arial"/>
            <w:color w:val="000000" w:themeColor="text1"/>
          </w:rPr>
          <w:t>https://principlesoflearning.wordpress.com/dissertation/chapter-4-results/themes-identified/repetition/</w:t>
        </w:r>
      </w:hyperlink>
      <w:r w:rsidRPr="00A328A4">
        <w:rPr>
          <w:rFonts w:ascii="Arial" w:hAnsi="Arial" w:cs="Arial"/>
          <w:color w:val="000000" w:themeColor="text1"/>
        </w:rPr>
        <w:t xml:space="preserve">  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>(Accessed 20th November 2020)</w:t>
      </w:r>
    </w:p>
    <w:p w14:paraId="6F97C1D5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2BF3FC25" w14:textId="15FB26E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i/>
          <w:iCs/>
          <w:color w:val="000000" w:themeColor="text1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Welsh Assembly Government (2018) </w:t>
      </w:r>
      <w:r w:rsidRPr="00A328A4">
        <w:rPr>
          <w:rFonts w:ascii="Arial" w:hAnsi="Arial" w:cs="Arial"/>
          <w:i/>
          <w:iCs/>
          <w:color w:val="000000" w:themeColor="text1"/>
          <w:shd w:val="clear" w:color="auto" w:fill="FFFFFF"/>
        </w:rPr>
        <w:t>Education in Wales: Our national mission.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 xml:space="preserve"> Available at:</w:t>
      </w:r>
    </w:p>
    <w:p w14:paraId="4A1CE358" w14:textId="77777777" w:rsidR="00A328A4" w:rsidRPr="00A328A4" w:rsidRDefault="00C80A21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hyperlink r:id="rId19" w:history="1">
        <w:r w:rsidR="00A328A4" w:rsidRPr="00A328A4">
          <w:rPr>
            <w:rStyle w:val="Hyperlink"/>
            <w:rFonts w:ascii="Arial" w:hAnsi="Arial" w:cs="Arial"/>
            <w:color w:val="000000" w:themeColor="text1"/>
            <w:shd w:val="clear" w:color="auto" w:fill="FFFFFF"/>
          </w:rPr>
          <w:t>https://gov.wales/sites/default/files/publications/2018-03/education-in-wales-our-national-mission.pdf</w:t>
        </w:r>
      </w:hyperlink>
      <w:r w:rsidR="00A328A4" w:rsidRPr="00A328A4">
        <w:rPr>
          <w:rFonts w:ascii="Arial" w:hAnsi="Arial" w:cs="Arial"/>
          <w:color w:val="000000" w:themeColor="text1"/>
          <w:shd w:val="clear" w:color="auto" w:fill="FFFFFF"/>
        </w:rPr>
        <w:t xml:space="preserve"> (Accessed 20th November 2020)</w:t>
      </w:r>
    </w:p>
    <w:p w14:paraId="514A80E2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323F36BE" w14:textId="4862EBC1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</w:rPr>
        <w:t xml:space="preserve">Welsh </w:t>
      </w:r>
      <w:proofErr w:type="gramStart"/>
      <w:r w:rsidRPr="00A328A4">
        <w:rPr>
          <w:rFonts w:ascii="Arial" w:hAnsi="Arial" w:cs="Arial"/>
          <w:color w:val="000000" w:themeColor="text1"/>
        </w:rPr>
        <w:t xml:space="preserve">Government </w:t>
      </w:r>
      <w:r w:rsidR="00C4266E">
        <w:rPr>
          <w:rFonts w:ascii="Arial" w:hAnsi="Arial" w:cs="Arial"/>
          <w:color w:val="000000" w:themeColor="text1"/>
        </w:rPr>
        <w:t xml:space="preserve"> </w:t>
      </w:r>
      <w:r w:rsidRPr="00A328A4">
        <w:rPr>
          <w:rFonts w:ascii="Arial" w:hAnsi="Arial" w:cs="Arial"/>
          <w:color w:val="000000" w:themeColor="text1"/>
        </w:rPr>
        <w:t>(</w:t>
      </w:r>
      <w:proofErr w:type="gramEnd"/>
      <w:r w:rsidRPr="00A328A4">
        <w:rPr>
          <w:rFonts w:ascii="Arial" w:hAnsi="Arial" w:cs="Arial"/>
          <w:color w:val="000000" w:themeColor="text1"/>
        </w:rPr>
        <w:t xml:space="preserve">2015) Curriculum for Wales: </w:t>
      </w:r>
      <w:r w:rsidRPr="00A328A4">
        <w:rPr>
          <w:rFonts w:ascii="Arial" w:hAnsi="Arial" w:cs="Arial"/>
          <w:i/>
          <w:iCs/>
          <w:color w:val="000000" w:themeColor="text1"/>
        </w:rPr>
        <w:t>Foundation Phase Framework</w:t>
      </w:r>
      <w:r w:rsidRPr="00A328A4">
        <w:rPr>
          <w:rFonts w:ascii="Arial" w:hAnsi="Arial" w:cs="Arial"/>
          <w:color w:val="000000" w:themeColor="text1"/>
        </w:rPr>
        <w:t xml:space="preserve"> 2015. Available at: </w:t>
      </w:r>
      <w:hyperlink r:id="rId20" w:history="1">
        <w:r w:rsidRPr="00A328A4">
          <w:rPr>
            <w:rStyle w:val="Hyperlink"/>
            <w:rFonts w:ascii="Arial" w:hAnsi="Arial" w:cs="Arial"/>
            <w:color w:val="000000" w:themeColor="text1"/>
          </w:rPr>
          <w:t>https://gov.wales/sites/default/files/publications/2018-02/foundation-phase-framework-revised-2015.pdf</w:t>
        </w:r>
      </w:hyperlink>
      <w:r w:rsidRPr="00A328A4">
        <w:rPr>
          <w:rFonts w:ascii="Arial" w:hAnsi="Arial" w:cs="Arial"/>
          <w:color w:val="000000" w:themeColor="text1"/>
        </w:rPr>
        <w:t xml:space="preserve"> </w:t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>(Accessed 20th November 2020)</w:t>
      </w:r>
    </w:p>
    <w:p w14:paraId="3E23EC4B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32CC7DA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A328A4">
        <w:rPr>
          <w:rFonts w:ascii="Arial" w:hAnsi="Arial" w:cs="Arial"/>
          <w:color w:val="000000" w:themeColor="text1"/>
        </w:rPr>
        <w:t xml:space="preserve">Welsh Government (April 2019) </w:t>
      </w:r>
      <w:r w:rsidRPr="00A328A4">
        <w:rPr>
          <w:rFonts w:ascii="Arial" w:hAnsi="Arial" w:cs="Arial"/>
          <w:i/>
          <w:iCs/>
          <w:color w:val="000000" w:themeColor="text1"/>
        </w:rPr>
        <w:t xml:space="preserve">Draft Curriculum for Wales 2022 </w:t>
      </w:r>
      <w:r w:rsidRPr="00A328A4">
        <w:rPr>
          <w:rFonts w:ascii="Arial" w:hAnsi="Arial" w:cs="Arial"/>
          <w:color w:val="000000" w:themeColor="text1"/>
        </w:rPr>
        <w:t>Available at</w:t>
      </w:r>
      <w:r w:rsidRPr="00A328A4">
        <w:rPr>
          <w:rFonts w:ascii="Arial" w:hAnsi="Arial" w:cs="Arial"/>
          <w:i/>
          <w:iCs/>
          <w:color w:val="000000" w:themeColor="text1"/>
        </w:rPr>
        <w:t>:</w:t>
      </w:r>
      <w:r w:rsidRPr="00A328A4">
        <w:rPr>
          <w:rFonts w:ascii="Arial" w:hAnsi="Arial" w:cs="Arial"/>
          <w:color w:val="000000" w:themeColor="text1"/>
        </w:rPr>
        <w:t xml:space="preserve"> </w:t>
      </w:r>
      <w:hyperlink r:id="rId21" w:history="1">
        <w:r w:rsidRPr="00A328A4">
          <w:rPr>
            <w:rStyle w:val="Hyperlink"/>
            <w:rFonts w:ascii="Arial" w:hAnsi="Arial" w:cs="Arial"/>
            <w:color w:val="000000" w:themeColor="text1"/>
          </w:rPr>
          <w:t>https://s3-eu-west-1.amazonaws.com/hwb-live-storage/cd/b4/f8/7c/b7d34ffb968d9a09de4d460c/a-guide-to-curriculum-for-wales-2022.pdf</w:t>
        </w:r>
      </w:hyperlink>
      <w:r w:rsidRPr="00A328A4">
        <w:rPr>
          <w:rFonts w:ascii="Arial" w:hAnsi="Arial" w:cs="Arial"/>
          <w:color w:val="000000" w:themeColor="text1"/>
        </w:rPr>
        <w:tab/>
      </w:r>
      <w:r w:rsidRPr="00A328A4">
        <w:rPr>
          <w:rFonts w:ascii="Arial" w:hAnsi="Arial" w:cs="Arial"/>
          <w:color w:val="000000" w:themeColor="text1"/>
        </w:rPr>
        <w:tab/>
      </w:r>
      <w:r w:rsidRPr="00A328A4">
        <w:rPr>
          <w:rFonts w:ascii="Arial" w:hAnsi="Arial" w:cs="Arial"/>
          <w:color w:val="000000" w:themeColor="text1"/>
          <w:shd w:val="clear" w:color="auto" w:fill="FFFFFF"/>
        </w:rPr>
        <w:t>(Accessed 20th November 2020)</w:t>
      </w:r>
    </w:p>
    <w:p w14:paraId="67FB9810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A057B8D" w14:textId="77777777" w:rsidR="00A328A4" w:rsidRPr="00A328A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328A4">
        <w:rPr>
          <w:rFonts w:ascii="Arial" w:hAnsi="Arial" w:cs="Arial"/>
          <w:color w:val="000000" w:themeColor="text1"/>
        </w:rPr>
        <w:t xml:space="preserve">Zak, P. (2014) Why Your Brain Loves Good Storytelling. Available at </w:t>
      </w:r>
    </w:p>
    <w:p w14:paraId="7F61A39D" w14:textId="77777777" w:rsidR="00A328A4" w:rsidRPr="00A328A4" w:rsidRDefault="00C80A21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  <w:hyperlink r:id="rId22" w:history="1">
        <w:r w:rsidR="00A328A4" w:rsidRPr="00A328A4">
          <w:rPr>
            <w:rStyle w:val="Hyperlink"/>
            <w:rFonts w:ascii="Arial" w:hAnsi="Arial" w:cs="Arial"/>
            <w:color w:val="000000" w:themeColor="text1"/>
          </w:rPr>
          <w:t>https://hbr.org/2014/10/why-your-brain-loves-good-storytelling</w:t>
        </w:r>
      </w:hyperlink>
      <w:r w:rsidR="00A328A4" w:rsidRPr="00A328A4">
        <w:rPr>
          <w:rFonts w:ascii="Arial" w:hAnsi="Arial" w:cs="Arial"/>
          <w:color w:val="000000" w:themeColor="text1"/>
        </w:rPr>
        <w:t>' (Accessed on 19</w:t>
      </w:r>
      <w:r w:rsidR="00A328A4" w:rsidRPr="00A328A4">
        <w:rPr>
          <w:rFonts w:ascii="Arial" w:hAnsi="Arial" w:cs="Arial"/>
          <w:color w:val="000000" w:themeColor="text1"/>
          <w:vertAlign w:val="superscript"/>
        </w:rPr>
        <w:t>th</w:t>
      </w:r>
      <w:r w:rsidR="00A328A4" w:rsidRPr="00A328A4">
        <w:rPr>
          <w:rFonts w:ascii="Arial" w:hAnsi="Arial" w:cs="Arial"/>
          <w:color w:val="000000" w:themeColor="text1"/>
        </w:rPr>
        <w:t xml:space="preserve"> November 2020)</w:t>
      </w:r>
    </w:p>
    <w:p w14:paraId="5FCEC49B" w14:textId="77777777" w:rsidR="00A328A4" w:rsidRPr="007F4C44" w:rsidRDefault="00A328A4" w:rsidP="00A328A4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A8295AC" w14:textId="77777777" w:rsidR="00B951DC" w:rsidRDefault="00B951DC" w:rsidP="00A328A4">
      <w:pPr>
        <w:spacing w:line="360" w:lineRule="auto"/>
        <w:jc w:val="both"/>
      </w:pPr>
    </w:p>
    <w:sectPr w:rsidR="00B951DC" w:rsidSect="00B034D6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3EEBFB" w14:textId="77777777" w:rsidR="00C80A21" w:rsidRDefault="00C80A21" w:rsidP="00757894">
      <w:r>
        <w:separator/>
      </w:r>
    </w:p>
  </w:endnote>
  <w:endnote w:type="continuationSeparator" w:id="0">
    <w:p w14:paraId="335357E8" w14:textId="77777777" w:rsidR="00C80A21" w:rsidRDefault="00C80A21" w:rsidP="00757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41AE94" w14:textId="77777777" w:rsidR="00757894" w:rsidRDefault="007578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7BE323" w14:textId="77777777" w:rsidR="00757894" w:rsidRDefault="0075789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A9A256" w14:textId="77777777" w:rsidR="00757894" w:rsidRDefault="007578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B8B2E4" w14:textId="77777777" w:rsidR="00C80A21" w:rsidRDefault="00C80A21" w:rsidP="00757894">
      <w:r>
        <w:separator/>
      </w:r>
    </w:p>
  </w:footnote>
  <w:footnote w:type="continuationSeparator" w:id="0">
    <w:p w14:paraId="02DB89CB" w14:textId="77777777" w:rsidR="00C80A21" w:rsidRDefault="00C80A21" w:rsidP="00757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289552" w14:textId="77777777" w:rsidR="00757894" w:rsidRDefault="007578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05E959" w14:textId="54031ABC" w:rsidR="00757894" w:rsidRPr="00757894" w:rsidRDefault="00757894" w:rsidP="00757894">
    <w:r w:rsidRPr="00757894">
      <w:rPr>
        <w:rFonts w:ascii="Arial" w:hAnsi="Arial" w:cs="Arial"/>
      </w:rPr>
      <w:t>1904586</w:t>
    </w:r>
    <w:r>
      <w:t xml:space="preserve">                                                      </w:t>
    </w:r>
    <w:r>
      <w:tab/>
    </w:r>
    <w:r w:rsidRPr="00757894">
      <w:rPr>
        <w:rFonts w:ascii="Segoe UI" w:hAnsi="Segoe UI" w:cs="Segoe UI"/>
        <w:color w:val="373A3C"/>
        <w:shd w:val="clear" w:color="auto" w:fill="FBF7F5"/>
      </w:rPr>
      <w:t>EAEE5004</w:t>
    </w:r>
  </w:p>
  <w:p w14:paraId="62DFC667" w14:textId="6BD5E1AF" w:rsidR="00757894" w:rsidRDefault="0075789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52C39C" w14:textId="77777777" w:rsidR="00757894" w:rsidRDefault="007578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8A4"/>
    <w:rsid w:val="00757894"/>
    <w:rsid w:val="0099224C"/>
    <w:rsid w:val="00A328A4"/>
    <w:rsid w:val="00B034D6"/>
    <w:rsid w:val="00B951DC"/>
    <w:rsid w:val="00C4266E"/>
    <w:rsid w:val="00C80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BCBB13"/>
  <w15:chartTrackingRefBased/>
  <w15:docId w15:val="{584C39AF-F35B-6942-827E-8DA7A3C99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8A4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328A4"/>
  </w:style>
  <w:style w:type="character" w:styleId="Hyperlink">
    <w:name w:val="Hyperlink"/>
    <w:basedOn w:val="DefaultParagraphFont"/>
    <w:uiPriority w:val="99"/>
    <w:unhideWhenUsed/>
    <w:rsid w:val="00A328A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328A4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A328A4"/>
    <w:rPr>
      <w:i/>
      <w:iCs/>
    </w:rPr>
  </w:style>
  <w:style w:type="paragraph" w:styleId="BodyText">
    <w:name w:val="Body Text"/>
    <w:basedOn w:val="Normal"/>
    <w:link w:val="BodyTextChar"/>
    <w:rsid w:val="00A328A4"/>
    <w:pPr>
      <w:tabs>
        <w:tab w:val="left" w:pos="1770"/>
        <w:tab w:val="center" w:pos="5685"/>
      </w:tabs>
      <w:spacing w:line="360" w:lineRule="auto"/>
      <w:jc w:val="center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A328A4"/>
    <w:rPr>
      <w:rFonts w:ascii="Times New Roman" w:eastAsia="Times New Roman" w:hAnsi="Times New Roman" w:cs="Times New Roman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A328A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578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894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578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894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05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98/rstb.2012.0395" TargetMode="External"/><Relationship Id="rId13" Type="http://schemas.openxmlformats.org/officeDocument/2006/relationships/hyperlink" Target="https://foundationyears.org.uk/wp-content/uploads/2011/10/EYFS_Practice_Guide1.pdf" TargetMode="External"/><Relationship Id="rId18" Type="http://schemas.openxmlformats.org/officeDocument/2006/relationships/hyperlink" Target="https://principlesoflearning.wordpress.com/dissertation/chapter-4-results/themes-identified/repetition/" TargetMode="External"/><Relationship Id="rId26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hyperlink" Target="https://s3-eu-west-1.amazonaws.com/hwb-live-storage/cd/b4/f8/7c/b7d34ffb968d9a09de4d460c/a-guide-to-curriculum-for-wales-2022.pdf" TargetMode="External"/><Relationship Id="rId7" Type="http://schemas.openxmlformats.org/officeDocument/2006/relationships/hyperlink" Target="https://doi.org/10.1177/1356336X17715772" TargetMode="External"/><Relationship Id="rId12" Type="http://schemas.openxmlformats.org/officeDocument/2006/relationships/hyperlink" Target="https://doi.org/10.1037/dev0000125" TargetMode="External"/><Relationship Id="rId17" Type="http://schemas.openxmlformats.org/officeDocument/2006/relationships/hyperlink" Target="https://www.sciencedirect.com/topics/psychology/zone-of-proximal-development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www.unicef.org.uk/child-rights-partners/wp-content/uploads/sites/3/2016/08/CRC_summary_leaflet_Child_Rights_Partners_web_final.pdf" TargetMode="External"/><Relationship Id="rId20" Type="http://schemas.openxmlformats.org/officeDocument/2006/relationships/hyperlink" Target="https://gov.wales/sites/default/files/publications/2018-02/foundation-phase-framework-revised-2015.pdf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government/uploads/system/uploads/attachment_data/file/181549/DFE-RR134.pdf" TargetMode="External"/><Relationship Id="rId11" Type="http://schemas.openxmlformats.org/officeDocument/2006/relationships/hyperlink" Target="https://www.lincolnshirecommunityhealthservices.nhs.uk/application/files/2915/2285/5110/1st_Move.pdf" TargetMode="External"/><Relationship Id="rId24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hyperlink" Target="https://www.ed.ac.uk/reflection/reflectors-toolkit/reflecting-on-experience/gibbs-reflective-cycle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uk.sagepub.com/sites/default/files/upm-assets/88472_book_item_88472.pdf" TargetMode="External"/><Relationship Id="rId19" Type="http://schemas.openxmlformats.org/officeDocument/2006/relationships/hyperlink" Target="https://gov.wales/sites/default/files/publications/2018-03/education-in-wales-our-national-mission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c.etsu.edu/cgi/viewcontent.cgi?article=3465&amp;context=etd" TargetMode="External"/><Relationship Id="rId14" Type="http://schemas.openxmlformats.org/officeDocument/2006/relationships/hyperlink" Target="https://www.foundationyears.org.uk/wp-content/uploads/2011/10/Learning_Playing_Interacting.pdf" TargetMode="External"/><Relationship Id="rId22" Type="http://schemas.openxmlformats.org/officeDocument/2006/relationships/hyperlink" Target="https://hbr.org/2014/10/why-your-brain-loves-good-storytelling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1100</Words>
  <Characters>6270</Characters>
  <Application>Microsoft Office Word</Application>
  <DocSecurity>0</DocSecurity>
  <Lines>52</Lines>
  <Paragraphs>14</Paragraphs>
  <ScaleCrop>false</ScaleCrop>
  <Company/>
  <LinksUpToDate>false</LinksUpToDate>
  <CharactersWithSpaces>7356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2020-11-26T21:46:00Z</dcterms:created>
  <dcterms:modified xsi:type="dcterms:W3CDTF">2020-11-26T21:46:00Z</dcterms:modified>
</cp:coreProperties>
</file>