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D9C25" w14:textId="77777777" w:rsidR="00CB2CE1" w:rsidRPr="00CB2CE1" w:rsidRDefault="00CB2CE1" w:rsidP="00CB2CE1">
      <w:pPr>
        <w:rPr>
          <w:sz w:val="24"/>
          <w:szCs w:val="24"/>
        </w:rPr>
      </w:pPr>
      <w:r w:rsidRPr="00CB2CE1">
        <w:rPr>
          <w:sz w:val="24"/>
          <w:szCs w:val="24"/>
        </w:rPr>
        <w:t>Hannah Howells</w:t>
      </w:r>
    </w:p>
    <w:p w14:paraId="15E59DB6" w14:textId="28276A16" w:rsidR="008B5B27" w:rsidRPr="0002095D" w:rsidRDefault="005245D1" w:rsidP="005245D1">
      <w:pPr>
        <w:jc w:val="center"/>
        <w:rPr>
          <w:sz w:val="24"/>
          <w:szCs w:val="24"/>
          <w:u w:val="single"/>
        </w:rPr>
      </w:pPr>
      <w:r w:rsidRPr="0002095D">
        <w:rPr>
          <w:sz w:val="24"/>
          <w:szCs w:val="24"/>
          <w:u w:val="single"/>
        </w:rPr>
        <w:t>Sut gall arsylwi cyfranwyr gael ei ddefnyddio wrth astudio crefydd?</w:t>
      </w:r>
    </w:p>
    <w:p w14:paraId="44FE33AA" w14:textId="7D86EB53" w:rsidR="004B31D6" w:rsidRDefault="004B31D6" w:rsidP="005C0DF3">
      <w:pPr>
        <w:rPr>
          <w:sz w:val="24"/>
          <w:szCs w:val="24"/>
        </w:rPr>
      </w:pPr>
      <w:r w:rsidRPr="004B31D6">
        <w:rPr>
          <w:sz w:val="24"/>
          <w:szCs w:val="24"/>
        </w:rPr>
        <w:t>Penderfynais</w:t>
      </w:r>
      <w:r w:rsidR="0004708E">
        <w:rPr>
          <w:sz w:val="24"/>
          <w:szCs w:val="24"/>
        </w:rPr>
        <w:t xml:space="preserve"> fynychu gwasanaeth Iddewig yn s</w:t>
      </w:r>
      <w:r w:rsidRPr="004B31D6">
        <w:rPr>
          <w:sz w:val="24"/>
          <w:szCs w:val="24"/>
        </w:rPr>
        <w:t>ynagog yng Nghaerdydd, enw'r synagog yw ‘Cardiff United Synagogue.’ Y synagog wnes i fynychu oedd un Uniongred. Credaf mai arsylwi cyfranwyr yn fuddiol o ran astudio crefydd i ddeall y natur y grefydd. Mae arsylwi cyfranwyr yn bwysig i ganiatáu'r unigolion cael cipolwg o fewn y gymuned grefyddol o ran arsylwi gwasanaethau</w:t>
      </w:r>
      <w:r w:rsidR="00E270F1">
        <w:rPr>
          <w:sz w:val="24"/>
          <w:szCs w:val="24"/>
        </w:rPr>
        <w:t xml:space="preserve"> a’i thraddodiadau mewn eu hawyrgylch naturiol</w:t>
      </w:r>
      <w:r w:rsidRPr="004B31D6">
        <w:rPr>
          <w:sz w:val="24"/>
          <w:szCs w:val="24"/>
        </w:rPr>
        <w:t>. Mae arsylwi cyfranwyr yn caniatáu unigolion arsylwi'r gymuned grefyddol h</w:t>
      </w:r>
      <w:r>
        <w:rPr>
          <w:sz w:val="24"/>
          <w:szCs w:val="24"/>
        </w:rPr>
        <w:t>eb y posib camddehongliadau y wê</w:t>
      </w:r>
      <w:r w:rsidRPr="004B31D6">
        <w:rPr>
          <w:sz w:val="24"/>
          <w:szCs w:val="24"/>
        </w:rPr>
        <w:t xml:space="preserve"> yn gallu mynegi.</w:t>
      </w:r>
    </w:p>
    <w:p w14:paraId="69361409" w14:textId="3F9CE63D" w:rsidR="005C0DF3" w:rsidRPr="00C86B27" w:rsidRDefault="004D53B0" w:rsidP="005C0DF3">
      <w:pPr>
        <w:rPr>
          <w:sz w:val="24"/>
          <w:szCs w:val="24"/>
        </w:rPr>
      </w:pPr>
      <w:r>
        <w:rPr>
          <w:sz w:val="24"/>
          <w:szCs w:val="24"/>
        </w:rPr>
        <w:t>Gellir egluro</w:t>
      </w:r>
      <w:r w:rsidR="002A381D">
        <w:rPr>
          <w:sz w:val="24"/>
          <w:szCs w:val="24"/>
        </w:rPr>
        <w:t xml:space="preserve"> arsylwi cyfranwyr ‘as a process in which the observer’s presence </w:t>
      </w:r>
      <w:r w:rsidR="00C06ED9">
        <w:rPr>
          <w:sz w:val="24"/>
          <w:szCs w:val="24"/>
        </w:rPr>
        <w:t xml:space="preserve">in a social situation is maintained </w:t>
      </w:r>
      <w:proofErr w:type="gramStart"/>
      <w:r w:rsidR="00C06ED9">
        <w:rPr>
          <w:sz w:val="24"/>
          <w:szCs w:val="24"/>
        </w:rPr>
        <w:t>for the purpose of</w:t>
      </w:r>
      <w:proofErr w:type="gramEnd"/>
      <w:r w:rsidR="00C06ED9">
        <w:rPr>
          <w:sz w:val="24"/>
          <w:szCs w:val="24"/>
        </w:rPr>
        <w:t xml:space="preserve"> the investigation.’</w:t>
      </w:r>
      <w:r w:rsidR="005069A2" w:rsidRPr="005069A2">
        <w:rPr>
          <w:rStyle w:val="FootnoteReference"/>
          <w:sz w:val="24"/>
          <w:szCs w:val="24"/>
        </w:rPr>
        <w:t xml:space="preserve"> </w:t>
      </w:r>
      <w:r w:rsidR="005069A2">
        <w:rPr>
          <w:rStyle w:val="FootnoteReference"/>
          <w:sz w:val="24"/>
          <w:szCs w:val="24"/>
        </w:rPr>
        <w:footnoteReference w:id="1"/>
      </w:r>
      <w:r w:rsidR="00301689">
        <w:rPr>
          <w:sz w:val="24"/>
          <w:szCs w:val="24"/>
        </w:rPr>
        <w:t xml:space="preserve"> </w:t>
      </w:r>
      <w:r w:rsidR="00D105EA" w:rsidRPr="00D105EA">
        <w:rPr>
          <w:sz w:val="24"/>
          <w:szCs w:val="24"/>
        </w:rPr>
        <w:t>Yr arsylwyr yn dod wyneb i wyneb â’r cyfranwyr. Wrth arsylwi'r cyfranwyr yn eu hawyrgylch naturiol, rhoddir cyfle i’r arsylwyr casglu data. Mae arsylwi cyfranwyr yn de</w:t>
      </w:r>
      <w:r>
        <w:rPr>
          <w:sz w:val="24"/>
          <w:szCs w:val="24"/>
        </w:rPr>
        <w:t>byg i’r dull ethnograffeg. Mae e</w:t>
      </w:r>
      <w:r w:rsidR="00D105EA" w:rsidRPr="00D105EA">
        <w:rPr>
          <w:sz w:val="24"/>
          <w:szCs w:val="24"/>
        </w:rPr>
        <w:t xml:space="preserve">thnograffeg yn draddodiadol yn cael eu cysylltu ag anthropoleg, lle mae anthropolegydd yn teithio i dir tramor i gael mynediad i </w:t>
      </w:r>
      <w:proofErr w:type="gramStart"/>
      <w:r w:rsidR="00D105EA" w:rsidRPr="00D105EA">
        <w:rPr>
          <w:sz w:val="24"/>
          <w:szCs w:val="24"/>
        </w:rPr>
        <w:t>grŵp ,</w:t>
      </w:r>
      <w:proofErr w:type="gramEnd"/>
      <w:r w:rsidR="00D105EA" w:rsidRPr="00D105EA">
        <w:rPr>
          <w:sz w:val="24"/>
          <w:szCs w:val="24"/>
        </w:rPr>
        <w:t xml:space="preserve"> er enghraifft ymchwilio mewn i bobl frodorol, neu bentrefi er mwyn ddatgelu eu diwylliant. Y dull ethnograffeg ‘involves watching what participants do, listening to them, engaging in probing conversations, and joining them in day to day tasks as necessary.’ Mae arsylwi cyfranwyr ac ethnograffeg yn fuddiol o ran astudio crefydd am fod yn galluogi chi fod yn rhan o’r gymuned grefyddol. Mae’n caniatáu dadansoddiadau o ddefodau crefyddol. Mae arsylwi cyfranwyr yn galluogi unigolion cael profiad mwy manwl o ran deall eu ffordd o fyw</w:t>
      </w:r>
      <w:r w:rsidR="00464215" w:rsidRPr="00C86B27">
        <w:rPr>
          <w:sz w:val="24"/>
          <w:szCs w:val="24"/>
        </w:rPr>
        <w:t>.</w:t>
      </w:r>
      <w:r w:rsidR="005069A2">
        <w:rPr>
          <w:rStyle w:val="FootnoteReference"/>
          <w:sz w:val="24"/>
          <w:szCs w:val="24"/>
        </w:rPr>
        <w:footnoteReference w:id="2"/>
      </w:r>
      <w:r w:rsidR="005C0DF3">
        <w:rPr>
          <w:sz w:val="24"/>
          <w:szCs w:val="24"/>
        </w:rPr>
        <w:t xml:space="preserve"> Mae Tesch yn nodi ‘participant observation developed from motivation on the part of sociologists to describe and understand the patterns of life in different parts of society using non-obstructive method.’</w:t>
      </w:r>
      <w:r w:rsidR="001945AA" w:rsidRPr="001945AA">
        <w:t xml:space="preserve"> </w:t>
      </w:r>
      <w:r w:rsidR="001945AA" w:rsidRPr="001945AA">
        <w:rPr>
          <w:sz w:val="24"/>
          <w:szCs w:val="24"/>
        </w:rPr>
        <w:t>Gellir defnyddio beth Tesch yn datgan er mwyn dweud mai arsylwi cyfranwyr yn fuddiol wrth astudio crefydd am fod y dull yma yn galluogi ni i ddeall ymhellach mwy am gymunedau crefyddol</w:t>
      </w:r>
      <w:r w:rsidR="005C0DF3">
        <w:rPr>
          <w:sz w:val="24"/>
          <w:szCs w:val="24"/>
        </w:rPr>
        <w:t>.</w:t>
      </w:r>
      <w:r w:rsidR="005C0DF3">
        <w:rPr>
          <w:rStyle w:val="FootnoteReference"/>
          <w:sz w:val="24"/>
          <w:szCs w:val="24"/>
        </w:rPr>
        <w:footnoteReference w:id="3"/>
      </w:r>
    </w:p>
    <w:p w14:paraId="67AC0977" w14:textId="77777777" w:rsidR="0007163A" w:rsidRDefault="0007163A" w:rsidP="005245D1">
      <w:pPr>
        <w:rPr>
          <w:sz w:val="24"/>
          <w:szCs w:val="24"/>
        </w:rPr>
      </w:pPr>
      <w:r w:rsidRPr="0007163A">
        <w:rPr>
          <w:sz w:val="24"/>
          <w:szCs w:val="24"/>
        </w:rPr>
        <w:t>Ceir camau penodol mae unigolyn angen ddilyn wrth gynnal arsylwi cyfranwyr. Mae angen i’r unigolyn dewis ble i fynychu er mwyn cwblhau'r arsylwad. Mae gen i ddiddordeb yn y grefydd Iddewig; felly dewisais fynychu wasanaeth yn y Synagog. Wnes i gael gafael ar Rabi'r synagog trwy e-bost a oedd ar gael ar wefan y synagog. Roedd Rabi Michoel Rose yn caniatáu fy ymweliad, ond oedd angen i mi ddod â charden huniaethiad prifysgol ac uniaethiad personol er mwyn roi i warchod diogelwch. Roedd angen paratoi ar gyfer yr ymweliad y synagog. Roeddwn i yn ymwybodol fod y synagog yn un Uniongred ac felly roedd rhaid sicrhau roedd gen i wisg addas i wisgo i’r arsylwad. Roeddwn i yn arsylwi'r synagog ar ddydd Sadwrn, dyma yw gŵyl Iddewig – y Shabbat. Roeddwn i yn ymwybodol felly roedd dim hawl gyda fi gyrru yn safle'r synagog, roedd rhaid parcio rhywle arall a cherdded i’r synagog.</w:t>
      </w:r>
    </w:p>
    <w:p w14:paraId="05910469" w14:textId="77777777" w:rsidR="003D53FE" w:rsidRDefault="003D53FE" w:rsidP="005245D1">
      <w:pPr>
        <w:rPr>
          <w:sz w:val="24"/>
          <w:szCs w:val="24"/>
        </w:rPr>
      </w:pPr>
      <w:r w:rsidRPr="003D53FE">
        <w:rPr>
          <w:sz w:val="24"/>
          <w:szCs w:val="24"/>
        </w:rPr>
        <w:lastRenderedPageBreak/>
        <w:t>Bwriad fy arsylwad cyfranwyr oedd darganfod beth sy’n digwydd yn synagog Uniongred yn ystod yr Shabbat. Rydw i wedi astudio Iddewiaeth ac yr ŵyl Shabbat ers blwyddyn deg yn yr ysgol hyd at heddiw. Dydw i byth wedi arsylwi gwasanaeth yn y synagog o blaen ac roeddwn i yn edrych ymlaen at fynychu'r synagog er mwyn weld beth oeddwn i wedi dysgu am du fewn y synagog, ac y gwasanaeth yn beth oeddwn i’n meddwl bysai fel.</w:t>
      </w:r>
    </w:p>
    <w:p w14:paraId="7B9DA0CB" w14:textId="00202659" w:rsidR="00F417F5" w:rsidRPr="00F417F5" w:rsidRDefault="003E5963" w:rsidP="00F417F5">
      <w:pPr>
        <w:rPr>
          <w:sz w:val="24"/>
          <w:szCs w:val="24"/>
        </w:rPr>
      </w:pPr>
      <w:r w:rsidRPr="003E5963">
        <w:rPr>
          <w:sz w:val="24"/>
          <w:szCs w:val="24"/>
        </w:rPr>
        <w:t>Pan gyrhaeddais i at y synagog, roeddwn i yn cerdded trwy fynedfa'r menywod ac eistedd ar ochr y menywod yr Oriel yn y synagog. Doedd dim hawl</w:t>
      </w:r>
      <w:r>
        <w:rPr>
          <w:sz w:val="24"/>
          <w:szCs w:val="24"/>
        </w:rPr>
        <w:t xml:space="preserve"> gyda fi i wneud nodiadau yn y s</w:t>
      </w:r>
      <w:r w:rsidRPr="003E5963">
        <w:rPr>
          <w:sz w:val="24"/>
          <w:szCs w:val="24"/>
        </w:rPr>
        <w:t xml:space="preserve">ynagog am fod ystod yr Shabbat, yn enwedig i Iddewon Uniongred does dim hawl wneud unrhyw ‘gwaith’. Mae unrhyw fath o waith yn cael eu gwahardd i gofio Duw yn orffwys ar y seithfed dydd ystod creu'r byd.  Roedd nodweddion y synagog yn beth oeddwn i yn disgwyl. Roedd yr </w:t>
      </w:r>
      <w:r w:rsidR="00C75BBC">
        <w:rPr>
          <w:i/>
          <w:sz w:val="24"/>
          <w:szCs w:val="24"/>
        </w:rPr>
        <w:t>Aron</w:t>
      </w:r>
      <w:r w:rsidRPr="003E5963">
        <w:rPr>
          <w:i/>
          <w:sz w:val="24"/>
          <w:szCs w:val="24"/>
        </w:rPr>
        <w:t xml:space="preserve"> </w:t>
      </w:r>
      <w:r w:rsidR="00C75BBC">
        <w:rPr>
          <w:i/>
          <w:sz w:val="24"/>
          <w:szCs w:val="24"/>
        </w:rPr>
        <w:t xml:space="preserve">Hakodesh </w:t>
      </w:r>
      <w:r w:rsidRPr="003E5963">
        <w:rPr>
          <w:sz w:val="24"/>
          <w:szCs w:val="24"/>
        </w:rPr>
        <w:t>yn cael eu cuddio gan liain, pan oedd amser i gyflwyno sgroliau'r Torah roedd awyrgylch y synagog wedi newid. Roedd pum sgrôl ac roedd pob un yn cael eu gwisgo mewn arian ac aur. Dewisodd y Rabi sgrôl Torah a oedd yn cael eu gwisgo gyda choron arian. Roedd y Rabi yn cymryd sgrôl y Torah o gwmpas y synagog a oedd yn caniatáu'r dynion cyffwrdd y Torah gyda'u siôl ac cisannu. Roedd y menywod yn cyffwrdd y Torah gyda llyfr ac yna cisannu y llyfr. Wrth arsylwi gwasanaeth y Shabbat, roeddwn i yn sylweddoli gwisg yr Iddewon.</w:t>
      </w:r>
      <w:r w:rsidR="00E006A0" w:rsidRPr="00E006A0">
        <w:t xml:space="preserve"> </w:t>
      </w:r>
      <w:r w:rsidR="00A92D7D">
        <w:rPr>
          <w:sz w:val="24"/>
          <w:szCs w:val="24"/>
        </w:rPr>
        <w:t>Roedd pob dyn yn gwisgo siôl</w:t>
      </w:r>
      <w:r w:rsidR="00055D3E">
        <w:rPr>
          <w:sz w:val="24"/>
          <w:szCs w:val="24"/>
        </w:rPr>
        <w:t xml:space="preserve"> yr enwir </w:t>
      </w:r>
      <w:r w:rsidR="00055D3E">
        <w:rPr>
          <w:i/>
          <w:sz w:val="24"/>
          <w:szCs w:val="24"/>
        </w:rPr>
        <w:t xml:space="preserve">Tallit </w:t>
      </w:r>
      <w:proofErr w:type="gramStart"/>
      <w:r w:rsidR="00055D3E">
        <w:rPr>
          <w:sz w:val="24"/>
          <w:szCs w:val="24"/>
        </w:rPr>
        <w:t>ac</w:t>
      </w:r>
      <w:proofErr w:type="gramEnd"/>
      <w:r w:rsidR="00055D3E">
        <w:rPr>
          <w:sz w:val="24"/>
          <w:szCs w:val="24"/>
        </w:rPr>
        <w:t xml:space="preserve"> </w:t>
      </w:r>
      <w:r w:rsidR="00055D3E" w:rsidRPr="00055D3E">
        <w:rPr>
          <w:i/>
          <w:sz w:val="24"/>
          <w:szCs w:val="24"/>
        </w:rPr>
        <w:t>K</w:t>
      </w:r>
      <w:r w:rsidR="00E006A0" w:rsidRPr="00055D3E">
        <w:rPr>
          <w:i/>
          <w:sz w:val="24"/>
          <w:szCs w:val="24"/>
        </w:rPr>
        <w:t>ippah</w:t>
      </w:r>
      <w:r w:rsidR="00E006A0" w:rsidRPr="00E006A0">
        <w:rPr>
          <w:sz w:val="24"/>
          <w:szCs w:val="24"/>
        </w:rPr>
        <w:t xml:space="preserve">. Roedd y menywod yn gwisgo yn barchus ac yn gwisgo het. Gwelwn bwysigrwydd y Shabbat i’r Iddewon wrth arsylwi darlleniadau'r Torah. Roedd y Rabi ac yr </w:t>
      </w:r>
      <w:r w:rsidR="00E006A0" w:rsidRPr="004013E8">
        <w:rPr>
          <w:i/>
          <w:sz w:val="24"/>
          <w:szCs w:val="24"/>
        </w:rPr>
        <w:t>Chazzan</w:t>
      </w:r>
      <w:r w:rsidR="00E006A0" w:rsidRPr="00E006A0">
        <w:rPr>
          <w:sz w:val="24"/>
          <w:szCs w:val="24"/>
        </w:rPr>
        <w:t xml:space="preserve"> yn cymryd tro i ganu geiriau'r Torah yn yr Hebraeg. Roeddwn i yn ymwybodol roedd y Torah yn cael eu darllen yn yr Hebraeg, ond dyma oedd y tro cyntaf roeddwn i wedi clywed Hebraeg. Roedd Mab y Rabi a oedd yn bedwar blwydd oed yn darllen y Torah. Roedd hyn yn fy synnu am fod eu mab yn gallu deall a darllen geiriau'r Torah yn glir ac yn gywir. Roeddwn i wedi mwynhau'r profiad yma. Pan roedd y Rabi yn darllen y Torah, roedd pawb yn troi i’r dde i wynebu Israel. Ar ôl gwasanaeth y Shabbat, roedd y Rabi yn pregethu wrth y Bimah am beidio defnyddio enw Duw yn negyddol. Eglurodd y Rabi am sancteiddrwydd enw Duw. Ar ôl pregeth y Rabi, roedd cyhoeddiadau'r mis nesaf yn </w:t>
      </w:r>
      <w:r w:rsidR="004013E8">
        <w:rPr>
          <w:sz w:val="24"/>
          <w:szCs w:val="24"/>
        </w:rPr>
        <w:t xml:space="preserve">cael eu hegluro megis Parti </w:t>
      </w:r>
      <w:r w:rsidR="004013E8" w:rsidRPr="004013E8">
        <w:rPr>
          <w:i/>
          <w:sz w:val="24"/>
          <w:szCs w:val="24"/>
        </w:rPr>
        <w:t>Hanuk</w:t>
      </w:r>
      <w:r w:rsidR="00E006A0" w:rsidRPr="004013E8">
        <w:rPr>
          <w:i/>
          <w:sz w:val="24"/>
          <w:szCs w:val="24"/>
        </w:rPr>
        <w:t>kah</w:t>
      </w:r>
      <w:r w:rsidR="00E006A0" w:rsidRPr="00E006A0">
        <w:rPr>
          <w:sz w:val="24"/>
          <w:szCs w:val="24"/>
        </w:rPr>
        <w:t>, a gwasanaeth i gofio'r Holocost</w:t>
      </w:r>
      <w:r w:rsidR="008D544E" w:rsidRPr="00C86B27">
        <w:rPr>
          <w:sz w:val="24"/>
          <w:szCs w:val="24"/>
        </w:rPr>
        <w:t xml:space="preserve">. </w:t>
      </w:r>
      <w:r w:rsidR="00F417F5" w:rsidRPr="00F417F5">
        <w:rPr>
          <w:sz w:val="24"/>
          <w:szCs w:val="24"/>
        </w:rPr>
        <w:t>I gloi'r gwasanaeth, roedd rhaid i bawb weddïo am y Teulu Brenhinol. Roedd pawb yn mynd i ystafell newydd lle'r oedd bwyd a gwin ar gael er mwyn i bawb gymdeithasu. Dyma oedd cyfle i bobl a oedd yn fy sylwi dod lan a gofyn fi cwestiynau ac offrymu bwyd i mi.</w:t>
      </w:r>
    </w:p>
    <w:p w14:paraId="6C16039A" w14:textId="465F40F9" w:rsidR="008D544E" w:rsidRPr="00F500DA" w:rsidRDefault="00F417F5" w:rsidP="005245D1">
      <w:pPr>
        <w:rPr>
          <w:rFonts w:cs="Arial"/>
          <w:sz w:val="24"/>
          <w:szCs w:val="24"/>
        </w:rPr>
      </w:pPr>
      <w:r w:rsidRPr="00F417F5">
        <w:rPr>
          <w:sz w:val="24"/>
          <w:szCs w:val="24"/>
        </w:rPr>
        <w:t>Roeddwn i yn teimlo fel roeddwn i yn cymryd rhan wrth eistedd yn y rhes flaen i ryw raddau, bydd well gyda fi eistedd yn y cefn ond doeddwn i ddim eisiau dod ar draws yn anghwrtais gan fod y ddynes wedi gofyn i mi eistedd nesaf iddi hi. Roeddwn i yn teimlo fel pibai yn rhan o’r gwasanaeth gan fod y fenyw nesaf i fi yn rhoi dau lyfr i mi a ddywedodd hi wrthyf i ddilyn y darlleniadau ystod y gwasanaeth.</w:t>
      </w:r>
      <w:r w:rsidR="00F500DA">
        <w:rPr>
          <w:rFonts w:cs="Arial"/>
          <w:sz w:val="24"/>
          <w:szCs w:val="24"/>
        </w:rPr>
        <w:t xml:space="preserve"> </w:t>
      </w:r>
      <w:r w:rsidR="00464C5C" w:rsidRPr="00464C5C">
        <w:rPr>
          <w:rFonts w:cs="Arial"/>
          <w:sz w:val="24"/>
          <w:szCs w:val="24"/>
        </w:rPr>
        <w:t xml:space="preserve">Pryd bynnag roedd pawb yn sefyll i fyny, roedd angen i fi sefyll hefyd i ddilyn beth oedd y fenyw yn wneud, doeddwn i ddim eisiau ymddangos yn amharchus. Roeddwn i'n teimlo fel roeddwn i yn denu sylw am fod rhai yn edrych ataf i. Roedd rhaid i mi hefyd sefyll a throi i wynebu Israel yn ystod y weddi. Os caiff cyfle eto i arsylwi gwasanaeth crefyddol arall, byddaf yn sicrhau eistedd yn y cefn. Dyma oedd tro cyntaf mynd i dŷ addoli ar ben fy hun, doeddwn i ddim eisiau fod yn anghwrtais tuag at y fenyw ac felly roeddwn i yn teimlo’n rhwymedigaeth i eistedd ar bwys hi. Roedd pawb yn </w:t>
      </w:r>
      <w:r w:rsidR="00464C5C" w:rsidRPr="00464C5C">
        <w:rPr>
          <w:rFonts w:cs="Arial"/>
          <w:sz w:val="24"/>
          <w:szCs w:val="24"/>
        </w:rPr>
        <w:lastRenderedPageBreak/>
        <w:t>ymwybodol roeddwn i yn ymwelwyr am fod cyflwynodd y Rabi fi i bawb yn ystod y gwasanaeth.</w:t>
      </w:r>
    </w:p>
    <w:p w14:paraId="12965F2B" w14:textId="41C46A13" w:rsidR="000C7A94" w:rsidRDefault="00AC369B" w:rsidP="005245D1">
      <w:pPr>
        <w:rPr>
          <w:sz w:val="24"/>
          <w:szCs w:val="24"/>
        </w:rPr>
      </w:pPr>
      <w:r w:rsidRPr="00AC369B">
        <w:rPr>
          <w:sz w:val="24"/>
          <w:szCs w:val="24"/>
        </w:rPr>
        <w:t>Mae arsylwi cyfranwyr yn fuddiol o ran astudio crefydd am fod H.R.</w:t>
      </w:r>
      <w:r>
        <w:rPr>
          <w:sz w:val="24"/>
          <w:szCs w:val="24"/>
        </w:rPr>
        <w:t xml:space="preserve"> </w:t>
      </w:r>
      <w:r w:rsidRPr="00AC369B">
        <w:rPr>
          <w:sz w:val="24"/>
          <w:szCs w:val="24"/>
        </w:rPr>
        <w:t>Bernard yn dweud mai arsylwi cyfranwyr</w:t>
      </w:r>
      <w:r w:rsidR="00FF3D8A" w:rsidRPr="00C86B27">
        <w:rPr>
          <w:sz w:val="24"/>
          <w:szCs w:val="24"/>
        </w:rPr>
        <w:t xml:space="preserve"> ‘reduces the problem of reactivity.’</w:t>
      </w:r>
      <w:r w:rsidR="00D559FF" w:rsidRPr="00C86B27">
        <w:rPr>
          <w:rStyle w:val="FootnoteReference"/>
          <w:sz w:val="24"/>
          <w:szCs w:val="24"/>
        </w:rPr>
        <w:footnoteReference w:id="4"/>
      </w:r>
      <w:r w:rsidR="00FF3D8A" w:rsidRPr="00C86B27">
        <w:rPr>
          <w:sz w:val="24"/>
          <w:szCs w:val="24"/>
        </w:rPr>
        <w:t xml:space="preserve"> </w:t>
      </w:r>
      <w:r w:rsidR="00927A26" w:rsidRPr="00C86B27">
        <w:rPr>
          <w:sz w:val="24"/>
          <w:szCs w:val="24"/>
        </w:rPr>
        <w:t xml:space="preserve"> </w:t>
      </w:r>
      <w:r w:rsidRPr="00AC369B">
        <w:rPr>
          <w:sz w:val="24"/>
          <w:szCs w:val="24"/>
        </w:rPr>
        <w:t>Mae arsylwi cyfranwyr yn angenrheidiol er mwyn astudio crefydd i weld y wir natur gymuned grefyddol. Mae rhai pobl yn gallu newid eu hymddygiad o gwmpas pobl nad ydynt yn eu hadnabod, neu mewn awyrgylch annaturiol iddyn nhw. Wrth arsylwi cymuned grefyddol o ran mynd i dŷ addoli, rydym yn arsylwi'r gwirionedd.</w:t>
      </w:r>
    </w:p>
    <w:p w14:paraId="7A853A31" w14:textId="58AECD98" w:rsidR="00D559FF" w:rsidRDefault="00481D29" w:rsidP="005245D1">
      <w:pPr>
        <w:rPr>
          <w:sz w:val="24"/>
          <w:szCs w:val="24"/>
        </w:rPr>
      </w:pPr>
      <w:r w:rsidRPr="00481D29">
        <w:rPr>
          <w:sz w:val="24"/>
          <w:szCs w:val="24"/>
        </w:rPr>
        <w:t>Mae Bernard yn egluro mae arsylwi cyfranwyr yn caniatáu i’r arsylwr fod yn dyst i ddigwyddiadau; megis digwyddiadau crefyddol. Roeddwn i yn arsylwi ar y Shabbat. Mae rhai digwyddiadau crefyddol o bob crefydd ddim yn caniatáu pobl o’r cyhoedd eu gweld. Ni allwch gasglu data am y digwyddiadau os nad ydych chi ar y tu mewn fel cyfranwyr. Gwelwn effeithlonrwydd arsylwi cyfranwyr wrth astudio crefydd am fod yn galluogi chi derbyn gwybodaeth uniongyrchol heb y posib camddehongliad posibl y gall rhyngrwyd ei ddarparu. Wrth arsylwi'r gymuned grefyddol, mae’n caniatáu ichi wneud eich penderfyniadau dros ei hun heb unrhyw ddylanwad o ffynonellau allanol</w:t>
      </w:r>
      <w:r w:rsidR="00A56A95" w:rsidRPr="00C86B27">
        <w:rPr>
          <w:sz w:val="24"/>
          <w:szCs w:val="24"/>
        </w:rPr>
        <w:t>.</w:t>
      </w:r>
      <w:r w:rsidR="00A56A95" w:rsidRPr="00C86B27">
        <w:rPr>
          <w:rStyle w:val="FootnoteReference"/>
          <w:sz w:val="24"/>
          <w:szCs w:val="24"/>
        </w:rPr>
        <w:footnoteReference w:id="5"/>
      </w:r>
    </w:p>
    <w:p w14:paraId="0DDAEDEE" w14:textId="7279830A" w:rsidR="00DE185A" w:rsidRDefault="004F0725" w:rsidP="005245D1">
      <w:pPr>
        <w:rPr>
          <w:sz w:val="24"/>
          <w:szCs w:val="24"/>
        </w:rPr>
      </w:pPr>
      <w:r w:rsidRPr="004F0725">
        <w:rPr>
          <w:sz w:val="24"/>
          <w:szCs w:val="24"/>
        </w:rPr>
        <w:t>Gellir dadlau mae arsylwi cyfranwyr yn fantais wrth astudio crefydd am ddilysrwydd. Mae’r ymchwil yn ddilys gan fod yn adlewyrchiad cywir o’r gymuned grefyddol. Wrth arsylwi, gallwch arsylwi ar yr hyn mae pobl yn ei wneud, nid yr hyn y maent yn ei ddweud ei fod yn ei wneud. Mae arsylwi cyfranwyr yn cael eu cynnal mewn lleoliad naturiol, bysai hyn yn golygu bod ymatebwyr yn ymddwyn yn fwy naturiol nag bysai mewn labordy, neu gyfweliad ffurfiol. Mae arsylwi cyfranwyr yn galluogi dealltwriaeth empathetig trwy ganiatáu i’r ymchwilydd ymuno’n â’r grŵp er mwyn weld pethau trwy lygaid y gymuned grefyddol. Gwelwn bwysigrwydd arsylwi er mwyn teimlo empathi trwy brofiadau personol. Wrth agosâi â’r realiti'r gymuned grefyddol mae’n golygu'r arsylwi cyfranwyr yn rhoi data dilys</w:t>
      </w:r>
      <w:r w:rsidR="006971EA">
        <w:rPr>
          <w:sz w:val="24"/>
          <w:szCs w:val="24"/>
        </w:rPr>
        <w:t>.</w:t>
      </w:r>
      <w:r w:rsidR="00864821">
        <w:rPr>
          <w:rStyle w:val="FootnoteReference"/>
          <w:sz w:val="24"/>
          <w:szCs w:val="24"/>
        </w:rPr>
        <w:footnoteReference w:id="6"/>
      </w:r>
    </w:p>
    <w:p w14:paraId="4242AA4E" w14:textId="77777777" w:rsidR="00795682" w:rsidRDefault="008F193D">
      <w:pPr>
        <w:rPr>
          <w:sz w:val="24"/>
          <w:szCs w:val="24"/>
        </w:rPr>
      </w:pPr>
      <w:r w:rsidRPr="008F193D">
        <w:rPr>
          <w:sz w:val="24"/>
          <w:szCs w:val="24"/>
        </w:rPr>
        <w:t>Mae yna ddulliau gwahanol er mwyn astudio crefydd. Mae Youtube yn ddefnyddiol o ran astudio crefydd am fod yn caniatáu cynulleidfa eang gwylio clipiau ffilm o gyfweliadau neu seremonïau crefyddol. Ceir wefannau penodol ar gael ar gyfer crefyddau gwahanol i gael gwybodaeth. Mae Judaism 101 yn un ddefnyddiol o ran cael gafael ar wybodaeth am hanes Iddewig, gwyliau Iddewig a deall y gymuned Iddewig. Mae llyfrau yn y llyfrgell neu ar lein yn fuddiol o ran deall safbwynt academig wrth astudio crefydd. Rhaid cofio ceir ysgrythurau i helpu astudio crefydd. Yr ysgrythurau eu hun yw beth y grefydd yn dilyn pob dydd felly yn ddefnyddiol i ddeall pam mae er enghraifft Iddewon yn dathlu gwyliau fel Shabbat.</w:t>
      </w:r>
    </w:p>
    <w:p w14:paraId="21E33427" w14:textId="74BDFF2E" w:rsidR="006B4D90" w:rsidRDefault="00265800">
      <w:pPr>
        <w:rPr>
          <w:sz w:val="24"/>
          <w:szCs w:val="24"/>
        </w:rPr>
      </w:pPr>
      <w:r w:rsidRPr="00265800">
        <w:rPr>
          <w:sz w:val="24"/>
          <w:szCs w:val="24"/>
        </w:rPr>
        <w:t xml:space="preserve">Mae rhai problemau yn codi gydag arsylwi cyfranwyr. Gall arsylwi cyfranwyr dod ar draws fel ymyrraeth am fod yn gallu achosi newid yn ymddygiad o fewn y man addoliad. Gellir dadlau hefyd mae arsylwadau angen cael eu cynhaliwyd dros amser, mae dadansoddi data yn cymryd llawer o amser. Gellir hefyd dadlau mae ‘human error’ yn gallu achosi problem </w:t>
      </w:r>
      <w:r w:rsidRPr="00265800">
        <w:rPr>
          <w:sz w:val="24"/>
          <w:szCs w:val="24"/>
        </w:rPr>
        <w:lastRenderedPageBreak/>
        <w:t>â’r arsylwad megis cywirdeb a chyfyngiad y cof dynol. O fewn fy arsylwad cyfranwyr yn y synagog, doedd dim modd gwneud nodiadau neu recordio'r gwasanaeth am fod yn yr Shabbat ac felly rydw i yn ceisio cofio'r holl fanylion ac roeddwn i yna am dair awr</w:t>
      </w:r>
      <w:r w:rsidR="004F56AF">
        <w:rPr>
          <w:sz w:val="24"/>
          <w:szCs w:val="24"/>
        </w:rPr>
        <w:t>.</w:t>
      </w:r>
      <w:r w:rsidR="00330DE6">
        <w:rPr>
          <w:rStyle w:val="FootnoteReference"/>
          <w:sz w:val="24"/>
          <w:szCs w:val="24"/>
        </w:rPr>
        <w:footnoteReference w:id="7"/>
      </w:r>
    </w:p>
    <w:p w14:paraId="220C29DD" w14:textId="5B9A0047" w:rsidR="00086674" w:rsidRDefault="00E17DA7" w:rsidP="0005351E">
      <w:pPr>
        <w:tabs>
          <w:tab w:val="left" w:pos="6075"/>
        </w:tabs>
        <w:rPr>
          <w:sz w:val="24"/>
          <w:szCs w:val="24"/>
        </w:rPr>
      </w:pPr>
      <w:r w:rsidRPr="00E17DA7">
        <w:rPr>
          <w:sz w:val="24"/>
          <w:szCs w:val="24"/>
        </w:rPr>
        <w:t>Rhaid ystyried mae yna faterion penodol wrth gynnal ymchwil moesegol gan ddefnyddio arsylwi cyfranwyr. Gellir dweud, o ganlyniad i ymddygiad anfoesol lle mae cyfranwyr wedi cael eu hecsbloetio neu hyd yn oed eu niweidio wedi sefydlu codau ymddygiad</w:t>
      </w:r>
      <w:r w:rsidR="00266510">
        <w:rPr>
          <w:sz w:val="24"/>
          <w:szCs w:val="24"/>
        </w:rPr>
        <w:t>.</w:t>
      </w:r>
      <w:r w:rsidR="00266510">
        <w:rPr>
          <w:rStyle w:val="FootnoteReference"/>
          <w:sz w:val="24"/>
          <w:szCs w:val="24"/>
        </w:rPr>
        <w:footnoteReference w:id="8"/>
      </w:r>
      <w:r w:rsidR="00C27155">
        <w:rPr>
          <w:sz w:val="24"/>
          <w:szCs w:val="24"/>
        </w:rPr>
        <w:t xml:space="preserve"> Mae </w:t>
      </w:r>
      <w:r>
        <w:rPr>
          <w:sz w:val="24"/>
          <w:szCs w:val="24"/>
        </w:rPr>
        <w:t>Stanley a McLaren yn nodi’</w:t>
      </w:r>
      <w:r w:rsidR="00C27155">
        <w:rPr>
          <w:sz w:val="24"/>
          <w:szCs w:val="24"/>
        </w:rPr>
        <w:t>r c</w:t>
      </w:r>
      <w:r>
        <w:rPr>
          <w:sz w:val="24"/>
          <w:szCs w:val="24"/>
        </w:rPr>
        <w:t>ô</w:t>
      </w:r>
      <w:r w:rsidR="00C27155">
        <w:rPr>
          <w:sz w:val="24"/>
          <w:szCs w:val="24"/>
        </w:rPr>
        <w:t>dau ymddygiad ‘state aim to protect the rights, health and well-being of research participants, utilising an approach that is sensitive to diversity, cultural values and the social and cultural context in which research is conducted.’</w:t>
      </w:r>
      <w:r w:rsidR="00EC2BE4">
        <w:rPr>
          <w:rStyle w:val="FootnoteReference"/>
          <w:sz w:val="24"/>
          <w:szCs w:val="24"/>
        </w:rPr>
        <w:footnoteReference w:id="9"/>
      </w:r>
      <w:r w:rsidR="00C27155">
        <w:rPr>
          <w:sz w:val="24"/>
          <w:szCs w:val="24"/>
        </w:rPr>
        <w:t xml:space="preserve"> </w:t>
      </w:r>
      <w:r w:rsidRPr="00E17DA7">
        <w:rPr>
          <w:sz w:val="24"/>
          <w:szCs w:val="24"/>
        </w:rPr>
        <w:t xml:space="preserve">Y gosodiad yma yn hanfodol o ran arsylwi cyfranwyr yn enwedig pam y rydym yn astudio crefydd am fod rhaid parchu credoau a thraddodiadau pob cymuned grefyddol a’i ddiwylliant. Gellir dadlau </w:t>
      </w:r>
      <w:r>
        <w:rPr>
          <w:sz w:val="24"/>
          <w:szCs w:val="24"/>
        </w:rPr>
        <w:t>pe bai'r sylwedydd yn torri'r cô</w:t>
      </w:r>
      <w:r w:rsidRPr="00E17DA7">
        <w:rPr>
          <w:sz w:val="24"/>
          <w:szCs w:val="24"/>
        </w:rPr>
        <w:t>d ymddygiad gall achosi'r canlyniadau'r ar</w:t>
      </w:r>
      <w:r>
        <w:rPr>
          <w:sz w:val="24"/>
          <w:szCs w:val="24"/>
        </w:rPr>
        <w:t>sylwi cyfranwyr. Wrth dorri'r cô</w:t>
      </w:r>
      <w:r w:rsidRPr="00E17DA7">
        <w:rPr>
          <w:sz w:val="24"/>
          <w:szCs w:val="24"/>
        </w:rPr>
        <w:t>d ymddygiad, y canlyniadau yn cael eu heffeithio o ran y gymuned grefyddol yn newid eu hymddygiad. Wrth iddyn nhw deimlo yn anghyfforddus mae’n debygol iddyn nhw newid yn gyfan gwbl sy’n gallu effeithio ar y canlyniadau.</w:t>
      </w:r>
    </w:p>
    <w:p w14:paraId="3E0991A3" w14:textId="1B1B325A" w:rsidR="00415FC2" w:rsidRDefault="00BE2F8B" w:rsidP="0005351E">
      <w:pPr>
        <w:tabs>
          <w:tab w:val="left" w:pos="6075"/>
        </w:tabs>
        <w:rPr>
          <w:sz w:val="24"/>
          <w:szCs w:val="24"/>
        </w:rPr>
      </w:pPr>
      <w:r w:rsidRPr="00BE2F8B">
        <w:rPr>
          <w:sz w:val="24"/>
          <w:szCs w:val="24"/>
        </w:rPr>
        <w:t>Mae arsylwi cyfranwyr yn ddefnyddiol o ran astudio crefydd am fod yn galluogi ni ddeall cymunedau crefyddol yn eu hawyrgylch naturiol. Wrth arsylwi'r synagog rydw i wedi dysgu am sut mae Iddewon Uniongred yn dathlu'r Shabbat a beth sy’n digwydd o fewn y gwasanaeth. Rhaid cydnabod mae’r dull arsylwi cyfranwyr yn cymryd llawer o amser a gellir dadlau gall cymryd dyddiau, misoedd cyn i’r ymatebwyr ddechrau ymlacio ym mhresenoldeb yr ymchwilydd. Er hyn gellir dadlau o ran astudio crefydd mae arsylwi cyfranwyr ‘has proven to be a beneficial tool for producing studies that provide accurate representation of a culture.’ Mae Barbara Kawulich yn atgyfnerthu mae arsylwi cyfranwyr yn fuddiol wrth astudio crefydd am fod yn rhoi cynrychiolaeth gywir o’r gymuned grefyddol</w:t>
      </w:r>
      <w:r w:rsidR="00BE1C58">
        <w:rPr>
          <w:sz w:val="24"/>
          <w:szCs w:val="24"/>
        </w:rPr>
        <w:t>.</w:t>
      </w:r>
      <w:r w:rsidR="00BE1C58">
        <w:rPr>
          <w:rStyle w:val="FootnoteReference"/>
          <w:sz w:val="24"/>
          <w:szCs w:val="24"/>
        </w:rPr>
        <w:footnoteReference w:id="10"/>
      </w:r>
    </w:p>
    <w:p w14:paraId="7836E366" w14:textId="6CBEC8CC" w:rsidR="002B4390" w:rsidRDefault="002B4390" w:rsidP="0005351E">
      <w:pPr>
        <w:tabs>
          <w:tab w:val="left" w:pos="6075"/>
        </w:tabs>
        <w:rPr>
          <w:sz w:val="24"/>
          <w:szCs w:val="24"/>
        </w:rPr>
      </w:pPr>
    </w:p>
    <w:p w14:paraId="5C15FA4D" w14:textId="643FCFEF" w:rsidR="00775D3D" w:rsidRDefault="00775D3D" w:rsidP="00227737">
      <w:pPr>
        <w:tabs>
          <w:tab w:val="left" w:pos="6075"/>
        </w:tabs>
        <w:rPr>
          <w:sz w:val="24"/>
          <w:szCs w:val="24"/>
        </w:rPr>
      </w:pPr>
    </w:p>
    <w:p w14:paraId="7F18F569" w14:textId="77777777" w:rsidR="00227737" w:rsidRPr="00227737" w:rsidRDefault="00227737" w:rsidP="00227737">
      <w:pPr>
        <w:tabs>
          <w:tab w:val="left" w:pos="6075"/>
        </w:tabs>
        <w:rPr>
          <w:sz w:val="24"/>
          <w:szCs w:val="24"/>
          <w:highlight w:val="yellow"/>
        </w:rPr>
      </w:pPr>
    </w:p>
    <w:p w14:paraId="335173EF" w14:textId="5C3E9A15" w:rsidR="009510AD" w:rsidRDefault="009510AD" w:rsidP="009510AD">
      <w:pPr>
        <w:tabs>
          <w:tab w:val="left" w:pos="6075"/>
        </w:tabs>
        <w:rPr>
          <w:sz w:val="24"/>
          <w:szCs w:val="24"/>
          <w:highlight w:val="yellow"/>
        </w:rPr>
      </w:pPr>
    </w:p>
    <w:p w14:paraId="68A9EDB9" w14:textId="5A11B7BC" w:rsidR="009510AD" w:rsidRDefault="009510AD" w:rsidP="009510AD">
      <w:pPr>
        <w:tabs>
          <w:tab w:val="left" w:pos="6075"/>
        </w:tabs>
        <w:rPr>
          <w:sz w:val="24"/>
          <w:szCs w:val="24"/>
          <w:highlight w:val="yellow"/>
        </w:rPr>
      </w:pPr>
    </w:p>
    <w:p w14:paraId="74C285DA" w14:textId="6596053D" w:rsidR="009510AD" w:rsidRDefault="009510AD" w:rsidP="009510AD">
      <w:pPr>
        <w:tabs>
          <w:tab w:val="left" w:pos="6075"/>
        </w:tabs>
        <w:rPr>
          <w:sz w:val="24"/>
          <w:szCs w:val="24"/>
          <w:highlight w:val="yellow"/>
        </w:rPr>
      </w:pPr>
    </w:p>
    <w:p w14:paraId="6BD54FCA" w14:textId="60CF65CD" w:rsidR="009510AD" w:rsidRPr="00841DDF" w:rsidRDefault="00841DDF" w:rsidP="003E1275">
      <w:pPr>
        <w:tabs>
          <w:tab w:val="left" w:pos="6075"/>
        </w:tabs>
        <w:jc w:val="center"/>
        <w:rPr>
          <w:b/>
          <w:sz w:val="24"/>
          <w:szCs w:val="24"/>
        </w:rPr>
      </w:pPr>
      <w:r w:rsidRPr="00841DDF">
        <w:rPr>
          <w:b/>
          <w:sz w:val="24"/>
          <w:szCs w:val="24"/>
        </w:rPr>
        <w:lastRenderedPageBreak/>
        <w:t>Llyfryddiaeth</w:t>
      </w:r>
    </w:p>
    <w:p w14:paraId="41BE16DD" w14:textId="065F4CAA" w:rsidR="009510AD" w:rsidRDefault="009510AD" w:rsidP="009510AD">
      <w:pPr>
        <w:tabs>
          <w:tab w:val="left" w:pos="6075"/>
        </w:tabs>
      </w:pPr>
      <w:r w:rsidRPr="009510AD">
        <w:t xml:space="preserve">Bernard, H.R., </w:t>
      </w:r>
      <w:r w:rsidRPr="009510AD">
        <w:rPr>
          <w:i/>
        </w:rPr>
        <w:t>Research methods in anthropology</w:t>
      </w:r>
      <w:r w:rsidRPr="009510AD">
        <w:t>. (Lanham, MD: Altamira Press 2006)</w:t>
      </w:r>
    </w:p>
    <w:p w14:paraId="110CDCB8" w14:textId="367E81F6" w:rsidR="0089216B" w:rsidRDefault="0089216B" w:rsidP="009510AD">
      <w:pPr>
        <w:tabs>
          <w:tab w:val="left" w:pos="6075"/>
        </w:tabs>
      </w:pPr>
      <w:r>
        <w:t xml:space="preserve">ERIC ED359259: </w:t>
      </w:r>
      <w:r w:rsidRPr="007330A6">
        <w:rPr>
          <w:i/>
        </w:rPr>
        <w:t>Participant Observation: A Way of Conducting Research</w:t>
      </w:r>
      <w:r>
        <w:t xml:space="preserve">, t8. 1993., </w:t>
      </w:r>
      <w:hyperlink r:id="rId8" w:history="1">
        <w:r w:rsidRPr="00973256">
          <w:rPr>
            <w:rStyle w:val="Hyperlink"/>
          </w:rPr>
          <w:t>https://archive.org/details/ERIC_ED359259</w:t>
        </w:r>
      </w:hyperlink>
      <w:r>
        <w:t xml:space="preserve"> (Date Accessed 6/12/17) </w:t>
      </w:r>
    </w:p>
    <w:p w14:paraId="2E4C849F" w14:textId="3C5F04D6" w:rsidR="002C75C4" w:rsidRDefault="002C75C4" w:rsidP="009510AD">
      <w:pPr>
        <w:tabs>
          <w:tab w:val="left" w:pos="6075"/>
        </w:tabs>
      </w:pPr>
      <w:r>
        <w:t xml:space="preserve">Kawulich, B.B., </w:t>
      </w:r>
      <w:r w:rsidRPr="00D22F5F">
        <w:rPr>
          <w:i/>
        </w:rPr>
        <w:t>Qualitive Research: Participant Observation as a Date Collection Method</w:t>
      </w:r>
      <w:r>
        <w:t xml:space="preserve">., </w:t>
      </w:r>
      <w:hyperlink r:id="rId9" w:anchor="g12" w:history="1">
        <w:r w:rsidRPr="00973256">
          <w:rPr>
            <w:rStyle w:val="Hyperlink"/>
          </w:rPr>
          <w:t>http://www.qualitative-research.net/index.php/fqs/article/view/466/996#g12</w:t>
        </w:r>
      </w:hyperlink>
      <w:r>
        <w:t xml:space="preserve"> (Date Accessed 9/12/17)</w:t>
      </w:r>
    </w:p>
    <w:p w14:paraId="1788E55C" w14:textId="295A12E9" w:rsidR="009510AD" w:rsidRDefault="009510AD" w:rsidP="009510AD">
      <w:pPr>
        <w:tabs>
          <w:tab w:val="left" w:pos="6075"/>
        </w:tabs>
      </w:pPr>
      <w:r>
        <w:t>McCall, G.J &amp; Simmons, J.L.,</w:t>
      </w:r>
      <w:r w:rsidRPr="009510AD">
        <w:rPr>
          <w:i/>
        </w:rPr>
        <w:t xml:space="preserve"> </w:t>
      </w:r>
      <w:r w:rsidRPr="003516DF">
        <w:rPr>
          <w:i/>
        </w:rPr>
        <w:t>Issues in participant observation</w:t>
      </w:r>
      <w:r>
        <w:t>, t91</w:t>
      </w:r>
      <w:proofErr w:type="gramStart"/>
      <w:r>
        <w:t>.</w:t>
      </w:r>
      <w:proofErr w:type="gramEnd"/>
      <w:r>
        <w:t>,</w:t>
      </w:r>
      <w:r w:rsidR="00CB6392">
        <w:t xml:space="preserve"> </w:t>
      </w:r>
      <w:bookmarkStart w:id="0" w:name="_GoBack"/>
      <w:bookmarkEnd w:id="0"/>
      <w:r>
        <w:t>(Addison-Wesley Publishers&amp;Co, 1969)</w:t>
      </w:r>
    </w:p>
    <w:p w14:paraId="70B5E15A" w14:textId="3F5222B5" w:rsidR="0089216B" w:rsidRPr="0089216B" w:rsidRDefault="0089216B" w:rsidP="0089216B">
      <w:pPr>
        <w:pStyle w:val="FootnoteText"/>
        <w:rPr>
          <w:sz w:val="22"/>
          <w:szCs w:val="22"/>
        </w:rPr>
      </w:pPr>
      <w:r w:rsidRPr="0089216B">
        <w:rPr>
          <w:i/>
          <w:sz w:val="22"/>
          <w:szCs w:val="22"/>
        </w:rPr>
        <w:t>Participant Observation in Social Research</w:t>
      </w:r>
      <w:r w:rsidRPr="0089216B">
        <w:rPr>
          <w:sz w:val="22"/>
          <w:szCs w:val="22"/>
        </w:rPr>
        <w:t xml:space="preserve">., </w:t>
      </w:r>
      <w:hyperlink r:id="rId10" w:history="1">
        <w:r w:rsidRPr="0089216B">
          <w:rPr>
            <w:rStyle w:val="Hyperlink"/>
            <w:sz w:val="22"/>
            <w:szCs w:val="22"/>
          </w:rPr>
          <w:t>https://revisesociology.com/2016/03/31/participant-observation-strengths-limitations/</w:t>
        </w:r>
      </w:hyperlink>
      <w:r w:rsidRPr="0089216B">
        <w:rPr>
          <w:sz w:val="22"/>
          <w:szCs w:val="22"/>
        </w:rPr>
        <w:t xml:space="preserve"> (Date Accessed 8/12/17)</w:t>
      </w:r>
    </w:p>
    <w:p w14:paraId="4D0A4CC6" w14:textId="77777777" w:rsidR="0089216B" w:rsidRDefault="0089216B" w:rsidP="0089216B">
      <w:pPr>
        <w:pStyle w:val="FootnoteText"/>
      </w:pPr>
    </w:p>
    <w:p w14:paraId="511A304D" w14:textId="24D0D907" w:rsidR="0089216B" w:rsidRDefault="0089216B" w:rsidP="009510AD">
      <w:pPr>
        <w:tabs>
          <w:tab w:val="left" w:pos="6075"/>
        </w:tabs>
      </w:pPr>
      <w:r w:rsidRPr="0089216B">
        <w:t>Stanley, R. &amp; McLauren, S. ‘</w:t>
      </w:r>
      <w:r w:rsidRPr="0089216B">
        <w:rPr>
          <w:i/>
        </w:rPr>
        <w:t>Ethical issues in health and social care research’</w:t>
      </w:r>
      <w:r w:rsidRPr="0089216B">
        <w:t xml:space="preserve"> in A. Leathard and S. McLaren (eds.) Ethics: Contemporary Challenges in Health and Social Care, Bristol: The Policy Press, 2007)</w:t>
      </w:r>
    </w:p>
    <w:p w14:paraId="4127DD18" w14:textId="4E4BB347" w:rsidR="0089216B" w:rsidRPr="0089216B" w:rsidRDefault="0089216B" w:rsidP="0089216B">
      <w:pPr>
        <w:pStyle w:val="FootnoteText"/>
        <w:rPr>
          <w:sz w:val="22"/>
          <w:szCs w:val="22"/>
        </w:rPr>
      </w:pPr>
      <w:r w:rsidRPr="0089216B">
        <w:rPr>
          <w:sz w:val="22"/>
          <w:szCs w:val="22"/>
        </w:rPr>
        <w:t xml:space="preserve">Tesch, R., </w:t>
      </w:r>
      <w:r w:rsidRPr="0089216B">
        <w:rPr>
          <w:i/>
          <w:sz w:val="22"/>
          <w:szCs w:val="22"/>
        </w:rPr>
        <w:t>Qualitative Research: Analysis Types &amp; Software Tools</w:t>
      </w:r>
      <w:r w:rsidRPr="0089216B">
        <w:rPr>
          <w:sz w:val="22"/>
          <w:szCs w:val="22"/>
        </w:rPr>
        <w:t>, (London: Routledge Falmer, 1990)</w:t>
      </w:r>
    </w:p>
    <w:p w14:paraId="568E27B1" w14:textId="0B47A9D4" w:rsidR="0089216B" w:rsidRDefault="0089216B" w:rsidP="009510AD">
      <w:pPr>
        <w:tabs>
          <w:tab w:val="left" w:pos="6075"/>
        </w:tabs>
      </w:pPr>
    </w:p>
    <w:p w14:paraId="253A5D60" w14:textId="51B2AADD" w:rsidR="009510AD" w:rsidRDefault="0089216B" w:rsidP="0089216B">
      <w:pPr>
        <w:tabs>
          <w:tab w:val="left" w:pos="6075"/>
        </w:tabs>
      </w:pPr>
      <w:r>
        <w:t xml:space="preserve">Watts, J.H., </w:t>
      </w:r>
      <w:r>
        <w:rPr>
          <w:i/>
        </w:rPr>
        <w:t xml:space="preserve">Ethical and Practical Challenges of Participant Observation in Sensitive Health </w:t>
      </w:r>
      <w:proofErr w:type="gramStart"/>
      <w:r>
        <w:rPr>
          <w:i/>
        </w:rPr>
        <w:t>Research,</w:t>
      </w:r>
      <w:r>
        <w:t>t</w:t>
      </w:r>
      <w:proofErr w:type="gramEnd"/>
      <w:r>
        <w:t xml:space="preserve">4., </w:t>
      </w:r>
      <w:hyperlink r:id="rId11" w:history="1">
        <w:r w:rsidRPr="00973256">
          <w:rPr>
            <w:rStyle w:val="Hyperlink"/>
          </w:rPr>
          <w:t>http://oro.open.ac.uk/23230/2/Watts%281%29.pdf</w:t>
        </w:r>
      </w:hyperlink>
      <w:r>
        <w:t xml:space="preserve"> (Date Accessed 8/12/17)</w:t>
      </w:r>
    </w:p>
    <w:p w14:paraId="4E51D480" w14:textId="345201C6" w:rsidR="007B6CEF" w:rsidRDefault="007B6CEF" w:rsidP="0089216B">
      <w:pPr>
        <w:tabs>
          <w:tab w:val="left" w:pos="6075"/>
        </w:tabs>
      </w:pPr>
    </w:p>
    <w:p w14:paraId="491AE983" w14:textId="287D259A" w:rsidR="007B6CEF" w:rsidRDefault="007B6CEF" w:rsidP="0089216B">
      <w:pPr>
        <w:tabs>
          <w:tab w:val="left" w:pos="6075"/>
        </w:tabs>
      </w:pPr>
    </w:p>
    <w:p w14:paraId="641844B5" w14:textId="1210C3B3" w:rsidR="007B6CEF" w:rsidRDefault="007B6CEF" w:rsidP="0089216B">
      <w:pPr>
        <w:tabs>
          <w:tab w:val="left" w:pos="6075"/>
        </w:tabs>
      </w:pPr>
    </w:p>
    <w:p w14:paraId="28306BBE" w14:textId="64A216F6" w:rsidR="007B6CEF" w:rsidRDefault="007B6CEF" w:rsidP="0089216B">
      <w:pPr>
        <w:tabs>
          <w:tab w:val="left" w:pos="6075"/>
        </w:tabs>
      </w:pPr>
    </w:p>
    <w:p w14:paraId="3957CB63" w14:textId="78225DA4" w:rsidR="007B6CEF" w:rsidRDefault="007B6CEF" w:rsidP="0089216B">
      <w:pPr>
        <w:tabs>
          <w:tab w:val="left" w:pos="6075"/>
        </w:tabs>
      </w:pPr>
    </w:p>
    <w:p w14:paraId="596F641F" w14:textId="2160E9BB" w:rsidR="007B6CEF" w:rsidRDefault="007B6CEF" w:rsidP="0089216B">
      <w:pPr>
        <w:tabs>
          <w:tab w:val="left" w:pos="6075"/>
        </w:tabs>
      </w:pPr>
    </w:p>
    <w:p w14:paraId="1DF37710" w14:textId="202B6945" w:rsidR="007B6CEF" w:rsidRDefault="007B6CEF" w:rsidP="0089216B">
      <w:pPr>
        <w:tabs>
          <w:tab w:val="left" w:pos="6075"/>
        </w:tabs>
      </w:pPr>
    </w:p>
    <w:p w14:paraId="3C724858" w14:textId="074E2E5D" w:rsidR="007B6CEF" w:rsidRDefault="007B6CEF" w:rsidP="0089216B">
      <w:pPr>
        <w:tabs>
          <w:tab w:val="left" w:pos="6075"/>
        </w:tabs>
      </w:pPr>
    </w:p>
    <w:p w14:paraId="5D5569D2" w14:textId="30C9746F" w:rsidR="007B6CEF" w:rsidRDefault="007B6CEF" w:rsidP="0089216B">
      <w:pPr>
        <w:tabs>
          <w:tab w:val="left" w:pos="6075"/>
        </w:tabs>
      </w:pPr>
    </w:p>
    <w:p w14:paraId="3B848351" w14:textId="65AE8EB8" w:rsidR="007B6CEF" w:rsidRDefault="007B6CEF" w:rsidP="0089216B">
      <w:pPr>
        <w:tabs>
          <w:tab w:val="left" w:pos="6075"/>
        </w:tabs>
      </w:pPr>
    </w:p>
    <w:p w14:paraId="74A60FF1" w14:textId="21BE8E5C" w:rsidR="007B6CEF" w:rsidRDefault="007B6CEF" w:rsidP="0089216B">
      <w:pPr>
        <w:tabs>
          <w:tab w:val="left" w:pos="6075"/>
        </w:tabs>
      </w:pPr>
    </w:p>
    <w:p w14:paraId="26681200" w14:textId="018754C8" w:rsidR="007B6CEF" w:rsidRDefault="007B6CEF" w:rsidP="0089216B">
      <w:pPr>
        <w:tabs>
          <w:tab w:val="left" w:pos="6075"/>
        </w:tabs>
      </w:pPr>
    </w:p>
    <w:p w14:paraId="3FCC3AC6" w14:textId="18F787AA" w:rsidR="007B6CEF" w:rsidRDefault="007B6CEF" w:rsidP="0089216B">
      <w:pPr>
        <w:tabs>
          <w:tab w:val="left" w:pos="6075"/>
        </w:tabs>
      </w:pPr>
    </w:p>
    <w:p w14:paraId="6B1C3981" w14:textId="34D70545" w:rsidR="007B6CEF" w:rsidRDefault="007B6CEF" w:rsidP="0089216B">
      <w:pPr>
        <w:tabs>
          <w:tab w:val="left" w:pos="6075"/>
        </w:tabs>
      </w:pPr>
    </w:p>
    <w:p w14:paraId="37F20833" w14:textId="5B316817" w:rsidR="007B6CEF" w:rsidRDefault="007B6CEF" w:rsidP="0089216B">
      <w:pPr>
        <w:tabs>
          <w:tab w:val="left" w:pos="6075"/>
        </w:tabs>
      </w:pPr>
    </w:p>
    <w:p w14:paraId="0EFD1E5A" w14:textId="03C26835" w:rsidR="007B6CEF" w:rsidRDefault="007B6CEF" w:rsidP="0089216B">
      <w:pPr>
        <w:tabs>
          <w:tab w:val="left" w:pos="6075"/>
        </w:tabs>
        <w:rPr>
          <w:b/>
          <w:sz w:val="24"/>
        </w:rPr>
      </w:pPr>
    </w:p>
    <w:p w14:paraId="67B8014D" w14:textId="77777777" w:rsidR="007B6CEF" w:rsidRDefault="007B6CEF" w:rsidP="007B6CEF">
      <w:pPr>
        <w:jc w:val="center"/>
        <w:rPr>
          <w:b/>
          <w:sz w:val="24"/>
        </w:rPr>
      </w:pPr>
      <w:r w:rsidRPr="0023316E">
        <w:rPr>
          <w:b/>
          <w:sz w:val="24"/>
        </w:rPr>
        <w:lastRenderedPageBreak/>
        <w:t>Field Diary</w:t>
      </w:r>
      <w:r>
        <w:rPr>
          <w:b/>
          <w:sz w:val="24"/>
        </w:rPr>
        <w:t xml:space="preserve"> – Hannah Howells</w:t>
      </w:r>
    </w:p>
    <w:p w14:paraId="1916D63E" w14:textId="77777777" w:rsidR="007B6CEF" w:rsidRDefault="007B6CEF" w:rsidP="007B6CEF">
      <w:pPr>
        <w:jc w:val="center"/>
        <w:rPr>
          <w:b/>
          <w:sz w:val="24"/>
        </w:rPr>
      </w:pPr>
    </w:p>
    <w:p w14:paraId="1C25D840" w14:textId="77777777" w:rsidR="007B6CEF" w:rsidRDefault="007B6CEF" w:rsidP="007B6CEF">
      <w:pPr>
        <w:rPr>
          <w:b/>
          <w:sz w:val="24"/>
        </w:rPr>
      </w:pPr>
      <w:r>
        <w:rPr>
          <w:b/>
          <w:sz w:val="24"/>
        </w:rPr>
        <w:t>Pryd: Dydd Sadwrn, Yr ail o Ragfyr 2017</w:t>
      </w:r>
    </w:p>
    <w:p w14:paraId="72E5CCEA" w14:textId="77777777" w:rsidR="007B6CEF" w:rsidRDefault="007B6CEF" w:rsidP="007B6CEF">
      <w:pPr>
        <w:rPr>
          <w:b/>
          <w:sz w:val="24"/>
        </w:rPr>
      </w:pPr>
      <w:r>
        <w:rPr>
          <w:b/>
          <w:sz w:val="24"/>
        </w:rPr>
        <w:t>Ble: Cardiff United Synagog</w:t>
      </w:r>
    </w:p>
    <w:p w14:paraId="74F319A7" w14:textId="77777777" w:rsidR="007B6CEF" w:rsidRDefault="007B6CEF" w:rsidP="007B6CEF">
      <w:pPr>
        <w:rPr>
          <w:b/>
          <w:sz w:val="24"/>
        </w:rPr>
      </w:pPr>
      <w:r>
        <w:rPr>
          <w:b/>
          <w:sz w:val="24"/>
        </w:rPr>
        <w:t>Amser: 10 y.b.</w:t>
      </w:r>
    </w:p>
    <w:p w14:paraId="2D2C0432" w14:textId="77777777" w:rsidR="007B6CEF" w:rsidRDefault="007B6CEF" w:rsidP="007B6CEF">
      <w:pPr>
        <w:rPr>
          <w:b/>
          <w:sz w:val="24"/>
        </w:rPr>
      </w:pPr>
      <w:r>
        <w:rPr>
          <w:b/>
          <w:sz w:val="24"/>
        </w:rPr>
        <w:t>Amser yn yr synagog: 3 awr.</w:t>
      </w:r>
    </w:p>
    <w:p w14:paraId="0CA9B4A1" w14:textId="77777777" w:rsidR="007B6CEF" w:rsidRDefault="007B6CEF" w:rsidP="007B6CEF">
      <w:pPr>
        <w:rPr>
          <w:b/>
          <w:sz w:val="24"/>
        </w:rPr>
      </w:pPr>
    </w:p>
    <w:p w14:paraId="65833C62" w14:textId="5CF25B5A" w:rsidR="007B6CEF" w:rsidRDefault="007B6CEF" w:rsidP="007B6CEF">
      <w:pPr>
        <w:rPr>
          <w:sz w:val="24"/>
        </w:rPr>
      </w:pPr>
      <w:r w:rsidRPr="00D91E5F">
        <w:rPr>
          <w:sz w:val="24"/>
        </w:rPr>
        <w:t>Penderfynais ymweld â synagog ar gyfer arsylwi cyfranwyr am fod gen i ddiddordeb yn y Grefydd Iddewig. Cam cyntaf oedd cysyl</w:t>
      </w:r>
      <w:r w:rsidR="00002379">
        <w:rPr>
          <w:sz w:val="24"/>
        </w:rPr>
        <w:t>ltu â Rabi'r Synagog Caerdydd. Gw</w:t>
      </w:r>
      <w:r w:rsidRPr="00D91E5F">
        <w:rPr>
          <w:sz w:val="24"/>
        </w:rPr>
        <w:t>nes i ffeindio gwefan ar lein – www.cardiffshul.org. Mae Synagog Caerdydd yn synagog Uniongred sydd wedi gwasanaethu'r gymuned Iddewig ers 1841. Roedd Rabi Michoel Rose yn ffonio fi ar ôl cael fy e-byst, ac roedd Rabi Michoel Rose yn caniatáu i mi ymweld â’r synagog i arsylwi gwasanaeth Shabbat.</w:t>
      </w:r>
    </w:p>
    <w:p w14:paraId="76B068C5" w14:textId="77777777" w:rsidR="007B6CEF" w:rsidRPr="008F56C8" w:rsidRDefault="007B6CEF" w:rsidP="007B6CEF">
      <w:pPr>
        <w:rPr>
          <w:sz w:val="24"/>
        </w:rPr>
      </w:pPr>
    </w:p>
    <w:p w14:paraId="68B0405B" w14:textId="77777777" w:rsidR="007B6CEF" w:rsidRPr="008F56C8" w:rsidRDefault="007B6CEF" w:rsidP="007B6CEF">
      <w:pPr>
        <w:rPr>
          <w:noProof/>
        </w:rPr>
      </w:pPr>
      <w:r w:rsidRPr="007B6CEF">
        <w:rPr>
          <w:noProof/>
          <w:sz w:val="24"/>
        </w:rPr>
        <w:t>Dyma dystiolaeth o Rabi Michoel Rose yn rhoi mi caniatâd i ymweld â’r synagog</w:t>
      </w:r>
      <w:r w:rsidRPr="00D91E5F">
        <w:rPr>
          <w:noProof/>
        </w:rPr>
        <w:t>.</w:t>
      </w:r>
    </w:p>
    <w:p w14:paraId="4CA1C763" w14:textId="77777777" w:rsidR="007B6CEF" w:rsidRPr="008F56C8" w:rsidRDefault="007B6CEF" w:rsidP="007B6CEF">
      <w:pPr>
        <w:rPr>
          <w:sz w:val="24"/>
        </w:rPr>
      </w:pPr>
      <w:r w:rsidRPr="008F56C8">
        <w:rPr>
          <w:noProof/>
        </w:rPr>
        <w:drawing>
          <wp:inline distT="0" distB="0" distL="0" distR="0" wp14:anchorId="3BC107F9" wp14:editId="775BB01F">
            <wp:extent cx="3307013" cy="324802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9690" t="12118"/>
                    <a:stretch/>
                  </pic:blipFill>
                  <pic:spPr bwMode="auto">
                    <a:xfrm>
                      <a:off x="0" y="0"/>
                      <a:ext cx="3309828" cy="3250790"/>
                    </a:xfrm>
                    <a:prstGeom prst="rect">
                      <a:avLst/>
                    </a:prstGeom>
                    <a:ln>
                      <a:noFill/>
                    </a:ln>
                    <a:extLst>
                      <a:ext uri="{53640926-AAD7-44D8-BBD7-CCE9431645EC}">
                        <a14:shadowObscured xmlns:a14="http://schemas.microsoft.com/office/drawing/2010/main"/>
                      </a:ext>
                    </a:extLst>
                  </pic:spPr>
                </pic:pic>
              </a:graphicData>
            </a:graphic>
          </wp:inline>
        </w:drawing>
      </w:r>
    </w:p>
    <w:p w14:paraId="756B031E" w14:textId="77777777" w:rsidR="007B6CEF" w:rsidRDefault="007B6CEF" w:rsidP="007B6CEF">
      <w:pPr>
        <w:rPr>
          <w:sz w:val="24"/>
        </w:rPr>
      </w:pPr>
    </w:p>
    <w:p w14:paraId="25639428" w14:textId="77777777" w:rsidR="007B6CEF" w:rsidRDefault="007B6CEF" w:rsidP="007B6CEF">
      <w:pPr>
        <w:rPr>
          <w:sz w:val="24"/>
        </w:rPr>
      </w:pPr>
    </w:p>
    <w:p w14:paraId="7837788D" w14:textId="77777777" w:rsidR="007B6CEF" w:rsidRDefault="007B6CEF" w:rsidP="007B6CEF">
      <w:pPr>
        <w:rPr>
          <w:sz w:val="24"/>
        </w:rPr>
      </w:pPr>
    </w:p>
    <w:p w14:paraId="0318B801" w14:textId="77777777" w:rsidR="007B6CEF" w:rsidRPr="008F56C8" w:rsidRDefault="007B6CEF" w:rsidP="007B6CEF">
      <w:pPr>
        <w:rPr>
          <w:sz w:val="24"/>
        </w:rPr>
      </w:pPr>
    </w:p>
    <w:p w14:paraId="6657BEBA" w14:textId="77777777" w:rsidR="007B6CEF" w:rsidRDefault="007B6CEF" w:rsidP="007B6CEF">
      <w:pPr>
        <w:rPr>
          <w:sz w:val="24"/>
        </w:rPr>
      </w:pPr>
      <w:r w:rsidRPr="00D91E5F">
        <w:rPr>
          <w:sz w:val="24"/>
        </w:rPr>
        <w:lastRenderedPageBreak/>
        <w:t xml:space="preserve">Pan gyrhaeddais at y Synagog, roedd rhaid i mi barcio i ffwrdd o’r synagog am fod dydd Sadwrn yn ŵyl Iddewig – Y Shabbat. Does dim modd gyrru i’r Synagog yn ystod y Shabbat yn y grefydd Uniongred. Roedd y gwarchod diogelwch yn cwrdd â fi wrth y drws ac roedd rhaid dangos anianaeth prifysgol a hunaniaeth bersonol ac roeddwn i wedi printio'r </w:t>
      </w:r>
      <w:r>
        <w:rPr>
          <w:sz w:val="24"/>
        </w:rPr>
        <w:t>‘</w:t>
      </w:r>
      <w:r w:rsidRPr="00D91E5F">
        <w:rPr>
          <w:sz w:val="24"/>
        </w:rPr>
        <w:t>screen shot</w:t>
      </w:r>
      <w:r>
        <w:rPr>
          <w:sz w:val="24"/>
        </w:rPr>
        <w:t>’</w:t>
      </w:r>
      <w:r w:rsidRPr="00D91E5F">
        <w:rPr>
          <w:sz w:val="24"/>
        </w:rPr>
        <w:t xml:space="preserve"> o’r e-byst a oedd yn dangos tystiolaeth Rabi Mochoel Rose yn caniatáu fi ymweld â’r synagog.</w:t>
      </w:r>
    </w:p>
    <w:p w14:paraId="4F3CC089" w14:textId="77777777" w:rsidR="007B6CEF" w:rsidRDefault="007B6CEF" w:rsidP="007B6CEF">
      <w:pPr>
        <w:rPr>
          <w:sz w:val="24"/>
        </w:rPr>
      </w:pPr>
      <w:r w:rsidRPr="00D91E5F">
        <w:rPr>
          <w:sz w:val="24"/>
        </w:rPr>
        <w:t xml:space="preserve">O fewn y synagog roedd Oriel a oedd yn gwahanu'r dynion a menywod. Roedd menyw yn ofyn i mi eistedd nesaf iddi hi. Roedd hyn yn bleser am fod hi yn siarad â mi trwy gydol y gwasanaeth yn dawel i helpu fi deall beth oedd yn mynd ymlaen. Roedd y fenyw yn egluro beth oedd yn digwydd a pham. Roedd gwasanaeth y synagog yn cychwyn gyda'r Rabi a’r chazzan yn nol y Torah o’r Aron Hakkodesh. Roedd hyn yn brofiad bythgofiadwy. Roedd 5 sgrôl Torah a oedd yn gwisgo mewn aur ac arian. Roedd coron arian ar ben y </w:t>
      </w:r>
      <w:r>
        <w:rPr>
          <w:sz w:val="24"/>
        </w:rPr>
        <w:t>Torah. Ar ôl i’r Rabi dewis pa T</w:t>
      </w:r>
      <w:r w:rsidRPr="00D91E5F">
        <w:rPr>
          <w:sz w:val="24"/>
        </w:rPr>
        <w:t>orah i ddefnyddio – roedd o’n cario'r Torah o gwmpas y Synagog a oedd yn caniatáu'r dynion cy</w:t>
      </w:r>
      <w:r>
        <w:rPr>
          <w:sz w:val="24"/>
        </w:rPr>
        <w:t>ffwrdd y Torah gyda’i siôl ac cusan</w:t>
      </w:r>
      <w:r w:rsidRPr="00D91E5F">
        <w:rPr>
          <w:sz w:val="24"/>
        </w:rPr>
        <w:t xml:space="preserve">u. </w:t>
      </w:r>
      <w:r w:rsidRPr="00F53EFB">
        <w:rPr>
          <w:sz w:val="24"/>
        </w:rPr>
        <w:t>Rhoddir cyfle i’r menywod cyffwrdd dim ond gyda llyfr sanctaidd ac yna cusanu. Rhwng darlleniadau'r Torah a oedd yn cael eu darllen yn Hebraeg, roedd rhaid troi o gwmpas ac wynebu Israel. Roedd mab y Rabi a oedd yn bedwar blwydd oed yn darllen yn Hebraeg o’r Torah. Roeddwn i yn mwynhau'r profiad yma. Dydw i heb wrando ar ddarlleniadau'r Torah o blaen ac roeddwn i yn synnu sut mae geiriau yn cael eu chanu.</w:t>
      </w:r>
      <w:r>
        <w:rPr>
          <w:sz w:val="24"/>
        </w:rPr>
        <w:t xml:space="preserve"> </w:t>
      </w:r>
      <w:r w:rsidRPr="00F53EFB">
        <w:rPr>
          <w:sz w:val="24"/>
        </w:rPr>
        <w:t>Roedd gwasanaeth y Shabbat yn parhau am ddwy awr, lle'r oedd y Rabi yn darllen yn Hebraeg a chanu geiriau'r Torah. Roedd y menywod a dynion yn canu yn Hebraeg a dilyn ysgrythurau. Ar ôl gwasanaeth y Shabbat, roedd y Rabi yna yn sefyll wrth y Bimah ac yn pregethu am beidio</w:t>
      </w:r>
      <w:r>
        <w:rPr>
          <w:sz w:val="24"/>
        </w:rPr>
        <w:t xml:space="preserve"> defnyddio enw Duw yn negyddol.</w:t>
      </w:r>
      <w:r w:rsidRPr="007A3ECD">
        <w:t xml:space="preserve"> </w:t>
      </w:r>
      <w:r w:rsidRPr="007A3ECD">
        <w:rPr>
          <w:sz w:val="24"/>
        </w:rPr>
        <w:t>Roedd cyflwyniadau ar gyfer y mis i ddod ac roedd Rabi Michoel Rose yna yn fy nghyflwyno i bawb.</w:t>
      </w:r>
    </w:p>
    <w:p w14:paraId="68B325E1" w14:textId="77777777" w:rsidR="007B6CEF" w:rsidRPr="008F56C8" w:rsidRDefault="007B6CEF" w:rsidP="007B6CEF">
      <w:pPr>
        <w:rPr>
          <w:sz w:val="24"/>
        </w:rPr>
      </w:pPr>
      <w:r w:rsidRPr="007A3ECD">
        <w:rPr>
          <w:sz w:val="24"/>
        </w:rPr>
        <w:t>Ar ôl y gwasanaeth roedd pawb yn mynd i ystafell arall lle'r oedd bwyd a gwin ar gael. Roedd hyn yn gyfle i bawb cymdeithasu gyda’i gilydd. Roeddwn i yn siarad â rai pobl am beth oeddwn i yn wneud yn y brifysgol a gofynnais dipyn am y gwyliau sy’n cael eu dathlu yn y synagog. Roedd rhai wedi gwahodd i mi ddod i barti Hanukkah. Roedd yn bleser ymweld â’r synagog am fod rydw i nawr yn gwybod beth sy’n digwydd o fewn gwasanaeth Uniongred.</w:t>
      </w:r>
    </w:p>
    <w:p w14:paraId="534A62AA" w14:textId="77777777" w:rsidR="007B6CEF" w:rsidRPr="007B6CEF" w:rsidRDefault="007B6CEF" w:rsidP="0089216B">
      <w:pPr>
        <w:tabs>
          <w:tab w:val="left" w:pos="6075"/>
        </w:tabs>
        <w:rPr>
          <w:b/>
          <w:sz w:val="24"/>
        </w:rPr>
      </w:pPr>
    </w:p>
    <w:sectPr w:rsidR="007B6CEF" w:rsidRPr="007B6C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FE29D" w14:textId="77777777" w:rsidR="00C63402" w:rsidRDefault="00C63402" w:rsidP="00D559FF">
      <w:pPr>
        <w:spacing w:after="0" w:line="240" w:lineRule="auto"/>
      </w:pPr>
      <w:r>
        <w:separator/>
      </w:r>
    </w:p>
  </w:endnote>
  <w:endnote w:type="continuationSeparator" w:id="0">
    <w:p w14:paraId="7B55518D" w14:textId="77777777" w:rsidR="00C63402" w:rsidRDefault="00C63402" w:rsidP="00D55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3C878" w14:textId="77777777" w:rsidR="00C63402" w:rsidRDefault="00C63402" w:rsidP="00D559FF">
      <w:pPr>
        <w:spacing w:after="0" w:line="240" w:lineRule="auto"/>
      </w:pPr>
      <w:r>
        <w:separator/>
      </w:r>
    </w:p>
  </w:footnote>
  <w:footnote w:type="continuationSeparator" w:id="0">
    <w:p w14:paraId="1C1E5464" w14:textId="77777777" w:rsidR="00C63402" w:rsidRDefault="00C63402" w:rsidP="00D559FF">
      <w:pPr>
        <w:spacing w:after="0" w:line="240" w:lineRule="auto"/>
      </w:pPr>
      <w:r>
        <w:continuationSeparator/>
      </w:r>
    </w:p>
  </w:footnote>
  <w:footnote w:id="1">
    <w:p w14:paraId="441F7CE6" w14:textId="77777777" w:rsidR="005069A2" w:rsidRDefault="005069A2" w:rsidP="005069A2">
      <w:pPr>
        <w:pStyle w:val="FootnoteText"/>
      </w:pPr>
      <w:r>
        <w:rPr>
          <w:rStyle w:val="FootnoteReference"/>
        </w:rPr>
        <w:footnoteRef/>
      </w:r>
      <w:r>
        <w:t xml:space="preserve"> George J. McCall &amp; Jerry Laird Simmons., </w:t>
      </w:r>
      <w:r w:rsidRPr="003516DF">
        <w:rPr>
          <w:i/>
        </w:rPr>
        <w:t>Issues in participant observation</w:t>
      </w:r>
      <w:r>
        <w:t>, t91</w:t>
      </w:r>
      <w:proofErr w:type="gramStart"/>
      <w:r>
        <w:t>.,(</w:t>
      </w:r>
      <w:proofErr w:type="gramEnd"/>
      <w:r>
        <w:t>Addison-Wesley Publishers&amp;Co, 1969)</w:t>
      </w:r>
    </w:p>
  </w:footnote>
  <w:footnote w:id="2">
    <w:p w14:paraId="4514EEBE" w14:textId="6278750A" w:rsidR="005069A2" w:rsidRDefault="005069A2">
      <w:pPr>
        <w:pStyle w:val="FootnoteText"/>
      </w:pPr>
      <w:r>
        <w:rPr>
          <w:rStyle w:val="FootnoteReference"/>
        </w:rPr>
        <w:footnoteRef/>
      </w:r>
      <w:r>
        <w:t xml:space="preserve"> </w:t>
      </w:r>
      <w:r w:rsidRPr="003516DF">
        <w:rPr>
          <w:i/>
        </w:rPr>
        <w:t>Participant Observation in Social Research.,</w:t>
      </w:r>
      <w:r>
        <w:t xml:space="preserve"> </w:t>
      </w:r>
      <w:hyperlink r:id="rId1" w:history="1">
        <w:r w:rsidRPr="00973256">
          <w:rPr>
            <w:rStyle w:val="Hyperlink"/>
          </w:rPr>
          <w:t>https://revisesociology.com/2016/03/31/participant-observation-strengths-limitations/</w:t>
        </w:r>
      </w:hyperlink>
      <w:r>
        <w:t xml:space="preserve"> (Date Accessed 8/12/17)</w:t>
      </w:r>
    </w:p>
  </w:footnote>
  <w:footnote w:id="3">
    <w:p w14:paraId="5AAB7E60" w14:textId="33302871" w:rsidR="005C0DF3" w:rsidRDefault="005C0DF3" w:rsidP="005C0DF3">
      <w:pPr>
        <w:pStyle w:val="FootnoteText"/>
      </w:pPr>
      <w:r>
        <w:rPr>
          <w:rStyle w:val="FootnoteReference"/>
        </w:rPr>
        <w:footnoteRef/>
      </w:r>
      <w:r>
        <w:t xml:space="preserve"> </w:t>
      </w:r>
      <w:r w:rsidR="00453B0E">
        <w:t xml:space="preserve">Tesch, R., </w:t>
      </w:r>
      <w:r w:rsidRPr="003516DF">
        <w:rPr>
          <w:i/>
        </w:rPr>
        <w:t>Qualitative Research: Analysis Types &amp; Software Tools</w:t>
      </w:r>
      <w:r>
        <w:t xml:space="preserve">, </w:t>
      </w:r>
      <w:r w:rsidR="00453B0E">
        <w:t>(</w:t>
      </w:r>
      <w:r>
        <w:t>London: Routledge Falmer</w:t>
      </w:r>
      <w:r w:rsidR="00453B0E">
        <w:t xml:space="preserve"> 1990)</w:t>
      </w:r>
    </w:p>
  </w:footnote>
  <w:footnote w:id="4">
    <w:p w14:paraId="5E750DE2" w14:textId="57B516AB" w:rsidR="00D559FF" w:rsidRDefault="00D559FF">
      <w:pPr>
        <w:pStyle w:val="FootnoteText"/>
      </w:pPr>
      <w:r>
        <w:rPr>
          <w:rStyle w:val="FootnoteReference"/>
        </w:rPr>
        <w:footnoteRef/>
      </w:r>
      <w:r w:rsidR="007330A6">
        <w:t xml:space="preserve"> Bernard, H. R., </w:t>
      </w:r>
      <w:r w:rsidRPr="007330A6">
        <w:rPr>
          <w:i/>
        </w:rPr>
        <w:t>Research methods in anthropology.</w:t>
      </w:r>
      <w:r>
        <w:t xml:space="preserve"> </w:t>
      </w:r>
      <w:r w:rsidR="007330A6">
        <w:t>(</w:t>
      </w:r>
      <w:r>
        <w:t>Lanham, MD: Altamira Press</w:t>
      </w:r>
      <w:r w:rsidR="007330A6">
        <w:t>, 2006)</w:t>
      </w:r>
    </w:p>
  </w:footnote>
  <w:footnote w:id="5">
    <w:p w14:paraId="580C907C" w14:textId="77A6EBA9" w:rsidR="00A56A95" w:rsidRDefault="00A56A95">
      <w:pPr>
        <w:pStyle w:val="FootnoteText"/>
      </w:pPr>
      <w:r>
        <w:rPr>
          <w:rStyle w:val="FootnoteReference"/>
        </w:rPr>
        <w:footnoteRef/>
      </w:r>
      <w:r w:rsidR="007330A6">
        <w:t xml:space="preserve"> Bernard, H. R.,</w:t>
      </w:r>
      <w:r>
        <w:t xml:space="preserve"> </w:t>
      </w:r>
      <w:r w:rsidRPr="007330A6">
        <w:rPr>
          <w:i/>
        </w:rPr>
        <w:t>Research methods in anthropology</w:t>
      </w:r>
      <w:r>
        <w:t xml:space="preserve">. </w:t>
      </w:r>
      <w:r w:rsidR="007330A6">
        <w:t>(</w:t>
      </w:r>
      <w:r>
        <w:t>Lanham, MD: Altamira Press</w:t>
      </w:r>
      <w:r w:rsidR="007330A6">
        <w:t>, 2006)</w:t>
      </w:r>
    </w:p>
  </w:footnote>
  <w:footnote w:id="6">
    <w:p w14:paraId="7676C1FC" w14:textId="440ADE31" w:rsidR="00864821" w:rsidRDefault="00864821">
      <w:pPr>
        <w:pStyle w:val="FootnoteText"/>
      </w:pPr>
      <w:r>
        <w:rPr>
          <w:rStyle w:val="FootnoteReference"/>
        </w:rPr>
        <w:footnoteRef/>
      </w:r>
      <w:r>
        <w:t xml:space="preserve"> </w:t>
      </w:r>
      <w:r w:rsidR="007538FE" w:rsidRPr="003516DF">
        <w:rPr>
          <w:i/>
        </w:rPr>
        <w:t>Participant Observation in Social Research</w:t>
      </w:r>
      <w:r w:rsidR="007538FE">
        <w:t xml:space="preserve">., </w:t>
      </w:r>
      <w:hyperlink r:id="rId2" w:history="1">
        <w:r w:rsidRPr="00973256">
          <w:rPr>
            <w:rStyle w:val="Hyperlink"/>
          </w:rPr>
          <w:t>https://revisesociology.com/2016/03/31/participant-observation-strengths-limitations/</w:t>
        </w:r>
      </w:hyperlink>
      <w:r>
        <w:t xml:space="preserve"> (Date Accessed 8/12/17)</w:t>
      </w:r>
    </w:p>
  </w:footnote>
  <w:footnote w:id="7">
    <w:p w14:paraId="20B520C7" w14:textId="7B397266" w:rsidR="00330DE6" w:rsidRDefault="00330DE6">
      <w:pPr>
        <w:pStyle w:val="FootnoteText"/>
      </w:pPr>
      <w:r>
        <w:rPr>
          <w:rStyle w:val="FootnoteReference"/>
        </w:rPr>
        <w:footnoteRef/>
      </w:r>
      <w:r>
        <w:t xml:space="preserve"> </w:t>
      </w:r>
      <w:r w:rsidR="00E85A07" w:rsidRPr="00E85A07">
        <w:rPr>
          <w:sz w:val="18"/>
        </w:rPr>
        <w:t xml:space="preserve">ERIC ED359259: </w:t>
      </w:r>
      <w:r w:rsidR="00E85A07" w:rsidRPr="007330A6">
        <w:rPr>
          <w:i/>
          <w:sz w:val="18"/>
        </w:rPr>
        <w:t>Participant Observation: A Way of Conducting Research</w:t>
      </w:r>
      <w:r w:rsidR="00E85A07" w:rsidRPr="00E85A07">
        <w:rPr>
          <w:sz w:val="18"/>
        </w:rPr>
        <w:t xml:space="preserve">, t8. 1993., </w:t>
      </w:r>
      <w:hyperlink r:id="rId3" w:history="1">
        <w:r w:rsidR="00E85A07" w:rsidRPr="00E85A07">
          <w:rPr>
            <w:rStyle w:val="Hyperlink"/>
            <w:sz w:val="18"/>
          </w:rPr>
          <w:t>https://archive.org/details/ERIC_ED359259</w:t>
        </w:r>
      </w:hyperlink>
      <w:r w:rsidR="00E85A07" w:rsidRPr="00E85A07">
        <w:rPr>
          <w:sz w:val="18"/>
        </w:rPr>
        <w:t xml:space="preserve"> (Date Accessed 6/12/17)</w:t>
      </w:r>
    </w:p>
  </w:footnote>
  <w:footnote w:id="8">
    <w:p w14:paraId="541B9D51" w14:textId="76CB5FE2" w:rsidR="00266510" w:rsidRDefault="00266510">
      <w:pPr>
        <w:pStyle w:val="FootnoteText"/>
      </w:pPr>
      <w:r>
        <w:rPr>
          <w:rStyle w:val="FootnoteReference"/>
        </w:rPr>
        <w:footnoteRef/>
      </w:r>
      <w:r>
        <w:t xml:space="preserve"> </w:t>
      </w:r>
      <w:r w:rsidR="00CF1EE3">
        <w:t xml:space="preserve">Jacqueline H Watts., </w:t>
      </w:r>
      <w:r w:rsidR="00CF1EE3">
        <w:rPr>
          <w:i/>
        </w:rPr>
        <w:t xml:space="preserve">Ethical and Practical Challenges of Participant Observation in Sensitive Health </w:t>
      </w:r>
      <w:proofErr w:type="gramStart"/>
      <w:r w:rsidR="00CF1EE3">
        <w:rPr>
          <w:i/>
        </w:rPr>
        <w:t>Research,</w:t>
      </w:r>
      <w:r w:rsidR="00CF1EE3">
        <w:t>t</w:t>
      </w:r>
      <w:proofErr w:type="gramEnd"/>
      <w:r w:rsidR="00C27155">
        <w:t>4</w:t>
      </w:r>
      <w:r w:rsidR="00CF1EE3">
        <w:t xml:space="preserve">., </w:t>
      </w:r>
      <w:hyperlink r:id="rId4" w:history="1">
        <w:r w:rsidR="00CF1EE3" w:rsidRPr="00973256">
          <w:rPr>
            <w:rStyle w:val="Hyperlink"/>
          </w:rPr>
          <w:t>http://oro.open.ac.uk/23230/2/Watts%281%29.pdf</w:t>
        </w:r>
      </w:hyperlink>
      <w:r w:rsidR="00CF1EE3">
        <w:t xml:space="preserve"> (Date Accessed 8/12/17)</w:t>
      </w:r>
    </w:p>
  </w:footnote>
  <w:footnote w:id="9">
    <w:p w14:paraId="394C1E49" w14:textId="59F321DE" w:rsidR="00EC2BE4" w:rsidRDefault="00EC2BE4">
      <w:pPr>
        <w:pStyle w:val="FootnoteText"/>
      </w:pPr>
      <w:r w:rsidRPr="0095337A">
        <w:rPr>
          <w:rStyle w:val="FootnoteReference"/>
          <w:sz w:val="18"/>
        </w:rPr>
        <w:footnoteRef/>
      </w:r>
      <w:r w:rsidRPr="0095337A">
        <w:rPr>
          <w:sz w:val="18"/>
        </w:rPr>
        <w:t xml:space="preserve"> </w:t>
      </w:r>
      <w:r w:rsidR="0095337A" w:rsidRPr="0095337A">
        <w:t>Stanley, R. and Mc</w:t>
      </w:r>
      <w:r w:rsidR="00D530EA">
        <w:t xml:space="preserve">Laren, S. </w:t>
      </w:r>
      <w:r w:rsidR="0095337A" w:rsidRPr="0095337A">
        <w:t>‘</w:t>
      </w:r>
      <w:r w:rsidR="0095337A" w:rsidRPr="00D530EA">
        <w:rPr>
          <w:i/>
        </w:rPr>
        <w:t>Ethical issues in health and social care research’</w:t>
      </w:r>
      <w:r w:rsidR="0095337A" w:rsidRPr="0095337A">
        <w:t xml:space="preserve"> in A. Leathard and S. McLaren (eds.) </w:t>
      </w:r>
      <w:r w:rsidR="00D530EA">
        <w:t>t</w:t>
      </w:r>
      <w:r w:rsidR="00D530EA" w:rsidRPr="0095337A">
        <w:t>. 35-52.</w:t>
      </w:r>
      <w:r w:rsidR="00D530EA">
        <w:t xml:space="preserve"> </w:t>
      </w:r>
      <w:r w:rsidR="0095337A" w:rsidRPr="0095337A">
        <w:t>Ethics: Contemporary Challenges in Health and Social C</w:t>
      </w:r>
      <w:r w:rsidR="00D530EA">
        <w:t xml:space="preserve">are, Bristol: </w:t>
      </w:r>
      <w:r w:rsidR="005F6455">
        <w:t>(</w:t>
      </w:r>
      <w:r w:rsidR="00D530EA">
        <w:t>The Policy Press, 2007)</w:t>
      </w:r>
    </w:p>
  </w:footnote>
  <w:footnote w:id="10">
    <w:p w14:paraId="74CB4FED" w14:textId="77777777" w:rsidR="00BE1C58" w:rsidRDefault="00BE1C58" w:rsidP="00BE1C58">
      <w:pPr>
        <w:tabs>
          <w:tab w:val="left" w:pos="6075"/>
        </w:tabs>
      </w:pPr>
      <w:r>
        <w:rPr>
          <w:rStyle w:val="FootnoteReference"/>
        </w:rPr>
        <w:footnoteRef/>
      </w:r>
      <w:r>
        <w:t xml:space="preserve"> </w:t>
      </w:r>
      <w:r w:rsidRPr="00BE1C58">
        <w:rPr>
          <w:sz w:val="20"/>
        </w:rPr>
        <w:t xml:space="preserve">Kawulich, B.B., </w:t>
      </w:r>
      <w:r w:rsidRPr="00BE1C58">
        <w:rPr>
          <w:i/>
          <w:sz w:val="20"/>
        </w:rPr>
        <w:t>Qualitive Research: Participant Observation as a Date Collection Method</w:t>
      </w:r>
      <w:r w:rsidRPr="00BE1C58">
        <w:rPr>
          <w:sz w:val="20"/>
        </w:rPr>
        <w:t xml:space="preserve">., </w:t>
      </w:r>
      <w:hyperlink r:id="rId5" w:anchor="g12" w:history="1">
        <w:r w:rsidRPr="00BE1C58">
          <w:rPr>
            <w:rStyle w:val="Hyperlink"/>
            <w:sz w:val="20"/>
          </w:rPr>
          <w:t>http://www.qualitative-research.net/index.php/fqs/article/view/466/996#g12</w:t>
        </w:r>
      </w:hyperlink>
      <w:r w:rsidRPr="00BE1C58">
        <w:rPr>
          <w:sz w:val="20"/>
        </w:rPr>
        <w:t xml:space="preserve"> (Date Accessed 9/12/17)</w:t>
      </w:r>
    </w:p>
    <w:p w14:paraId="3D6F06C3" w14:textId="66AF39A1" w:rsidR="00BE1C58" w:rsidRDefault="00BE1C5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741B"/>
    <w:multiLevelType w:val="hybridMultilevel"/>
    <w:tmpl w:val="6D2E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56C14"/>
    <w:multiLevelType w:val="hybridMultilevel"/>
    <w:tmpl w:val="2C20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451EA"/>
    <w:multiLevelType w:val="hybridMultilevel"/>
    <w:tmpl w:val="9A9A6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5D1"/>
    <w:rsid w:val="00002379"/>
    <w:rsid w:val="00002A82"/>
    <w:rsid w:val="00016349"/>
    <w:rsid w:val="00017720"/>
    <w:rsid w:val="0002095D"/>
    <w:rsid w:val="000253D7"/>
    <w:rsid w:val="0004708E"/>
    <w:rsid w:val="0005351E"/>
    <w:rsid w:val="00055D3E"/>
    <w:rsid w:val="000709E6"/>
    <w:rsid w:val="0007163A"/>
    <w:rsid w:val="00086674"/>
    <w:rsid w:val="000A23EC"/>
    <w:rsid w:val="000C6F6F"/>
    <w:rsid w:val="000C7A94"/>
    <w:rsid w:val="00104593"/>
    <w:rsid w:val="0012148B"/>
    <w:rsid w:val="00143182"/>
    <w:rsid w:val="001630ED"/>
    <w:rsid w:val="001945AA"/>
    <w:rsid w:val="001E680A"/>
    <w:rsid w:val="002123C9"/>
    <w:rsid w:val="00227737"/>
    <w:rsid w:val="00265800"/>
    <w:rsid w:val="00266510"/>
    <w:rsid w:val="002A381D"/>
    <w:rsid w:val="002A38D1"/>
    <w:rsid w:val="002B4390"/>
    <w:rsid w:val="002B62B3"/>
    <w:rsid w:val="002C75C4"/>
    <w:rsid w:val="002E0CE4"/>
    <w:rsid w:val="002E592C"/>
    <w:rsid w:val="00301689"/>
    <w:rsid w:val="0031529B"/>
    <w:rsid w:val="003262EE"/>
    <w:rsid w:val="00330DE6"/>
    <w:rsid w:val="00335D43"/>
    <w:rsid w:val="003516DF"/>
    <w:rsid w:val="003913E2"/>
    <w:rsid w:val="003B6F5E"/>
    <w:rsid w:val="003D53FE"/>
    <w:rsid w:val="003E1275"/>
    <w:rsid w:val="003E5963"/>
    <w:rsid w:val="004013E8"/>
    <w:rsid w:val="0040633E"/>
    <w:rsid w:val="00414889"/>
    <w:rsid w:val="00415FC2"/>
    <w:rsid w:val="00445D21"/>
    <w:rsid w:val="00453B0E"/>
    <w:rsid w:val="0045754E"/>
    <w:rsid w:val="00464215"/>
    <w:rsid w:val="00464C5C"/>
    <w:rsid w:val="00481D29"/>
    <w:rsid w:val="004A3835"/>
    <w:rsid w:val="004B31D6"/>
    <w:rsid w:val="004D53B0"/>
    <w:rsid w:val="004F0725"/>
    <w:rsid w:val="004F56AF"/>
    <w:rsid w:val="004F602B"/>
    <w:rsid w:val="005069A2"/>
    <w:rsid w:val="005245D1"/>
    <w:rsid w:val="00526FAE"/>
    <w:rsid w:val="005641B4"/>
    <w:rsid w:val="005959AA"/>
    <w:rsid w:val="005B2FF2"/>
    <w:rsid w:val="005C0DF3"/>
    <w:rsid w:val="005C0ED8"/>
    <w:rsid w:val="005F6455"/>
    <w:rsid w:val="00601B75"/>
    <w:rsid w:val="006147E6"/>
    <w:rsid w:val="00630184"/>
    <w:rsid w:val="006971EA"/>
    <w:rsid w:val="006A2668"/>
    <w:rsid w:val="006B4D90"/>
    <w:rsid w:val="006D370A"/>
    <w:rsid w:val="006E6A33"/>
    <w:rsid w:val="006E750C"/>
    <w:rsid w:val="006F789D"/>
    <w:rsid w:val="007215B1"/>
    <w:rsid w:val="00726DF0"/>
    <w:rsid w:val="007330A6"/>
    <w:rsid w:val="00740963"/>
    <w:rsid w:val="007538FE"/>
    <w:rsid w:val="00760BFF"/>
    <w:rsid w:val="00775D3D"/>
    <w:rsid w:val="00777CEC"/>
    <w:rsid w:val="00795682"/>
    <w:rsid w:val="007B6CEF"/>
    <w:rsid w:val="007D269E"/>
    <w:rsid w:val="008254E7"/>
    <w:rsid w:val="00841DDF"/>
    <w:rsid w:val="00851A9A"/>
    <w:rsid w:val="008608F1"/>
    <w:rsid w:val="00864821"/>
    <w:rsid w:val="00864A7A"/>
    <w:rsid w:val="00873BA8"/>
    <w:rsid w:val="0089216B"/>
    <w:rsid w:val="008B5B27"/>
    <w:rsid w:val="008C4393"/>
    <w:rsid w:val="008C722F"/>
    <w:rsid w:val="008D544E"/>
    <w:rsid w:val="008F193D"/>
    <w:rsid w:val="00914CDD"/>
    <w:rsid w:val="00927A26"/>
    <w:rsid w:val="009510AD"/>
    <w:rsid w:val="0095337A"/>
    <w:rsid w:val="00987F17"/>
    <w:rsid w:val="009C32F7"/>
    <w:rsid w:val="009E55CE"/>
    <w:rsid w:val="00A56A95"/>
    <w:rsid w:val="00A61B60"/>
    <w:rsid w:val="00A674DC"/>
    <w:rsid w:val="00A83FD2"/>
    <w:rsid w:val="00A92D7D"/>
    <w:rsid w:val="00AC369B"/>
    <w:rsid w:val="00AE22BC"/>
    <w:rsid w:val="00B11B78"/>
    <w:rsid w:val="00B45062"/>
    <w:rsid w:val="00B64A70"/>
    <w:rsid w:val="00B653F5"/>
    <w:rsid w:val="00BB26B4"/>
    <w:rsid w:val="00BD4085"/>
    <w:rsid w:val="00BE1C58"/>
    <w:rsid w:val="00BE2F8B"/>
    <w:rsid w:val="00BF1DB5"/>
    <w:rsid w:val="00BF34A5"/>
    <w:rsid w:val="00BF63CE"/>
    <w:rsid w:val="00BF6BF0"/>
    <w:rsid w:val="00C06ED9"/>
    <w:rsid w:val="00C27155"/>
    <w:rsid w:val="00C46424"/>
    <w:rsid w:val="00C63402"/>
    <w:rsid w:val="00C67C26"/>
    <w:rsid w:val="00C75BBC"/>
    <w:rsid w:val="00C81FFC"/>
    <w:rsid w:val="00C86B27"/>
    <w:rsid w:val="00CB2CE1"/>
    <w:rsid w:val="00CB6392"/>
    <w:rsid w:val="00CC131A"/>
    <w:rsid w:val="00CF1EE3"/>
    <w:rsid w:val="00CF7AFA"/>
    <w:rsid w:val="00D105EA"/>
    <w:rsid w:val="00D22F5F"/>
    <w:rsid w:val="00D530EA"/>
    <w:rsid w:val="00D559FF"/>
    <w:rsid w:val="00D64085"/>
    <w:rsid w:val="00D86781"/>
    <w:rsid w:val="00D96859"/>
    <w:rsid w:val="00DA5CBD"/>
    <w:rsid w:val="00DD4808"/>
    <w:rsid w:val="00DE185A"/>
    <w:rsid w:val="00E006A0"/>
    <w:rsid w:val="00E14DB7"/>
    <w:rsid w:val="00E17DA7"/>
    <w:rsid w:val="00E17E36"/>
    <w:rsid w:val="00E270F1"/>
    <w:rsid w:val="00E85A07"/>
    <w:rsid w:val="00EC2BE4"/>
    <w:rsid w:val="00EF5256"/>
    <w:rsid w:val="00F03007"/>
    <w:rsid w:val="00F0622B"/>
    <w:rsid w:val="00F25366"/>
    <w:rsid w:val="00F417F5"/>
    <w:rsid w:val="00F500DA"/>
    <w:rsid w:val="00F74782"/>
    <w:rsid w:val="00FC65FE"/>
    <w:rsid w:val="00FF3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6A9F8"/>
  <w15:chartTrackingRefBased/>
  <w15:docId w15:val="{C1528F36-832C-4C03-8729-447A746ED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559FF"/>
    <w:pPr>
      <w:spacing w:after="0" w:line="240" w:lineRule="auto"/>
    </w:pPr>
    <w:rPr>
      <w:sz w:val="20"/>
      <w:szCs w:val="20"/>
    </w:rPr>
  </w:style>
  <w:style w:type="character" w:customStyle="1" w:styleId="FootnoteTextChar">
    <w:name w:val="Footnote Text Char"/>
    <w:basedOn w:val="DefaultParagraphFont"/>
    <w:link w:val="FootnoteText"/>
    <w:uiPriority w:val="99"/>
    <w:rsid w:val="00D559FF"/>
    <w:rPr>
      <w:sz w:val="20"/>
      <w:szCs w:val="20"/>
    </w:rPr>
  </w:style>
  <w:style w:type="character" w:styleId="FootnoteReference">
    <w:name w:val="footnote reference"/>
    <w:basedOn w:val="DefaultParagraphFont"/>
    <w:uiPriority w:val="99"/>
    <w:semiHidden/>
    <w:unhideWhenUsed/>
    <w:rsid w:val="00D559FF"/>
    <w:rPr>
      <w:vertAlign w:val="superscript"/>
    </w:rPr>
  </w:style>
  <w:style w:type="character" w:styleId="Hyperlink">
    <w:name w:val="Hyperlink"/>
    <w:basedOn w:val="DefaultParagraphFont"/>
    <w:uiPriority w:val="99"/>
    <w:unhideWhenUsed/>
    <w:rsid w:val="00CF1EE3"/>
    <w:rPr>
      <w:color w:val="0563C1" w:themeColor="hyperlink"/>
      <w:u w:val="single"/>
    </w:rPr>
  </w:style>
  <w:style w:type="character" w:styleId="UnresolvedMention">
    <w:name w:val="Unresolved Mention"/>
    <w:basedOn w:val="DefaultParagraphFont"/>
    <w:uiPriority w:val="99"/>
    <w:semiHidden/>
    <w:unhideWhenUsed/>
    <w:rsid w:val="00CF1EE3"/>
    <w:rPr>
      <w:color w:val="808080"/>
      <w:shd w:val="clear" w:color="auto" w:fill="E6E6E6"/>
    </w:rPr>
  </w:style>
  <w:style w:type="paragraph" w:styleId="ListParagraph">
    <w:name w:val="List Paragraph"/>
    <w:basedOn w:val="Normal"/>
    <w:uiPriority w:val="34"/>
    <w:qFormat/>
    <w:rsid w:val="00777C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ERIC_ED3592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ro.open.ac.uk/23230/2/Watts%281%29.pdf" TargetMode="External"/><Relationship Id="rId5" Type="http://schemas.openxmlformats.org/officeDocument/2006/relationships/webSettings" Target="webSettings.xml"/><Relationship Id="rId10" Type="http://schemas.openxmlformats.org/officeDocument/2006/relationships/hyperlink" Target="https://revisesociology.com/2016/03/31/participant-observation-strengths-limitations/" TargetMode="External"/><Relationship Id="rId4" Type="http://schemas.openxmlformats.org/officeDocument/2006/relationships/settings" Target="settings.xml"/><Relationship Id="rId9" Type="http://schemas.openxmlformats.org/officeDocument/2006/relationships/hyperlink" Target="http://www.qualitative-research.net/index.php/fqs/article/view/466/99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archive.org/details/ERIC_ED359259" TargetMode="External"/><Relationship Id="rId2" Type="http://schemas.openxmlformats.org/officeDocument/2006/relationships/hyperlink" Target="https://revisesociology.com/2016/03/31/participant-observation-strengths-limitations/" TargetMode="External"/><Relationship Id="rId1" Type="http://schemas.openxmlformats.org/officeDocument/2006/relationships/hyperlink" Target="https://revisesociology.com/2016/03/31/participant-observation-strengths-limitations/" TargetMode="External"/><Relationship Id="rId5" Type="http://schemas.openxmlformats.org/officeDocument/2006/relationships/hyperlink" Target="http://www.qualitative-research.net/index.php/fqs/article/view/466/996" TargetMode="External"/><Relationship Id="rId4" Type="http://schemas.openxmlformats.org/officeDocument/2006/relationships/hyperlink" Target="http://oro.open.ac.uk/23230/2/Watts%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3ADE1-B9C8-4DF5-9396-2304B6C8D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7</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Howells (1600338)</dc:creator>
  <cp:keywords/>
  <dc:description/>
  <cp:lastModifiedBy>Hannah Howells (1600338)</cp:lastModifiedBy>
  <cp:revision>194</cp:revision>
  <dcterms:created xsi:type="dcterms:W3CDTF">2017-12-07T15:52:00Z</dcterms:created>
  <dcterms:modified xsi:type="dcterms:W3CDTF">2017-12-12T14:39:00Z</dcterms:modified>
</cp:coreProperties>
</file>