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1CB" w:rsidRDefault="00FB71CB" w:rsidP="00FB71CB"/>
    <w:p w:rsidR="00FB71CB" w:rsidRPr="00825A46" w:rsidRDefault="00FB71CB" w:rsidP="00FB71CB">
      <w:pPr>
        <w:spacing w:line="360" w:lineRule="auto"/>
        <w:rPr>
          <w:u w:val="single"/>
        </w:rPr>
      </w:pPr>
      <w:r w:rsidRPr="00825A46">
        <w:rPr>
          <w:u w:val="single"/>
        </w:rPr>
        <w:t>1801577</w:t>
      </w:r>
    </w:p>
    <w:p w:rsidR="00FB71CB" w:rsidRPr="00825A46" w:rsidRDefault="00FB71CB" w:rsidP="00FB71CB">
      <w:pPr>
        <w:spacing w:line="360" w:lineRule="auto"/>
        <w:jc w:val="center"/>
        <w:rPr>
          <w:b/>
          <w:u w:val="single"/>
        </w:rPr>
      </w:pPr>
      <w:r w:rsidRPr="00825A46">
        <w:rPr>
          <w:b/>
          <w:u w:val="single"/>
        </w:rPr>
        <w:t>The importance of ESDGC in primary schools</w:t>
      </w:r>
    </w:p>
    <w:p w:rsidR="00FB71CB" w:rsidRPr="00825A46" w:rsidRDefault="00FB71CB" w:rsidP="00FB71CB">
      <w:pPr>
        <w:spacing w:line="360" w:lineRule="auto"/>
      </w:pPr>
      <w:r w:rsidRPr="00825A46">
        <w:t xml:space="preserve">The purpose of this assignment is to define and explain how the use of Education for Sustainable Development and Global Citizenship (ESDGC) within a lesson plan is important and ways it is promoted in schools by creating three </w:t>
      </w:r>
      <w:r>
        <w:t>F</w:t>
      </w:r>
      <w:r w:rsidRPr="00825A46">
        <w:t xml:space="preserve">oundation </w:t>
      </w:r>
      <w:r>
        <w:t>P</w:t>
      </w:r>
      <w:r w:rsidRPr="00825A46">
        <w:t xml:space="preserve">hase lesson plans and three Key </w:t>
      </w:r>
      <w:r>
        <w:t>S</w:t>
      </w:r>
      <w:r w:rsidRPr="00825A46">
        <w:t>tage two less</w:t>
      </w:r>
      <w:bookmarkStart w:id="0" w:name="_GoBack"/>
      <w:bookmarkEnd w:id="0"/>
      <w:r w:rsidRPr="00825A46">
        <w:t>on plans.</w:t>
      </w:r>
    </w:p>
    <w:p w:rsidR="00FB71CB" w:rsidRPr="00825A46" w:rsidRDefault="00FB71CB" w:rsidP="00FB71CB">
      <w:pPr>
        <w:spacing w:line="360" w:lineRule="auto"/>
      </w:pPr>
    </w:p>
    <w:p w:rsidR="00FB71CB" w:rsidRPr="00825A46" w:rsidRDefault="00FB71CB" w:rsidP="00FB71CB">
      <w:pPr>
        <w:spacing w:line="360" w:lineRule="auto"/>
      </w:pPr>
      <w:r w:rsidRPr="00825A46">
        <w:t>(ESDGC) is education that will prepare young people for life in the 21st century (WG,</w:t>
      </w:r>
      <w:proofErr w:type="gramStart"/>
      <w:r w:rsidRPr="00825A46">
        <w:t>2008 ,</w:t>
      </w:r>
      <w:proofErr w:type="gramEnd"/>
      <w:r w:rsidRPr="00825A46">
        <w:t>p.4)</w:t>
      </w:r>
      <w:r w:rsidR="00C418BA">
        <w:t xml:space="preserve">. </w:t>
      </w:r>
      <w:r w:rsidRPr="00825A46">
        <w:t xml:space="preserve">It is very important and should be included within every lesson plan, it links the environment with the people who live in and form </w:t>
      </w:r>
      <w:r w:rsidRPr="00C418BA">
        <w:rPr>
          <w:color w:val="000000" w:themeColor="text1"/>
        </w:rPr>
        <w:t xml:space="preserve">it. It is about changing the attitudes, values and behaviour of young children to make a positive impact on the World and to ensure that they make the correct choices and decisions throughout their lives. </w:t>
      </w:r>
    </w:p>
    <w:p w:rsidR="00FB71CB" w:rsidRPr="00825A46" w:rsidRDefault="00FB71CB" w:rsidP="00FB71CB">
      <w:pPr>
        <w:spacing w:line="360" w:lineRule="auto"/>
      </w:pPr>
    </w:p>
    <w:p w:rsidR="00FB71CB" w:rsidRPr="00825A46" w:rsidRDefault="00FB71CB" w:rsidP="00FB71CB">
      <w:pPr>
        <w:spacing w:line="360" w:lineRule="auto"/>
      </w:pPr>
      <w:r w:rsidRPr="00825A46">
        <w:t xml:space="preserve">Education for Sustainable Development (ESDGC) </w:t>
      </w:r>
      <w:r w:rsidRPr="00825A46">
        <w:rPr>
          <w:color w:val="000000" w:themeColor="text1"/>
        </w:rPr>
        <w:t xml:space="preserve">has been discussed by many authors in different reports and it is a well-respected topic. ESDGC is broken down into two </w:t>
      </w:r>
      <w:proofErr w:type="spellStart"/>
      <w:proofErr w:type="gramStart"/>
      <w:r w:rsidRPr="00825A46">
        <w:rPr>
          <w:color w:val="000000" w:themeColor="text1"/>
        </w:rPr>
        <w:t>parts;ESD</w:t>
      </w:r>
      <w:proofErr w:type="spellEnd"/>
      <w:proofErr w:type="gramEnd"/>
      <w:r w:rsidRPr="00825A46">
        <w:rPr>
          <w:color w:val="000000" w:themeColor="text1"/>
        </w:rPr>
        <w:t xml:space="preserve"> and GC. Education for Sustainable Development (ESD) is understating the re</w:t>
      </w:r>
      <w:r w:rsidR="00784776">
        <w:rPr>
          <w:color w:val="000000" w:themeColor="text1"/>
        </w:rPr>
        <w:t>s</w:t>
      </w:r>
      <w:r w:rsidRPr="00825A46">
        <w:rPr>
          <w:color w:val="000000" w:themeColor="text1"/>
        </w:rPr>
        <w:t>our</w:t>
      </w:r>
      <w:r w:rsidR="00784776">
        <w:rPr>
          <w:color w:val="000000" w:themeColor="text1"/>
        </w:rPr>
        <w:t>c</w:t>
      </w:r>
      <w:r w:rsidRPr="00825A46">
        <w:rPr>
          <w:color w:val="000000" w:themeColor="text1"/>
        </w:rPr>
        <w:t xml:space="preserve">es of the World and teaching children and young people how they can help make use of these without </w:t>
      </w:r>
      <w:r w:rsidRPr="00C418BA">
        <w:rPr>
          <w:color w:val="000000" w:themeColor="text1"/>
        </w:rPr>
        <w:t xml:space="preserve">abusing them and compromising the quality of the resources for future generations. The </w:t>
      </w:r>
      <w:r w:rsidRPr="00825A46">
        <w:t>Brundtland report defines ESD as the “Development that meets the needs of the present without compromising the ability of future generations to meet their own needs” (Cited by Grigg &amp; Hughes, 2014,p.206).</w:t>
      </w:r>
      <w:r w:rsidRPr="00825A46">
        <w:rPr>
          <w:color w:val="000000" w:themeColor="text1"/>
        </w:rPr>
        <w:t>Education for Global Citizenship (EGC) means teaching children and young people to make informed decisions, show concern for the welfare of others and become productive members of their diverse communities. (</w:t>
      </w:r>
      <w:r w:rsidRPr="00825A46">
        <w:rPr>
          <w:color w:val="000000"/>
          <w:shd w:val="clear" w:color="auto" w:fill="FFFFFF"/>
        </w:rPr>
        <w:t xml:space="preserve">Grigg and Hughes, </w:t>
      </w:r>
      <w:proofErr w:type="gramStart"/>
      <w:r w:rsidRPr="00825A46">
        <w:rPr>
          <w:color w:val="000000"/>
          <w:shd w:val="clear" w:color="auto" w:fill="FFFFFF"/>
        </w:rPr>
        <w:t>2014,p.</w:t>
      </w:r>
      <w:proofErr w:type="gramEnd"/>
      <w:r w:rsidRPr="00825A46">
        <w:rPr>
          <w:color w:val="000000"/>
          <w:shd w:val="clear" w:color="auto" w:fill="FFFFFF"/>
        </w:rPr>
        <w:t>206).</w:t>
      </w:r>
    </w:p>
    <w:p w:rsidR="00FB71CB" w:rsidRPr="00825A46" w:rsidRDefault="00FB71CB" w:rsidP="00FB71CB">
      <w:pPr>
        <w:pStyle w:val="NormalWeb"/>
        <w:spacing w:line="360" w:lineRule="auto"/>
        <w:rPr>
          <w:color w:val="21211E"/>
        </w:rPr>
      </w:pPr>
      <w:r w:rsidRPr="00825A46">
        <w:t xml:space="preserve">Over the years teaching has changed dramatically and there has become a huge drive for the National curriculum to be improved and it is continually changing and being improved. In the 1970’s teachers would choose what they would teach, there was no set curriculum that they had to teach throughout the year, this meant that children across the country were learning different things and there was no continuity. In 1976 James Callaghan voiced his opinion that people were lacking English and Mathematic skills and there should be a core National curriculum taught to children with a focus on these subjects. Margaret Thatcher agreed but wanted to include science in the National Curriculum and have compulsory pen and paper tests. The education secretary in the 1980’s was Kenneth Baker argued that we need to have </w:t>
      </w:r>
      <w:r w:rsidRPr="00825A46">
        <w:lastRenderedPageBreak/>
        <w:t xml:space="preserve">foundation subjects like Geography and History and a modern language this meant that there would be more structure to education. There was a fear that if an area of a subject was not included in the National Curriculum then it would not be taught in schools so subject specialists all got together and wrote down areas that need to be covered and then they were narrowed </w:t>
      </w:r>
      <w:r w:rsidRPr="00825A46">
        <w:rPr>
          <w:color w:val="000000" w:themeColor="text1"/>
        </w:rPr>
        <w:t>down. From there the National Curriculum has been improved and added to over the years and we are currently going through the changes into a new curriculum created by Graham Donaldson, Successful Futures. The need for the new curriculum is t</w:t>
      </w:r>
      <w:r w:rsidRPr="00825A46">
        <w:rPr>
          <w:color w:val="21211E"/>
        </w:rPr>
        <w:t>hat the relative performance of children and young people in Wales in national qualifications, and evaluations in Estyn reports all demonstrate that levels of achievement are not as high as they could and should be (Donaldson,2015, p.9).</w:t>
      </w:r>
      <w:r w:rsidR="0016037B">
        <w:rPr>
          <w:color w:val="21211E"/>
        </w:rPr>
        <w:t xml:space="preserve"> </w:t>
      </w:r>
      <w:r w:rsidRPr="00825A46">
        <w:rPr>
          <w:color w:val="21211E"/>
        </w:rPr>
        <w:t>Of course, over the years there has been an ongoing push to teach ESDGC within the primary school because it is inspected by Estyn and needs to be included in every lesson that is taught.</w:t>
      </w:r>
    </w:p>
    <w:p w:rsidR="00FB71CB" w:rsidRPr="00825A46" w:rsidRDefault="00FB71CB" w:rsidP="00FB71CB">
      <w:pPr>
        <w:pStyle w:val="NormalWeb"/>
        <w:spacing w:line="360" w:lineRule="auto"/>
        <w:rPr>
          <w:color w:val="FF0000"/>
        </w:rPr>
      </w:pPr>
      <w:r w:rsidRPr="00825A46">
        <w:rPr>
          <w:color w:val="21211E"/>
        </w:rPr>
        <w:t xml:space="preserve">It </w:t>
      </w:r>
      <w:r w:rsidRPr="00825A46">
        <w:rPr>
          <w:color w:val="000000" w:themeColor="text1"/>
        </w:rPr>
        <w:t xml:space="preserve">is very important that we teach ESDGC in the primary school because it teaches children “to live today with tomorrow in mind”. (Howell,2003). The Wellbeing of Future Generations (Wales) Act supports teaching ESDGC in the primary school because it promotes people working together to think more about the long-term, work better </w:t>
      </w:r>
      <w:r w:rsidRPr="00825A46">
        <w:t xml:space="preserve">with people and communities and each other, look to prevent problems and take a more joined-up approach. (WG,2015, p.4). </w:t>
      </w:r>
    </w:p>
    <w:p w:rsidR="00FB71CB" w:rsidRPr="00825A46" w:rsidRDefault="00FB71CB" w:rsidP="00FB71CB">
      <w:pPr>
        <w:pStyle w:val="NormalWeb"/>
        <w:spacing w:line="360" w:lineRule="auto"/>
      </w:pPr>
      <w:r w:rsidRPr="00825A46">
        <w:rPr>
          <w:color w:val="000000" w:themeColor="text1"/>
        </w:rPr>
        <w:t xml:space="preserve">ESDGC needs to be addressed as a whole school approach, it is not taught as an individual subject and it needs to be imbedded within all lessons at all ages throughout the </w:t>
      </w:r>
      <w:r>
        <w:rPr>
          <w:color w:val="000000" w:themeColor="text1"/>
        </w:rPr>
        <w:t>P</w:t>
      </w:r>
      <w:r w:rsidRPr="00825A46">
        <w:rPr>
          <w:color w:val="000000" w:themeColor="text1"/>
        </w:rPr>
        <w:t xml:space="preserve">rimary </w:t>
      </w:r>
      <w:r>
        <w:rPr>
          <w:color w:val="000000" w:themeColor="text1"/>
        </w:rPr>
        <w:t>S</w:t>
      </w:r>
      <w:r w:rsidRPr="00825A46">
        <w:rPr>
          <w:color w:val="000000" w:themeColor="text1"/>
        </w:rPr>
        <w:t xml:space="preserve">chool. ESDGC has been around since the early 2000s and was funded by the department for international development. Although it has been around for many years, according to Estyn </w:t>
      </w:r>
      <w:r>
        <w:rPr>
          <w:color w:val="000000" w:themeColor="text1"/>
        </w:rPr>
        <w:t>P</w:t>
      </w:r>
      <w:r w:rsidRPr="00825A46">
        <w:rPr>
          <w:color w:val="000000" w:themeColor="text1"/>
        </w:rPr>
        <w:t xml:space="preserve">rimary </w:t>
      </w:r>
      <w:r>
        <w:rPr>
          <w:color w:val="000000" w:themeColor="text1"/>
        </w:rPr>
        <w:t>S</w:t>
      </w:r>
      <w:r w:rsidRPr="00825A46">
        <w:rPr>
          <w:color w:val="000000" w:themeColor="text1"/>
        </w:rPr>
        <w:t xml:space="preserve">chools are still struggling to include it in their lessons and find it a challenge understanding the benefits of ESDGC. Estyn reports that </w:t>
      </w:r>
      <w:r w:rsidRPr="00825A46">
        <w:t xml:space="preserve">planning in many schools is not systematic and relies too much on discrete projects to ensure coverage. This often results in pupils having a limited understanding of the relationship between each of the key values and principles of ESDGC. (Estyn, </w:t>
      </w:r>
      <w:proofErr w:type="gramStart"/>
      <w:r w:rsidRPr="00825A46">
        <w:t>2014,p.</w:t>
      </w:r>
      <w:proofErr w:type="gramEnd"/>
      <w:r w:rsidRPr="00825A46">
        <w:t xml:space="preserve">16). </w:t>
      </w:r>
    </w:p>
    <w:p w:rsidR="00FB71CB" w:rsidRPr="00825A46" w:rsidRDefault="00FB71CB" w:rsidP="00FB71CB">
      <w:pPr>
        <w:pStyle w:val="NormalWeb"/>
        <w:spacing w:line="360" w:lineRule="auto"/>
      </w:pPr>
      <w:r w:rsidRPr="00825A46">
        <w:t>Outdoor learning is a key part to ESDGC and it enhances children’s learning and enquiry skills. Planning is still the same for outdoor learning and risks and safety need to be thought of to ensure the class are safe in the outdoor environment. Outdoor learning ensures that children are keeping their connection with the natural environment and they recognise the importance of their environment and how their actions can make an impact on the World they live in.</w:t>
      </w:r>
      <w:r>
        <w:t xml:space="preserve"> </w:t>
      </w:r>
      <w:r w:rsidRPr="00825A46">
        <w:t xml:space="preserve">Many schools are green schools, they do a lot of their lessons in the school garden </w:t>
      </w:r>
      <w:r w:rsidRPr="00825A46">
        <w:lastRenderedPageBreak/>
        <w:t>and learn about the facilities in their local communities, this aims to develop children’s understanding of the different themes. Outdoor learning is based on experimental learning and the opportunities for hands on experienc</w:t>
      </w:r>
      <w:r w:rsidRPr="00825A46">
        <w:rPr>
          <w:color w:val="000000" w:themeColor="text1"/>
        </w:rPr>
        <w:t xml:space="preserve">e. </w:t>
      </w:r>
      <w:r w:rsidRPr="00825A46">
        <w:rPr>
          <w:color w:val="000000" w:themeColor="text1"/>
          <w:shd w:val="clear" w:color="auto" w:fill="FFFFFF"/>
        </w:rPr>
        <w:t xml:space="preserve">Learning outside the classroom is about raising achievement through an organised, powerful approach to learning in which direct experience is of prime importance. This is not only about what we learn but importantly how and where we </w:t>
      </w:r>
      <w:proofErr w:type="gramStart"/>
      <w:r w:rsidRPr="00825A46">
        <w:rPr>
          <w:color w:val="000000" w:themeColor="text1"/>
          <w:shd w:val="clear" w:color="auto" w:fill="FFFFFF"/>
        </w:rPr>
        <w:t>learn</w:t>
      </w:r>
      <w:r w:rsidRPr="00C97CA0">
        <w:rPr>
          <w:color w:val="000000" w:themeColor="text1"/>
          <w:shd w:val="clear" w:color="auto" w:fill="FFFFFF"/>
        </w:rPr>
        <w:t>.(</w:t>
      </w:r>
      <w:proofErr w:type="gramEnd"/>
      <w:r w:rsidRPr="00C97CA0">
        <w:rPr>
          <w:color w:val="000000" w:themeColor="text1"/>
          <w:shd w:val="clear" w:color="auto" w:fill="FFFFFF"/>
        </w:rPr>
        <w:t>DfES,2006,P.3)</w:t>
      </w:r>
    </w:p>
    <w:p w:rsidR="00FB71CB" w:rsidRPr="00825A46" w:rsidRDefault="00FB71CB" w:rsidP="00FB71CB">
      <w:pPr>
        <w:spacing w:line="360" w:lineRule="auto"/>
      </w:pPr>
      <w:r w:rsidRPr="00825A46">
        <w:t xml:space="preserve">There are seven ESDGC themes that need to be included in lesson plans and thought about during daily activities in schools. The themes are: Climate change, this is a growing concern in today’s World and is a problem that needs to have a focus on in order to make an impact. Young children need to be aware of their consequences and how they can make important decisions when it comes to climate change. The Natural </w:t>
      </w:r>
      <w:r>
        <w:t>E</w:t>
      </w:r>
      <w:r w:rsidRPr="00825A46">
        <w:t xml:space="preserve">nvironment is another key theme in ESDGC, this can often be promoted by going on school trips as there is a lot to offer in Wales when it comes to nature resources and environment. It is teaching children to appreciate their surroundings and habitats and living things. Identity and culture </w:t>
      </w:r>
      <w:proofErr w:type="gramStart"/>
      <w:r w:rsidRPr="00825A46">
        <w:t>is</w:t>
      </w:r>
      <w:proofErr w:type="gramEnd"/>
      <w:r w:rsidRPr="00825A46">
        <w:t xml:space="preserve"> another theme, this teaches children that everyone is equal and not to discriminate and respect others religious beliefs. It also has a focus on teaching children in Wales about Welsh heritage and the qualities of their local area. Another key theme is consumption and waste this teaches children about what actions they to make a difference to the World. Wealth and poverty </w:t>
      </w:r>
      <w:proofErr w:type="gramStart"/>
      <w:r w:rsidRPr="00825A46">
        <w:t>is</w:t>
      </w:r>
      <w:proofErr w:type="gramEnd"/>
      <w:r w:rsidRPr="00825A46">
        <w:t xml:space="preserve"> another theme, it shows to children the differences between the rich and the poor it also teaches them how to make changes to be able to meet the basic needs of future generations. Health is another ESDGC theme it highlights the responsibilities we have to care for our bodies and our health by eating properly and exercising. It also shows to children the differences between the health re</w:t>
      </w:r>
      <w:r w:rsidR="00784776">
        <w:t>s</w:t>
      </w:r>
      <w:r w:rsidRPr="00825A46">
        <w:t>our</w:t>
      </w:r>
      <w:r w:rsidR="00784776">
        <w:t>c</w:t>
      </w:r>
      <w:r w:rsidRPr="00825A46">
        <w:t xml:space="preserve">es we have in this country compared to other countries around the world. Another ESDGC theme is choices and decisions, this shows children that all of their decisions have an impact on World and that our actions have consequences. </w:t>
      </w:r>
    </w:p>
    <w:p w:rsidR="00FB71CB" w:rsidRPr="00825A46" w:rsidRDefault="00FB71CB" w:rsidP="00FB71CB">
      <w:pPr>
        <w:pStyle w:val="NormalWeb"/>
        <w:spacing w:line="360" w:lineRule="auto"/>
      </w:pPr>
      <w:r w:rsidRPr="00825A46">
        <w:t xml:space="preserve">The theme for the </w:t>
      </w:r>
      <w:r>
        <w:t>F</w:t>
      </w:r>
      <w:r w:rsidRPr="00825A46">
        <w:t xml:space="preserve">oundation </w:t>
      </w:r>
      <w:r>
        <w:t>P</w:t>
      </w:r>
      <w:r w:rsidRPr="00825A46">
        <w:t xml:space="preserve">hase lesson plans is the ‘Weather’. Throughout all three lessons there are close links to the wider curriculum, they are learning key skills throughout the lessons and they are being prepared for life by widening their knowledge on the topic of the weather. All of the foundation phases of learning are being improved within these three lesson plans. There is a main focus on the World, the lesson plans that have been created aim to develop the children’s awareness of what weather we have and how we measure different types of weather and where we find the weather forecast. Within these three lesson plans there is a </w:t>
      </w:r>
      <w:proofErr w:type="gramStart"/>
      <w:r w:rsidRPr="00825A46">
        <w:t>very hands</w:t>
      </w:r>
      <w:proofErr w:type="gramEnd"/>
      <w:r w:rsidRPr="00825A46">
        <w:t xml:space="preserve"> on approach to the learning, for example they are making rain gauges in </w:t>
      </w:r>
      <w:r w:rsidRPr="00825A46">
        <w:lastRenderedPageBreak/>
        <w:t xml:space="preserve">one of the lessons. This gives the children an experience in the outdoor environment and it gives them a better understanding of how we measure rainfall. The learning objectives throughout the three lesson plans are orientated around making sure the children know the changes to our environment during different weather conditions and what impacts that has on the country and in some parts of the lessons we will link this to the rest of the World, this is promoting ESDGC. The main ESDGC themes in these </w:t>
      </w:r>
      <w:r>
        <w:t>F</w:t>
      </w:r>
      <w:r w:rsidRPr="00825A46">
        <w:t xml:space="preserve">oundation </w:t>
      </w:r>
      <w:r>
        <w:t>P</w:t>
      </w:r>
      <w:r w:rsidRPr="00825A46">
        <w:t>hase lesson plans are natural environment and climate change they are both very important themes and there will be links to these themes throughout the three lessons and the questions asked during the lessons will be designed to ensure that the children are thinking about these themes and the impact their decisions make on these themes. It is important that we teach children about the natural environment and the challenges that some countries face because as Nelson Mandela (DECELLS,</w:t>
      </w:r>
      <w:proofErr w:type="gramStart"/>
      <w:r w:rsidRPr="00825A46">
        <w:t>2008</w:t>
      </w:r>
      <w:r>
        <w:t>,p.</w:t>
      </w:r>
      <w:proofErr w:type="gramEnd"/>
      <w:r w:rsidRPr="00825A46">
        <w:t>4)</w:t>
      </w:r>
      <w:r w:rsidRPr="00825A46">
        <w:rPr>
          <w:color w:val="70AD47" w:themeColor="accent6"/>
        </w:rPr>
        <w:t xml:space="preserve"> </w:t>
      </w:r>
      <w:r w:rsidRPr="00825A46">
        <w:t xml:space="preserve">said “Education is the most powerful weapon you can use to change the world”. A lot of the work during the lesson plans are in groups or pairs, this gives the children opportunities to share and compare their ideas. There are strong links to LNF throughout these lessons. The numeracy links are that the pupils will need to record readings and measurements and recognise the use of degrees and time in weather forecast videos. It is important to teach literacy and numeracy within other areas of learning because they are skills that need to be developed throughout primary school, although according to Estyn teachers do not incorporate good enough opportunities for pupils to use their literacy and numeracy skills in ESDGC work (Estyn ,2014, p.4).The main literacy skills that are being developed in the foundation phase lesson plans are speaking clearly to an audience and expressing their own opinion. Both of these are very important during the foundation phase because it is encouraging them to become confident induvial and their participation should be encouraged throughout the lessons. The </w:t>
      </w:r>
      <w:proofErr w:type="gramStart"/>
      <w:r w:rsidRPr="00825A46">
        <w:t>pupils</w:t>
      </w:r>
      <w:proofErr w:type="gramEnd"/>
      <w:r w:rsidRPr="00825A46">
        <w:t xml:space="preserve"> ICT skills are being developed because they will need to undertake research into the weather that different countries have, doing the research themselves improves children’s knowledge and understanding on the topic. There will be a lot of discussion during these lessons because it is a new topic and it is important to see the children’s knowledge and see what they already know in order to know what to improve on. Questioning will also be linked with personal experiences, it is important that questions are aimed correctly at the class and they are challenging to encourage the learning even more. Teachers need to ask fewer and better questions (Grigg and Hughes,</w:t>
      </w:r>
      <w:proofErr w:type="gramStart"/>
      <w:r w:rsidRPr="00825A46">
        <w:t>2014,p.</w:t>
      </w:r>
      <w:proofErr w:type="gramEnd"/>
      <w:r w:rsidRPr="00825A46">
        <w:t>237).</w:t>
      </w:r>
    </w:p>
    <w:p w:rsidR="00FB71CB" w:rsidRPr="00825A46" w:rsidRDefault="00FB71CB" w:rsidP="00FB71CB">
      <w:pPr>
        <w:pStyle w:val="NormalWeb"/>
        <w:spacing w:line="360" w:lineRule="auto"/>
        <w:rPr>
          <w:color w:val="000000" w:themeColor="text1"/>
        </w:rPr>
      </w:pPr>
      <w:r w:rsidRPr="00825A46">
        <w:t xml:space="preserve">The theme for the </w:t>
      </w:r>
      <w:r>
        <w:t>K</w:t>
      </w:r>
      <w:r w:rsidRPr="00825A46">
        <w:t xml:space="preserve">ey </w:t>
      </w:r>
      <w:r>
        <w:t>S</w:t>
      </w:r>
      <w:r w:rsidRPr="00825A46">
        <w:t xml:space="preserve">tage 2 lesson plans is ‘Nutrients and a balanced diet’ these lessons aim to educate children to be healthy individuals and to appreciate the facilities and foods we have in this country compared to other countries around the world. The main learning </w:t>
      </w:r>
      <w:r w:rsidRPr="00825A46">
        <w:lastRenderedPageBreak/>
        <w:t xml:space="preserve">objectives of the lesson plans are for the pupils to recognise the impacts that their choices and decisions have on their health and the effects of leading an unhealthy lifestyle has on the body. The lessons link to the wider curriculum; science. All of the lesson plans are based on the human body and healthy eating and the how different types of nutrients work in different ways which effect out bodies both in a positive and negative way. The lessons </w:t>
      </w:r>
      <w:proofErr w:type="gramStart"/>
      <w:r w:rsidRPr="00825A46">
        <w:t>covers</w:t>
      </w:r>
      <w:proofErr w:type="gramEnd"/>
      <w:r w:rsidRPr="00825A46">
        <w:t xml:space="preserve"> four of the seven ESDGC themes, Identity and culture, Health, Wealth and poverty and choices and decisions. It is important to teach young people about their well-being because “Currently, there is too much emphasis on exams, qualifications and academic attainment, and not enough focus on the wellbeing of students”(Young minds,p.16).</w:t>
      </w:r>
      <w:r w:rsidRPr="00825A46">
        <w:rPr>
          <w:color w:val="000000" w:themeColor="text1"/>
        </w:rPr>
        <w:t xml:space="preserve">The three key stage 2 lesson plans include literacy skills, it is very important that children are continuously </w:t>
      </w:r>
      <w:r w:rsidR="0016037B">
        <w:rPr>
          <w:color w:val="000000" w:themeColor="text1"/>
        </w:rPr>
        <w:t xml:space="preserve">improving </w:t>
      </w:r>
      <w:r w:rsidRPr="00825A46">
        <w:rPr>
          <w:color w:val="000000" w:themeColor="text1"/>
        </w:rPr>
        <w:t>their literacy skills because “</w:t>
      </w:r>
      <w:r w:rsidRPr="00825A46">
        <w:rPr>
          <w:color w:val="21211E"/>
        </w:rPr>
        <w:t xml:space="preserve">There is a real danger that we are teaching the mechanics of writing but giving the children nothing to write about” (Donaldson,2015,p.40). During the lessons the children will be doing a variety of writing tasks such as creating a leaflet on obesity and anorexia. Throughout the three lessons it is important that there is a lot of discussion on the topic and pupils share their own experiences and personal views on the topic, this will spark more thought for the learners and enhance learning even more. The </w:t>
      </w:r>
      <w:proofErr w:type="gramStart"/>
      <w:r w:rsidRPr="00825A46">
        <w:rPr>
          <w:color w:val="21211E"/>
        </w:rPr>
        <w:t>pupils</w:t>
      </w:r>
      <w:proofErr w:type="gramEnd"/>
      <w:r w:rsidRPr="00825A46">
        <w:rPr>
          <w:color w:val="21211E"/>
        </w:rPr>
        <w:t xml:space="preserve"> ICT skills will be developed throughout the key stage 2 lesson plans because they will be undertaking research on the iPads in order to find out information about the topic. There will also be a lot of Welsh used throughout the lesson plans by giving welsh commands and praise and there will also be links during the lessons to the local community and the Wales as a whole country.</w:t>
      </w:r>
    </w:p>
    <w:p w:rsidR="00FB71CB" w:rsidRDefault="00FB71CB" w:rsidP="00FB71CB">
      <w:pPr>
        <w:spacing w:line="360" w:lineRule="auto"/>
        <w:rPr>
          <w:color w:val="00B050"/>
        </w:rPr>
      </w:pPr>
      <w:r w:rsidRPr="00825A46">
        <w:t xml:space="preserve">To conclude, it is very important that ESDGC is included in every lesson throughout the </w:t>
      </w:r>
      <w:r>
        <w:t>P</w:t>
      </w:r>
      <w:r w:rsidRPr="00825A46">
        <w:t xml:space="preserve">rimary </w:t>
      </w:r>
      <w:r>
        <w:t>S</w:t>
      </w:r>
      <w:r w:rsidRPr="00825A46">
        <w:t xml:space="preserve">chool because it is teaching pupils about the bigger problems in the World and what choices and decisions they can make to have a positive impact on these World problems. ESDGC prepares children for the future and teaches them that everyone is equal no matter where we are in the world. ESDGC is </w:t>
      </w:r>
      <w:r w:rsidRPr="005104F7">
        <w:rPr>
          <w:color w:val="000000" w:themeColor="text1"/>
        </w:rPr>
        <w:t>vital in schools because “Education is the most powerful weapon you can use to change the World” (Nelson Mandela, DCELLS,</w:t>
      </w:r>
      <w:proofErr w:type="gramStart"/>
      <w:r w:rsidRPr="005104F7">
        <w:rPr>
          <w:color w:val="000000" w:themeColor="text1"/>
        </w:rPr>
        <w:t>2008,p.</w:t>
      </w:r>
      <w:proofErr w:type="gramEnd"/>
      <w:r w:rsidRPr="005104F7">
        <w:rPr>
          <w:color w:val="000000" w:themeColor="text1"/>
        </w:rPr>
        <w:t>4)</w:t>
      </w:r>
      <w:r w:rsidR="008F1034">
        <w:rPr>
          <w:color w:val="000000" w:themeColor="text1"/>
        </w:rPr>
        <w:t>.</w:t>
      </w: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pPr>
    </w:p>
    <w:p w:rsidR="00FB71CB" w:rsidRDefault="00FB71CB" w:rsidP="00FB71CB">
      <w:pPr>
        <w:spacing w:line="360" w:lineRule="auto"/>
        <w:rPr>
          <w:u w:val="single"/>
        </w:rPr>
      </w:pPr>
      <w:r w:rsidRPr="00825A46">
        <w:rPr>
          <w:u w:val="single"/>
        </w:rPr>
        <w:lastRenderedPageBreak/>
        <w:t xml:space="preserve">Reference list </w:t>
      </w:r>
    </w:p>
    <w:p w:rsidR="00FB71CB" w:rsidRDefault="00FB71CB" w:rsidP="00FB71CB">
      <w:pPr>
        <w:spacing w:line="360" w:lineRule="auto"/>
        <w:rPr>
          <w:color w:val="000000" w:themeColor="text1"/>
          <w:shd w:val="clear" w:color="auto" w:fill="FFFFFF"/>
        </w:rPr>
      </w:pPr>
      <w:r w:rsidRPr="00825A46">
        <w:rPr>
          <w:i/>
          <w:color w:val="000000" w:themeColor="text1"/>
          <w:shd w:val="clear" w:color="auto" w:fill="FFFFFF"/>
        </w:rPr>
        <w:t xml:space="preserve">Children Learning Outside the </w:t>
      </w:r>
      <w:proofErr w:type="gramStart"/>
      <w:r w:rsidRPr="00825A46">
        <w:rPr>
          <w:i/>
          <w:color w:val="000000" w:themeColor="text1"/>
          <w:shd w:val="clear" w:color="auto" w:fill="FFFFFF"/>
        </w:rPr>
        <w:t>Classroom :</w:t>
      </w:r>
      <w:proofErr w:type="gramEnd"/>
      <w:r w:rsidRPr="00825A46">
        <w:rPr>
          <w:i/>
          <w:color w:val="000000" w:themeColor="text1"/>
          <w:shd w:val="clear" w:color="auto" w:fill="FFFFFF"/>
        </w:rPr>
        <w:t xml:space="preserve"> From Birth to Eleven,</w:t>
      </w:r>
      <w:r w:rsidRPr="00825A46">
        <w:rPr>
          <w:color w:val="000000" w:themeColor="text1"/>
          <w:shd w:val="clear" w:color="auto" w:fill="FFFFFF"/>
        </w:rPr>
        <w:t xml:space="preserve"> edited by Sue Waite, SAGE Publications, 2011. ProQuest </w:t>
      </w:r>
      <w:proofErr w:type="spellStart"/>
      <w:r w:rsidRPr="00825A46">
        <w:rPr>
          <w:color w:val="000000" w:themeColor="text1"/>
          <w:shd w:val="clear" w:color="auto" w:fill="FFFFFF"/>
        </w:rPr>
        <w:t>Ebook</w:t>
      </w:r>
      <w:proofErr w:type="spellEnd"/>
      <w:r w:rsidRPr="00825A46">
        <w:rPr>
          <w:color w:val="000000" w:themeColor="text1"/>
          <w:shd w:val="clear" w:color="auto" w:fill="FFFFFF"/>
        </w:rPr>
        <w:t xml:space="preserve"> Central, </w:t>
      </w:r>
      <w:hyperlink r:id="rId6" w:history="1">
        <w:r w:rsidRPr="00E46B9E">
          <w:rPr>
            <w:rStyle w:val="Hyperlink"/>
            <w:shd w:val="clear" w:color="auto" w:fill="FFFFFF"/>
          </w:rPr>
          <w:t>http://ebookcentral.proquest.com/lib/trinity/detail.action?docID=689536</w:t>
        </w:r>
      </w:hyperlink>
      <w:r w:rsidRPr="00825A46">
        <w:rPr>
          <w:color w:val="000000" w:themeColor="text1"/>
          <w:shd w:val="clear" w:color="auto" w:fill="FFFFFF"/>
        </w:rPr>
        <w:t>.</w:t>
      </w:r>
    </w:p>
    <w:p w:rsidR="00FB71CB" w:rsidRPr="007C28B4" w:rsidRDefault="00FB71CB" w:rsidP="00FB71CB">
      <w:pPr>
        <w:spacing w:line="360" w:lineRule="auto"/>
      </w:pPr>
    </w:p>
    <w:p w:rsidR="00FB71CB" w:rsidRDefault="00FB71CB" w:rsidP="00FB71CB">
      <w:pPr>
        <w:spacing w:line="360" w:lineRule="auto"/>
        <w:rPr>
          <w:color w:val="000000"/>
          <w:shd w:val="clear" w:color="auto" w:fill="FFFFFF"/>
        </w:rPr>
      </w:pPr>
      <w:r w:rsidRPr="007C28B4">
        <w:rPr>
          <w:color w:val="000000"/>
          <w:shd w:val="clear" w:color="auto" w:fill="FFFFFF"/>
        </w:rPr>
        <w:t>Department for Children, Education, Lifelong Learning and Skills (2008). </w:t>
      </w:r>
      <w:r w:rsidRPr="007C28B4">
        <w:rPr>
          <w:i/>
          <w:iCs/>
          <w:color w:val="000000"/>
        </w:rPr>
        <w:t>Education for Sustainable Development and Global Citizenship</w:t>
      </w:r>
      <w:r w:rsidRPr="007C28B4">
        <w:rPr>
          <w:color w:val="000000"/>
          <w:shd w:val="clear" w:color="auto" w:fill="FFFFFF"/>
        </w:rPr>
        <w:t>. A Common Understanding for Schools. Welsh Assembly Government, p.4.</w:t>
      </w:r>
    </w:p>
    <w:p w:rsidR="00FB71CB"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r w:rsidRPr="003035C1">
        <w:rPr>
          <w:color w:val="000000"/>
          <w:shd w:val="clear" w:color="auto" w:fill="FFFFFF"/>
        </w:rPr>
        <w:t>Department for education and skills (2006). </w:t>
      </w:r>
      <w:r w:rsidRPr="003035C1">
        <w:rPr>
          <w:i/>
          <w:iCs/>
          <w:color w:val="000000"/>
        </w:rPr>
        <w:t>Learning outside the classroom</w:t>
      </w:r>
      <w:r w:rsidRPr="003035C1">
        <w:rPr>
          <w:color w:val="000000"/>
          <w:shd w:val="clear" w:color="auto" w:fill="FFFFFF"/>
        </w:rPr>
        <w:t>. [online] Department for Education and Skills, p.3. Available at: http://www.lotc.org.uk/wp-content/uploads/2011/03/G1.-LOtC-Manifesto.pdf [Accessed 15 Nov. 2018].</w:t>
      </w:r>
    </w:p>
    <w:p w:rsidR="00FB71CB" w:rsidRPr="003035C1" w:rsidRDefault="00FB71CB" w:rsidP="00FB71CB">
      <w:pPr>
        <w:spacing w:line="360" w:lineRule="auto"/>
      </w:pPr>
    </w:p>
    <w:p w:rsidR="00FB71CB" w:rsidRDefault="00FB71CB" w:rsidP="00FB71CB">
      <w:pPr>
        <w:spacing w:line="360" w:lineRule="auto"/>
        <w:rPr>
          <w:color w:val="000000"/>
          <w:shd w:val="clear" w:color="auto" w:fill="FFFFFF"/>
        </w:rPr>
      </w:pPr>
      <w:r w:rsidRPr="00825A46">
        <w:rPr>
          <w:color w:val="000000"/>
          <w:shd w:val="clear" w:color="auto" w:fill="FFFFFF"/>
        </w:rPr>
        <w:t>Donaldson, G. (2015). </w:t>
      </w:r>
      <w:r w:rsidRPr="00825A46">
        <w:rPr>
          <w:i/>
          <w:iCs/>
          <w:color w:val="000000"/>
        </w:rPr>
        <w:t>Successful Futures</w:t>
      </w:r>
      <w:r w:rsidRPr="00825A46">
        <w:rPr>
          <w:color w:val="000000"/>
          <w:shd w:val="clear" w:color="auto" w:fill="FFFFFF"/>
        </w:rPr>
        <w:t>. Independent Review of Curriculum and Assessment Arrangements in Wales. [online] p.9. Available at: https://gov.wales/docs/dcells/publications/150225-successful-futures-en.pdf [Accessed 7 Nov. 2018].</w:t>
      </w:r>
    </w:p>
    <w:p w:rsidR="00FB71CB" w:rsidRPr="00825A46" w:rsidRDefault="00FB71CB" w:rsidP="00FB71CB">
      <w:pPr>
        <w:spacing w:line="360" w:lineRule="auto"/>
      </w:pPr>
    </w:p>
    <w:p w:rsidR="00FB71CB" w:rsidRDefault="00FB71CB" w:rsidP="00FB71CB">
      <w:pPr>
        <w:spacing w:line="360" w:lineRule="auto"/>
        <w:rPr>
          <w:color w:val="000000"/>
          <w:shd w:val="clear" w:color="auto" w:fill="FFFFFF"/>
        </w:rPr>
      </w:pPr>
      <w:r w:rsidRPr="00825A46">
        <w:rPr>
          <w:color w:val="000000"/>
          <w:shd w:val="clear" w:color="auto" w:fill="FFFFFF"/>
        </w:rPr>
        <w:t>Donaldson, G. (2015). </w:t>
      </w:r>
      <w:r w:rsidRPr="00825A46">
        <w:rPr>
          <w:i/>
          <w:iCs/>
          <w:color w:val="000000"/>
        </w:rPr>
        <w:t>Successful Futures</w:t>
      </w:r>
      <w:r w:rsidRPr="00825A46">
        <w:rPr>
          <w:color w:val="000000"/>
          <w:shd w:val="clear" w:color="auto" w:fill="FFFFFF"/>
        </w:rPr>
        <w:t>. Independent Review of Curriculum and Assessment Arrangements in Wales. p.40.</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r w:rsidRPr="00825A46">
        <w:rPr>
          <w:color w:val="000000"/>
          <w:shd w:val="clear" w:color="auto" w:fill="FFFFFF"/>
        </w:rPr>
        <w:t>Estyn (2014).</w:t>
      </w:r>
      <w:r w:rsidRPr="00825A46">
        <w:rPr>
          <w:rStyle w:val="apple-converted-space"/>
          <w:color w:val="000000"/>
          <w:shd w:val="clear" w:color="auto" w:fill="FFFFFF"/>
        </w:rPr>
        <w:t> </w:t>
      </w:r>
      <w:r w:rsidRPr="00825A46">
        <w:rPr>
          <w:i/>
          <w:iCs/>
          <w:color w:val="000000"/>
        </w:rPr>
        <w:t>ESDGC</w:t>
      </w:r>
      <w:r w:rsidRPr="00825A46">
        <w:rPr>
          <w:color w:val="000000"/>
          <w:shd w:val="clear" w:color="auto" w:fill="FFFFFF"/>
        </w:rPr>
        <w:t>. Progress in education for sustainable development and global citizenship. Cardiff, p.4.</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r w:rsidRPr="00825A46">
        <w:rPr>
          <w:color w:val="000000"/>
          <w:shd w:val="clear" w:color="auto" w:fill="FFFFFF"/>
        </w:rPr>
        <w:t>Estyn (2014).</w:t>
      </w:r>
      <w:r w:rsidRPr="00825A46">
        <w:rPr>
          <w:rStyle w:val="apple-converted-space"/>
          <w:color w:val="000000"/>
          <w:shd w:val="clear" w:color="auto" w:fill="FFFFFF"/>
        </w:rPr>
        <w:t> </w:t>
      </w:r>
      <w:r w:rsidRPr="00825A46">
        <w:rPr>
          <w:i/>
          <w:iCs/>
          <w:color w:val="000000"/>
        </w:rPr>
        <w:t>ESDGC</w:t>
      </w:r>
      <w:r w:rsidRPr="00825A46">
        <w:rPr>
          <w:color w:val="000000"/>
          <w:shd w:val="clear" w:color="auto" w:fill="FFFFFF"/>
        </w:rPr>
        <w:t>. Progress in education for sustainable development and global citizenship. Cardiff, p.16.</w:t>
      </w:r>
    </w:p>
    <w:p w:rsidR="00FB71CB" w:rsidRPr="00825A46" w:rsidRDefault="00FB71CB" w:rsidP="00FB71CB">
      <w:pPr>
        <w:spacing w:line="360" w:lineRule="auto"/>
      </w:pPr>
    </w:p>
    <w:p w:rsidR="00FB71CB" w:rsidRDefault="00FB71CB" w:rsidP="00FB71CB">
      <w:pPr>
        <w:spacing w:line="360" w:lineRule="auto"/>
        <w:rPr>
          <w:color w:val="000000"/>
          <w:shd w:val="clear" w:color="auto" w:fill="FFFFFF"/>
        </w:rPr>
      </w:pPr>
      <w:proofErr w:type="spellStart"/>
      <w:proofErr w:type="gramStart"/>
      <w:r w:rsidRPr="00825A46">
        <w:rPr>
          <w:color w:val="000000"/>
          <w:shd w:val="clear" w:color="auto" w:fill="FFFFFF"/>
        </w:rPr>
        <w:t>Grigg</w:t>
      </w:r>
      <w:r>
        <w:rPr>
          <w:color w:val="000000"/>
          <w:shd w:val="clear" w:color="auto" w:fill="FFFFFF"/>
        </w:rPr>
        <w:t>,R</w:t>
      </w:r>
      <w:proofErr w:type="spellEnd"/>
      <w:proofErr w:type="gramEnd"/>
      <w:r>
        <w:rPr>
          <w:color w:val="000000"/>
          <w:shd w:val="clear" w:color="auto" w:fill="FFFFFF"/>
        </w:rPr>
        <w:t xml:space="preserve"> . </w:t>
      </w:r>
      <w:r w:rsidRPr="00825A46">
        <w:rPr>
          <w:color w:val="000000"/>
          <w:shd w:val="clear" w:color="auto" w:fill="FFFFFF"/>
        </w:rPr>
        <w:t xml:space="preserve">and </w:t>
      </w:r>
      <w:proofErr w:type="spellStart"/>
      <w:proofErr w:type="gramStart"/>
      <w:r w:rsidRPr="00825A46">
        <w:rPr>
          <w:color w:val="000000"/>
          <w:shd w:val="clear" w:color="auto" w:fill="FFFFFF"/>
        </w:rPr>
        <w:t>Hughes</w:t>
      </w:r>
      <w:r>
        <w:rPr>
          <w:color w:val="000000"/>
          <w:shd w:val="clear" w:color="auto" w:fill="FFFFFF"/>
        </w:rPr>
        <w:t>,S</w:t>
      </w:r>
      <w:proofErr w:type="spellEnd"/>
      <w:r>
        <w:rPr>
          <w:color w:val="000000"/>
          <w:shd w:val="clear" w:color="auto" w:fill="FFFFFF"/>
        </w:rPr>
        <w:t>.</w:t>
      </w:r>
      <w:proofErr w:type="gramEnd"/>
      <w:r w:rsidRPr="00825A46">
        <w:rPr>
          <w:color w:val="000000"/>
          <w:shd w:val="clear" w:color="auto" w:fill="FFFFFF"/>
        </w:rPr>
        <w:t xml:space="preserve"> (2014)</w:t>
      </w:r>
      <w:r>
        <w:rPr>
          <w:color w:val="000000"/>
          <w:shd w:val="clear" w:color="auto" w:fill="FFFFFF"/>
        </w:rPr>
        <w:t xml:space="preserve"> </w:t>
      </w:r>
      <w:r w:rsidRPr="00825A46">
        <w:rPr>
          <w:i/>
          <w:iCs/>
          <w:color w:val="000000"/>
        </w:rPr>
        <w:t>Teaching Primary Humanities</w:t>
      </w:r>
      <w:r w:rsidRPr="00825A46">
        <w:rPr>
          <w:color w:val="000000"/>
          <w:shd w:val="clear" w:color="auto" w:fill="FFFFFF"/>
        </w:rPr>
        <w:t>. [online] Routledge, p.p.206. Available at: https://ebookcentral-proquest-com.ezproxy.uwtsd.ac.uk/lib/trinity/detail.action?docID=1694348 [Accessed 13 Nov. 2018].</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proofErr w:type="spellStart"/>
      <w:proofErr w:type="gramStart"/>
      <w:r w:rsidRPr="00825A46">
        <w:rPr>
          <w:color w:val="000000"/>
          <w:shd w:val="clear" w:color="auto" w:fill="FFFFFF"/>
        </w:rPr>
        <w:t>Grigg</w:t>
      </w:r>
      <w:r>
        <w:rPr>
          <w:color w:val="000000"/>
          <w:shd w:val="clear" w:color="auto" w:fill="FFFFFF"/>
        </w:rPr>
        <w:t>,R</w:t>
      </w:r>
      <w:proofErr w:type="spellEnd"/>
      <w:proofErr w:type="gramEnd"/>
      <w:r>
        <w:rPr>
          <w:color w:val="000000"/>
          <w:shd w:val="clear" w:color="auto" w:fill="FFFFFF"/>
        </w:rPr>
        <w:t xml:space="preserve"> . </w:t>
      </w:r>
      <w:r w:rsidRPr="00825A46">
        <w:rPr>
          <w:color w:val="000000"/>
          <w:shd w:val="clear" w:color="auto" w:fill="FFFFFF"/>
        </w:rPr>
        <w:t xml:space="preserve">and </w:t>
      </w:r>
      <w:proofErr w:type="spellStart"/>
      <w:proofErr w:type="gramStart"/>
      <w:r w:rsidRPr="00825A46">
        <w:rPr>
          <w:color w:val="000000"/>
          <w:shd w:val="clear" w:color="auto" w:fill="FFFFFF"/>
        </w:rPr>
        <w:t>Hughes</w:t>
      </w:r>
      <w:r>
        <w:rPr>
          <w:color w:val="000000"/>
          <w:shd w:val="clear" w:color="auto" w:fill="FFFFFF"/>
        </w:rPr>
        <w:t>,S</w:t>
      </w:r>
      <w:proofErr w:type="spellEnd"/>
      <w:r>
        <w:rPr>
          <w:color w:val="000000"/>
          <w:shd w:val="clear" w:color="auto" w:fill="FFFFFF"/>
        </w:rPr>
        <w:t>.</w:t>
      </w:r>
      <w:proofErr w:type="gramEnd"/>
      <w:r w:rsidRPr="00825A46">
        <w:rPr>
          <w:color w:val="000000"/>
          <w:shd w:val="clear" w:color="auto" w:fill="FFFFFF"/>
        </w:rPr>
        <w:t xml:space="preserve"> (2014)</w:t>
      </w:r>
      <w:r>
        <w:rPr>
          <w:color w:val="000000"/>
          <w:shd w:val="clear" w:color="auto" w:fill="FFFFFF"/>
        </w:rPr>
        <w:t xml:space="preserve"> </w:t>
      </w:r>
      <w:r w:rsidRPr="00825A46">
        <w:rPr>
          <w:i/>
          <w:iCs/>
          <w:color w:val="000000"/>
        </w:rPr>
        <w:t>Teaching Primary Humanities</w:t>
      </w:r>
      <w:r w:rsidRPr="00825A46">
        <w:rPr>
          <w:color w:val="000000"/>
          <w:shd w:val="clear" w:color="auto" w:fill="FFFFFF"/>
        </w:rPr>
        <w:t>. [online] Routledge, p.p.206. Available at: https://ebookcentral-proquest-com.ezproxy.uwtsd.ac.uk/lib/trinity/detail.action?docID=1694348 [Accessed 13 Nov. 2018].</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proofErr w:type="spellStart"/>
      <w:proofErr w:type="gramStart"/>
      <w:r w:rsidRPr="00825A46">
        <w:rPr>
          <w:color w:val="000000"/>
          <w:shd w:val="clear" w:color="auto" w:fill="FFFFFF"/>
        </w:rPr>
        <w:lastRenderedPageBreak/>
        <w:t>Grigg</w:t>
      </w:r>
      <w:r>
        <w:rPr>
          <w:color w:val="000000"/>
          <w:shd w:val="clear" w:color="auto" w:fill="FFFFFF"/>
        </w:rPr>
        <w:t>,R</w:t>
      </w:r>
      <w:proofErr w:type="spellEnd"/>
      <w:proofErr w:type="gramEnd"/>
      <w:r>
        <w:rPr>
          <w:color w:val="000000"/>
          <w:shd w:val="clear" w:color="auto" w:fill="FFFFFF"/>
        </w:rPr>
        <w:t xml:space="preserve"> . </w:t>
      </w:r>
      <w:r w:rsidRPr="00825A46">
        <w:rPr>
          <w:color w:val="000000"/>
          <w:shd w:val="clear" w:color="auto" w:fill="FFFFFF"/>
        </w:rPr>
        <w:t xml:space="preserve">and </w:t>
      </w:r>
      <w:proofErr w:type="spellStart"/>
      <w:proofErr w:type="gramStart"/>
      <w:r w:rsidRPr="00825A46">
        <w:rPr>
          <w:color w:val="000000"/>
          <w:shd w:val="clear" w:color="auto" w:fill="FFFFFF"/>
        </w:rPr>
        <w:t>Hughes</w:t>
      </w:r>
      <w:r>
        <w:rPr>
          <w:color w:val="000000"/>
          <w:shd w:val="clear" w:color="auto" w:fill="FFFFFF"/>
        </w:rPr>
        <w:t>,S</w:t>
      </w:r>
      <w:proofErr w:type="spellEnd"/>
      <w:r>
        <w:rPr>
          <w:color w:val="000000"/>
          <w:shd w:val="clear" w:color="auto" w:fill="FFFFFF"/>
        </w:rPr>
        <w:t>.</w:t>
      </w:r>
      <w:proofErr w:type="gramEnd"/>
      <w:r>
        <w:rPr>
          <w:color w:val="000000"/>
          <w:shd w:val="clear" w:color="auto" w:fill="FFFFFF"/>
        </w:rPr>
        <w:t xml:space="preserve"> </w:t>
      </w:r>
      <w:r w:rsidRPr="00825A46">
        <w:rPr>
          <w:color w:val="000000"/>
          <w:shd w:val="clear" w:color="auto" w:fill="FFFFFF"/>
        </w:rPr>
        <w:t>(2014)</w:t>
      </w:r>
      <w:r>
        <w:rPr>
          <w:color w:val="000000"/>
          <w:shd w:val="clear" w:color="auto" w:fill="FFFFFF"/>
        </w:rPr>
        <w:t xml:space="preserve"> </w:t>
      </w:r>
      <w:r w:rsidRPr="00825A46">
        <w:rPr>
          <w:i/>
          <w:iCs/>
          <w:color w:val="000000"/>
        </w:rPr>
        <w:t>Teaching Primary Humanities</w:t>
      </w:r>
      <w:r w:rsidRPr="00825A46">
        <w:rPr>
          <w:color w:val="000000"/>
          <w:shd w:val="clear" w:color="auto" w:fill="FFFFFF"/>
        </w:rPr>
        <w:t>. [online] Routledge, p.p.237. Available at: https://ebookcentral-proquest-com.ezproxy.uwtsd.ac.uk/lib/trinity/detail.action?docID=1694348 [Accessed 13 Nov. 2018].</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proofErr w:type="spellStart"/>
      <w:r>
        <w:rPr>
          <w:color w:val="000000"/>
          <w:shd w:val="clear" w:color="auto" w:fill="FFFFFF"/>
        </w:rPr>
        <w:t>Grigg.R</w:t>
      </w:r>
      <w:proofErr w:type="spellEnd"/>
      <w:r>
        <w:rPr>
          <w:color w:val="000000"/>
          <w:shd w:val="clear" w:color="auto" w:fill="FFFFFF"/>
        </w:rPr>
        <w:t xml:space="preserve">. and </w:t>
      </w:r>
      <w:proofErr w:type="spellStart"/>
      <w:r>
        <w:rPr>
          <w:color w:val="000000"/>
          <w:shd w:val="clear" w:color="auto" w:fill="FFFFFF"/>
        </w:rPr>
        <w:t>Hughes.S</w:t>
      </w:r>
      <w:proofErr w:type="spellEnd"/>
      <w:r>
        <w:rPr>
          <w:color w:val="000000"/>
          <w:shd w:val="clear" w:color="auto" w:fill="FFFFFF"/>
        </w:rPr>
        <w:t>.</w:t>
      </w:r>
      <w:r w:rsidRPr="00825A46">
        <w:rPr>
          <w:color w:val="000000"/>
          <w:shd w:val="clear" w:color="auto" w:fill="FFFFFF"/>
        </w:rPr>
        <w:t xml:space="preserve"> (2014) </w:t>
      </w:r>
      <w:r w:rsidRPr="00825A46">
        <w:rPr>
          <w:i/>
          <w:iCs/>
          <w:color w:val="000000"/>
        </w:rPr>
        <w:t>Teaching Primary Humanities</w:t>
      </w:r>
      <w:r w:rsidRPr="00825A46">
        <w:rPr>
          <w:color w:val="000000"/>
          <w:shd w:val="clear" w:color="auto" w:fill="FFFFFF"/>
        </w:rPr>
        <w:t>. [online] Routledge, p.p.214. Available at: https://ebookcentral-proquest-com.ezproxy.uwtsd.ac.uk/lib/trinity/detail.action?docID=1694348 [Accessed 13 Nov. 2018].</w:t>
      </w:r>
    </w:p>
    <w:p w:rsidR="00FB71CB" w:rsidRPr="00825A46" w:rsidRDefault="00FB71CB" w:rsidP="00FB71CB">
      <w:pPr>
        <w:spacing w:line="360" w:lineRule="auto"/>
        <w:rPr>
          <w:color w:val="000000"/>
          <w:shd w:val="clear" w:color="auto" w:fill="FFFFFF"/>
        </w:rPr>
      </w:pPr>
    </w:p>
    <w:p w:rsidR="00FB71CB" w:rsidRDefault="00FB71CB" w:rsidP="00FB71CB">
      <w:pPr>
        <w:spacing w:line="360" w:lineRule="auto"/>
        <w:rPr>
          <w:color w:val="000000"/>
          <w:shd w:val="clear" w:color="auto" w:fill="FFFFFF"/>
        </w:rPr>
      </w:pPr>
      <w:r w:rsidRPr="00D34EAD">
        <w:rPr>
          <w:color w:val="000000"/>
          <w:shd w:val="clear" w:color="auto" w:fill="FFFFFF"/>
        </w:rPr>
        <w:t>Howell, M. (2003). </w:t>
      </w:r>
      <w:r w:rsidRPr="00D34EAD">
        <w:rPr>
          <w:i/>
          <w:iCs/>
          <w:color w:val="000000"/>
        </w:rPr>
        <w:t>'Living today with tomorrow in mind': A local and global approach to sustainability</w:t>
      </w:r>
      <w:r w:rsidRPr="00D34EAD">
        <w:rPr>
          <w:color w:val="000000"/>
          <w:shd w:val="clear" w:color="auto" w:fill="FFFFFF"/>
        </w:rPr>
        <w:t>. [online] Available at: http://www.leeds.ac.uk/educol/documents/00002402.htm [Accessed 14 Nov. 2018].</w:t>
      </w:r>
    </w:p>
    <w:p w:rsidR="00FB71CB" w:rsidRPr="00D34EAD" w:rsidRDefault="00FB71CB" w:rsidP="00FB71CB">
      <w:pPr>
        <w:spacing w:line="360" w:lineRule="auto"/>
      </w:pPr>
    </w:p>
    <w:p w:rsidR="00FB71CB" w:rsidRDefault="00FB71CB" w:rsidP="00FB71CB">
      <w:pPr>
        <w:spacing w:line="360" w:lineRule="auto"/>
      </w:pPr>
      <w:r w:rsidRPr="00825A46">
        <w:t xml:space="preserve">Welsh Government (2008) </w:t>
      </w:r>
      <w:r w:rsidRPr="00825A46">
        <w:rPr>
          <w:i/>
        </w:rPr>
        <w:t xml:space="preserve">Education for Sustainable Development and Global Citizenship A Common understanding for schools. </w:t>
      </w:r>
      <w:r w:rsidRPr="00825A46">
        <w:t xml:space="preserve">Cardiff: Welsh Government. </w:t>
      </w:r>
    </w:p>
    <w:p w:rsidR="00FB71CB" w:rsidRPr="00825A46" w:rsidRDefault="00FB71CB" w:rsidP="00FB71CB">
      <w:pPr>
        <w:spacing w:line="360" w:lineRule="auto"/>
      </w:pPr>
    </w:p>
    <w:p w:rsidR="00FB71CB" w:rsidRDefault="00FB71CB" w:rsidP="00FB71CB">
      <w:pPr>
        <w:spacing w:line="360" w:lineRule="auto"/>
      </w:pPr>
      <w:r w:rsidRPr="00825A46">
        <w:t xml:space="preserve">Welsh Government (2015) </w:t>
      </w:r>
      <w:r w:rsidRPr="00825A46">
        <w:rPr>
          <w:i/>
        </w:rPr>
        <w:t xml:space="preserve">Well-being of Future Generations (Wales) Act 2015. </w:t>
      </w:r>
      <w:r w:rsidRPr="00825A46">
        <w:t>Welsh Government.</w:t>
      </w:r>
    </w:p>
    <w:p w:rsidR="00FB71CB" w:rsidRPr="00825A46" w:rsidRDefault="00FB71CB" w:rsidP="00FB71CB">
      <w:pPr>
        <w:spacing w:line="360" w:lineRule="auto"/>
      </w:pPr>
    </w:p>
    <w:p w:rsidR="00FB71CB" w:rsidRPr="00825A46" w:rsidRDefault="00FB71CB" w:rsidP="00FB71CB">
      <w:pPr>
        <w:spacing w:line="360" w:lineRule="auto"/>
        <w:rPr>
          <w:color w:val="000000"/>
          <w:shd w:val="clear" w:color="auto" w:fill="FFFFFF"/>
        </w:rPr>
      </w:pPr>
      <w:r w:rsidRPr="00825A46">
        <w:rPr>
          <w:color w:val="000000"/>
          <w:shd w:val="clear" w:color="auto" w:fill="FFFFFF"/>
        </w:rPr>
        <w:t>Young minds (2018). </w:t>
      </w:r>
      <w:r w:rsidRPr="00825A46">
        <w:rPr>
          <w:i/>
          <w:iCs/>
          <w:color w:val="000000"/>
        </w:rPr>
        <w:t>Wise up to Well-being in schools</w:t>
      </w:r>
      <w:r w:rsidRPr="00825A46">
        <w:rPr>
          <w:color w:val="000000"/>
          <w:shd w:val="clear" w:color="auto" w:fill="FFFFFF"/>
        </w:rPr>
        <w:t xml:space="preserve">. Prioritising wellbeing in schools. [online] p.p.16. Available at: https://youngminds.org.uk/media/1428/wise-up-prioritising-wellbeing-in-schools.pdf [Accessed 14 Nov. 2018]. </w:t>
      </w:r>
    </w:p>
    <w:p w:rsidR="00FB71CB" w:rsidRDefault="00FB71CB" w:rsidP="00FB71CB">
      <w:pPr>
        <w:spacing w:line="360" w:lineRule="auto"/>
      </w:pPr>
    </w:p>
    <w:p w:rsidR="00FB71CB" w:rsidRPr="00825A46" w:rsidRDefault="00FB71CB" w:rsidP="00FB71CB">
      <w:pPr>
        <w:spacing w:line="360" w:lineRule="auto"/>
      </w:pPr>
    </w:p>
    <w:p w:rsidR="00EB052D" w:rsidRDefault="00EB052D"/>
    <w:sectPr w:rsidR="00EB052D" w:rsidSect="006331A7">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F7B" w:rsidRDefault="00BC1F7B">
      <w:r>
        <w:separator/>
      </w:r>
    </w:p>
  </w:endnote>
  <w:endnote w:type="continuationSeparator" w:id="0">
    <w:p w:rsidR="00BC1F7B" w:rsidRDefault="00BC1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4168012"/>
      <w:docPartObj>
        <w:docPartGallery w:val="Page Numbers (Bottom of Page)"/>
        <w:docPartUnique/>
      </w:docPartObj>
    </w:sdtPr>
    <w:sdtEndPr>
      <w:rPr>
        <w:rStyle w:val="PageNumber"/>
      </w:rPr>
    </w:sdtEndPr>
    <w:sdtContent>
      <w:p w:rsidR="003B6720" w:rsidRDefault="0016037B" w:rsidP="004B65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B6720" w:rsidRDefault="00BC1F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4855593"/>
      <w:docPartObj>
        <w:docPartGallery w:val="Page Numbers (Bottom of Page)"/>
        <w:docPartUnique/>
      </w:docPartObj>
    </w:sdtPr>
    <w:sdtEndPr>
      <w:rPr>
        <w:rStyle w:val="PageNumber"/>
      </w:rPr>
    </w:sdtEndPr>
    <w:sdtContent>
      <w:p w:rsidR="003B6720" w:rsidRDefault="0016037B" w:rsidP="004B65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B6720" w:rsidRDefault="00BC1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F7B" w:rsidRDefault="00BC1F7B">
      <w:r>
        <w:separator/>
      </w:r>
    </w:p>
  </w:footnote>
  <w:footnote w:type="continuationSeparator" w:id="0">
    <w:p w:rsidR="00BC1F7B" w:rsidRDefault="00BC1F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CB"/>
    <w:rsid w:val="0016037B"/>
    <w:rsid w:val="002127BB"/>
    <w:rsid w:val="004C2099"/>
    <w:rsid w:val="006331A7"/>
    <w:rsid w:val="00784776"/>
    <w:rsid w:val="008F1034"/>
    <w:rsid w:val="00BC1F7B"/>
    <w:rsid w:val="00C418BA"/>
    <w:rsid w:val="00EB052D"/>
    <w:rsid w:val="00FB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8DE14"/>
  <w15:chartTrackingRefBased/>
  <w15:docId w15:val="{36419EEC-A571-5F43-A52A-8CB2012C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1C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1CB"/>
    <w:rPr>
      <w:color w:val="0563C1" w:themeColor="hyperlink"/>
      <w:u w:val="single"/>
    </w:rPr>
  </w:style>
  <w:style w:type="paragraph" w:styleId="NormalWeb">
    <w:name w:val="Normal (Web)"/>
    <w:basedOn w:val="Normal"/>
    <w:uiPriority w:val="99"/>
    <w:unhideWhenUsed/>
    <w:rsid w:val="00FB71CB"/>
    <w:pPr>
      <w:spacing w:before="100" w:beforeAutospacing="1" w:after="100" w:afterAutospacing="1"/>
    </w:pPr>
  </w:style>
  <w:style w:type="character" w:customStyle="1" w:styleId="apple-converted-space">
    <w:name w:val="apple-converted-space"/>
    <w:basedOn w:val="DefaultParagraphFont"/>
    <w:rsid w:val="00FB71CB"/>
  </w:style>
  <w:style w:type="paragraph" w:styleId="Footer">
    <w:name w:val="footer"/>
    <w:basedOn w:val="Normal"/>
    <w:link w:val="FooterChar"/>
    <w:uiPriority w:val="99"/>
    <w:unhideWhenUsed/>
    <w:rsid w:val="00FB71CB"/>
    <w:pPr>
      <w:tabs>
        <w:tab w:val="center" w:pos="4680"/>
        <w:tab w:val="right" w:pos="9360"/>
      </w:tabs>
    </w:pPr>
  </w:style>
  <w:style w:type="character" w:customStyle="1" w:styleId="FooterChar">
    <w:name w:val="Footer Char"/>
    <w:basedOn w:val="DefaultParagraphFont"/>
    <w:link w:val="Footer"/>
    <w:uiPriority w:val="99"/>
    <w:rsid w:val="00FB71CB"/>
    <w:rPr>
      <w:rFonts w:ascii="Times New Roman" w:eastAsia="Times New Roman" w:hAnsi="Times New Roman" w:cs="Times New Roman"/>
    </w:rPr>
  </w:style>
  <w:style w:type="character" w:styleId="PageNumber">
    <w:name w:val="page number"/>
    <w:basedOn w:val="DefaultParagraphFont"/>
    <w:uiPriority w:val="99"/>
    <w:semiHidden/>
    <w:unhideWhenUsed/>
    <w:rsid w:val="00FB7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bookcentral.proquest.com/lib/trinity/detail.action?docID=68953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2476</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5</cp:revision>
  <dcterms:created xsi:type="dcterms:W3CDTF">2018-11-15T17:30:00Z</dcterms:created>
  <dcterms:modified xsi:type="dcterms:W3CDTF">2018-11-19T18:37:00Z</dcterms:modified>
</cp:coreProperties>
</file>