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169C62" w14:textId="77777777" w:rsidR="009A64A4" w:rsidRPr="00C6454C" w:rsidRDefault="00924301">
      <w:pPr>
        <w:ind w:left="2317"/>
        <w:rPr>
          <w:rFonts w:ascii="Times New Roman"/>
          <w:sz w:val="20"/>
          <w:lang w:val="en-GB"/>
        </w:rPr>
      </w:pPr>
      <w:r w:rsidRPr="00C6454C">
        <w:rPr>
          <w:rFonts w:ascii="Times New Roman"/>
          <w:noProof/>
          <w:sz w:val="20"/>
        </w:rPr>
        <w:drawing>
          <wp:inline distT="0" distB="0" distL="0" distR="0" wp14:anchorId="62219F82" wp14:editId="3EF12627">
            <wp:extent cx="3009900" cy="1000125"/>
            <wp:effectExtent l="0" t="0" r="0" b="0"/>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6" cstate="print"/>
                    <a:stretch>
                      <a:fillRect/>
                    </a:stretch>
                  </pic:blipFill>
                  <pic:spPr>
                    <a:xfrm>
                      <a:off x="0" y="0"/>
                      <a:ext cx="3009900" cy="1000125"/>
                    </a:xfrm>
                    <a:prstGeom prst="rect">
                      <a:avLst/>
                    </a:prstGeom>
                  </pic:spPr>
                </pic:pic>
              </a:graphicData>
            </a:graphic>
          </wp:inline>
        </w:drawing>
      </w:r>
    </w:p>
    <w:p w14:paraId="647A0FF9" w14:textId="77777777" w:rsidR="009A64A4" w:rsidRPr="00C6454C" w:rsidRDefault="009A64A4">
      <w:pPr>
        <w:pStyle w:val="BodyText"/>
        <w:spacing w:before="223"/>
        <w:rPr>
          <w:rFonts w:ascii="Times New Roman"/>
          <w:i w:val="0"/>
          <w:sz w:val="72"/>
          <w:lang w:val="en-GB"/>
        </w:rPr>
      </w:pPr>
    </w:p>
    <w:p w14:paraId="315A66D0" w14:textId="44A32739" w:rsidR="00924301" w:rsidRPr="00C6454C" w:rsidRDefault="00924301" w:rsidP="00924301">
      <w:pPr>
        <w:pStyle w:val="Title"/>
        <w:spacing w:line="600" w:lineRule="auto"/>
        <w:rPr>
          <w:rFonts w:ascii="Arial" w:hAnsi="Arial" w:cs="Arial"/>
          <w:spacing w:val="-4"/>
          <w:sz w:val="24"/>
          <w:szCs w:val="24"/>
          <w:lang w:val="en-GB"/>
        </w:rPr>
      </w:pPr>
      <w:r w:rsidRPr="00C6454C">
        <w:rPr>
          <w:rFonts w:ascii="Arial" w:hAnsi="Arial" w:cs="Arial"/>
          <w:spacing w:val="-4"/>
          <w:sz w:val="24"/>
          <w:szCs w:val="24"/>
          <w:lang w:val="en-GB"/>
        </w:rPr>
        <w:t>Name</w:t>
      </w:r>
      <w:r w:rsidRPr="00C6454C">
        <w:rPr>
          <w:rFonts w:ascii="Arial" w:hAnsi="Arial" w:cs="Arial"/>
          <w:sz w:val="24"/>
          <w:szCs w:val="24"/>
          <w:lang w:val="en-GB"/>
        </w:rPr>
        <w:t>:</w:t>
      </w:r>
      <w:r w:rsidR="00E93FAF">
        <w:rPr>
          <w:rFonts w:ascii="Arial" w:hAnsi="Arial" w:cs="Arial"/>
          <w:sz w:val="24"/>
          <w:szCs w:val="24"/>
          <w:lang w:val="en-GB"/>
        </w:rPr>
        <w:t>Liliane Nkunzimana</w:t>
      </w:r>
    </w:p>
    <w:p w14:paraId="69AAEBA9" w14:textId="79CEA5CD" w:rsidR="00924301" w:rsidRPr="00C6454C" w:rsidRDefault="00924301" w:rsidP="00924301">
      <w:pPr>
        <w:pStyle w:val="Title"/>
        <w:spacing w:line="600" w:lineRule="auto"/>
        <w:rPr>
          <w:rFonts w:ascii="Arial" w:hAnsi="Arial" w:cs="Arial"/>
          <w:spacing w:val="-4"/>
          <w:sz w:val="24"/>
          <w:szCs w:val="24"/>
          <w:lang w:val="en-GB"/>
        </w:rPr>
      </w:pPr>
      <w:r w:rsidRPr="00C6454C">
        <w:rPr>
          <w:rFonts w:ascii="Arial" w:hAnsi="Arial" w:cs="Arial"/>
          <w:spacing w:val="-4"/>
          <w:sz w:val="24"/>
          <w:szCs w:val="24"/>
          <w:lang w:val="en-GB"/>
        </w:rPr>
        <w:t>Student number</w:t>
      </w:r>
      <w:r w:rsidRPr="00C6454C">
        <w:rPr>
          <w:rFonts w:ascii="Arial" w:hAnsi="Arial" w:cs="Arial"/>
          <w:sz w:val="24"/>
          <w:szCs w:val="24"/>
          <w:lang w:val="en-GB"/>
        </w:rPr>
        <w:t>:</w:t>
      </w:r>
      <w:r w:rsidR="00E93FAF">
        <w:rPr>
          <w:rFonts w:ascii="Arial" w:hAnsi="Arial" w:cs="Arial"/>
          <w:sz w:val="24"/>
          <w:szCs w:val="24"/>
          <w:lang w:val="en-GB"/>
        </w:rPr>
        <w:t>202419970</w:t>
      </w:r>
    </w:p>
    <w:p w14:paraId="2BA03BDF" w14:textId="1EFF9A29" w:rsidR="00924301" w:rsidRPr="00C6454C" w:rsidRDefault="00924301" w:rsidP="00924301">
      <w:pPr>
        <w:pStyle w:val="Title"/>
        <w:spacing w:line="600" w:lineRule="auto"/>
        <w:rPr>
          <w:rFonts w:ascii="Arial" w:hAnsi="Arial" w:cs="Arial"/>
          <w:spacing w:val="-4"/>
          <w:sz w:val="24"/>
          <w:szCs w:val="24"/>
          <w:lang w:val="en-GB"/>
        </w:rPr>
      </w:pPr>
      <w:r w:rsidRPr="00C6454C">
        <w:rPr>
          <w:rFonts w:ascii="Arial" w:hAnsi="Arial" w:cs="Arial"/>
          <w:spacing w:val="-4"/>
          <w:sz w:val="24"/>
          <w:szCs w:val="24"/>
          <w:lang w:val="en-GB"/>
        </w:rPr>
        <w:t>Module code and title</w:t>
      </w:r>
      <w:r w:rsidRPr="00C6454C">
        <w:rPr>
          <w:rFonts w:ascii="Arial" w:hAnsi="Arial" w:cs="Arial"/>
          <w:sz w:val="24"/>
          <w:szCs w:val="24"/>
          <w:lang w:val="en-GB"/>
        </w:rPr>
        <w:t>: BMHP5014 Changemakers: Creativity and Value Creation</w:t>
      </w:r>
    </w:p>
    <w:p w14:paraId="6057F52D" w14:textId="18C7A94D" w:rsidR="00924301" w:rsidRPr="00C6454C" w:rsidRDefault="00924301" w:rsidP="00924301">
      <w:pPr>
        <w:spacing w:line="600" w:lineRule="auto"/>
        <w:contextualSpacing/>
        <w:jc w:val="center"/>
        <w:rPr>
          <w:sz w:val="24"/>
          <w:szCs w:val="24"/>
          <w:lang w:val="en-GB"/>
        </w:rPr>
      </w:pPr>
      <w:r w:rsidRPr="00C6454C">
        <w:rPr>
          <w:sz w:val="24"/>
          <w:szCs w:val="24"/>
          <w:lang w:val="en-GB"/>
        </w:rPr>
        <w:t>Assignment Title: Component 1: Online Portfolio of Set Exercises</w:t>
      </w:r>
    </w:p>
    <w:p w14:paraId="3EE478AC" w14:textId="77777777" w:rsidR="009A64A4" w:rsidRPr="00C6454C" w:rsidRDefault="009A64A4" w:rsidP="005A4DEE">
      <w:pPr>
        <w:pStyle w:val="Title"/>
        <w:jc w:val="left"/>
        <w:rPr>
          <w:sz w:val="24"/>
          <w:szCs w:val="24"/>
          <w:lang w:val="en-GB"/>
        </w:rPr>
      </w:pPr>
    </w:p>
    <w:p w14:paraId="26051E44" w14:textId="77777777" w:rsidR="005A4DEE" w:rsidRPr="00C6454C" w:rsidRDefault="005A4DEE" w:rsidP="00591527">
      <w:pPr>
        <w:pStyle w:val="Title"/>
        <w:ind w:left="0"/>
        <w:jc w:val="left"/>
        <w:rPr>
          <w:lang w:val="en-GB"/>
        </w:rPr>
        <w:sectPr w:rsidR="005A4DEE" w:rsidRPr="00C6454C">
          <w:headerReference w:type="even" r:id="rId7"/>
          <w:headerReference w:type="default" r:id="rId8"/>
          <w:footerReference w:type="even" r:id="rId9"/>
          <w:footerReference w:type="default" r:id="rId10"/>
          <w:headerReference w:type="first" r:id="rId11"/>
          <w:footerReference w:type="first" r:id="rId12"/>
          <w:type w:val="continuous"/>
          <w:pgSz w:w="12240" w:h="15840"/>
          <w:pgMar w:top="1800" w:right="1440" w:bottom="280" w:left="1440" w:header="720" w:footer="720" w:gutter="0"/>
          <w:cols w:space="720"/>
        </w:sectPr>
      </w:pPr>
    </w:p>
    <w:p w14:paraId="53011A86" w14:textId="77777777" w:rsidR="005A4DEE" w:rsidRPr="00C6454C" w:rsidRDefault="005A4DEE" w:rsidP="005A4DEE">
      <w:pPr>
        <w:spacing w:line="360" w:lineRule="auto"/>
        <w:contextualSpacing/>
        <w:rPr>
          <w:b/>
          <w:bCs/>
          <w:lang w:val="en-GB"/>
        </w:rPr>
      </w:pPr>
      <w:r w:rsidRPr="00C6454C">
        <w:rPr>
          <w:b/>
          <w:bCs/>
          <w:lang w:val="en-GB"/>
        </w:rPr>
        <w:lastRenderedPageBreak/>
        <w:t xml:space="preserve">Task 1 – Concept Map: </w:t>
      </w:r>
    </w:p>
    <w:p w14:paraId="03A59212" w14:textId="3A11AC05" w:rsidR="005A4DEE" w:rsidRPr="00C6454C" w:rsidRDefault="005A4DEE" w:rsidP="005A4DEE">
      <w:pPr>
        <w:spacing w:line="360" w:lineRule="auto"/>
        <w:contextualSpacing/>
        <w:rPr>
          <w:b/>
          <w:bCs/>
          <w:lang w:val="en-GB"/>
        </w:rPr>
      </w:pPr>
      <w:r w:rsidRPr="00C6454C">
        <w:rPr>
          <w:b/>
          <w:bCs/>
          <w:lang w:val="en-GB"/>
        </w:rPr>
        <w:t>Creativity, Value Creation, and Health and Social Care Improvement</w:t>
      </w:r>
    </w:p>
    <w:p w14:paraId="413CB37F" w14:textId="36621130" w:rsidR="005A4DEE" w:rsidRPr="00C6454C" w:rsidRDefault="00924301" w:rsidP="00591527">
      <w:pPr>
        <w:spacing w:line="360" w:lineRule="auto"/>
        <w:ind w:firstLine="720"/>
        <w:contextualSpacing/>
        <w:rPr>
          <w:lang w:val="en-GB"/>
        </w:rPr>
      </w:pPr>
      <w:r w:rsidRPr="00C6454C">
        <w:rPr>
          <w:lang w:val="en-GB"/>
        </w:rPr>
        <w:t>The</w:t>
      </w:r>
      <w:r w:rsidR="005A4DEE" w:rsidRPr="00C6454C">
        <w:rPr>
          <w:lang w:val="en-GB"/>
        </w:rPr>
        <w:t xml:space="preserve"> concept map below shows the relationships between creativity, value creation, and health and social care (H&amp;SC) improvement, and how these ideas work together to improve the quality of care and the effectiveness of care organisations.</w:t>
      </w:r>
    </w:p>
    <w:p w14:paraId="50BEDB91" w14:textId="77777777" w:rsidR="005A4DEE" w:rsidRPr="00C6454C" w:rsidRDefault="005A4DEE" w:rsidP="005A4DEE">
      <w:pPr>
        <w:spacing w:before="160" w:after="160" w:line="360" w:lineRule="auto"/>
        <w:jc w:val="center"/>
        <w:rPr>
          <w:lang w:val="en-GB"/>
        </w:rPr>
      </w:pPr>
      <w:r w:rsidRPr="00C6454C">
        <w:rPr>
          <w:b/>
          <w:bCs/>
          <w:lang w:val="en-GB"/>
        </w:rPr>
        <w:t>[ CONCEPT MAP ]</w:t>
      </w:r>
    </w:p>
    <w:p w14:paraId="44FA1EA5" w14:textId="77777777" w:rsidR="005A4DEE" w:rsidRPr="00C6454C" w:rsidRDefault="005A4DEE" w:rsidP="005A4DEE">
      <w:pPr>
        <w:spacing w:line="300" w:lineRule="auto"/>
        <w:jc w:val="center"/>
        <w:rPr>
          <w:lang w:val="en-GB"/>
        </w:rPr>
      </w:pPr>
      <w:r w:rsidRPr="00C6454C">
        <w:rPr>
          <w:b/>
          <w:bCs/>
          <w:u w:val="single"/>
          <w:lang w:val="en-GB"/>
        </w:rPr>
        <w:t>CREATIVITY</w:t>
      </w:r>
    </w:p>
    <w:p w14:paraId="4A767908" w14:textId="77777777" w:rsidR="005A4DEE" w:rsidRPr="00C6454C" w:rsidRDefault="005A4DEE" w:rsidP="005A4DEE">
      <w:pPr>
        <w:spacing w:line="300" w:lineRule="auto"/>
        <w:jc w:val="center"/>
        <w:rPr>
          <w:lang w:val="en-GB"/>
        </w:rPr>
      </w:pPr>
      <w:r w:rsidRPr="00C6454C">
        <w:rPr>
          <w:sz w:val="18"/>
          <w:szCs w:val="18"/>
          <w:lang w:val="en-GB"/>
        </w:rPr>
        <w:t>(divergent thinking • problem-solving • novel ideas)</w:t>
      </w:r>
    </w:p>
    <w:p w14:paraId="3E0E009F" w14:textId="77777777" w:rsidR="005A4DEE" w:rsidRPr="00C6454C" w:rsidRDefault="005A4DEE" w:rsidP="005A4DEE">
      <w:pPr>
        <w:spacing w:line="300" w:lineRule="auto"/>
        <w:jc w:val="center"/>
        <w:rPr>
          <w:lang w:val="en-GB"/>
        </w:rPr>
      </w:pPr>
      <w:r w:rsidRPr="00C6454C">
        <w:rPr>
          <w:lang w:val="en-GB"/>
        </w:rPr>
        <w:t>↓  drives  ↓</w:t>
      </w:r>
    </w:p>
    <w:p w14:paraId="3A3AB000" w14:textId="77777777" w:rsidR="005A4DEE" w:rsidRPr="00C6454C" w:rsidRDefault="005A4DEE" w:rsidP="005A4DEE">
      <w:pPr>
        <w:spacing w:line="300" w:lineRule="auto"/>
        <w:jc w:val="center"/>
        <w:rPr>
          <w:lang w:val="en-GB"/>
        </w:rPr>
      </w:pPr>
      <w:r w:rsidRPr="00C6454C">
        <w:rPr>
          <w:b/>
          <w:bCs/>
          <w:u w:val="single"/>
          <w:lang w:val="en-GB"/>
        </w:rPr>
        <w:t>VALUE CREATION</w:t>
      </w:r>
    </w:p>
    <w:p w14:paraId="787EBA7A" w14:textId="77777777" w:rsidR="005A4DEE" w:rsidRPr="00C6454C" w:rsidRDefault="005A4DEE" w:rsidP="005A4DEE">
      <w:pPr>
        <w:spacing w:line="300" w:lineRule="auto"/>
        <w:jc w:val="center"/>
        <w:rPr>
          <w:lang w:val="en-GB"/>
        </w:rPr>
      </w:pPr>
      <w:r w:rsidRPr="00C6454C">
        <w:rPr>
          <w:sz w:val="18"/>
          <w:szCs w:val="18"/>
          <w:lang w:val="en-GB"/>
        </w:rPr>
        <w:t>(improved outcomes • efficiency • patient experience)</w:t>
      </w:r>
    </w:p>
    <w:p w14:paraId="30C4C94A" w14:textId="77777777" w:rsidR="005A4DEE" w:rsidRPr="00C6454C" w:rsidRDefault="005A4DEE" w:rsidP="005A4DEE">
      <w:pPr>
        <w:spacing w:line="300" w:lineRule="auto"/>
        <w:jc w:val="center"/>
        <w:rPr>
          <w:lang w:val="en-GB"/>
        </w:rPr>
      </w:pPr>
      <w:r w:rsidRPr="00C6454C">
        <w:rPr>
          <w:lang w:val="en-GB"/>
        </w:rPr>
        <w:t>↓  leads to  ↓</w:t>
      </w:r>
    </w:p>
    <w:p w14:paraId="086AF62D" w14:textId="77777777" w:rsidR="005A4DEE" w:rsidRPr="00C6454C" w:rsidRDefault="005A4DEE" w:rsidP="005A4DEE">
      <w:pPr>
        <w:spacing w:line="300" w:lineRule="auto"/>
        <w:jc w:val="center"/>
        <w:rPr>
          <w:lang w:val="en-GB"/>
        </w:rPr>
      </w:pPr>
      <w:r w:rsidRPr="00C6454C">
        <w:rPr>
          <w:b/>
          <w:bCs/>
          <w:u w:val="single"/>
          <w:lang w:val="en-GB"/>
        </w:rPr>
        <w:t>H&amp;SC IMPROVEMENT</w:t>
      </w:r>
    </w:p>
    <w:p w14:paraId="70E68B78" w14:textId="5DF64536" w:rsidR="005A4DEE" w:rsidRPr="00C6454C" w:rsidRDefault="005A4DEE" w:rsidP="005A4DEE">
      <w:pPr>
        <w:spacing w:after="160" w:line="300" w:lineRule="auto"/>
        <w:jc w:val="center"/>
        <w:rPr>
          <w:lang w:val="en-GB"/>
        </w:rPr>
      </w:pPr>
      <w:r w:rsidRPr="00C6454C">
        <w:rPr>
          <w:sz w:val="18"/>
          <w:szCs w:val="18"/>
          <w:lang w:val="en-GB"/>
        </w:rPr>
        <w:t>(service innovation • person-centred care • sustainability)</w:t>
      </w:r>
    </w:p>
    <w:p w14:paraId="5781716E" w14:textId="2672A122" w:rsidR="005A4DEE" w:rsidRPr="00C6454C" w:rsidRDefault="005A4DEE" w:rsidP="005A4DEE">
      <w:pPr>
        <w:spacing w:line="360" w:lineRule="auto"/>
        <w:ind w:firstLine="720"/>
        <w:contextualSpacing/>
        <w:rPr>
          <w:lang w:val="en-GB"/>
        </w:rPr>
      </w:pPr>
      <w:r w:rsidRPr="00C6454C">
        <w:rPr>
          <w:lang w:val="en-GB"/>
        </w:rPr>
        <w:t>Creativity is foundational to progress in health and social care. It refers to the ability to generate original, useful ideas and approaches that challenge existing norms and methods (Amabile, 2018). It can manifest in many ways in H&amp;SC, such as clinical staff developing new care pathways, social workers developing community engagement plans, or managers re-engineering service delivery models. Creativity is not a unique attribute of the individual genius, but is an organizational ability that can be developed and fostered by culture, leadership, and structured opportunity (</w:t>
      </w:r>
      <w:r w:rsidR="00591527" w:rsidRPr="00C6454C">
        <w:rPr>
          <w:lang w:val="en-GB"/>
        </w:rPr>
        <w:t xml:space="preserve">Paulus and Nijstad, </w:t>
      </w:r>
      <w:r w:rsidRPr="00C6454C">
        <w:rPr>
          <w:lang w:val="en-GB"/>
        </w:rPr>
        <w:t>20</w:t>
      </w:r>
      <w:r w:rsidR="00591527" w:rsidRPr="00C6454C">
        <w:rPr>
          <w:lang w:val="en-GB"/>
        </w:rPr>
        <w:t>19</w:t>
      </w:r>
      <w:r w:rsidRPr="00C6454C">
        <w:rPr>
          <w:lang w:val="en-GB"/>
        </w:rPr>
        <w:t>).</w:t>
      </w:r>
    </w:p>
    <w:p w14:paraId="1BE96619" w14:textId="68E9229B" w:rsidR="005A4DEE" w:rsidRPr="00C6454C" w:rsidRDefault="005A4DEE" w:rsidP="005A4DEE">
      <w:pPr>
        <w:spacing w:line="360" w:lineRule="auto"/>
        <w:ind w:firstLine="720"/>
        <w:contextualSpacing/>
        <w:rPr>
          <w:lang w:val="en-GB"/>
        </w:rPr>
      </w:pPr>
      <w:r w:rsidRPr="00C6454C">
        <w:rPr>
          <w:lang w:val="en-GB"/>
        </w:rPr>
        <w:t xml:space="preserve">Value creation is the outcome of applying creativity effectively. In H&amp;SC settings, value is not only measured by financial measures, but it also includes social, emotional, and health measures for patients and communities (Mold and Mold, 2017). Implementing creative solutions creates value by </w:t>
      </w:r>
      <w:r w:rsidR="00591527" w:rsidRPr="00C6454C">
        <w:rPr>
          <w:lang w:val="en-GB"/>
        </w:rPr>
        <w:t>cutting or minimising</w:t>
      </w:r>
      <w:r w:rsidRPr="00C6454C">
        <w:rPr>
          <w:lang w:val="en-GB"/>
        </w:rPr>
        <w:t xml:space="preserve"> waiting times, boosting treatment uptake, enhancing patient satisfaction, and using stretched resources. Value creation is thus a process that makes the creative input into a tangible benefit to the service users.</w:t>
      </w:r>
    </w:p>
    <w:p w14:paraId="63FE9E74" w14:textId="476F273F" w:rsidR="005A4DEE" w:rsidRPr="00C6454C" w:rsidRDefault="005A4DEE" w:rsidP="005A4DEE">
      <w:pPr>
        <w:spacing w:line="360" w:lineRule="auto"/>
        <w:ind w:firstLine="720"/>
        <w:contextualSpacing/>
        <w:rPr>
          <w:lang w:val="en-GB"/>
        </w:rPr>
      </w:pPr>
      <w:r w:rsidRPr="00C6454C">
        <w:rPr>
          <w:lang w:val="en-GB"/>
        </w:rPr>
        <w:t xml:space="preserve">These two concepts intersect to drive H&amp;SC improvement. Organisations </w:t>
      </w:r>
      <w:r w:rsidR="00591527" w:rsidRPr="00C6454C">
        <w:rPr>
          <w:lang w:val="en-GB"/>
        </w:rPr>
        <w:t>that</w:t>
      </w:r>
      <w:r w:rsidRPr="00C6454C">
        <w:rPr>
          <w:lang w:val="en-GB"/>
        </w:rPr>
        <w:t xml:space="preserve"> encourage creative thinking amongst their employees and harness that creativity into improvements in care delivery see system improvements rather than just isolated innovations. Digital triage solutions being introduced in the NHS, for instance, demonstrate the value that has been created through the creative use of technology to help alleviate overcrowding in EDs (NHS England, 2023). Creativity produces ideas, value creation drives ideas into action, and both drive continuous improvement in health and social care systems.</w:t>
      </w:r>
    </w:p>
    <w:p w14:paraId="0556B121" w14:textId="1FB4A869" w:rsidR="005A4DEE" w:rsidRPr="00C6454C" w:rsidRDefault="005A4DEE">
      <w:pPr>
        <w:pStyle w:val="BodyText"/>
        <w:rPr>
          <w:i w:val="0"/>
          <w:iCs w:val="0"/>
          <w:lang w:val="en-GB"/>
        </w:rPr>
        <w:sectPr w:rsidR="005A4DEE" w:rsidRPr="00C6454C">
          <w:pgSz w:w="12240" w:h="15840"/>
          <w:pgMar w:top="1820" w:right="1440" w:bottom="280" w:left="1440" w:header="720" w:footer="720" w:gutter="0"/>
          <w:cols w:space="720"/>
        </w:sectPr>
      </w:pPr>
    </w:p>
    <w:p w14:paraId="6CB99871" w14:textId="77777777" w:rsidR="005A4DEE" w:rsidRPr="00C6454C" w:rsidRDefault="005A4DEE" w:rsidP="005A4DEE">
      <w:pPr>
        <w:spacing w:line="360" w:lineRule="auto"/>
        <w:contextualSpacing/>
        <w:rPr>
          <w:b/>
          <w:bCs/>
          <w:lang w:val="en-GB"/>
        </w:rPr>
      </w:pPr>
      <w:r w:rsidRPr="00C6454C">
        <w:rPr>
          <w:b/>
          <w:bCs/>
          <w:lang w:val="en-GB"/>
        </w:rPr>
        <w:lastRenderedPageBreak/>
        <w:t>Task 2 – Self-Reflection on the Convergent/Divergent Paperclip Thinking Activity</w:t>
      </w:r>
    </w:p>
    <w:p w14:paraId="271A0683" w14:textId="77777777" w:rsidR="005A4DEE" w:rsidRPr="00C6454C" w:rsidRDefault="005A4DEE" w:rsidP="005A4DEE">
      <w:pPr>
        <w:spacing w:line="360" w:lineRule="auto"/>
        <w:ind w:firstLine="720"/>
        <w:contextualSpacing/>
        <w:rPr>
          <w:lang w:val="en-GB"/>
        </w:rPr>
      </w:pPr>
      <w:r w:rsidRPr="00C6454C">
        <w:rPr>
          <w:lang w:val="en-GB"/>
        </w:rPr>
        <w:t>The Gibbs' Reflective Cycle (1988) is used in this entry to reflect on the paperclip thinking activity undertaken in Week 2, where the difference between convergent and divergent thinking was explored.</w:t>
      </w:r>
    </w:p>
    <w:p w14:paraId="2C7892F4" w14:textId="4851512B" w:rsidR="005A4DEE" w:rsidRPr="00C6454C" w:rsidRDefault="005A4DEE" w:rsidP="005A4DEE">
      <w:pPr>
        <w:spacing w:line="360" w:lineRule="auto"/>
        <w:ind w:firstLine="720"/>
        <w:contextualSpacing/>
        <w:rPr>
          <w:lang w:val="en-GB"/>
        </w:rPr>
      </w:pPr>
      <w:r w:rsidRPr="00C6454C">
        <w:rPr>
          <w:lang w:val="en-GB"/>
        </w:rPr>
        <w:t xml:space="preserve">Description: During the class activity, we were asked to generate as many uses as possible for a paperclip within a limited time. At first, I concentrated on traditional applications like holding papers together or as a bookmark. </w:t>
      </w:r>
      <w:r w:rsidR="00282E7F" w:rsidRPr="00C6454C">
        <w:rPr>
          <w:lang w:val="en-GB"/>
        </w:rPr>
        <w:t>The more the exercise went on, the more creative ideas I started having, including a makeshift fishhook, a jewellery clasp, and a DIY lock pick</w:t>
      </w:r>
      <w:r w:rsidRPr="00C6454C">
        <w:rPr>
          <w:lang w:val="en-GB"/>
        </w:rPr>
        <w:t>. The students were then asked to discuss how this exercise demonstrated the difference between convergent thinking (one correct answer) and divergent thinking (many creative answers) (Resnick, 2024).</w:t>
      </w:r>
    </w:p>
    <w:p w14:paraId="28AA596F" w14:textId="2D014C33" w:rsidR="005A4DEE" w:rsidRPr="00C6454C" w:rsidRDefault="005A4DEE" w:rsidP="005A4DEE">
      <w:pPr>
        <w:spacing w:line="360" w:lineRule="auto"/>
        <w:ind w:firstLine="720"/>
        <w:contextualSpacing/>
        <w:rPr>
          <w:lang w:val="en-GB"/>
        </w:rPr>
      </w:pPr>
      <w:r w:rsidRPr="00C6454C">
        <w:rPr>
          <w:lang w:val="en-GB"/>
        </w:rPr>
        <w:t xml:space="preserve">Feelings: I initially felt constrained, as though there was a ‘right’ answer I was supposed to find. When I realized what this exercise was about, I felt freer and more involved. It was exciting to discover that there was no </w:t>
      </w:r>
      <w:r w:rsidR="00282E7F" w:rsidRPr="00C6454C">
        <w:rPr>
          <w:lang w:val="en-GB"/>
        </w:rPr>
        <w:t xml:space="preserve">one </w:t>
      </w:r>
      <w:r w:rsidRPr="00C6454C">
        <w:rPr>
          <w:lang w:val="en-GB"/>
        </w:rPr>
        <w:t>bad idea.</w:t>
      </w:r>
    </w:p>
    <w:p w14:paraId="2A35B30B" w14:textId="77777777" w:rsidR="005A4DEE" w:rsidRPr="00C6454C" w:rsidRDefault="005A4DEE" w:rsidP="005A4DEE">
      <w:pPr>
        <w:spacing w:line="360" w:lineRule="auto"/>
        <w:ind w:firstLine="720"/>
        <w:contextualSpacing/>
        <w:rPr>
          <w:lang w:val="en-GB"/>
        </w:rPr>
      </w:pPr>
      <w:r w:rsidRPr="00C6454C">
        <w:rPr>
          <w:lang w:val="en-GB"/>
        </w:rPr>
        <w:t>Evaluation: The activity was highly effective in making an abstract concept tangible. Witnessing ideas being conceived from the different perspectives of classmates was very encouraging, as it was a reminder to me that creativity is enhanced by diversity of thought.</w:t>
      </w:r>
    </w:p>
    <w:p w14:paraId="69227DEB" w14:textId="77777777" w:rsidR="005A4DEE" w:rsidRPr="00C6454C" w:rsidRDefault="005A4DEE" w:rsidP="005A4DEE">
      <w:pPr>
        <w:spacing w:line="360" w:lineRule="auto"/>
        <w:ind w:firstLine="720"/>
        <w:contextualSpacing/>
        <w:rPr>
          <w:lang w:val="en-GB"/>
        </w:rPr>
      </w:pPr>
      <w:r w:rsidRPr="00C6454C">
        <w:rPr>
          <w:lang w:val="en-GB"/>
        </w:rPr>
        <w:t>Analysis: The exercise illustrated the use of convergent thinking in academic and work-related contexts where accuracy and rightness are emphasized. However, divergent thinking is also important in H&amp;SC as novel problems often need unconventional solutions (Resnick, 2024).</w:t>
      </w:r>
    </w:p>
    <w:p w14:paraId="6B4580CD" w14:textId="00A63E3E" w:rsidR="005A4DEE" w:rsidRPr="00C6454C" w:rsidRDefault="005A4DEE" w:rsidP="005A4DEE">
      <w:pPr>
        <w:spacing w:line="360" w:lineRule="auto"/>
        <w:ind w:firstLine="720"/>
        <w:contextualSpacing/>
        <w:rPr>
          <w:lang w:val="en-GB"/>
        </w:rPr>
      </w:pPr>
      <w:r w:rsidRPr="00C6454C">
        <w:rPr>
          <w:lang w:val="en-GB"/>
        </w:rPr>
        <w:t xml:space="preserve">Conclusion and Action Plan: </w:t>
      </w:r>
      <w:r w:rsidR="006648CB" w:rsidRPr="00C6454C">
        <w:rPr>
          <w:lang w:val="en-GB"/>
        </w:rPr>
        <w:t xml:space="preserve">After completing this module, I now </w:t>
      </w:r>
      <w:r w:rsidRPr="00C6454C">
        <w:rPr>
          <w:lang w:val="en-GB"/>
        </w:rPr>
        <w:t xml:space="preserve">see </w:t>
      </w:r>
      <w:r w:rsidR="006648CB" w:rsidRPr="00C6454C">
        <w:rPr>
          <w:lang w:val="en-GB"/>
        </w:rPr>
        <w:t>the</w:t>
      </w:r>
      <w:r w:rsidRPr="00C6454C">
        <w:rPr>
          <w:lang w:val="en-GB"/>
        </w:rPr>
        <w:t xml:space="preserve"> need to work on divergent thinking more purposefully. In the future, I will be able to brainstorm without filtering out ideas and will try to do this in workplaces of care.</w:t>
      </w:r>
    </w:p>
    <w:p w14:paraId="0AEEA1D7" w14:textId="77777777" w:rsidR="005A4DEE" w:rsidRPr="00C6454C" w:rsidRDefault="005A4DEE">
      <w:pPr>
        <w:pStyle w:val="BodyText"/>
        <w:spacing w:before="167"/>
        <w:rPr>
          <w:i w:val="0"/>
          <w:iCs w:val="0"/>
          <w:color w:val="000000" w:themeColor="text1"/>
          <w:lang w:val="en-GB"/>
        </w:rPr>
      </w:pPr>
    </w:p>
    <w:p w14:paraId="41970D0C" w14:textId="77777777" w:rsidR="009A64A4" w:rsidRPr="00C6454C" w:rsidRDefault="009A64A4">
      <w:pPr>
        <w:pStyle w:val="BodyText"/>
        <w:rPr>
          <w:i w:val="0"/>
          <w:iCs w:val="0"/>
          <w:color w:val="000000" w:themeColor="text1"/>
          <w:lang w:val="en-GB"/>
        </w:rPr>
        <w:sectPr w:rsidR="009A64A4" w:rsidRPr="00C6454C">
          <w:pgSz w:w="12240" w:h="15840"/>
          <w:pgMar w:top="1360" w:right="1440" w:bottom="280" w:left="1440" w:header="720" w:footer="720" w:gutter="0"/>
          <w:cols w:space="720"/>
        </w:sectPr>
      </w:pPr>
    </w:p>
    <w:p w14:paraId="6DFA5DA3" w14:textId="39AC581C" w:rsidR="009A64A4" w:rsidRPr="00C6454C" w:rsidRDefault="00924301" w:rsidP="006648CB">
      <w:pPr>
        <w:pStyle w:val="Heading1"/>
        <w:spacing w:line="360" w:lineRule="auto"/>
        <w:rPr>
          <w:rFonts w:ascii="Arial" w:hAnsi="Arial" w:cs="Arial"/>
          <w:b/>
          <w:bCs/>
          <w:color w:val="000000" w:themeColor="text1"/>
          <w:sz w:val="22"/>
          <w:szCs w:val="22"/>
          <w:lang w:val="en-GB"/>
        </w:rPr>
      </w:pPr>
      <w:r w:rsidRPr="00C6454C">
        <w:rPr>
          <w:rFonts w:ascii="Arial" w:hAnsi="Arial" w:cs="Arial"/>
          <w:b/>
          <w:bCs/>
          <w:color w:val="000000" w:themeColor="text1"/>
          <w:sz w:val="22"/>
          <w:szCs w:val="22"/>
          <w:lang w:val="en-GB"/>
        </w:rPr>
        <w:lastRenderedPageBreak/>
        <w:t>Task</w:t>
      </w:r>
      <w:r w:rsidRPr="00C6454C">
        <w:rPr>
          <w:rFonts w:ascii="Arial" w:hAnsi="Arial" w:cs="Arial"/>
          <w:b/>
          <w:bCs/>
          <w:color w:val="000000" w:themeColor="text1"/>
          <w:spacing w:val="-18"/>
          <w:sz w:val="22"/>
          <w:szCs w:val="22"/>
          <w:lang w:val="en-GB"/>
        </w:rPr>
        <w:t xml:space="preserve"> </w:t>
      </w:r>
      <w:r w:rsidRPr="00C6454C">
        <w:rPr>
          <w:rFonts w:ascii="Arial" w:hAnsi="Arial" w:cs="Arial"/>
          <w:b/>
          <w:bCs/>
          <w:color w:val="000000" w:themeColor="text1"/>
          <w:sz w:val="22"/>
          <w:szCs w:val="22"/>
          <w:lang w:val="en-GB"/>
        </w:rPr>
        <w:t>3</w:t>
      </w:r>
      <w:r w:rsidRPr="00C6454C">
        <w:rPr>
          <w:rFonts w:ascii="Arial" w:hAnsi="Arial" w:cs="Arial"/>
          <w:b/>
          <w:bCs/>
          <w:color w:val="000000" w:themeColor="text1"/>
          <w:spacing w:val="-18"/>
          <w:sz w:val="22"/>
          <w:szCs w:val="22"/>
          <w:lang w:val="en-GB"/>
        </w:rPr>
        <w:t xml:space="preserve"> </w:t>
      </w:r>
      <w:r w:rsidRPr="00C6454C">
        <w:rPr>
          <w:rFonts w:ascii="Arial" w:hAnsi="Arial" w:cs="Arial"/>
          <w:b/>
          <w:bCs/>
          <w:color w:val="000000" w:themeColor="text1"/>
          <w:sz w:val="22"/>
          <w:szCs w:val="22"/>
          <w:lang w:val="en-GB"/>
        </w:rPr>
        <w:t>-</w:t>
      </w:r>
      <w:r w:rsidRPr="00C6454C">
        <w:rPr>
          <w:rFonts w:ascii="Arial" w:hAnsi="Arial" w:cs="Arial"/>
          <w:b/>
          <w:bCs/>
          <w:color w:val="000000" w:themeColor="text1"/>
          <w:spacing w:val="-20"/>
          <w:sz w:val="22"/>
          <w:szCs w:val="22"/>
          <w:lang w:val="en-GB"/>
        </w:rPr>
        <w:t xml:space="preserve"> </w:t>
      </w:r>
      <w:r w:rsidRPr="00C6454C">
        <w:rPr>
          <w:rFonts w:ascii="Arial" w:hAnsi="Arial" w:cs="Arial"/>
          <w:b/>
          <w:bCs/>
          <w:color w:val="000000" w:themeColor="text1"/>
          <w:sz w:val="22"/>
          <w:szCs w:val="22"/>
          <w:lang w:val="en-GB"/>
        </w:rPr>
        <w:t>Case</w:t>
      </w:r>
      <w:r w:rsidRPr="00C6454C">
        <w:rPr>
          <w:rFonts w:ascii="Arial" w:hAnsi="Arial" w:cs="Arial"/>
          <w:b/>
          <w:bCs/>
          <w:color w:val="000000" w:themeColor="text1"/>
          <w:spacing w:val="-18"/>
          <w:sz w:val="22"/>
          <w:szCs w:val="22"/>
          <w:lang w:val="en-GB"/>
        </w:rPr>
        <w:t xml:space="preserve"> </w:t>
      </w:r>
      <w:r w:rsidRPr="00C6454C">
        <w:rPr>
          <w:rFonts w:ascii="Arial" w:hAnsi="Arial" w:cs="Arial"/>
          <w:b/>
          <w:bCs/>
          <w:color w:val="000000" w:themeColor="text1"/>
          <w:sz w:val="22"/>
          <w:szCs w:val="22"/>
          <w:lang w:val="en-GB"/>
        </w:rPr>
        <w:t>Study</w:t>
      </w:r>
      <w:r w:rsidRPr="00C6454C">
        <w:rPr>
          <w:rFonts w:ascii="Arial" w:hAnsi="Arial" w:cs="Arial"/>
          <w:b/>
          <w:bCs/>
          <w:color w:val="000000" w:themeColor="text1"/>
          <w:spacing w:val="-18"/>
          <w:sz w:val="22"/>
          <w:szCs w:val="22"/>
          <w:lang w:val="en-GB"/>
        </w:rPr>
        <w:t xml:space="preserve"> </w:t>
      </w:r>
      <w:r w:rsidRPr="00C6454C">
        <w:rPr>
          <w:rFonts w:ascii="Arial" w:hAnsi="Arial" w:cs="Arial"/>
          <w:b/>
          <w:bCs/>
          <w:color w:val="000000" w:themeColor="text1"/>
          <w:sz w:val="22"/>
          <w:szCs w:val="22"/>
          <w:lang w:val="en-GB"/>
        </w:rPr>
        <w:t>of</w:t>
      </w:r>
      <w:r w:rsidRPr="00C6454C">
        <w:rPr>
          <w:rFonts w:ascii="Arial" w:hAnsi="Arial" w:cs="Arial"/>
          <w:b/>
          <w:bCs/>
          <w:color w:val="000000" w:themeColor="text1"/>
          <w:spacing w:val="-20"/>
          <w:sz w:val="22"/>
          <w:szCs w:val="22"/>
          <w:lang w:val="en-GB"/>
        </w:rPr>
        <w:t xml:space="preserve"> </w:t>
      </w:r>
      <w:r w:rsidRPr="00C6454C">
        <w:rPr>
          <w:rFonts w:ascii="Arial" w:hAnsi="Arial" w:cs="Arial"/>
          <w:b/>
          <w:bCs/>
          <w:color w:val="000000" w:themeColor="text1"/>
          <w:sz w:val="22"/>
          <w:szCs w:val="22"/>
          <w:lang w:val="en-GB"/>
        </w:rPr>
        <w:t>a</w:t>
      </w:r>
      <w:r w:rsidRPr="00C6454C">
        <w:rPr>
          <w:rFonts w:ascii="Arial" w:hAnsi="Arial" w:cs="Arial"/>
          <w:b/>
          <w:bCs/>
          <w:color w:val="000000" w:themeColor="text1"/>
          <w:spacing w:val="-12"/>
          <w:sz w:val="22"/>
          <w:szCs w:val="22"/>
          <w:lang w:val="en-GB"/>
        </w:rPr>
        <w:t xml:space="preserve"> </w:t>
      </w:r>
      <w:r w:rsidRPr="00C6454C">
        <w:rPr>
          <w:rFonts w:ascii="Arial" w:hAnsi="Arial" w:cs="Arial"/>
          <w:b/>
          <w:bCs/>
          <w:color w:val="000000" w:themeColor="text1"/>
          <w:sz w:val="22"/>
          <w:szCs w:val="22"/>
          <w:lang w:val="en-GB"/>
        </w:rPr>
        <w:t>UK</w:t>
      </w:r>
      <w:r w:rsidRPr="00C6454C">
        <w:rPr>
          <w:rFonts w:ascii="Arial" w:hAnsi="Arial" w:cs="Arial"/>
          <w:b/>
          <w:bCs/>
          <w:color w:val="000000" w:themeColor="text1"/>
          <w:spacing w:val="-19"/>
          <w:sz w:val="22"/>
          <w:szCs w:val="22"/>
          <w:lang w:val="en-GB"/>
        </w:rPr>
        <w:t xml:space="preserve"> </w:t>
      </w:r>
      <w:r w:rsidRPr="00C6454C">
        <w:rPr>
          <w:rFonts w:ascii="Arial" w:hAnsi="Arial" w:cs="Arial"/>
          <w:b/>
          <w:bCs/>
          <w:color w:val="000000" w:themeColor="text1"/>
          <w:spacing w:val="-2"/>
          <w:sz w:val="22"/>
          <w:szCs w:val="22"/>
          <w:lang w:val="en-GB"/>
        </w:rPr>
        <w:t>innovation</w:t>
      </w:r>
    </w:p>
    <w:p w14:paraId="2C67E617" w14:textId="23BCF5A0" w:rsidR="005A4DEE" w:rsidRPr="00C6454C" w:rsidRDefault="005A4DEE" w:rsidP="005A4DEE">
      <w:pPr>
        <w:spacing w:line="360" w:lineRule="auto"/>
        <w:contextualSpacing/>
        <w:rPr>
          <w:b/>
          <w:bCs/>
          <w:lang w:val="en-GB"/>
        </w:rPr>
      </w:pPr>
      <w:r w:rsidRPr="00C6454C">
        <w:rPr>
          <w:b/>
          <w:bCs/>
          <w:lang w:val="en-GB"/>
        </w:rPr>
        <w:t>NHS Virtual Wards Initiative</w:t>
      </w:r>
    </w:p>
    <w:p w14:paraId="28F2BC26" w14:textId="77777777" w:rsidR="005A4DEE" w:rsidRPr="00C6454C" w:rsidRDefault="005A4DEE" w:rsidP="005A4DEE">
      <w:pPr>
        <w:spacing w:line="360" w:lineRule="auto"/>
        <w:ind w:firstLine="720"/>
        <w:contextualSpacing/>
        <w:rPr>
          <w:lang w:val="en-GB"/>
        </w:rPr>
      </w:pPr>
      <w:r w:rsidRPr="00C6454C">
        <w:rPr>
          <w:lang w:val="en-GB"/>
        </w:rPr>
        <w:t>The NHS Virtual Wards programme, which was expanded considerably throughout England from 2022 onwards, is an interesting case study of creativity leading to real change in a publicly funded health service. A virtual ward is a digital innovation where patients can receive acute-level monitoring and care at home, rather than in a hospital, through digital technologies like wearable sensors, home monitoring platforms, and video consultations (NHS England, 2023).</w:t>
      </w:r>
    </w:p>
    <w:p w14:paraId="0328D5B3" w14:textId="77777777" w:rsidR="005A4DEE" w:rsidRPr="00C6454C" w:rsidRDefault="005A4DEE" w:rsidP="005A4DEE">
      <w:pPr>
        <w:spacing w:line="360" w:lineRule="auto"/>
        <w:ind w:firstLine="720"/>
        <w:contextualSpacing/>
        <w:rPr>
          <w:lang w:val="en-GB"/>
        </w:rPr>
      </w:pPr>
      <w:r w:rsidRPr="00C6454C">
        <w:rPr>
          <w:lang w:val="en-GB"/>
        </w:rPr>
        <w:t>The challenge the initiative aimed to solve was serious, in that the bed occupancy level within NHS hospitals had been at or above the recommended 85% threshold for several years. This put patient safety at risk, raised the risk of hospital-acquired infections, and put heavy financial strain on trusts (The King's Fund, 2022). These traditional solutions of new wards and more staff were both time-consuming and expensive.</w:t>
      </w:r>
    </w:p>
    <w:p w14:paraId="509AE9FA" w14:textId="77777777" w:rsidR="005A4DEE" w:rsidRPr="00C6454C" w:rsidRDefault="005A4DEE" w:rsidP="005A4DEE">
      <w:pPr>
        <w:spacing w:line="360" w:lineRule="auto"/>
        <w:ind w:firstLine="720"/>
        <w:contextualSpacing/>
        <w:rPr>
          <w:lang w:val="en-GB"/>
        </w:rPr>
      </w:pPr>
      <w:r w:rsidRPr="00C6454C">
        <w:rPr>
          <w:lang w:val="en-GB"/>
        </w:rPr>
        <w:t>The breakthrough in creativity was in the reimagining of the care setting. Clinical leaders and innovators challenged the notion that acute patients needed to be physically present in the hospital and developed a new approach to patient care that used the existing digital infrastructure. This is the essence of disruptive innovation as described by Christensen et al. (2000), which involves coming up with a simpler and more readily available solution that will eventually change the mainstream.</w:t>
      </w:r>
    </w:p>
    <w:p w14:paraId="620EED45" w14:textId="77777777" w:rsidR="005A4DEE" w:rsidRPr="00C6454C" w:rsidRDefault="005A4DEE" w:rsidP="005A4DEE">
      <w:pPr>
        <w:spacing w:line="360" w:lineRule="auto"/>
        <w:ind w:firstLine="720"/>
        <w:contextualSpacing/>
        <w:rPr>
          <w:lang w:val="en-GB"/>
        </w:rPr>
      </w:pPr>
      <w:r w:rsidRPr="00C6454C">
        <w:rPr>
          <w:lang w:val="en-GB"/>
        </w:rPr>
        <w:t>The value created by virtual wards is multidimensional. Staying at home decreases stress, promotes healing, and maintains independence, which is important for patients, especially older adults and those with complex needs. For the NHS, virtual wards provide the benefit of freeing up physical beds, reducing length of stay, and reducing the cost per patient episode. NHS England (2023) reported that in 2022-2023, more than 50,000 patients were supported by virtual wards, and they had high levels of patient satisfaction along with clinical outcomes similar to those of inpatient care.</w:t>
      </w:r>
    </w:p>
    <w:p w14:paraId="71B14B8D" w14:textId="77777777" w:rsidR="005A4DEE" w:rsidRPr="00C6454C" w:rsidRDefault="005A4DEE" w:rsidP="005A4DEE">
      <w:pPr>
        <w:spacing w:line="360" w:lineRule="auto"/>
        <w:ind w:firstLine="720"/>
        <w:contextualSpacing/>
        <w:rPr>
          <w:lang w:val="en-GB"/>
        </w:rPr>
      </w:pPr>
      <w:r w:rsidRPr="00C6454C">
        <w:rPr>
          <w:lang w:val="en-GB"/>
        </w:rPr>
        <w:t>This case illustrates that creativity in H&amp;SC is not just about creating something new, but also about thinking about what is possible within the constraints. The virtual wards programme created a significant amount of value for patients, staff, and the broader health sector by disrupting the status quo in the way that care is delivered.</w:t>
      </w:r>
    </w:p>
    <w:p w14:paraId="4DBA5043" w14:textId="7FA5FE71" w:rsidR="005A4DEE" w:rsidRPr="00C6454C" w:rsidRDefault="005A4DEE">
      <w:pPr>
        <w:pStyle w:val="BodyText"/>
        <w:rPr>
          <w:i w:val="0"/>
          <w:iCs w:val="0"/>
          <w:lang w:val="en-GB"/>
        </w:rPr>
      </w:pPr>
      <w:r w:rsidRPr="00C6454C">
        <w:rPr>
          <w:i w:val="0"/>
          <w:iCs w:val="0"/>
          <w:lang w:val="en-GB"/>
        </w:rPr>
        <w:t xml:space="preserve"> </w:t>
      </w:r>
    </w:p>
    <w:p w14:paraId="6A479B64" w14:textId="1A53F8A8" w:rsidR="005A4DEE" w:rsidRPr="00C6454C" w:rsidRDefault="005A4DEE">
      <w:pPr>
        <w:pStyle w:val="BodyText"/>
        <w:rPr>
          <w:i w:val="0"/>
          <w:iCs w:val="0"/>
          <w:lang w:val="en-GB"/>
        </w:rPr>
        <w:sectPr w:rsidR="005A4DEE" w:rsidRPr="00C6454C">
          <w:pgSz w:w="12240" w:h="15840"/>
          <w:pgMar w:top="1360" w:right="1440" w:bottom="280" w:left="1440" w:header="720" w:footer="720" w:gutter="0"/>
          <w:cols w:space="720"/>
        </w:sectPr>
      </w:pPr>
    </w:p>
    <w:p w14:paraId="27ECDF04" w14:textId="237F5EF9" w:rsidR="005A4DEE" w:rsidRPr="00C6454C" w:rsidRDefault="00924301" w:rsidP="006648CB">
      <w:pPr>
        <w:pStyle w:val="Heading1"/>
        <w:spacing w:line="360" w:lineRule="auto"/>
        <w:rPr>
          <w:rFonts w:ascii="Arial" w:hAnsi="Arial" w:cs="Arial"/>
          <w:b/>
          <w:bCs/>
          <w:sz w:val="22"/>
          <w:szCs w:val="22"/>
          <w:lang w:val="en-GB"/>
        </w:rPr>
      </w:pPr>
      <w:r w:rsidRPr="00C6454C">
        <w:rPr>
          <w:rFonts w:ascii="Arial" w:hAnsi="Arial" w:cs="Arial"/>
          <w:b/>
          <w:bCs/>
          <w:sz w:val="22"/>
          <w:szCs w:val="22"/>
          <w:lang w:val="en-GB"/>
        </w:rPr>
        <w:lastRenderedPageBreak/>
        <w:t>Task</w:t>
      </w:r>
      <w:r w:rsidRPr="00C6454C">
        <w:rPr>
          <w:rFonts w:ascii="Arial" w:hAnsi="Arial" w:cs="Arial"/>
          <w:b/>
          <w:bCs/>
          <w:spacing w:val="-26"/>
          <w:sz w:val="22"/>
          <w:szCs w:val="22"/>
          <w:lang w:val="en-GB"/>
        </w:rPr>
        <w:t xml:space="preserve"> </w:t>
      </w:r>
      <w:r w:rsidRPr="00C6454C">
        <w:rPr>
          <w:rFonts w:ascii="Arial" w:hAnsi="Arial" w:cs="Arial"/>
          <w:b/>
          <w:bCs/>
          <w:sz w:val="22"/>
          <w:szCs w:val="22"/>
          <w:lang w:val="en-GB"/>
        </w:rPr>
        <w:t>4</w:t>
      </w:r>
      <w:r w:rsidRPr="00C6454C">
        <w:rPr>
          <w:rFonts w:ascii="Arial" w:hAnsi="Arial" w:cs="Arial"/>
          <w:b/>
          <w:bCs/>
          <w:spacing w:val="-26"/>
          <w:sz w:val="22"/>
          <w:szCs w:val="22"/>
          <w:lang w:val="en-GB"/>
        </w:rPr>
        <w:t xml:space="preserve"> </w:t>
      </w:r>
      <w:r w:rsidRPr="00C6454C">
        <w:rPr>
          <w:rFonts w:ascii="Arial" w:hAnsi="Arial" w:cs="Arial"/>
          <w:b/>
          <w:bCs/>
          <w:sz w:val="22"/>
          <w:szCs w:val="22"/>
          <w:lang w:val="en-GB"/>
        </w:rPr>
        <w:t>-</w:t>
      </w:r>
      <w:r w:rsidRPr="00C6454C">
        <w:rPr>
          <w:rFonts w:ascii="Arial" w:hAnsi="Arial" w:cs="Arial"/>
          <w:b/>
          <w:bCs/>
          <w:spacing w:val="-27"/>
          <w:sz w:val="22"/>
          <w:szCs w:val="22"/>
          <w:lang w:val="en-GB"/>
        </w:rPr>
        <w:t xml:space="preserve"> </w:t>
      </w:r>
      <w:r w:rsidRPr="00C6454C">
        <w:rPr>
          <w:rFonts w:ascii="Arial" w:hAnsi="Arial" w:cs="Arial"/>
          <w:b/>
          <w:bCs/>
          <w:sz w:val="22"/>
          <w:szCs w:val="22"/>
          <w:lang w:val="en-GB"/>
        </w:rPr>
        <w:t>Research</w:t>
      </w:r>
      <w:r w:rsidRPr="00C6454C">
        <w:rPr>
          <w:rFonts w:ascii="Arial" w:hAnsi="Arial" w:cs="Arial"/>
          <w:b/>
          <w:bCs/>
          <w:spacing w:val="-26"/>
          <w:sz w:val="22"/>
          <w:szCs w:val="22"/>
          <w:lang w:val="en-GB"/>
        </w:rPr>
        <w:t xml:space="preserve"> </w:t>
      </w:r>
      <w:r w:rsidRPr="00C6454C">
        <w:rPr>
          <w:rFonts w:ascii="Arial" w:hAnsi="Arial" w:cs="Arial"/>
          <w:b/>
          <w:bCs/>
          <w:spacing w:val="-4"/>
          <w:sz w:val="22"/>
          <w:szCs w:val="22"/>
          <w:lang w:val="en-GB"/>
        </w:rPr>
        <w:t>Task</w:t>
      </w:r>
      <w:r w:rsidR="005A4DEE" w:rsidRPr="00C6454C">
        <w:rPr>
          <w:rFonts w:ascii="Arial" w:hAnsi="Arial" w:cs="Arial"/>
          <w:b/>
          <w:bCs/>
          <w:sz w:val="22"/>
          <w:szCs w:val="22"/>
          <w:lang w:val="en-GB"/>
        </w:rPr>
        <w:t>: Mental Health Stigma in Health and Social Care</w:t>
      </w:r>
    </w:p>
    <w:p w14:paraId="45346D87" w14:textId="77777777" w:rsidR="005A4DEE" w:rsidRPr="00C6454C" w:rsidRDefault="005A4DEE" w:rsidP="006648CB">
      <w:pPr>
        <w:spacing w:line="360" w:lineRule="auto"/>
        <w:contextualSpacing/>
        <w:rPr>
          <w:b/>
          <w:bCs/>
          <w:lang w:val="en-GB"/>
        </w:rPr>
      </w:pPr>
      <w:r w:rsidRPr="00C6454C">
        <w:rPr>
          <w:b/>
          <w:bCs/>
          <w:lang w:val="en-GB"/>
        </w:rPr>
        <w:t>Identified Issue: Mental Health Stigma</w:t>
      </w:r>
    </w:p>
    <w:p w14:paraId="075A9C0E" w14:textId="6BA40A3E" w:rsidR="005A4DEE" w:rsidRPr="00C6454C" w:rsidRDefault="005A4DEE" w:rsidP="005A4DEE">
      <w:pPr>
        <w:spacing w:line="360" w:lineRule="auto"/>
        <w:ind w:firstLine="720"/>
        <w:contextualSpacing/>
        <w:rPr>
          <w:lang w:val="en-GB"/>
        </w:rPr>
      </w:pPr>
      <w:r w:rsidRPr="00C6454C">
        <w:rPr>
          <w:lang w:val="en-GB"/>
        </w:rPr>
        <w:t xml:space="preserve">One of the biggest challenges to accessing mental health services in the United Kingdom is mental health stigma. Despite recent heightened campaigns for public awareness, people suffering from mental health disorders still suffer from discrimination, misunderstandings, and </w:t>
      </w:r>
      <w:r w:rsidR="00C6454C" w:rsidRPr="00C6454C">
        <w:rPr>
          <w:lang w:val="en-GB"/>
        </w:rPr>
        <w:t>unwillingness</w:t>
      </w:r>
      <w:r w:rsidRPr="00C6454C">
        <w:rPr>
          <w:lang w:val="en-GB"/>
        </w:rPr>
        <w:t xml:space="preserve"> to seek mental health services</w:t>
      </w:r>
      <w:r w:rsidR="00282E7F" w:rsidRPr="00C6454C">
        <w:rPr>
          <w:lang w:val="en-GB"/>
        </w:rPr>
        <w:t>. This results</w:t>
      </w:r>
      <w:r w:rsidRPr="00C6454C">
        <w:rPr>
          <w:lang w:val="en-GB"/>
        </w:rPr>
        <w:t xml:space="preserve"> </w:t>
      </w:r>
      <w:r w:rsidR="00282E7F" w:rsidRPr="00C6454C">
        <w:rPr>
          <w:lang w:val="en-GB"/>
        </w:rPr>
        <w:t>in</w:t>
      </w:r>
      <w:r w:rsidRPr="00C6454C">
        <w:rPr>
          <w:lang w:val="en-GB"/>
        </w:rPr>
        <w:t xml:space="preserve"> a large treatment gap.</w:t>
      </w:r>
    </w:p>
    <w:p w14:paraId="3A21678E" w14:textId="77777777" w:rsidR="005A4DEE" w:rsidRPr="00C6454C" w:rsidRDefault="005A4DEE" w:rsidP="006648CB">
      <w:pPr>
        <w:spacing w:line="360" w:lineRule="auto"/>
        <w:contextualSpacing/>
        <w:rPr>
          <w:b/>
          <w:bCs/>
          <w:lang w:val="en-GB"/>
        </w:rPr>
      </w:pPr>
      <w:r w:rsidRPr="00C6454C">
        <w:rPr>
          <w:b/>
          <w:bCs/>
          <w:lang w:val="en-GB"/>
        </w:rPr>
        <w:t>Article 1: Corrigan et al. (2014)</w:t>
      </w:r>
    </w:p>
    <w:p w14:paraId="2E8E7B58" w14:textId="77777777" w:rsidR="005A4DEE" w:rsidRPr="00C6454C" w:rsidRDefault="005A4DEE" w:rsidP="005A4DEE">
      <w:pPr>
        <w:spacing w:line="360" w:lineRule="auto"/>
        <w:ind w:firstLine="720"/>
        <w:contextualSpacing/>
        <w:rPr>
          <w:lang w:val="en-GB"/>
        </w:rPr>
      </w:pPr>
      <w:r w:rsidRPr="00C6454C">
        <w:rPr>
          <w:lang w:val="en-GB"/>
        </w:rPr>
        <w:t>Corrigan et al. (2014) studied the structural dimensions of mental health stigma; public stigma is defined as negative attitudes held by the general population, and self-stigma is described as the internalisation of negative attitudes by people with mental health conditions. Their study identified a “why try” effect whereby self-stigma negatively impacts people's motivation to seek treatment. People who feel that they are not good at work or at school or that they are unfit for treatment because of their diagnosis will not seek employment, education or treatment. Importantly, the research revealed that stigma was present in several social arenas, from healthcare environments in which healthcare professionals might also have stigmatising attitudes, which would add to the barriers experienced by the service users. The authors found that anti-stigma interventions need to focus on public perceptions of stigma and the professional cultures in which care is provided, and not just the individual.</w:t>
      </w:r>
    </w:p>
    <w:p w14:paraId="2B1EA0C2" w14:textId="77777777" w:rsidR="005A4DEE" w:rsidRPr="00C6454C" w:rsidRDefault="005A4DEE" w:rsidP="006648CB">
      <w:pPr>
        <w:spacing w:line="360" w:lineRule="auto"/>
        <w:contextualSpacing/>
        <w:rPr>
          <w:b/>
          <w:bCs/>
          <w:lang w:val="en-GB"/>
        </w:rPr>
      </w:pPr>
      <w:r w:rsidRPr="00C6454C">
        <w:rPr>
          <w:b/>
          <w:bCs/>
          <w:lang w:val="en-GB"/>
        </w:rPr>
        <w:t>Article 2: Henderson et al. (2014)</w:t>
      </w:r>
    </w:p>
    <w:p w14:paraId="5109F862" w14:textId="77777777" w:rsidR="005A4DEE" w:rsidRPr="00C6454C" w:rsidRDefault="005A4DEE" w:rsidP="005A4DEE">
      <w:pPr>
        <w:spacing w:line="360" w:lineRule="auto"/>
        <w:ind w:firstLine="720"/>
        <w:contextualSpacing/>
        <w:rPr>
          <w:lang w:val="en-GB"/>
        </w:rPr>
      </w:pPr>
      <w:r w:rsidRPr="00C6454C">
        <w:rPr>
          <w:lang w:val="en-GB"/>
        </w:rPr>
        <w:t>Henderson et al. (2014) examined the effects of mental health stigma on help-seeking behaviour using data from the British Social Attitudes Survey. Their results showed that while there has been an improvement in public awareness of mental health problems, there is still a high prevalence of negative attitudes and social distances (wanting to avoid contact with people with mental health problems). When asked about disclosure in the workplace and the social sphere, respondents were more willing to accept physical health disclosure than mental health disclosure. The study also revealed considerable differences in stigmatising attitudes by age, education, and previous exposure to mental health-related conditions across the sample; younger, more educated adults, and those with personal or professional experience of mental health conditions, had lower rates of stigmatising attitudes. Henderson et al. (2014) suggested that sustained, contact-based educational interventions are some of the most effective ways to reduce stigma at the population level and have implications for both public health campaigns and professional training within H&amp;SC organisations.</w:t>
      </w:r>
    </w:p>
    <w:p w14:paraId="6AB9D9EC" w14:textId="2BA70291" w:rsidR="005A4DEE" w:rsidRPr="00C6454C" w:rsidRDefault="005A4DEE">
      <w:pPr>
        <w:pStyle w:val="BodyText"/>
        <w:spacing w:before="163"/>
        <w:rPr>
          <w:i w:val="0"/>
          <w:iCs w:val="0"/>
          <w:color w:val="000000" w:themeColor="text1"/>
          <w:spacing w:val="-2"/>
          <w:lang w:val="en-GB"/>
        </w:rPr>
      </w:pPr>
      <w:r w:rsidRPr="00C6454C">
        <w:rPr>
          <w:i w:val="0"/>
          <w:iCs w:val="0"/>
          <w:color w:val="000000" w:themeColor="text1"/>
          <w:spacing w:val="-2"/>
          <w:lang w:val="en-GB"/>
        </w:rPr>
        <w:t xml:space="preserve"> </w:t>
      </w:r>
    </w:p>
    <w:p w14:paraId="328822AD" w14:textId="77777777" w:rsidR="005A4DEE" w:rsidRPr="00C6454C" w:rsidRDefault="005A4DEE">
      <w:pPr>
        <w:pStyle w:val="BodyText"/>
        <w:spacing w:before="163"/>
        <w:rPr>
          <w:lang w:val="en-GB"/>
        </w:rPr>
      </w:pPr>
    </w:p>
    <w:p w14:paraId="691EA0FA" w14:textId="77777777" w:rsidR="005A4DEE" w:rsidRPr="00C6454C" w:rsidRDefault="005A4DEE">
      <w:pPr>
        <w:pStyle w:val="BodyText"/>
        <w:rPr>
          <w:lang w:val="en-GB"/>
        </w:rPr>
        <w:sectPr w:rsidR="005A4DEE" w:rsidRPr="00C6454C">
          <w:pgSz w:w="12240" w:h="15840"/>
          <w:pgMar w:top="1360" w:right="1440" w:bottom="280" w:left="1440" w:header="720" w:footer="720" w:gutter="0"/>
          <w:cols w:space="720"/>
        </w:sectPr>
      </w:pPr>
    </w:p>
    <w:p w14:paraId="57128FD4" w14:textId="77777777" w:rsidR="009A64A4" w:rsidRPr="00C6454C" w:rsidRDefault="00924301">
      <w:pPr>
        <w:pStyle w:val="Heading1"/>
        <w:rPr>
          <w:lang w:val="en-GB"/>
        </w:rPr>
      </w:pPr>
      <w:r w:rsidRPr="00C6454C">
        <w:rPr>
          <w:lang w:val="en-GB"/>
        </w:rPr>
        <w:lastRenderedPageBreak/>
        <w:t>Task</w:t>
      </w:r>
      <w:r w:rsidRPr="00C6454C">
        <w:rPr>
          <w:spacing w:val="-15"/>
          <w:lang w:val="en-GB"/>
        </w:rPr>
        <w:t xml:space="preserve"> </w:t>
      </w:r>
      <w:r w:rsidRPr="00C6454C">
        <w:rPr>
          <w:lang w:val="en-GB"/>
        </w:rPr>
        <w:t>5</w:t>
      </w:r>
      <w:r w:rsidRPr="00C6454C">
        <w:rPr>
          <w:spacing w:val="-15"/>
          <w:lang w:val="en-GB"/>
        </w:rPr>
        <w:t xml:space="preserve"> </w:t>
      </w:r>
      <w:r w:rsidRPr="00C6454C">
        <w:rPr>
          <w:lang w:val="en-GB"/>
        </w:rPr>
        <w:t>-</w:t>
      </w:r>
      <w:r w:rsidRPr="00C6454C">
        <w:rPr>
          <w:spacing w:val="-17"/>
          <w:lang w:val="en-GB"/>
        </w:rPr>
        <w:t xml:space="preserve"> </w:t>
      </w:r>
      <w:r w:rsidRPr="00C6454C">
        <w:rPr>
          <w:spacing w:val="-2"/>
          <w:lang w:val="en-GB"/>
        </w:rPr>
        <w:t>Podcast</w:t>
      </w:r>
    </w:p>
    <w:p w14:paraId="28B7210C" w14:textId="77777777" w:rsidR="009A64A4" w:rsidRPr="00C6454C" w:rsidRDefault="009A64A4">
      <w:pPr>
        <w:pStyle w:val="BodyText"/>
        <w:spacing w:before="167"/>
        <w:rPr>
          <w:lang w:val="en-GB"/>
        </w:rPr>
      </w:pPr>
    </w:p>
    <w:p w14:paraId="60FAE934" w14:textId="0BC09333" w:rsidR="009A64A4" w:rsidRPr="00C6454C" w:rsidRDefault="00E93FAF">
      <w:pPr>
        <w:pStyle w:val="BodyText"/>
        <w:rPr>
          <w:lang w:val="en-GB"/>
        </w:rPr>
        <w:sectPr w:rsidR="009A64A4" w:rsidRPr="00C6454C">
          <w:pgSz w:w="12240" w:h="15840"/>
          <w:pgMar w:top="1360" w:right="1440" w:bottom="280" w:left="1440" w:header="720" w:footer="720" w:gutter="0"/>
          <w:cols w:space="720"/>
        </w:sectPr>
      </w:pPr>
      <w:r>
        <w:rPr>
          <w:lang w:val="en-GB"/>
        </w:rPr>
        <w:object w:dxaOrig="1861" w:dyaOrig="819" w14:anchorId="75DBD04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93pt;height:40.9pt" o:ole="">
            <v:imagedata r:id="rId13" o:title=""/>
          </v:shape>
          <o:OLEObject Type="Embed" ProgID="Package" ShapeID="_x0000_i1025" DrawAspect="Content" ObjectID="_1844583245" r:id="rId14"/>
        </w:object>
      </w:r>
    </w:p>
    <w:p w14:paraId="14D169A7" w14:textId="77777777" w:rsidR="009A64A4" w:rsidRPr="00C6454C" w:rsidRDefault="00924301" w:rsidP="00591527">
      <w:pPr>
        <w:pStyle w:val="Heading1"/>
        <w:spacing w:line="360" w:lineRule="auto"/>
        <w:rPr>
          <w:rFonts w:ascii="Arial" w:hAnsi="Arial" w:cs="Arial"/>
          <w:b/>
          <w:bCs/>
          <w:sz w:val="22"/>
          <w:szCs w:val="22"/>
          <w:lang w:val="en-GB"/>
        </w:rPr>
      </w:pPr>
      <w:r w:rsidRPr="00C6454C">
        <w:rPr>
          <w:rFonts w:ascii="Arial" w:hAnsi="Arial" w:cs="Arial"/>
          <w:b/>
          <w:bCs/>
          <w:sz w:val="22"/>
          <w:szCs w:val="22"/>
          <w:lang w:val="en-GB"/>
        </w:rPr>
        <w:lastRenderedPageBreak/>
        <w:t>Task</w:t>
      </w:r>
      <w:r w:rsidRPr="00C6454C">
        <w:rPr>
          <w:rFonts w:ascii="Arial" w:hAnsi="Arial" w:cs="Arial"/>
          <w:b/>
          <w:bCs/>
          <w:spacing w:val="-22"/>
          <w:sz w:val="22"/>
          <w:szCs w:val="22"/>
          <w:lang w:val="en-GB"/>
        </w:rPr>
        <w:t xml:space="preserve"> </w:t>
      </w:r>
      <w:r w:rsidRPr="00C6454C">
        <w:rPr>
          <w:rFonts w:ascii="Arial" w:hAnsi="Arial" w:cs="Arial"/>
          <w:b/>
          <w:bCs/>
          <w:sz w:val="22"/>
          <w:szCs w:val="22"/>
          <w:lang w:val="en-GB"/>
        </w:rPr>
        <w:t>6</w:t>
      </w:r>
      <w:r w:rsidRPr="00C6454C">
        <w:rPr>
          <w:rFonts w:ascii="Arial" w:hAnsi="Arial" w:cs="Arial"/>
          <w:b/>
          <w:bCs/>
          <w:spacing w:val="-19"/>
          <w:sz w:val="22"/>
          <w:szCs w:val="22"/>
          <w:lang w:val="en-GB"/>
        </w:rPr>
        <w:t xml:space="preserve"> </w:t>
      </w:r>
      <w:r w:rsidRPr="00C6454C">
        <w:rPr>
          <w:rFonts w:ascii="Arial" w:hAnsi="Arial" w:cs="Arial"/>
          <w:b/>
          <w:bCs/>
          <w:sz w:val="22"/>
          <w:szCs w:val="22"/>
          <w:lang w:val="en-GB"/>
        </w:rPr>
        <w:t>-</w:t>
      </w:r>
      <w:r w:rsidRPr="00C6454C">
        <w:rPr>
          <w:rFonts w:ascii="Arial" w:hAnsi="Arial" w:cs="Arial"/>
          <w:b/>
          <w:bCs/>
          <w:spacing w:val="-21"/>
          <w:sz w:val="22"/>
          <w:szCs w:val="22"/>
          <w:lang w:val="en-GB"/>
        </w:rPr>
        <w:t xml:space="preserve"> </w:t>
      </w:r>
      <w:r w:rsidRPr="00C6454C">
        <w:rPr>
          <w:rFonts w:ascii="Arial" w:hAnsi="Arial" w:cs="Arial"/>
          <w:b/>
          <w:bCs/>
          <w:sz w:val="22"/>
          <w:szCs w:val="22"/>
          <w:lang w:val="en-GB"/>
        </w:rPr>
        <w:t>NHS</w:t>
      </w:r>
      <w:r w:rsidRPr="00C6454C">
        <w:rPr>
          <w:rFonts w:ascii="Arial" w:hAnsi="Arial" w:cs="Arial"/>
          <w:b/>
          <w:bCs/>
          <w:spacing w:val="-17"/>
          <w:sz w:val="22"/>
          <w:szCs w:val="22"/>
          <w:lang w:val="en-GB"/>
        </w:rPr>
        <w:t xml:space="preserve"> </w:t>
      </w:r>
      <w:r w:rsidRPr="00C6454C">
        <w:rPr>
          <w:rFonts w:ascii="Arial" w:hAnsi="Arial" w:cs="Arial"/>
          <w:b/>
          <w:bCs/>
          <w:sz w:val="22"/>
          <w:szCs w:val="22"/>
          <w:lang w:val="en-GB"/>
        </w:rPr>
        <w:t>Leadership</w:t>
      </w:r>
      <w:r w:rsidRPr="00C6454C">
        <w:rPr>
          <w:rFonts w:ascii="Arial" w:hAnsi="Arial" w:cs="Arial"/>
          <w:b/>
          <w:bCs/>
          <w:spacing w:val="-17"/>
          <w:sz w:val="22"/>
          <w:szCs w:val="22"/>
          <w:lang w:val="en-GB"/>
        </w:rPr>
        <w:t xml:space="preserve"> </w:t>
      </w:r>
      <w:r w:rsidRPr="00C6454C">
        <w:rPr>
          <w:rFonts w:ascii="Arial" w:hAnsi="Arial" w:cs="Arial"/>
          <w:b/>
          <w:bCs/>
          <w:sz w:val="22"/>
          <w:szCs w:val="22"/>
          <w:lang w:val="en-GB"/>
        </w:rPr>
        <w:t>Framework</w:t>
      </w:r>
      <w:r w:rsidRPr="00C6454C">
        <w:rPr>
          <w:rFonts w:ascii="Arial" w:hAnsi="Arial" w:cs="Arial"/>
          <w:b/>
          <w:bCs/>
          <w:spacing w:val="-19"/>
          <w:sz w:val="22"/>
          <w:szCs w:val="22"/>
          <w:lang w:val="en-GB"/>
        </w:rPr>
        <w:t xml:space="preserve"> </w:t>
      </w:r>
      <w:r w:rsidRPr="00C6454C">
        <w:rPr>
          <w:rFonts w:ascii="Arial" w:hAnsi="Arial" w:cs="Arial"/>
          <w:b/>
          <w:bCs/>
          <w:spacing w:val="-2"/>
          <w:sz w:val="22"/>
          <w:szCs w:val="22"/>
          <w:lang w:val="en-GB"/>
        </w:rPr>
        <w:t>Analysis</w:t>
      </w:r>
    </w:p>
    <w:p w14:paraId="3296AA2B" w14:textId="77777777" w:rsidR="006648CB" w:rsidRPr="00C6454C" w:rsidRDefault="006648CB" w:rsidP="006648CB">
      <w:pPr>
        <w:spacing w:line="360" w:lineRule="auto"/>
        <w:contextualSpacing/>
        <w:rPr>
          <w:b/>
          <w:bCs/>
          <w:lang w:val="en-GB"/>
        </w:rPr>
      </w:pPr>
      <w:r w:rsidRPr="00C6454C">
        <w:rPr>
          <w:b/>
          <w:bCs/>
          <w:lang w:val="en-GB"/>
        </w:rPr>
        <w:t>Summary of the NHS Leadership Framework</w:t>
      </w:r>
    </w:p>
    <w:p w14:paraId="590B0ECF" w14:textId="77777777" w:rsidR="006648CB" w:rsidRPr="00C6454C" w:rsidRDefault="006648CB" w:rsidP="006648CB">
      <w:pPr>
        <w:spacing w:line="360" w:lineRule="auto"/>
        <w:ind w:firstLine="720"/>
        <w:contextualSpacing/>
        <w:rPr>
          <w:lang w:val="en-GB"/>
        </w:rPr>
      </w:pPr>
      <w:r w:rsidRPr="00C6454C">
        <w:rPr>
          <w:lang w:val="en-GB"/>
        </w:rPr>
        <w:t>The NHS Leadership Framework (NHS Leadership Academy, 2013) outlines a framework to support leaders to develop at every level of the health service. It consists of seven key domains: Demonstrating Personal Qualities, Working with Others, Managing Services, Improving Services, Setting Direction, Creating the Vision, and Delivering the Strategy. These domains span from the personal to the strategic level of organisational leadership. The framework is based on the idea that good leadership is not the domain of senior managers, but is something that everyone in the NHS, irrespective of their role or grade, can and should be a good leader in their context (NHS Leadership Academy, 2013). The framework also highlights distributed, values-led, and patient outcome-focused effective leadership. It has created a common language and set of expectations, helping to facilitate consistent leadership development across a variety of NHS contexts, and to help support both personal development and organisational effectiveness. The framework has had a strong impact on the way NHS trusts approach talent management, succession planning, and leadership development.</w:t>
      </w:r>
    </w:p>
    <w:p w14:paraId="1843F737" w14:textId="1B53874B" w:rsidR="006648CB" w:rsidRPr="00C6454C" w:rsidRDefault="006648CB" w:rsidP="006648CB">
      <w:pPr>
        <w:spacing w:line="360" w:lineRule="auto"/>
        <w:contextualSpacing/>
        <w:rPr>
          <w:b/>
          <w:bCs/>
          <w:lang w:val="en-GB"/>
        </w:rPr>
      </w:pPr>
      <w:r w:rsidRPr="00C6454C">
        <w:rPr>
          <w:b/>
          <w:bCs/>
          <w:lang w:val="en-GB"/>
        </w:rPr>
        <w:t>Improving Services</w:t>
      </w:r>
      <w:r w:rsidR="006A7527">
        <w:rPr>
          <w:b/>
          <w:bCs/>
          <w:lang w:val="en-GB"/>
        </w:rPr>
        <w:t xml:space="preserve"> Component</w:t>
      </w:r>
    </w:p>
    <w:p w14:paraId="026FAE8F" w14:textId="58B491A5" w:rsidR="006648CB" w:rsidRDefault="006648CB" w:rsidP="006648CB">
      <w:pPr>
        <w:spacing w:line="360" w:lineRule="auto"/>
        <w:ind w:firstLine="720"/>
        <w:contextualSpacing/>
        <w:rPr>
          <w:lang w:val="en-GB"/>
        </w:rPr>
      </w:pPr>
      <w:r w:rsidRPr="00C6454C">
        <w:rPr>
          <w:lang w:val="en-GB"/>
        </w:rPr>
        <w:t>The ‘Improving Services’ domain is especially important for developing creativity in clinical settings. Within this domain, leaders are encouraged to ensure that care is safe and of a high quality, to critically analyse current practice, and to facilitate change (NHS Leadership Academy, 2013). One leader using this domain could set up a dedicated 'innovation time' for clinical staff to spot inefficiencies and suggest solutions without fear of repercussions. Leaders in this domain</w:t>
      </w:r>
      <w:r w:rsidR="00030F5A">
        <w:rPr>
          <w:lang w:val="en-GB"/>
        </w:rPr>
        <w:t xml:space="preserve"> can</w:t>
      </w:r>
      <w:r w:rsidRPr="00C6454C">
        <w:rPr>
          <w:lang w:val="en-GB"/>
        </w:rPr>
        <w:t xml:space="preserve"> promote psychological safety, which is the mindset where employees feel safe sharing their ideas and opinions without fear of punishment or retribution, thereby stimulating the creativity of frontline employees (West and Lyubovnikova, 2013). For example, a ward manager could organise monthly improvement huddles so that nurses and health care assistants can come up with suggestions to cut down on medication errors or improve discharge procedures, and have positive thinking and ideas directly translate to better care for the patient.</w:t>
      </w:r>
    </w:p>
    <w:p w14:paraId="7D972BA3" w14:textId="249AB235" w:rsidR="006A7527" w:rsidRPr="007223E7" w:rsidRDefault="006A7527" w:rsidP="006A7527">
      <w:pPr>
        <w:spacing w:line="360" w:lineRule="auto"/>
        <w:ind w:firstLine="720"/>
        <w:contextualSpacing/>
        <w:jc w:val="both"/>
      </w:pPr>
      <w:r>
        <w:rPr>
          <w:lang w:val="en-GB"/>
        </w:rPr>
        <w:t xml:space="preserve">Also, </w:t>
      </w:r>
      <w:r>
        <w:t>the</w:t>
      </w:r>
      <w:r w:rsidRPr="007223E7">
        <w:t xml:space="preserve"> "Improving Services" </w:t>
      </w:r>
      <w:r>
        <w:t xml:space="preserve">domain </w:t>
      </w:r>
      <w:r w:rsidRPr="007223E7">
        <w:t>can help a leader to inspire innovation by offering space to allow staff to spot issues, propose solutions</w:t>
      </w:r>
      <w:r>
        <w:t>,</w:t>
      </w:r>
      <w:r w:rsidRPr="007223E7">
        <w:t xml:space="preserve"> and try out new approaches to care provision. Effective leaders </w:t>
      </w:r>
      <w:r>
        <w:t>incorporate</w:t>
      </w:r>
      <w:r w:rsidRPr="007223E7">
        <w:t xml:space="preserve"> multi-disciplinary teams, patients</w:t>
      </w:r>
      <w:r>
        <w:t xml:space="preserve">, </w:t>
      </w:r>
      <w:r w:rsidRPr="007223E7">
        <w:t xml:space="preserve">and carers into the service redesign process rather than relying on traditional approaches, </w:t>
      </w:r>
      <w:r>
        <w:t xml:space="preserve">and </w:t>
      </w:r>
      <w:r w:rsidRPr="007223E7">
        <w:t xml:space="preserve">adopt quality improvement techniques, including Plan–Do–Study–Act (PDSA) cycles, to test and </w:t>
      </w:r>
      <w:r>
        <w:t>evaluate</w:t>
      </w:r>
      <w:r w:rsidRPr="007223E7">
        <w:t xml:space="preserve"> service change and improve their implementation before scal</w:t>
      </w:r>
      <w:r>
        <w:t xml:space="preserve">ing </w:t>
      </w:r>
      <w:r w:rsidRPr="007223E7">
        <w:t xml:space="preserve">up. By encouraging open communication, learning from feedback, and supporting calculated risk-taking, leaders help staff feel confident to develop creative approaches that improve patient safety, efficiency, and </w:t>
      </w:r>
      <w:r w:rsidRPr="007223E7">
        <w:lastRenderedPageBreak/>
        <w:t>experience. A ward manager, for instance, may support nurses and allied health workers to innovate discharge practices with patient feedback to minimise delays and enhance continuity of care. This reflects the principles of quality improvement encouraged throughout the NHS as well as the focus of the NHS Leadership Framework on continually improving services through innovation, collaboration</w:t>
      </w:r>
      <w:r>
        <w:t>,</w:t>
      </w:r>
      <w:r w:rsidRPr="007223E7">
        <w:t xml:space="preserve"> and evidence-based practice</w:t>
      </w:r>
      <w:r>
        <w:t xml:space="preserve"> </w:t>
      </w:r>
      <w:r w:rsidRPr="007223E7">
        <w:t>(West et al., 2015).</w:t>
      </w:r>
    </w:p>
    <w:p w14:paraId="45F0C373" w14:textId="2B72017B" w:rsidR="006A7527" w:rsidRPr="00C6454C" w:rsidRDefault="006A7527" w:rsidP="006648CB">
      <w:pPr>
        <w:spacing w:line="360" w:lineRule="auto"/>
        <w:ind w:firstLine="720"/>
        <w:contextualSpacing/>
        <w:rPr>
          <w:lang w:val="en-GB"/>
        </w:rPr>
      </w:pPr>
    </w:p>
    <w:p w14:paraId="612C2FBC" w14:textId="7730226D" w:rsidR="006648CB" w:rsidRPr="00C6454C" w:rsidRDefault="006648CB">
      <w:pPr>
        <w:pStyle w:val="BodyText"/>
        <w:spacing w:before="160"/>
        <w:rPr>
          <w:i w:val="0"/>
          <w:iCs w:val="0"/>
          <w:color w:val="000000" w:themeColor="text1"/>
          <w:spacing w:val="-2"/>
          <w:lang w:val="en-GB"/>
        </w:rPr>
      </w:pPr>
      <w:r w:rsidRPr="00C6454C">
        <w:rPr>
          <w:i w:val="0"/>
          <w:iCs w:val="0"/>
          <w:color w:val="000000" w:themeColor="text1"/>
          <w:spacing w:val="-2"/>
          <w:lang w:val="en-GB"/>
        </w:rPr>
        <w:t xml:space="preserve"> </w:t>
      </w:r>
    </w:p>
    <w:p w14:paraId="5C47B51F" w14:textId="67952EAA" w:rsidR="009A64A4" w:rsidRPr="00C6454C" w:rsidRDefault="00924301">
      <w:pPr>
        <w:pStyle w:val="BodyText"/>
        <w:spacing w:before="160"/>
        <w:rPr>
          <w:lang w:val="en-GB"/>
        </w:rPr>
      </w:pPr>
      <w:r w:rsidRPr="00C6454C">
        <w:rPr>
          <w:color w:val="FF0000"/>
          <w:spacing w:val="-2"/>
          <w:lang w:val="en-GB"/>
        </w:rPr>
        <w:t>.</w:t>
      </w:r>
    </w:p>
    <w:p w14:paraId="45FC3AA2" w14:textId="77777777" w:rsidR="009A64A4" w:rsidRPr="00C6454C" w:rsidRDefault="009A64A4">
      <w:pPr>
        <w:pStyle w:val="BodyText"/>
        <w:rPr>
          <w:lang w:val="en-GB"/>
        </w:rPr>
        <w:sectPr w:rsidR="009A64A4" w:rsidRPr="00C6454C">
          <w:pgSz w:w="12240" w:h="15840"/>
          <w:pgMar w:top="1360" w:right="1440" w:bottom="280" w:left="1440" w:header="720" w:footer="720" w:gutter="0"/>
          <w:cols w:space="720"/>
        </w:sectPr>
      </w:pPr>
    </w:p>
    <w:p w14:paraId="7862208E" w14:textId="77777777" w:rsidR="009A64A4" w:rsidRPr="00C6454C" w:rsidRDefault="00924301" w:rsidP="006648CB">
      <w:pPr>
        <w:pStyle w:val="Heading1"/>
        <w:spacing w:line="360" w:lineRule="auto"/>
        <w:jc w:val="both"/>
        <w:rPr>
          <w:rFonts w:ascii="Arial" w:hAnsi="Arial" w:cs="Arial"/>
          <w:b/>
          <w:bCs/>
          <w:sz w:val="22"/>
          <w:szCs w:val="22"/>
          <w:lang w:val="en-GB"/>
        </w:rPr>
      </w:pPr>
      <w:r w:rsidRPr="00C6454C">
        <w:rPr>
          <w:rFonts w:ascii="Arial" w:hAnsi="Arial" w:cs="Arial"/>
          <w:b/>
          <w:bCs/>
          <w:sz w:val="22"/>
          <w:szCs w:val="22"/>
          <w:lang w:val="en-GB"/>
        </w:rPr>
        <w:lastRenderedPageBreak/>
        <w:t>Task</w:t>
      </w:r>
      <w:r w:rsidRPr="00C6454C">
        <w:rPr>
          <w:rFonts w:ascii="Arial" w:hAnsi="Arial" w:cs="Arial"/>
          <w:b/>
          <w:bCs/>
          <w:spacing w:val="-22"/>
          <w:sz w:val="22"/>
          <w:szCs w:val="22"/>
          <w:lang w:val="en-GB"/>
        </w:rPr>
        <w:t xml:space="preserve"> </w:t>
      </w:r>
      <w:r w:rsidRPr="00C6454C">
        <w:rPr>
          <w:rFonts w:ascii="Arial" w:hAnsi="Arial" w:cs="Arial"/>
          <w:b/>
          <w:bCs/>
          <w:sz w:val="22"/>
          <w:szCs w:val="22"/>
          <w:lang w:val="en-GB"/>
        </w:rPr>
        <w:t>7</w:t>
      </w:r>
      <w:r w:rsidRPr="00C6454C">
        <w:rPr>
          <w:rFonts w:ascii="Arial" w:hAnsi="Arial" w:cs="Arial"/>
          <w:b/>
          <w:bCs/>
          <w:spacing w:val="-22"/>
          <w:sz w:val="22"/>
          <w:szCs w:val="22"/>
          <w:lang w:val="en-GB"/>
        </w:rPr>
        <w:t xml:space="preserve"> </w:t>
      </w:r>
      <w:r w:rsidRPr="00C6454C">
        <w:rPr>
          <w:rFonts w:ascii="Arial" w:hAnsi="Arial" w:cs="Arial"/>
          <w:b/>
          <w:bCs/>
          <w:sz w:val="22"/>
          <w:szCs w:val="22"/>
          <w:lang w:val="en-GB"/>
        </w:rPr>
        <w:t>-</w:t>
      </w:r>
      <w:r w:rsidRPr="00C6454C">
        <w:rPr>
          <w:rFonts w:ascii="Arial" w:hAnsi="Arial" w:cs="Arial"/>
          <w:b/>
          <w:bCs/>
          <w:spacing w:val="-23"/>
          <w:sz w:val="22"/>
          <w:szCs w:val="22"/>
          <w:lang w:val="en-GB"/>
        </w:rPr>
        <w:t xml:space="preserve"> </w:t>
      </w:r>
      <w:r w:rsidRPr="00C6454C">
        <w:rPr>
          <w:rFonts w:ascii="Arial" w:hAnsi="Arial" w:cs="Arial"/>
          <w:b/>
          <w:bCs/>
          <w:sz w:val="22"/>
          <w:szCs w:val="22"/>
          <w:lang w:val="en-GB"/>
        </w:rPr>
        <w:t>Self-Reflection</w:t>
      </w:r>
      <w:r w:rsidRPr="00C6454C">
        <w:rPr>
          <w:rFonts w:ascii="Arial" w:hAnsi="Arial" w:cs="Arial"/>
          <w:b/>
          <w:bCs/>
          <w:spacing w:val="-22"/>
          <w:sz w:val="22"/>
          <w:szCs w:val="22"/>
          <w:lang w:val="en-GB"/>
        </w:rPr>
        <w:t xml:space="preserve"> </w:t>
      </w:r>
      <w:r w:rsidRPr="00C6454C">
        <w:rPr>
          <w:rFonts w:ascii="Arial" w:hAnsi="Arial" w:cs="Arial"/>
          <w:b/>
          <w:bCs/>
          <w:sz w:val="22"/>
          <w:szCs w:val="22"/>
          <w:lang w:val="en-GB"/>
        </w:rPr>
        <w:t>Journal</w:t>
      </w:r>
      <w:r w:rsidRPr="00C6454C">
        <w:rPr>
          <w:rFonts w:ascii="Arial" w:hAnsi="Arial" w:cs="Arial"/>
          <w:b/>
          <w:bCs/>
          <w:spacing w:val="-20"/>
          <w:sz w:val="22"/>
          <w:szCs w:val="22"/>
          <w:lang w:val="en-GB"/>
        </w:rPr>
        <w:t xml:space="preserve"> </w:t>
      </w:r>
      <w:r w:rsidRPr="00C6454C">
        <w:rPr>
          <w:rFonts w:ascii="Arial" w:hAnsi="Arial" w:cs="Arial"/>
          <w:b/>
          <w:bCs/>
          <w:spacing w:val="-2"/>
          <w:sz w:val="22"/>
          <w:szCs w:val="22"/>
          <w:lang w:val="en-GB"/>
        </w:rPr>
        <w:t>Entry</w:t>
      </w:r>
    </w:p>
    <w:p w14:paraId="673E7FB5" w14:textId="77777777" w:rsidR="006648CB" w:rsidRPr="00C6454C" w:rsidRDefault="006648CB" w:rsidP="006648CB">
      <w:pPr>
        <w:spacing w:line="360" w:lineRule="auto"/>
        <w:ind w:firstLine="720"/>
        <w:contextualSpacing/>
        <w:rPr>
          <w:lang w:val="en-GB"/>
        </w:rPr>
      </w:pPr>
      <w:r w:rsidRPr="00C6454C">
        <w:rPr>
          <w:lang w:val="en-GB"/>
        </w:rPr>
        <w:t>I think I knew very little about creativity before I started this module, and really did not associate it with working in the health and social care sector, but more with being a designer or writer. This module has thoroughly challenged and broadened that understanding.</w:t>
      </w:r>
    </w:p>
    <w:p w14:paraId="63B62189" w14:textId="77777777" w:rsidR="006648CB" w:rsidRPr="00C6454C" w:rsidRDefault="006648CB" w:rsidP="006648CB">
      <w:pPr>
        <w:spacing w:line="360" w:lineRule="auto"/>
        <w:ind w:firstLine="720"/>
        <w:contextualSpacing/>
        <w:rPr>
          <w:lang w:val="en-GB"/>
        </w:rPr>
      </w:pPr>
      <w:r w:rsidRPr="00C6454C">
        <w:rPr>
          <w:lang w:val="en-GB"/>
        </w:rPr>
        <w:t>In both lectures and set tasks, I have realized that creativity in H&amp;SC is a necessity (practical, ethical, systemic). The paperclip experience of Week 2 was a milestone moment – it was a powerful illustration of how much we can limit our thinking with a paperclip, and how valuable it is to deliberately move from convergent to divergent thinking. This was built on by the case study work on the NHS Virtual Wards initiative, demonstrating that some of the most effective health innovations start with a simple and creative question: ‘What if we did this differently?</w:t>
      </w:r>
    </w:p>
    <w:p w14:paraId="5D317C5B" w14:textId="59382CC8" w:rsidR="006648CB" w:rsidRPr="00C6454C" w:rsidRDefault="006648CB" w:rsidP="00282E7F">
      <w:pPr>
        <w:spacing w:line="360" w:lineRule="auto"/>
        <w:ind w:firstLine="720"/>
        <w:contextualSpacing/>
        <w:rPr>
          <w:lang w:val="en-GB"/>
        </w:rPr>
      </w:pPr>
      <w:r w:rsidRPr="00C6454C">
        <w:rPr>
          <w:lang w:val="en-GB"/>
        </w:rPr>
        <w:t xml:space="preserve">I have also had a paradigm shift in how I think about creating value. </w:t>
      </w:r>
      <w:r w:rsidR="00282E7F" w:rsidRPr="00C6454C">
        <w:rPr>
          <w:lang w:val="en-GB"/>
        </w:rPr>
        <w:t xml:space="preserve">Now I know that it is not only an economic idea, but a true indicator of impact on human lives, and that is where creativity, when directed and led well, can make a difference. </w:t>
      </w:r>
      <w:r w:rsidRPr="00C6454C">
        <w:rPr>
          <w:lang w:val="en-GB"/>
        </w:rPr>
        <w:t>Exploring the NHS Leadership Framework really gave me the understanding that leaders can have a</w:t>
      </w:r>
      <w:r w:rsidR="00282E7F" w:rsidRPr="00C6454C">
        <w:rPr>
          <w:lang w:val="en-GB"/>
        </w:rPr>
        <w:t>n impactful</w:t>
      </w:r>
      <w:r w:rsidRPr="00C6454C">
        <w:rPr>
          <w:lang w:val="en-GB"/>
        </w:rPr>
        <w:t xml:space="preserve"> role to play in creating the environment that will allow creativity to thrive.</w:t>
      </w:r>
    </w:p>
    <w:p w14:paraId="4E7C8500" w14:textId="77777777" w:rsidR="006648CB" w:rsidRPr="00C6454C" w:rsidRDefault="006648CB" w:rsidP="006648CB">
      <w:pPr>
        <w:spacing w:line="360" w:lineRule="auto"/>
        <w:ind w:firstLine="720"/>
        <w:contextualSpacing/>
        <w:rPr>
          <w:lang w:val="en-GB"/>
        </w:rPr>
      </w:pPr>
      <w:r w:rsidRPr="00C6454C">
        <w:rPr>
          <w:lang w:val="en-GB"/>
        </w:rPr>
        <w:t>Professionally, this module has helped me to be more conscious of what I do when I encounter problems in care situations. I now have more inclination to stop and think about other solutions that might be more creative and person-centered. This is a change of attitude that can really be transferred to any future job in health or social care.</w:t>
      </w:r>
    </w:p>
    <w:p w14:paraId="1A0737F4" w14:textId="77777777" w:rsidR="006648CB" w:rsidRPr="00C6454C" w:rsidRDefault="006648CB" w:rsidP="006648CB">
      <w:pPr>
        <w:spacing w:line="360" w:lineRule="auto"/>
        <w:ind w:firstLine="720"/>
        <w:contextualSpacing/>
        <w:rPr>
          <w:lang w:val="en-GB"/>
        </w:rPr>
      </w:pPr>
    </w:p>
    <w:p w14:paraId="4C41509F" w14:textId="5417D640" w:rsidR="006648CB" w:rsidRPr="00C6454C" w:rsidRDefault="006648CB">
      <w:pPr>
        <w:pStyle w:val="BodyText"/>
        <w:spacing w:before="160"/>
        <w:jc w:val="both"/>
        <w:rPr>
          <w:i w:val="0"/>
          <w:iCs w:val="0"/>
          <w:color w:val="000000" w:themeColor="text1"/>
          <w:lang w:val="en-GB"/>
        </w:rPr>
      </w:pPr>
      <w:r w:rsidRPr="00C6454C">
        <w:rPr>
          <w:i w:val="0"/>
          <w:iCs w:val="0"/>
          <w:color w:val="000000" w:themeColor="text1"/>
          <w:spacing w:val="-2"/>
          <w:lang w:val="en-GB"/>
        </w:rPr>
        <w:t xml:space="preserve"> </w:t>
      </w:r>
    </w:p>
    <w:p w14:paraId="5D71AFFC" w14:textId="77777777" w:rsidR="009A64A4" w:rsidRPr="00C6454C" w:rsidRDefault="009A64A4">
      <w:pPr>
        <w:pStyle w:val="BodyText"/>
        <w:jc w:val="both"/>
        <w:rPr>
          <w:i w:val="0"/>
          <w:iCs w:val="0"/>
          <w:color w:val="000000" w:themeColor="text1"/>
          <w:lang w:val="en-GB"/>
        </w:rPr>
        <w:sectPr w:rsidR="009A64A4" w:rsidRPr="00C6454C">
          <w:pgSz w:w="12240" w:h="15840"/>
          <w:pgMar w:top="1360" w:right="1440" w:bottom="280" w:left="1440" w:header="720" w:footer="720" w:gutter="0"/>
          <w:cols w:space="720"/>
        </w:sectPr>
      </w:pPr>
    </w:p>
    <w:p w14:paraId="6D7950E7" w14:textId="77777777" w:rsidR="009A64A4" w:rsidRPr="00C6454C" w:rsidRDefault="00924301" w:rsidP="006648CB">
      <w:pPr>
        <w:spacing w:before="100" w:line="360" w:lineRule="auto"/>
        <w:rPr>
          <w:b/>
          <w:bCs/>
          <w:spacing w:val="-4"/>
          <w:sz w:val="24"/>
          <w:szCs w:val="24"/>
          <w:lang w:val="en-GB"/>
        </w:rPr>
      </w:pPr>
      <w:r w:rsidRPr="00C6454C">
        <w:rPr>
          <w:b/>
          <w:bCs/>
          <w:spacing w:val="-2"/>
          <w:sz w:val="24"/>
          <w:szCs w:val="24"/>
          <w:lang w:val="en-GB"/>
        </w:rPr>
        <w:lastRenderedPageBreak/>
        <w:t>Reference</w:t>
      </w:r>
      <w:r w:rsidRPr="00C6454C">
        <w:rPr>
          <w:b/>
          <w:bCs/>
          <w:spacing w:val="-27"/>
          <w:sz w:val="24"/>
          <w:szCs w:val="24"/>
          <w:lang w:val="en-GB"/>
        </w:rPr>
        <w:t xml:space="preserve"> </w:t>
      </w:r>
      <w:r w:rsidRPr="00C6454C">
        <w:rPr>
          <w:b/>
          <w:bCs/>
          <w:spacing w:val="-4"/>
          <w:sz w:val="24"/>
          <w:szCs w:val="24"/>
          <w:lang w:val="en-GB"/>
        </w:rPr>
        <w:t>List</w:t>
      </w:r>
    </w:p>
    <w:p w14:paraId="77F3477D" w14:textId="77777777" w:rsidR="006648CB" w:rsidRPr="00C6454C" w:rsidRDefault="006648CB" w:rsidP="006648CB">
      <w:pPr>
        <w:spacing w:line="360" w:lineRule="auto"/>
        <w:ind w:left="720" w:hanging="720"/>
        <w:contextualSpacing/>
        <w:rPr>
          <w:lang w:val="en-GB"/>
        </w:rPr>
      </w:pPr>
      <w:r w:rsidRPr="00C6454C">
        <w:rPr>
          <w:lang w:val="en-GB"/>
        </w:rPr>
        <w:t>Amabile, T. M. (2018) </w:t>
      </w:r>
      <w:r w:rsidRPr="00C6454C">
        <w:rPr>
          <w:i/>
          <w:iCs/>
          <w:lang w:val="en-GB"/>
        </w:rPr>
        <w:t>Creativity in context: Update to the social psychology of creativity</w:t>
      </w:r>
      <w:r w:rsidRPr="00C6454C">
        <w:rPr>
          <w:lang w:val="en-GB"/>
        </w:rPr>
        <w:t>. Routledge.</w:t>
      </w:r>
    </w:p>
    <w:p w14:paraId="4B0A76A7" w14:textId="77777777" w:rsidR="006648CB" w:rsidRPr="00C6454C" w:rsidRDefault="006648CB" w:rsidP="006648CB">
      <w:pPr>
        <w:spacing w:line="360" w:lineRule="auto"/>
        <w:ind w:left="720" w:hanging="720"/>
        <w:contextualSpacing/>
        <w:rPr>
          <w:lang w:val="en-GB"/>
        </w:rPr>
      </w:pPr>
      <w:r w:rsidRPr="00C6454C">
        <w:rPr>
          <w:lang w:val="en-GB"/>
        </w:rPr>
        <w:t>Christensen, C. M., Bohmer, R., and Kenagy, J. (2000) Will disruptive innovations cure health care?. </w:t>
      </w:r>
      <w:r w:rsidRPr="00C6454C">
        <w:rPr>
          <w:i/>
          <w:iCs/>
          <w:lang w:val="en-GB"/>
        </w:rPr>
        <w:t>Harvard business review</w:t>
      </w:r>
      <w:r w:rsidRPr="00C6454C">
        <w:rPr>
          <w:lang w:val="en-GB"/>
        </w:rPr>
        <w:t>, </w:t>
      </w:r>
      <w:r w:rsidRPr="00C6454C">
        <w:rPr>
          <w:i/>
          <w:iCs/>
          <w:lang w:val="en-GB"/>
        </w:rPr>
        <w:t>78</w:t>
      </w:r>
      <w:r w:rsidRPr="00C6454C">
        <w:rPr>
          <w:lang w:val="en-GB"/>
        </w:rPr>
        <w:t>(5), 102-112.</w:t>
      </w:r>
    </w:p>
    <w:p w14:paraId="6B76C267" w14:textId="77777777" w:rsidR="006648CB" w:rsidRPr="00C6454C" w:rsidRDefault="006648CB" w:rsidP="006648CB">
      <w:pPr>
        <w:spacing w:line="360" w:lineRule="auto"/>
        <w:ind w:left="720" w:hanging="720"/>
        <w:contextualSpacing/>
        <w:rPr>
          <w:lang w:val="en-GB"/>
        </w:rPr>
      </w:pPr>
      <w:r w:rsidRPr="00C6454C">
        <w:rPr>
          <w:lang w:val="en-GB"/>
        </w:rPr>
        <w:t>Corrigan, P. W., Druss, B. G., and Perlick, D. A. (2014) The impact of mental illness stigma on seeking and participating in mental health care. </w:t>
      </w:r>
      <w:r w:rsidRPr="00C6454C">
        <w:rPr>
          <w:i/>
          <w:iCs/>
          <w:lang w:val="en-GB"/>
        </w:rPr>
        <w:t>Psychological science in the public interest</w:t>
      </w:r>
      <w:r w:rsidRPr="00C6454C">
        <w:rPr>
          <w:lang w:val="en-GB"/>
        </w:rPr>
        <w:t>, </w:t>
      </w:r>
      <w:r w:rsidRPr="00C6454C">
        <w:rPr>
          <w:i/>
          <w:iCs/>
          <w:lang w:val="en-GB"/>
        </w:rPr>
        <w:t>15</w:t>
      </w:r>
      <w:r w:rsidRPr="00C6454C">
        <w:rPr>
          <w:lang w:val="en-GB"/>
        </w:rPr>
        <w:t>(2), 37-70.</w:t>
      </w:r>
    </w:p>
    <w:p w14:paraId="460CCC2C" w14:textId="77777777" w:rsidR="006648CB" w:rsidRPr="00C6454C" w:rsidRDefault="006648CB" w:rsidP="006648CB">
      <w:pPr>
        <w:spacing w:line="360" w:lineRule="auto"/>
        <w:ind w:left="720" w:hanging="720"/>
        <w:contextualSpacing/>
        <w:rPr>
          <w:lang w:val="en-GB"/>
        </w:rPr>
      </w:pPr>
      <w:r w:rsidRPr="00C6454C">
        <w:rPr>
          <w:lang w:val="en-GB"/>
        </w:rPr>
        <w:t>Gibbs, G. (1988) Learning by doing: A guide to teaching and learning methods. </w:t>
      </w:r>
      <w:r w:rsidRPr="00C6454C">
        <w:rPr>
          <w:i/>
          <w:iCs/>
          <w:lang w:val="en-GB"/>
        </w:rPr>
        <w:t>Further Education Unit</w:t>
      </w:r>
      <w:r w:rsidRPr="00C6454C">
        <w:rPr>
          <w:lang w:val="en-GB"/>
        </w:rPr>
        <w:t>.</w:t>
      </w:r>
    </w:p>
    <w:p w14:paraId="74019D68" w14:textId="77777777" w:rsidR="006648CB" w:rsidRPr="00C6454C" w:rsidRDefault="006648CB" w:rsidP="006648CB">
      <w:pPr>
        <w:spacing w:line="360" w:lineRule="auto"/>
        <w:ind w:left="720" w:hanging="720"/>
        <w:contextualSpacing/>
        <w:rPr>
          <w:lang w:val="en-GB"/>
        </w:rPr>
      </w:pPr>
      <w:r w:rsidRPr="00C6454C">
        <w:rPr>
          <w:lang w:val="en-GB"/>
        </w:rPr>
        <w:t>Henderson, C., Evans-Lacko, S., and Thornicroft, G. (2013) Mental illness stigma, help seeking, and public health programs. </w:t>
      </w:r>
      <w:r w:rsidRPr="00C6454C">
        <w:rPr>
          <w:i/>
          <w:iCs/>
          <w:lang w:val="en-GB"/>
        </w:rPr>
        <w:t>American journal of public health</w:t>
      </w:r>
      <w:r w:rsidRPr="00C6454C">
        <w:rPr>
          <w:lang w:val="en-GB"/>
        </w:rPr>
        <w:t>, </w:t>
      </w:r>
      <w:r w:rsidRPr="00C6454C">
        <w:rPr>
          <w:i/>
          <w:iCs/>
          <w:lang w:val="en-GB"/>
        </w:rPr>
        <w:t>103</w:t>
      </w:r>
      <w:r w:rsidRPr="00C6454C">
        <w:rPr>
          <w:lang w:val="en-GB"/>
        </w:rPr>
        <w:t>(5), 777-780.</w:t>
      </w:r>
    </w:p>
    <w:p w14:paraId="7D008E6C" w14:textId="2B1E4C06" w:rsidR="006648CB" w:rsidRPr="00C6454C" w:rsidRDefault="006648CB" w:rsidP="006648CB">
      <w:pPr>
        <w:spacing w:line="360" w:lineRule="auto"/>
        <w:ind w:left="720" w:hanging="720"/>
        <w:contextualSpacing/>
        <w:rPr>
          <w:lang w:val="en-GB"/>
        </w:rPr>
      </w:pPr>
      <w:r w:rsidRPr="00C6454C">
        <w:rPr>
          <w:lang w:val="en-GB"/>
        </w:rPr>
        <w:t xml:space="preserve">Mold, J., </w:t>
      </w:r>
      <w:r w:rsidR="00282E7F" w:rsidRPr="00C6454C">
        <w:rPr>
          <w:lang w:val="en-GB"/>
        </w:rPr>
        <w:t>and</w:t>
      </w:r>
      <w:r w:rsidRPr="00C6454C">
        <w:rPr>
          <w:lang w:val="en-GB"/>
        </w:rPr>
        <w:t xml:space="preserve"> Mold, J. W. (2017) Goal-directed health care: redefining health and health care in the era of value-based care. </w:t>
      </w:r>
      <w:r w:rsidRPr="00C6454C">
        <w:rPr>
          <w:i/>
          <w:iCs/>
          <w:lang w:val="en-GB"/>
        </w:rPr>
        <w:t>Cureus</w:t>
      </w:r>
      <w:r w:rsidRPr="00C6454C">
        <w:rPr>
          <w:lang w:val="en-GB"/>
        </w:rPr>
        <w:t>, </w:t>
      </w:r>
      <w:r w:rsidRPr="00C6454C">
        <w:rPr>
          <w:i/>
          <w:iCs/>
          <w:lang w:val="en-GB"/>
        </w:rPr>
        <w:t>9</w:t>
      </w:r>
      <w:r w:rsidRPr="00C6454C">
        <w:rPr>
          <w:lang w:val="en-GB"/>
        </w:rPr>
        <w:t>(2).</w:t>
      </w:r>
    </w:p>
    <w:p w14:paraId="1964B7F4" w14:textId="77777777" w:rsidR="006648CB" w:rsidRPr="00C6454C" w:rsidRDefault="006648CB" w:rsidP="006648CB">
      <w:pPr>
        <w:spacing w:line="360" w:lineRule="auto"/>
        <w:ind w:left="720" w:hanging="720"/>
        <w:contextualSpacing/>
        <w:rPr>
          <w:lang w:val="en-GB"/>
        </w:rPr>
      </w:pPr>
      <w:r w:rsidRPr="00C6454C">
        <w:rPr>
          <w:lang w:val="en-GB"/>
        </w:rPr>
        <w:t>NHS England (2023) Virtual wards: Guidance for IG professsionals..https://digital.nhs.uk/data-and-information/information-governance/guidance/virtual-wards/guidance-for-ig-professionals</w:t>
      </w:r>
    </w:p>
    <w:p w14:paraId="5B0711CF" w14:textId="77777777" w:rsidR="00591527" w:rsidRPr="00C6454C" w:rsidRDefault="00591527" w:rsidP="006648CB">
      <w:pPr>
        <w:spacing w:line="360" w:lineRule="auto"/>
        <w:ind w:left="720" w:hanging="720"/>
        <w:contextualSpacing/>
        <w:rPr>
          <w:lang w:val="en-GB"/>
        </w:rPr>
      </w:pPr>
      <w:r w:rsidRPr="00C6454C">
        <w:rPr>
          <w:lang w:val="en-GB"/>
        </w:rPr>
        <w:t xml:space="preserve">NHS Leadership Academy (2013) Healthcare leadership model: The nine dimensions of leadership behaviour </w:t>
      </w:r>
      <w:hyperlink r:id="rId15" w:history="1">
        <w:r w:rsidRPr="00C6454C">
          <w:rPr>
            <w:rStyle w:val="Hyperlink"/>
            <w:lang w:val="en-GB"/>
          </w:rPr>
          <w:t>https://www.leadershipacademy.nhs.uk/wp-content/uploads/dlm_uploads/2014/10/NHSLeadership-LeadershipModel-colour.pdf</w:t>
        </w:r>
      </w:hyperlink>
    </w:p>
    <w:p w14:paraId="39431734" w14:textId="16EF4656" w:rsidR="00591527" w:rsidRPr="00C6454C" w:rsidRDefault="00591527" w:rsidP="00591527">
      <w:pPr>
        <w:spacing w:line="360" w:lineRule="auto"/>
        <w:ind w:left="720" w:hanging="720"/>
        <w:contextualSpacing/>
        <w:rPr>
          <w:lang w:val="en-GB"/>
        </w:rPr>
      </w:pPr>
      <w:r w:rsidRPr="00C6454C">
        <w:rPr>
          <w:lang w:val="en-GB"/>
        </w:rPr>
        <w:t>Paulus, P. B., and Nijstad, B. A. (Eds.). (2019) </w:t>
      </w:r>
      <w:r w:rsidRPr="00C6454C">
        <w:rPr>
          <w:i/>
          <w:iCs/>
          <w:lang w:val="en-GB"/>
        </w:rPr>
        <w:t>The Oxford handbook of group creativity and innovation</w:t>
      </w:r>
      <w:r w:rsidRPr="00C6454C">
        <w:rPr>
          <w:lang w:val="en-GB"/>
        </w:rPr>
        <w:t>. Oxford University Press.</w:t>
      </w:r>
    </w:p>
    <w:p w14:paraId="5DDDFA09" w14:textId="77777777" w:rsidR="00591527" w:rsidRPr="00C6454C" w:rsidRDefault="00591527" w:rsidP="006648CB">
      <w:pPr>
        <w:spacing w:line="360" w:lineRule="auto"/>
        <w:ind w:left="720" w:hanging="720"/>
        <w:contextualSpacing/>
        <w:rPr>
          <w:lang w:val="en-GB"/>
        </w:rPr>
      </w:pPr>
      <w:r w:rsidRPr="00C6454C">
        <w:rPr>
          <w:lang w:val="en-GB"/>
        </w:rPr>
        <w:t xml:space="preserve">Resnick, L. B. (Ed.). (2024) </w:t>
      </w:r>
      <w:r w:rsidRPr="00C6454C">
        <w:rPr>
          <w:i/>
          <w:iCs/>
          <w:lang w:val="en-GB"/>
        </w:rPr>
        <w:t>The nature of intelligence</w:t>
      </w:r>
      <w:r w:rsidRPr="00C6454C">
        <w:rPr>
          <w:lang w:val="en-GB"/>
        </w:rPr>
        <w:t>. Taylor &amp; Francis.</w:t>
      </w:r>
    </w:p>
    <w:p w14:paraId="27CE0470" w14:textId="77777777" w:rsidR="00591527" w:rsidRPr="00C6454C" w:rsidRDefault="00591527" w:rsidP="006648CB">
      <w:pPr>
        <w:spacing w:line="360" w:lineRule="auto"/>
        <w:ind w:left="720" w:hanging="720"/>
        <w:contextualSpacing/>
        <w:rPr>
          <w:lang w:val="en-GB"/>
        </w:rPr>
      </w:pPr>
      <w:r w:rsidRPr="00C6454C">
        <w:rPr>
          <w:lang w:val="en-GB"/>
        </w:rPr>
        <w:t xml:space="preserve">The King’s Fund (2022) NHS hospital bed numbers: Past, present and future </w:t>
      </w:r>
      <w:hyperlink r:id="rId16" w:history="1">
        <w:r w:rsidRPr="00C6454C">
          <w:rPr>
            <w:rStyle w:val="Hyperlink"/>
            <w:lang w:val="en-GB"/>
          </w:rPr>
          <w:t>https://www.kingsfund.org.uk/insight-and-analysis/long-reads/nhs-hospital-bed-numbers</w:t>
        </w:r>
      </w:hyperlink>
    </w:p>
    <w:p w14:paraId="5CE141BB" w14:textId="77777777" w:rsidR="006A7527" w:rsidRDefault="006A7527" w:rsidP="006A7527">
      <w:pPr>
        <w:spacing w:line="360" w:lineRule="auto"/>
        <w:ind w:left="720" w:hanging="720"/>
        <w:contextualSpacing/>
        <w:rPr>
          <w:lang w:val="en-GB"/>
        </w:rPr>
      </w:pPr>
      <w:r w:rsidRPr="00C6454C">
        <w:rPr>
          <w:lang w:val="en-GB"/>
        </w:rPr>
        <w:t>West, M. A., and Lyubovnikova, J. (2013) Illusions of team working in health care. </w:t>
      </w:r>
      <w:r w:rsidRPr="00C6454C">
        <w:rPr>
          <w:i/>
          <w:iCs/>
          <w:lang w:val="en-GB"/>
        </w:rPr>
        <w:t>Journal of health organization and management</w:t>
      </w:r>
      <w:r w:rsidRPr="00C6454C">
        <w:rPr>
          <w:lang w:val="en-GB"/>
        </w:rPr>
        <w:t>, </w:t>
      </w:r>
      <w:r w:rsidRPr="00C6454C">
        <w:rPr>
          <w:i/>
          <w:iCs/>
          <w:lang w:val="en-GB"/>
        </w:rPr>
        <w:t>27</w:t>
      </w:r>
      <w:r w:rsidRPr="00C6454C">
        <w:rPr>
          <w:lang w:val="en-GB"/>
        </w:rPr>
        <w:t>(1), 134-142.</w:t>
      </w:r>
    </w:p>
    <w:p w14:paraId="48A396ED" w14:textId="4A1BB13B" w:rsidR="006A7527" w:rsidRPr="00C6454C" w:rsidRDefault="006A7527" w:rsidP="006A7527">
      <w:pPr>
        <w:spacing w:line="360" w:lineRule="auto"/>
        <w:ind w:left="720" w:hanging="720"/>
        <w:contextualSpacing/>
        <w:rPr>
          <w:lang w:val="en-GB"/>
        </w:rPr>
      </w:pPr>
      <w:r w:rsidRPr="007223E7">
        <w:t xml:space="preserve">West, M., Armit, K., Loewenthal, L., Eckert, R., West, T., </w:t>
      </w:r>
      <w:r>
        <w:t>and</w:t>
      </w:r>
      <w:r w:rsidRPr="007223E7">
        <w:t xml:space="preserve"> Lee, A. (2015)</w:t>
      </w:r>
      <w:r>
        <w:t xml:space="preserve"> </w:t>
      </w:r>
      <w:r w:rsidRPr="007223E7">
        <w:t>Leadership and leadership development in health care: the evidence base</w:t>
      </w:r>
    </w:p>
    <w:p w14:paraId="42374246" w14:textId="414D9B3B" w:rsidR="006648CB" w:rsidRPr="00C6454C" w:rsidRDefault="006648CB">
      <w:pPr>
        <w:spacing w:before="100"/>
        <w:rPr>
          <w:lang w:val="en-GB"/>
        </w:rPr>
      </w:pPr>
      <w:r w:rsidRPr="00C6454C">
        <w:rPr>
          <w:lang w:val="en-GB"/>
        </w:rPr>
        <w:t xml:space="preserve"> </w:t>
      </w:r>
    </w:p>
    <w:sectPr w:rsidR="006648CB" w:rsidRPr="00C6454C">
      <w:pgSz w:w="12240" w:h="15840"/>
      <w:pgMar w:top="1360" w:right="1440" w:bottom="28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51A585" w14:textId="77777777" w:rsidR="00F03D48" w:rsidRDefault="00F03D48" w:rsidP="00924301">
      <w:r>
        <w:separator/>
      </w:r>
    </w:p>
  </w:endnote>
  <w:endnote w:type="continuationSeparator" w:id="0">
    <w:p w14:paraId="59EB9205" w14:textId="77777777" w:rsidR="00F03D48" w:rsidRDefault="00F03D48" w:rsidP="009243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126BC8" w14:textId="77777777" w:rsidR="004E4241" w:rsidRDefault="004E42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85C45A" w14:textId="77777777" w:rsidR="004E4241" w:rsidRDefault="004E424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87D315" w14:textId="77777777" w:rsidR="004E4241" w:rsidRDefault="004E42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1CE9D7" w14:textId="77777777" w:rsidR="00F03D48" w:rsidRDefault="00F03D48" w:rsidP="00924301">
      <w:r>
        <w:separator/>
      </w:r>
    </w:p>
  </w:footnote>
  <w:footnote w:type="continuationSeparator" w:id="0">
    <w:p w14:paraId="53E32C3B" w14:textId="77777777" w:rsidR="00F03D48" w:rsidRDefault="00F03D48" w:rsidP="0092430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CC7115" w14:textId="77777777" w:rsidR="004E4241" w:rsidRDefault="004E424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7625849"/>
      <w:docPartObj>
        <w:docPartGallery w:val="Page Numbers (Top of Page)"/>
        <w:docPartUnique/>
      </w:docPartObj>
    </w:sdtPr>
    <w:sdtEndPr>
      <w:rPr>
        <w:noProof/>
      </w:rPr>
    </w:sdtEndPr>
    <w:sdtContent>
      <w:p w14:paraId="719C1D51" w14:textId="3216F9E9" w:rsidR="00924301" w:rsidRDefault="00924301" w:rsidP="00924301">
        <w:pPr>
          <w:pStyle w:val="Header"/>
          <w:jc w:val="right"/>
        </w:pPr>
        <w:r>
          <w:fldChar w:fldCharType="begin"/>
        </w:r>
        <w:r>
          <w:instrText xml:space="preserve"> PAGE   \* MERGEFORMAT </w:instrText>
        </w:r>
        <w:r>
          <w:fldChar w:fldCharType="separate"/>
        </w:r>
        <w:r w:rsidR="003D7799">
          <w:rPr>
            <w:noProof/>
          </w:rPr>
          <w:t>1</w:t>
        </w:r>
        <w:r>
          <w:rPr>
            <w:noProof/>
          </w:rPr>
          <w:fldChar w:fldCharType="end"/>
        </w: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E6BECD" w14:textId="77777777" w:rsidR="004E4241" w:rsidRDefault="004E424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A64A4"/>
    <w:rsid w:val="00030F5A"/>
    <w:rsid w:val="00282E7F"/>
    <w:rsid w:val="003D7799"/>
    <w:rsid w:val="00443EE5"/>
    <w:rsid w:val="004E4241"/>
    <w:rsid w:val="00591527"/>
    <w:rsid w:val="005A4DEE"/>
    <w:rsid w:val="006648CB"/>
    <w:rsid w:val="00681D1E"/>
    <w:rsid w:val="006A7527"/>
    <w:rsid w:val="00881BE8"/>
    <w:rsid w:val="00924301"/>
    <w:rsid w:val="009A64A4"/>
    <w:rsid w:val="00A474DF"/>
    <w:rsid w:val="00C6454C"/>
    <w:rsid w:val="00CC5A96"/>
    <w:rsid w:val="00E93FAF"/>
    <w:rsid w:val="00F03D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95F4F4"/>
  <w15:docId w15:val="{29DF43D3-1C22-4949-B712-BD381A1730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spacing w:before="103"/>
      <w:outlineLvl w:val="0"/>
    </w:pPr>
    <w:rPr>
      <w:rFonts w:ascii="Arial MT" w:eastAsia="Arial MT" w:hAnsi="Arial MT" w:cs="Arial MT"/>
      <w:sz w:val="44"/>
      <w:szCs w:val="4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pPr>
      <w:spacing w:before="262"/>
    </w:pPr>
    <w:rPr>
      <w:i/>
      <w:iCs/>
      <w:sz w:val="24"/>
      <w:szCs w:val="24"/>
    </w:rPr>
  </w:style>
  <w:style w:type="paragraph" w:styleId="Title">
    <w:name w:val="Title"/>
    <w:basedOn w:val="Normal"/>
    <w:uiPriority w:val="10"/>
    <w:qFormat/>
    <w:pPr>
      <w:ind w:left="2"/>
      <w:jc w:val="center"/>
    </w:pPr>
    <w:rPr>
      <w:rFonts w:ascii="Arial MT" w:eastAsia="Arial MT" w:hAnsi="Arial MT" w:cs="Arial MT"/>
      <w:sz w:val="72"/>
      <w:szCs w:val="72"/>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character" w:styleId="Hyperlink">
    <w:name w:val="Hyperlink"/>
    <w:basedOn w:val="DefaultParagraphFont"/>
    <w:uiPriority w:val="99"/>
    <w:unhideWhenUsed/>
    <w:rsid w:val="006648CB"/>
    <w:rPr>
      <w:color w:val="0000FF" w:themeColor="hyperlink"/>
      <w:u w:val="single"/>
    </w:rPr>
  </w:style>
  <w:style w:type="paragraph" w:styleId="Header">
    <w:name w:val="header"/>
    <w:basedOn w:val="Normal"/>
    <w:link w:val="HeaderChar"/>
    <w:uiPriority w:val="99"/>
    <w:unhideWhenUsed/>
    <w:rsid w:val="00924301"/>
    <w:pPr>
      <w:tabs>
        <w:tab w:val="center" w:pos="4680"/>
        <w:tab w:val="right" w:pos="9360"/>
      </w:tabs>
    </w:pPr>
  </w:style>
  <w:style w:type="character" w:customStyle="1" w:styleId="HeaderChar">
    <w:name w:val="Header Char"/>
    <w:basedOn w:val="DefaultParagraphFont"/>
    <w:link w:val="Header"/>
    <w:uiPriority w:val="99"/>
    <w:rsid w:val="00924301"/>
    <w:rPr>
      <w:rFonts w:ascii="Arial" w:eastAsia="Arial" w:hAnsi="Arial" w:cs="Arial"/>
    </w:rPr>
  </w:style>
  <w:style w:type="paragraph" w:styleId="Footer">
    <w:name w:val="footer"/>
    <w:basedOn w:val="Normal"/>
    <w:link w:val="FooterChar"/>
    <w:uiPriority w:val="99"/>
    <w:unhideWhenUsed/>
    <w:rsid w:val="00924301"/>
    <w:pPr>
      <w:tabs>
        <w:tab w:val="center" w:pos="4680"/>
        <w:tab w:val="right" w:pos="9360"/>
      </w:tabs>
    </w:pPr>
  </w:style>
  <w:style w:type="character" w:customStyle="1" w:styleId="FooterChar">
    <w:name w:val="Footer Char"/>
    <w:basedOn w:val="DefaultParagraphFont"/>
    <w:link w:val="Footer"/>
    <w:uiPriority w:val="99"/>
    <w:rsid w:val="00924301"/>
    <w:rPr>
      <w:rFonts w:ascii="Arial" w:eastAsia="Arial" w:hAnsi="Arial" w:cs="Arial"/>
    </w:rPr>
  </w:style>
  <w:style w:type="paragraph" w:styleId="BalloonText">
    <w:name w:val="Balloon Text"/>
    <w:basedOn w:val="Normal"/>
    <w:link w:val="BalloonTextChar"/>
    <w:uiPriority w:val="99"/>
    <w:semiHidden/>
    <w:unhideWhenUsed/>
    <w:rsid w:val="00C6454C"/>
    <w:rPr>
      <w:rFonts w:ascii="Tahoma" w:hAnsi="Tahoma" w:cs="Tahoma"/>
      <w:sz w:val="16"/>
      <w:szCs w:val="16"/>
    </w:rPr>
  </w:style>
  <w:style w:type="character" w:customStyle="1" w:styleId="BalloonTextChar">
    <w:name w:val="Balloon Text Char"/>
    <w:basedOn w:val="DefaultParagraphFont"/>
    <w:link w:val="BalloonText"/>
    <w:uiPriority w:val="99"/>
    <w:semiHidden/>
    <w:rsid w:val="00C6454C"/>
    <w:rPr>
      <w:rFonts w:ascii="Tahoma" w:eastAsia="Arial"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2.emf"/><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kingsfund.org.uk/insight-and-analysis/long-reads/nhs-hospital-bed-numbers"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eader" Target="header3.xml"/><Relationship Id="rId5" Type="http://schemas.openxmlformats.org/officeDocument/2006/relationships/endnotes" Target="endnotes.xml"/><Relationship Id="rId15" Type="http://schemas.openxmlformats.org/officeDocument/2006/relationships/hyperlink" Target="https://www.leadershipacademy.nhs.uk/wp-content/uploads/dlm_uploads/2014/10/NHSLeadership-LeadershipModel-colour.pdf" TargetMode="Externa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oleObject" Target="embeddings/oleObject1.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2495</Words>
  <Characters>14372</Characters>
  <Application>Microsoft Office Word</Application>
  <DocSecurity>0</DocSecurity>
  <Lines>235</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Liliane Nkunzimana</cp:lastModifiedBy>
  <cp:revision>2</cp:revision>
  <dcterms:created xsi:type="dcterms:W3CDTF">2026-06-26T08:50:00Z</dcterms:created>
  <dcterms:modified xsi:type="dcterms:W3CDTF">2026-07-03T10:28:00Z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06c75c8a-35b6-4e6f-bbb4-ea64ac6eb966</vt:lpwstr>
  </property>
</Properties>
</file>