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C0DD8" w:rsidP="371881BD" w:rsidRDefault="003C0DD8" w14:paraId="54362F73" w14:textId="77777777">
      <w:pPr>
        <w:rPr>
          <w:rFonts w:ascii="Arial" w:hAnsi="Arial" w:cs="Arial"/>
          <w:sz w:val="24"/>
          <w:szCs w:val="24"/>
        </w:rPr>
      </w:pPr>
    </w:p>
    <w:p w:rsidR="00D0453B" w:rsidP="371881BD" w:rsidRDefault="00D0453B" w14:paraId="469F5B84" w14:textId="3898F076">
      <w:pPr>
        <w:rPr>
          <w:rFonts w:ascii="Arial" w:hAnsi="Arial" w:cs="Arial"/>
          <w:sz w:val="24"/>
          <w:szCs w:val="24"/>
        </w:rPr>
      </w:pPr>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0" locked="0" layoutInCell="1" allowOverlap="1" wp14:anchorId="726B2804" wp14:editId="45131AC7">
                <wp:simplePos xmlns:wp="http://schemas.openxmlformats.org/drawingml/2006/wordprocessingDrawing" x="0" y="0"/>
                <wp:positionH xmlns:wp="http://schemas.openxmlformats.org/drawingml/2006/wordprocessingDrawing" relativeFrom="margin">
                  <wp:align>left</wp:align>
                </wp:positionH>
                <wp:positionV xmlns:wp="http://schemas.openxmlformats.org/drawingml/2006/wordprocessingDrawing" relativeFrom="paragraph">
                  <wp:posOffset>9525</wp:posOffset>
                </wp:positionV>
                <wp:extent cx="5478780" cy="843915"/>
                <wp:effectExtent l="0" t="0" r="0" b="0"/>
                <wp:wrapNone xmlns:wp="http://schemas.openxmlformats.org/drawingml/2006/wordprocessingDrawing"/>
                <wp:docPr xmlns:wp="http://schemas.openxmlformats.org/drawingml/2006/wordprocessingDrawing" id="1248052201"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5478780" cy="843915"/>
                        </a:xfrm>
                        <a:prstGeom prst="rect">
                          <a:avLst/>
                        </a:prstGeom>
                        <a:noFill/>
                        <a:ln>
                          <a:noFill/>
                        </a:ln>
                      </wps:spPr>
                      <wps:txbx>
                        <w:txbxContent>
                          <w:p w:rsidRPr="00D0453B" w:rsidR="00DD141F" w:rsidP="00D0453B" w:rsidRDefault="00DD141F">
                            <w:pPr>
                              <w:jc w:val="center"/>
                              <w:rPr>
                                <w:rFonts w:ascii="Arial" w:hAnsi="Arial" w:cs="Arial"/>
                                <w:color w:val="000000" w:themeColor="text1"/>
                                <w:sz w:val="72"/>
                                <w:szCs w:val="72"/>
                                <w14:shadow xmlns:w14="http://schemas.microsoft.com/office/word/2010/wordml" w14:blurRad="38100" w14:dist="19050" w14:dir="2700000" w14:sx="100000" w14:sy="100000" w14:kx="0" w14:ky="0" w14:algn="tl">
                                  <w14:schemeClr w14:val="dk1">
                                    <w14:alpha w14:val="60000"/>
                                  </w14:schemeClr>
                                </w14:shadow>
                                <w14:textOutline xmlns:w14="http://schemas.microsoft.com/office/word/2010/wordml" w14:w="0" w14:cap="flat" w14:cmpd="sng" w14:algn="ctr">
                                  <w14:noFill/>
                                  <w14:prstDash w14:val="solid"/>
                                  <w14:round/>
                                </w14:textOutline>
                              </w:rPr>
                            </w:pPr>
                            <w:r>
                              <w:rPr>
                                <w:rFonts w:ascii="Arial" w:hAnsi="Arial" w:cs="Arial"/>
                                <w:color w:val="000000" w:themeColor="text1"/>
                                <w:sz w:val="72"/>
                                <w:szCs w:val="72"/>
                                <w14:shadow xmlns:w14="http://schemas.microsoft.com/office/word/2010/wordml" w14:blurRad="38100" w14:dist="19050" w14:dir="2700000" w14:sx="100000" w14:sy="100000" w14:kx="0" w14:ky="0" w14:algn="tl">
                                  <w14:schemeClr w14:val="dk1">
                                    <w14:alpha w14:val="60000"/>
                                  </w14:schemeClr>
                                </w14:shadow>
                                <w14:textOutline xmlns:w14="http://schemas.microsoft.com/office/word/2010/wordml" w14:w="0" w14:cap="flat" w14:cmpd="sng" w14:algn="ctr">
                                  <w14:noFill/>
                                  <w14:prstDash w14:val="solid"/>
                                  <w14:round/>
                                </w14:textOutline>
                              </w:rPr>
                              <w:t xml:space="preserve">Component 1 </w:t>
                            </w:r>
                            <w:r>
                              <w:rPr>
                                <w:rFonts w:ascii="Arial" w:hAnsi="Arial" w:cs="Arial"/>
                                <w:color w:val="000000" w:themeColor="text1"/>
                                <w:sz w:val="72"/>
                                <w:szCs w:val="72"/>
                                <w14:shadow xmlns:w14="http://schemas.microsoft.com/office/word/2010/wordml" w14:blurRad="38100" w14:dist="19050" w14:dir="2700000" w14:sx="100000" w14:sy="100000" w14:kx="0" w14:ky="0" w14:algn="tl">
                                  <w14:schemeClr w14:val="dk1">
                                    <w14:alpha w14:val="60000"/>
                                  </w14:schemeClr>
                                </w14:shadow>
                                <w14:textOutline xmlns:w14="http://schemas.microsoft.com/office/word/2010/wordml" w14:w="0" w14:cap="flat" w14:cmpd="sng" w14:algn="ctr">
                                  <w14:noFill/>
                                  <w14:prstDash w14:val="solid"/>
                                  <w14:round/>
                                </w14:textOutline>
                              </w:rPr>
                              <w:t>Explan</w:t>
                            </w:r>
                            <w:r>
                              <w:rPr>
                                <w:rFonts w:ascii="Arial" w:hAnsi="Arial" w:cs="Arial"/>
                                <w:color w:val="000000" w:themeColor="text1"/>
                                <w:sz w:val="72"/>
                                <w:szCs w:val="72"/>
                                <w14:shadow xmlns:w14="http://schemas.microsoft.com/office/word/2010/wordml" w14:blurRad="38100" w14:dist="19050" w14:dir="2700000" w14:sx="100000" w14:sy="100000" w14:kx="0" w14:ky="0" w14:algn="tl">
                                  <w14:schemeClr w14:val="dk1">
                                    <w14:alpha w14:val="60000"/>
                                  </w14:schemeClr>
                                </w14:shadow>
                                <w14:textOutline xmlns:w14="http://schemas.microsoft.com/office/word/2010/wordml" w14:w="0" w14:cap="flat" w14:cmpd="sng" w14:algn="ctr">
                                  <w14:noFill/>
                                  <w14:prstDash w14:val="solid"/>
                                  <w14:round/>
                                </w14:textOutline>
                              </w:rPr>
                              <w:t>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a="http://schemas.openxmlformats.org/drawingml/2006/main"/>
        </mc:AlternateContent>
      </w:r>
    </w:p>
    <w:p w:rsidR="00D0453B" w:rsidP="371881BD" w:rsidRDefault="00D0453B" w14:paraId="19062B2B" w14:textId="77777777">
      <w:pPr>
        <w:rPr>
          <w:rFonts w:ascii="Arial" w:hAnsi="Arial" w:cs="Arial"/>
          <w:sz w:val="24"/>
          <w:szCs w:val="24"/>
        </w:rPr>
      </w:pPr>
    </w:p>
    <w:p w:rsidR="00910758" w:rsidP="371881BD" w:rsidRDefault="00910758" w14:paraId="36483C8F" w14:textId="77777777">
      <w:pPr>
        <w:rPr>
          <w:rFonts w:ascii="Arial" w:hAnsi="Arial" w:cs="Arial"/>
          <w:sz w:val="24"/>
          <w:szCs w:val="24"/>
        </w:rPr>
      </w:pPr>
    </w:p>
    <w:p w:rsidR="00910758" w:rsidP="371881BD" w:rsidRDefault="00910758" w14:paraId="40EA638F" w14:textId="77777777">
      <w:pPr>
        <w:rPr>
          <w:rFonts w:ascii="Arial" w:hAnsi="Arial" w:cs="Arial"/>
          <w:sz w:val="24"/>
          <w:szCs w:val="24"/>
        </w:rPr>
      </w:pPr>
    </w:p>
    <w:p w:rsidR="00910758" w:rsidP="359C7BD8" w:rsidRDefault="00910758" w14:paraId="6E1693BE" w14:textId="1AE08D6F">
      <w:pPr>
        <w:pStyle w:val="Normal"/>
        <w:rPr>
          <w:rFonts w:ascii="Arial" w:hAnsi="Arial" w:cs="Arial"/>
          <w:sz w:val="24"/>
          <w:szCs w:val="24"/>
        </w:rPr>
      </w:pPr>
      <w:r w:rsidR="6F88782B">
        <w:drawing>
          <wp:inline wp14:editId="2AADDDEB" wp14:anchorId="311370EA">
            <wp:extent cx="1848691" cy="1232801"/>
            <wp:effectExtent l="0" t="0" r="0" b="0"/>
            <wp:docPr id="524044807" name="Picture 1" descr="Office supplies on tabl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1741536" name="Picture 661741536" descr="Office supplies on table"/>
                    <pic:cNvPicPr/>
                  </pic:nvPicPr>
                  <pic:blipFill>
                    <a:blip xmlns:r="http://schemas.openxmlformats.org/officeDocument/2006/relationships" r:embed="rId11" cstate="print">
                      <a:extLst>
                        <a:ext uri="{28A0092B-C50C-407E-A947-70E740481C1C}">
                          <a14:useLocalDpi xmlns:a14="http://schemas.microsoft.com/office/drawing/2010/main"/>
                        </a:ext>
                      </a:extLst>
                    </a:blip>
                    <a:stretch>
                      <a:fillRect/>
                    </a:stretch>
                  </pic:blipFill>
                  <pic:spPr>
                    <a:xfrm rot="0">
                      <a:off x="0" y="0"/>
                      <a:ext cx="1848691" cy="1232801"/>
                    </a:xfrm>
                    <a:prstGeom prst="rect">
                      <a:avLst/>
                    </a:prstGeom>
                  </pic:spPr>
                </pic:pic>
              </a:graphicData>
            </a:graphic>
          </wp:inline>
        </w:drawing>
      </w:r>
    </w:p>
    <w:p w:rsidR="00910758" w:rsidP="359C7BD8" w:rsidRDefault="00B05E38" w14:paraId="49B4C020" w14:textId="2EB974D2">
      <w:pPr>
        <w:pStyle w:val="Normal"/>
        <w:rPr>
          <w:rFonts w:ascii="Arial" w:hAnsi="Arial" w:cs="Arial"/>
          <w:sz w:val="24"/>
          <w:szCs w:val="24"/>
        </w:rPr>
      </w:pPr>
    </w:p>
    <w:p w:rsidR="00B03BFC" w:rsidP="744A5C18" w:rsidRDefault="00D1351C" w14:paraId="4779AD25" w14:textId="0D9A83F7">
      <w:pPr>
        <w:rPr>
          <w:rFonts w:ascii="Arial" w:hAnsi="Arial" w:cs="Arial"/>
          <w:sz w:val="24"/>
          <w:szCs w:val="24"/>
        </w:rPr>
      </w:pPr>
      <w:r w:rsidRPr="744A5C18" w:rsidR="33C47106">
        <w:rPr>
          <w:rFonts w:ascii="Arial" w:hAnsi="Arial" w:cs="Arial"/>
          <w:sz w:val="24"/>
          <w:szCs w:val="24"/>
        </w:rPr>
        <w:t xml:space="preserve">Competency-based learning has been a successful pedagogical approach for centuries, but only recently has it gained traction within computing. Competencies, as defined in Computing Curricula 2020, </w:t>
      </w:r>
      <w:r w:rsidRPr="744A5C18" w:rsidR="33C47106">
        <w:rPr>
          <w:rFonts w:ascii="Arial" w:hAnsi="Arial" w:cs="Arial"/>
          <w:sz w:val="24"/>
          <w:szCs w:val="24"/>
        </w:rPr>
        <w:t>comprise</w:t>
      </w:r>
      <w:r w:rsidRPr="744A5C18" w:rsidR="33C47106">
        <w:rPr>
          <w:rFonts w:ascii="Arial" w:hAnsi="Arial" w:cs="Arial"/>
          <w:sz w:val="24"/>
          <w:szCs w:val="24"/>
        </w:rPr>
        <w:t xml:space="preserve"> knowledge, skills, and professional dispositions. Building on recent developments in competency and computing education, this working group examined relevant pedagogical theories, investigates various skill frameworks, reviewed </w:t>
      </w:r>
      <w:r w:rsidRPr="744A5C18" w:rsidR="33C47106">
        <w:rPr>
          <w:rFonts w:ascii="Arial" w:hAnsi="Arial" w:cs="Arial"/>
          <w:sz w:val="24"/>
          <w:szCs w:val="24"/>
        </w:rPr>
        <w:t>competencies</w:t>
      </w:r>
      <w:r w:rsidRPr="744A5C18" w:rsidR="33C47106">
        <w:rPr>
          <w:rFonts w:ascii="Arial" w:hAnsi="Arial" w:cs="Arial"/>
          <w:sz w:val="24"/>
          <w:szCs w:val="24"/>
        </w:rPr>
        <w:t xml:space="preserve"> and standard practices in other professional disciplines such as medicine and law. It also investigated the integrative nature of content knowledge, skills, and professional dispositions in defining professional competencies in computing education. In addition, the group explored </w:t>
      </w:r>
      <w:r w:rsidRPr="744A5C18" w:rsidR="33C47106">
        <w:rPr>
          <w:rFonts w:ascii="Arial" w:hAnsi="Arial" w:cs="Arial"/>
          <w:sz w:val="24"/>
          <w:szCs w:val="24"/>
        </w:rPr>
        <w:t>appropriate pedagogies</w:t>
      </w:r>
      <w:r w:rsidRPr="744A5C18" w:rsidR="33C47106">
        <w:rPr>
          <w:rFonts w:ascii="Arial" w:hAnsi="Arial" w:cs="Arial"/>
          <w:sz w:val="24"/>
          <w:szCs w:val="24"/>
        </w:rPr>
        <w:t xml:space="preserve"> and competency assessment approaches. It also developed guidelines for evaluating student achievement against relevant professional competency frameworks and explores partnering with employers to offer students genuine professional experience. Finally, </w:t>
      </w:r>
      <w:r w:rsidRPr="744A5C18" w:rsidR="33C47106">
        <w:rPr>
          <w:rFonts w:ascii="Arial" w:hAnsi="Arial" w:cs="Arial"/>
          <w:sz w:val="24"/>
          <w:szCs w:val="24"/>
        </w:rPr>
        <w:t>possible challenges</w:t>
      </w:r>
      <w:r w:rsidRPr="744A5C18" w:rsidR="33C47106">
        <w:rPr>
          <w:rFonts w:ascii="Arial" w:hAnsi="Arial" w:cs="Arial"/>
          <w:sz w:val="24"/>
          <w:szCs w:val="24"/>
        </w:rPr>
        <w:t xml:space="preserve"> and opportunities in moving from traditional knowledge-based to competency-based education were also examined. This report makes recommendations to inspire educators </w:t>
      </w:r>
      <w:r w:rsidRPr="744A5C18" w:rsidR="62AA8A2B">
        <w:rPr>
          <w:rFonts w:ascii="Arial" w:hAnsi="Arial" w:cs="Arial"/>
          <w:sz w:val="24"/>
          <w:szCs w:val="24"/>
        </w:rPr>
        <w:t>for</w:t>
      </w:r>
      <w:r w:rsidRPr="744A5C18" w:rsidR="62AA8A2B">
        <w:rPr>
          <w:rFonts w:ascii="Arial" w:hAnsi="Arial" w:cs="Arial"/>
          <w:sz w:val="24"/>
          <w:szCs w:val="24"/>
        </w:rPr>
        <w:t xml:space="preserve"> </w:t>
      </w:r>
      <w:r w:rsidRPr="744A5C18" w:rsidR="62AA8A2B">
        <w:rPr>
          <w:rFonts w:ascii="Arial" w:hAnsi="Arial" w:cs="Arial"/>
          <w:sz w:val="24"/>
          <w:szCs w:val="24"/>
        </w:rPr>
        <w:t>the</w:t>
      </w:r>
      <w:r w:rsidRPr="744A5C18" w:rsidR="33C47106">
        <w:rPr>
          <w:rFonts w:ascii="Arial" w:hAnsi="Arial" w:cs="Arial"/>
          <w:sz w:val="24"/>
          <w:szCs w:val="24"/>
        </w:rPr>
        <w:t xml:space="preserve"> future</w:t>
      </w:r>
      <w:r w:rsidRPr="744A5C18" w:rsidR="33C47106">
        <w:rPr>
          <w:rFonts w:ascii="Arial" w:hAnsi="Arial" w:cs="Arial"/>
          <w:sz w:val="24"/>
          <w:szCs w:val="24"/>
        </w:rPr>
        <w:t xml:space="preserve"> </w:t>
      </w:r>
      <w:r w:rsidRPr="744A5C18" w:rsidR="33C47106">
        <w:rPr>
          <w:rFonts w:ascii="Arial" w:hAnsi="Arial" w:cs="Arial"/>
          <w:sz w:val="24"/>
          <w:szCs w:val="24"/>
        </w:rPr>
        <w:t>computing professionals and smooth students' transition from academia to employment</w:t>
      </w:r>
      <w:r w:rsidRPr="744A5C18" w:rsidR="15C0DE17">
        <w:rPr>
          <w:rFonts w:ascii="Arial" w:hAnsi="Arial" w:cs="Arial"/>
          <w:sz w:val="24"/>
          <w:szCs w:val="24"/>
        </w:rPr>
        <w:t xml:space="preserve"> in their careers.</w:t>
      </w:r>
    </w:p>
    <w:p w:rsidR="744A5C18" w:rsidP="744A5C18" w:rsidRDefault="744A5C18" w14:paraId="4E3F7197" w14:textId="58AD44D4">
      <w:pPr>
        <w:rPr>
          <w:rFonts w:ascii="Arial" w:hAnsi="Arial" w:cs="Arial"/>
          <w:sz w:val="24"/>
          <w:szCs w:val="24"/>
        </w:rPr>
      </w:pPr>
    </w:p>
    <w:p w:rsidR="744A5C18" w:rsidP="744A5C18" w:rsidRDefault="744A5C18" w14:paraId="487173D6" w14:textId="02D1F1F5">
      <w:pPr>
        <w:rPr>
          <w:rFonts w:ascii="Arial" w:hAnsi="Arial" w:cs="Arial"/>
          <w:sz w:val="24"/>
          <w:szCs w:val="24"/>
        </w:rPr>
      </w:pPr>
    </w:p>
    <w:p w:rsidR="744A5C18" w:rsidP="744A5C18" w:rsidRDefault="744A5C18" w14:paraId="5EA60DF8" w14:textId="5ED7B470">
      <w:pPr>
        <w:rPr>
          <w:rFonts w:ascii="Arial" w:hAnsi="Arial" w:cs="Arial"/>
          <w:sz w:val="24"/>
          <w:szCs w:val="24"/>
        </w:rPr>
      </w:pPr>
    </w:p>
    <w:p w:rsidR="744A5C18" w:rsidP="744A5C18" w:rsidRDefault="744A5C18" w14:paraId="41D2274F" w14:textId="0E4730B5">
      <w:pPr>
        <w:rPr>
          <w:rFonts w:ascii="Arial" w:hAnsi="Arial" w:cs="Arial"/>
          <w:sz w:val="24"/>
          <w:szCs w:val="24"/>
        </w:rPr>
      </w:pPr>
    </w:p>
    <w:p w:rsidR="744A5C18" w:rsidP="744A5C18" w:rsidRDefault="744A5C18" w14:paraId="7355327F" w14:textId="2A11E6DF">
      <w:pPr>
        <w:rPr>
          <w:rFonts w:ascii="Arial" w:hAnsi="Arial" w:cs="Arial"/>
          <w:sz w:val="24"/>
          <w:szCs w:val="24"/>
        </w:rPr>
      </w:pPr>
    </w:p>
    <w:p w:rsidR="034D5243" w:rsidP="744A5C18" w:rsidRDefault="034D5243" w14:paraId="7D0709B9" w14:textId="07E0FA4F">
      <w:pPr>
        <w:shd w:val="clear" w:color="auto" w:fill="FFFFFF" w:themeFill="background1"/>
        <w:spacing w:after="0" w:afterAutospacing="off"/>
        <w:jc w:val="center"/>
        <w:rPr>
          <w:rFonts w:ascii="Arial" w:hAnsi="Arial" w:eastAsia="Arial" w:cs="Arial"/>
          <w:b w:val="0"/>
          <w:bCs w:val="0"/>
          <w:i w:val="0"/>
          <w:iCs w:val="0"/>
          <w:caps w:val="0"/>
          <w:smallCaps w:val="0"/>
          <w:noProof w:val="0"/>
          <w:color w:val="333333"/>
          <w:sz w:val="24"/>
          <w:szCs w:val="24"/>
          <w:lang w:val="en-GB"/>
        </w:rPr>
      </w:pPr>
      <w:r w:rsidRPr="744A5C18" w:rsidR="034D5243">
        <w:rPr>
          <w:rFonts w:ascii="Arial" w:hAnsi="Arial" w:eastAsia="Arial" w:cs="Arial"/>
          <w:b w:val="0"/>
          <w:bCs w:val="0"/>
          <w:i w:val="0"/>
          <w:iCs w:val="0"/>
          <w:caps w:val="0"/>
          <w:smallCaps w:val="0"/>
          <w:noProof w:val="0"/>
          <w:color w:val="333333"/>
          <w:sz w:val="24"/>
          <w:szCs w:val="24"/>
          <w:lang w:val="en-GB"/>
        </w:rPr>
        <w:t>[1]</w:t>
      </w:r>
    </w:p>
    <w:p w:rsidR="034D5243" w:rsidP="744A5C18" w:rsidRDefault="034D5243" w14:paraId="52526CA8" w14:textId="3EC81A06">
      <w:pPr>
        <w:shd w:val="clear" w:color="auto" w:fill="FFFFFF" w:themeFill="background1"/>
        <w:rPr>
          <w:rFonts w:ascii="Arial" w:hAnsi="Arial" w:eastAsia="Arial" w:cs="Arial"/>
          <w:b w:val="0"/>
          <w:bCs w:val="0"/>
          <w:i w:val="0"/>
          <w:iCs w:val="0"/>
          <w:caps w:val="0"/>
          <w:smallCaps w:val="0"/>
          <w:noProof w:val="0"/>
          <w:color w:val="333333"/>
          <w:sz w:val="24"/>
          <w:szCs w:val="24"/>
          <w:lang w:val="en-GB"/>
        </w:rPr>
      </w:pPr>
      <w:r w:rsidRPr="744A5C18" w:rsidR="034D5243">
        <w:rPr>
          <w:rFonts w:ascii="Arial" w:hAnsi="Arial" w:eastAsia="Arial" w:cs="Arial"/>
          <w:b w:val="0"/>
          <w:bCs w:val="0"/>
          <w:i w:val="0"/>
          <w:iCs w:val="0"/>
          <w:caps w:val="0"/>
          <w:smallCaps w:val="0"/>
          <w:noProof w:val="0"/>
          <w:color w:val="333333"/>
          <w:sz w:val="24"/>
          <w:szCs w:val="24"/>
          <w:lang w:val="en-GB"/>
        </w:rPr>
        <w:t xml:space="preserve">Flexner A. 1910. Medical Education in the United States and Canada: A Report to the Carnegie Foundation for the Advancement of </w:t>
      </w:r>
      <w:r w:rsidRPr="744A5C18" w:rsidR="034D5243">
        <w:rPr>
          <w:rFonts w:ascii="Arial" w:hAnsi="Arial" w:eastAsia="Arial" w:cs="Arial"/>
          <w:b w:val="0"/>
          <w:bCs w:val="0"/>
          <w:i w:val="0"/>
          <w:iCs w:val="0"/>
          <w:caps w:val="0"/>
          <w:smallCaps w:val="0"/>
          <w:noProof w:val="0"/>
          <w:color w:val="333333"/>
          <w:sz w:val="24"/>
          <w:szCs w:val="24"/>
          <w:lang w:val="en-GB"/>
        </w:rPr>
        <w:t>Teaching.</w:t>
      </w:r>
      <w:r w:rsidRPr="744A5C18" w:rsidR="034D5243">
        <w:rPr>
          <w:rFonts w:ascii="Arial" w:hAnsi="Arial" w:eastAsia="Arial" w:cs="Arial"/>
          <w:b w:val="0"/>
          <w:bCs w:val="0"/>
          <w:i w:val="0"/>
          <w:iCs w:val="0"/>
          <w:caps w:val="0"/>
          <w:smallCaps w:val="0"/>
          <w:noProof w:val="0"/>
          <w:color w:val="333333"/>
          <w:sz w:val="24"/>
          <w:szCs w:val="24"/>
          <w:lang w:val="en-GB"/>
        </w:rPr>
        <w:t xml:space="preserve"> Technical Report 4. Carnegie Foundation for the Advancement of Teaching.</w:t>
      </w:r>
    </w:p>
    <w:p w:rsidR="034D5243" w:rsidP="744A5C18" w:rsidRDefault="034D5243" w14:paraId="1714A923" w14:textId="344DD149">
      <w:pPr>
        <w:shd w:val="clear" w:color="auto" w:fill="FFFFFF" w:themeFill="background1"/>
        <w:spacing w:before="0" w:beforeAutospacing="off"/>
      </w:pPr>
      <w:hyperlink r:id="Rc0f091b814ab4211">
        <w:r w:rsidRPr="744A5C18" w:rsidR="034D5243">
          <w:rPr>
            <w:rStyle w:val="Hyperlink"/>
            <w:b w:val="0"/>
            <w:bCs w:val="0"/>
            <w:i w:val="0"/>
            <w:iCs w:val="0"/>
            <w:caps w:val="0"/>
            <w:smallCaps w:val="0"/>
            <w:strike w:val="0"/>
            <w:dstrike w:val="0"/>
            <w:noProof w:val="0"/>
            <w:color w:val="0071B8"/>
            <w:u w:val="single"/>
            <w:lang w:val="en-GB"/>
          </w:rPr>
          <w:t>Google Scholar</w:t>
        </w:r>
      </w:hyperlink>
    </w:p>
    <w:p w:rsidR="034D5243" w:rsidP="744A5C18" w:rsidRDefault="034D5243" w14:paraId="0A8FDEEA" w14:textId="7CA6FE47">
      <w:pPr>
        <w:shd w:val="clear" w:color="auto" w:fill="FFFFFF" w:themeFill="background1"/>
        <w:spacing w:after="0" w:afterAutospacing="off"/>
        <w:jc w:val="center"/>
        <w:rPr>
          <w:rFonts w:ascii="Arial" w:hAnsi="Arial" w:eastAsia="Arial" w:cs="Arial"/>
          <w:b w:val="0"/>
          <w:bCs w:val="0"/>
          <w:i w:val="0"/>
          <w:iCs w:val="0"/>
          <w:caps w:val="0"/>
          <w:smallCaps w:val="0"/>
          <w:noProof w:val="0"/>
          <w:color w:val="333333"/>
          <w:sz w:val="24"/>
          <w:szCs w:val="24"/>
          <w:lang w:val="en-GB"/>
        </w:rPr>
      </w:pPr>
      <w:r w:rsidRPr="744A5C18" w:rsidR="034D5243">
        <w:rPr>
          <w:rFonts w:ascii="Arial" w:hAnsi="Arial" w:eastAsia="Arial" w:cs="Arial"/>
          <w:b w:val="0"/>
          <w:bCs w:val="0"/>
          <w:i w:val="0"/>
          <w:iCs w:val="0"/>
          <w:caps w:val="0"/>
          <w:smallCaps w:val="0"/>
          <w:noProof w:val="0"/>
          <w:color w:val="333333"/>
          <w:sz w:val="24"/>
          <w:szCs w:val="24"/>
          <w:lang w:val="en-GB"/>
        </w:rPr>
        <w:t>[2]</w:t>
      </w:r>
    </w:p>
    <w:p w:rsidR="034D5243" w:rsidP="744A5C18" w:rsidRDefault="034D5243" w14:paraId="78F33054" w14:textId="05594304">
      <w:pPr>
        <w:shd w:val="clear" w:color="auto" w:fill="FFFFFF" w:themeFill="background1"/>
      </w:pPr>
      <w:r w:rsidRPr="744A5C18" w:rsidR="034D5243">
        <w:rPr>
          <w:rFonts w:ascii="Arial" w:hAnsi="Arial" w:eastAsia="Arial" w:cs="Arial"/>
          <w:b w:val="0"/>
          <w:bCs w:val="0"/>
          <w:i w:val="0"/>
          <w:iCs w:val="0"/>
          <w:caps w:val="0"/>
          <w:smallCaps w:val="0"/>
          <w:noProof w:val="0"/>
          <w:color w:val="333333"/>
          <w:sz w:val="24"/>
          <w:szCs w:val="24"/>
          <w:lang w:val="en-GB"/>
        </w:rPr>
        <w:t>ABET, Inc. 2021 a. ABET Webpage.</w:t>
      </w:r>
      <w:r w:rsidRPr="744A5C18" w:rsidR="034D5243">
        <w:rPr>
          <w:rFonts w:ascii="Open Sans" w:hAnsi="Open Sans" w:eastAsia="Open Sans" w:cs="Open Sans"/>
          <w:b w:val="0"/>
          <w:bCs w:val="0"/>
          <w:i w:val="0"/>
          <w:iCs w:val="0"/>
          <w:caps w:val="0"/>
          <w:smallCaps w:val="0"/>
          <w:noProof w:val="0"/>
          <w:color w:val="333333"/>
          <w:sz w:val="24"/>
          <w:szCs w:val="24"/>
          <w:lang w:val="en-GB"/>
        </w:rPr>
        <w:t xml:space="preserve"> </w:t>
      </w:r>
      <w:hyperlink r:id="R9c012260a0ed4946">
        <w:r w:rsidRPr="744A5C18" w:rsidR="034D5243">
          <w:rPr>
            <w:rStyle w:val="Hyperlink"/>
            <w:b w:val="0"/>
            <w:bCs w:val="0"/>
            <w:i w:val="0"/>
            <w:iCs w:val="0"/>
            <w:caps w:val="0"/>
            <w:smallCaps w:val="0"/>
            <w:noProof w:val="0"/>
            <w:lang w:val="en-GB"/>
          </w:rPr>
          <w:t>https://www.abet.org</w:t>
        </w:r>
      </w:hyperlink>
      <w:r w:rsidRPr="744A5C18" w:rsidR="034D5243">
        <w:rPr>
          <w:rFonts w:ascii="Open Sans" w:hAnsi="Open Sans" w:eastAsia="Open Sans" w:cs="Open Sans"/>
          <w:b w:val="0"/>
          <w:bCs w:val="0"/>
          <w:i w:val="0"/>
          <w:iCs w:val="0"/>
          <w:caps w:val="0"/>
          <w:smallCaps w:val="0"/>
          <w:noProof w:val="0"/>
          <w:color w:val="333333"/>
          <w:sz w:val="24"/>
          <w:szCs w:val="24"/>
          <w:lang w:val="en-GB"/>
        </w:rPr>
        <w:t xml:space="preserve"> .</w:t>
      </w:r>
    </w:p>
    <w:p w:rsidR="034D5243" w:rsidP="744A5C18" w:rsidRDefault="034D5243" w14:paraId="404C434B" w14:textId="0E42C5ED">
      <w:pPr>
        <w:shd w:val="clear" w:color="auto" w:fill="FFFFFF" w:themeFill="background1"/>
        <w:spacing w:before="0" w:beforeAutospacing="off"/>
      </w:pPr>
      <w:hyperlink r:id="R7df0b99967194a99">
        <w:r w:rsidRPr="744A5C18" w:rsidR="034D5243">
          <w:rPr>
            <w:rStyle w:val="Hyperlink"/>
            <w:b w:val="0"/>
            <w:bCs w:val="0"/>
            <w:i w:val="0"/>
            <w:iCs w:val="0"/>
            <w:caps w:val="0"/>
            <w:smallCaps w:val="0"/>
            <w:strike w:val="0"/>
            <w:dstrike w:val="0"/>
            <w:noProof w:val="0"/>
            <w:color w:val="0071B8"/>
            <w:u w:val="single"/>
            <w:lang w:val="en-GB"/>
          </w:rPr>
          <w:t>Google Scholar</w:t>
        </w:r>
      </w:hyperlink>
    </w:p>
    <w:p w:rsidR="034D5243" w:rsidP="744A5C18" w:rsidRDefault="034D5243" w14:paraId="2F443354" w14:textId="44F84B30">
      <w:pPr>
        <w:shd w:val="clear" w:color="auto" w:fill="FFFFFF" w:themeFill="background1"/>
        <w:spacing w:after="0" w:afterAutospacing="off"/>
        <w:jc w:val="center"/>
        <w:rPr>
          <w:rFonts w:ascii="Arial" w:hAnsi="Arial" w:eastAsia="Arial" w:cs="Arial"/>
          <w:b w:val="0"/>
          <w:bCs w:val="0"/>
          <w:i w:val="0"/>
          <w:iCs w:val="0"/>
          <w:caps w:val="0"/>
          <w:smallCaps w:val="0"/>
          <w:noProof w:val="0"/>
          <w:color w:val="333333"/>
          <w:sz w:val="24"/>
          <w:szCs w:val="24"/>
          <w:lang w:val="en-GB"/>
        </w:rPr>
      </w:pPr>
      <w:r w:rsidRPr="744A5C18" w:rsidR="034D5243">
        <w:rPr>
          <w:rFonts w:ascii="Arial" w:hAnsi="Arial" w:eastAsia="Arial" w:cs="Arial"/>
          <w:b w:val="0"/>
          <w:bCs w:val="0"/>
          <w:i w:val="0"/>
          <w:iCs w:val="0"/>
          <w:caps w:val="0"/>
          <w:smallCaps w:val="0"/>
          <w:noProof w:val="0"/>
          <w:color w:val="333333"/>
          <w:sz w:val="24"/>
          <w:szCs w:val="24"/>
          <w:lang w:val="en-GB"/>
        </w:rPr>
        <w:t>[3]</w:t>
      </w:r>
    </w:p>
    <w:p w:rsidR="034D5243" w:rsidP="744A5C18" w:rsidRDefault="034D5243" w14:paraId="19CE6AB6" w14:textId="5FA87FA9">
      <w:pPr>
        <w:shd w:val="clear" w:color="auto" w:fill="FFFFFF" w:themeFill="background1"/>
      </w:pPr>
      <w:r w:rsidRPr="744A5C18" w:rsidR="034D5243">
        <w:rPr>
          <w:rFonts w:ascii="Arial" w:hAnsi="Arial" w:eastAsia="Arial" w:cs="Arial"/>
          <w:b w:val="0"/>
          <w:bCs w:val="0"/>
          <w:i w:val="0"/>
          <w:iCs w:val="0"/>
          <w:caps w:val="0"/>
          <w:smallCaps w:val="0"/>
          <w:noProof w:val="0"/>
          <w:color w:val="333333"/>
          <w:sz w:val="24"/>
          <w:szCs w:val="24"/>
          <w:lang w:val="en-GB"/>
        </w:rPr>
        <w:t>ABET, Inc. 2021 b. Criteria for Accrediting Computing Programs, Effective for Review During the 2021--22 Accreditation Cycle.</w:t>
      </w:r>
      <w:r w:rsidRPr="744A5C18" w:rsidR="034D5243">
        <w:rPr>
          <w:rFonts w:ascii="Open Sans" w:hAnsi="Open Sans" w:eastAsia="Open Sans" w:cs="Open Sans"/>
          <w:b w:val="0"/>
          <w:bCs w:val="0"/>
          <w:i w:val="0"/>
          <w:iCs w:val="0"/>
          <w:caps w:val="0"/>
          <w:smallCaps w:val="0"/>
          <w:noProof w:val="0"/>
          <w:color w:val="333333"/>
          <w:sz w:val="24"/>
          <w:szCs w:val="24"/>
          <w:lang w:val="en-GB"/>
        </w:rPr>
        <w:t xml:space="preserve"> </w:t>
      </w:r>
      <w:hyperlink r:id="R11a7db329cdc4995">
        <w:r w:rsidRPr="744A5C18" w:rsidR="034D5243">
          <w:rPr>
            <w:rStyle w:val="Hyperlink"/>
            <w:b w:val="0"/>
            <w:bCs w:val="0"/>
            <w:i w:val="0"/>
            <w:iCs w:val="0"/>
            <w:caps w:val="0"/>
            <w:smallCaps w:val="0"/>
            <w:noProof w:val="0"/>
            <w:lang w:val="en-GB"/>
          </w:rPr>
          <w:t>https://www.abet.org/accreditation/accreditation-criteria/criteria-for-accrediting-computing-programs-2021--2022/</w:t>
        </w:r>
      </w:hyperlink>
      <w:r w:rsidRPr="744A5C18" w:rsidR="034D5243">
        <w:rPr>
          <w:rFonts w:ascii="Open Sans" w:hAnsi="Open Sans" w:eastAsia="Open Sans" w:cs="Open Sans"/>
          <w:b w:val="0"/>
          <w:bCs w:val="0"/>
          <w:i w:val="0"/>
          <w:iCs w:val="0"/>
          <w:caps w:val="0"/>
          <w:smallCaps w:val="0"/>
          <w:noProof w:val="0"/>
          <w:color w:val="333333"/>
          <w:sz w:val="24"/>
          <w:szCs w:val="24"/>
          <w:lang w:val="en-GB"/>
        </w:rPr>
        <w:t>.</w:t>
      </w:r>
    </w:p>
    <w:p w:rsidR="034D5243" w:rsidP="744A5C18" w:rsidRDefault="034D5243" w14:paraId="716978A0" w14:textId="349628B5">
      <w:pPr>
        <w:shd w:val="clear" w:color="auto" w:fill="FFFFFF" w:themeFill="background1"/>
        <w:spacing w:before="0" w:beforeAutospacing="off"/>
      </w:pPr>
      <w:hyperlink r:id="R58dbe25167174503">
        <w:r w:rsidRPr="744A5C18" w:rsidR="034D5243">
          <w:rPr>
            <w:rStyle w:val="Hyperlink"/>
            <w:b w:val="0"/>
            <w:bCs w:val="0"/>
            <w:i w:val="0"/>
            <w:iCs w:val="0"/>
            <w:caps w:val="0"/>
            <w:smallCaps w:val="0"/>
            <w:strike w:val="0"/>
            <w:dstrike w:val="0"/>
            <w:noProof w:val="0"/>
            <w:color w:val="0071B8"/>
            <w:u w:val="single"/>
            <w:lang w:val="en-GB"/>
          </w:rPr>
          <w:t>Google Scholar</w:t>
        </w:r>
      </w:hyperlink>
    </w:p>
    <w:p w:rsidR="034D5243" w:rsidP="744A5C18" w:rsidRDefault="034D5243" w14:paraId="2EE7CA54" w14:textId="3FACC375">
      <w:pPr>
        <w:shd w:val="clear" w:color="auto" w:fill="FFFFFF" w:themeFill="background1"/>
        <w:spacing w:after="0" w:afterAutospacing="off"/>
        <w:jc w:val="center"/>
        <w:rPr>
          <w:rFonts w:ascii="Arial" w:hAnsi="Arial" w:eastAsia="Arial" w:cs="Arial"/>
          <w:b w:val="0"/>
          <w:bCs w:val="0"/>
          <w:i w:val="0"/>
          <w:iCs w:val="0"/>
          <w:caps w:val="0"/>
          <w:smallCaps w:val="0"/>
          <w:noProof w:val="0"/>
          <w:color w:val="333333"/>
          <w:sz w:val="24"/>
          <w:szCs w:val="24"/>
          <w:lang w:val="en-GB"/>
        </w:rPr>
      </w:pPr>
      <w:r w:rsidRPr="744A5C18" w:rsidR="034D5243">
        <w:rPr>
          <w:rFonts w:ascii="Arial" w:hAnsi="Arial" w:eastAsia="Arial" w:cs="Arial"/>
          <w:b w:val="0"/>
          <w:bCs w:val="0"/>
          <w:i w:val="0"/>
          <w:iCs w:val="0"/>
          <w:caps w:val="0"/>
          <w:smallCaps w:val="0"/>
          <w:noProof w:val="0"/>
          <w:color w:val="333333"/>
          <w:sz w:val="24"/>
          <w:szCs w:val="24"/>
          <w:lang w:val="en-GB"/>
        </w:rPr>
        <w:t>[4]</w:t>
      </w:r>
    </w:p>
    <w:p w:rsidR="034D5243" w:rsidP="744A5C18" w:rsidRDefault="034D5243" w14:paraId="319D1165" w14:textId="73762AF0">
      <w:pPr>
        <w:shd w:val="clear" w:color="auto" w:fill="FFFFFF" w:themeFill="background1"/>
      </w:pPr>
      <w:r w:rsidRPr="744A5C18" w:rsidR="034D5243">
        <w:rPr>
          <w:rFonts w:ascii="Arial" w:hAnsi="Arial" w:eastAsia="Arial" w:cs="Arial"/>
          <w:b w:val="0"/>
          <w:bCs w:val="0"/>
          <w:i w:val="0"/>
          <w:iCs w:val="0"/>
          <w:caps w:val="0"/>
          <w:smallCaps w:val="0"/>
          <w:noProof w:val="0"/>
          <w:color w:val="333333"/>
          <w:sz w:val="24"/>
          <w:szCs w:val="24"/>
          <w:lang w:val="en-GB"/>
        </w:rPr>
        <w:t>ABET, Inc. 2021 c. Criteria for Accrediting Engineering Programs, Effective for Review During the 2021--22 Accreditation Cycle.</w:t>
      </w:r>
      <w:r w:rsidRPr="744A5C18" w:rsidR="034D5243">
        <w:rPr>
          <w:rFonts w:ascii="Open Sans" w:hAnsi="Open Sans" w:eastAsia="Open Sans" w:cs="Open Sans"/>
          <w:b w:val="0"/>
          <w:bCs w:val="0"/>
          <w:i w:val="0"/>
          <w:iCs w:val="0"/>
          <w:caps w:val="0"/>
          <w:smallCaps w:val="0"/>
          <w:noProof w:val="0"/>
          <w:color w:val="333333"/>
          <w:sz w:val="24"/>
          <w:szCs w:val="24"/>
          <w:lang w:val="en-GB"/>
        </w:rPr>
        <w:t xml:space="preserve"> </w:t>
      </w:r>
      <w:hyperlink r:id="R7306e0eb0073486f">
        <w:r w:rsidRPr="744A5C18" w:rsidR="034D5243">
          <w:rPr>
            <w:rStyle w:val="Hyperlink"/>
            <w:b w:val="0"/>
            <w:bCs w:val="0"/>
            <w:i w:val="0"/>
            <w:iCs w:val="0"/>
            <w:caps w:val="0"/>
            <w:smallCaps w:val="0"/>
            <w:noProof w:val="0"/>
            <w:lang w:val="en-GB"/>
          </w:rPr>
          <w:t>https://www.abet.org/accreditation/accreditation-criteria/criteria-for-accrediting-engineering-programs-2021--2022/</w:t>
        </w:r>
      </w:hyperlink>
      <w:r w:rsidRPr="744A5C18" w:rsidR="034D5243">
        <w:rPr>
          <w:rFonts w:ascii="Open Sans" w:hAnsi="Open Sans" w:eastAsia="Open Sans" w:cs="Open Sans"/>
          <w:b w:val="0"/>
          <w:bCs w:val="0"/>
          <w:i w:val="0"/>
          <w:iCs w:val="0"/>
          <w:caps w:val="0"/>
          <w:smallCaps w:val="0"/>
          <w:noProof w:val="0"/>
          <w:color w:val="333333"/>
          <w:sz w:val="24"/>
          <w:szCs w:val="24"/>
          <w:lang w:val="en-GB"/>
        </w:rPr>
        <w:t>.</w:t>
      </w:r>
    </w:p>
    <w:p w:rsidR="034D5243" w:rsidP="744A5C18" w:rsidRDefault="034D5243" w14:paraId="06E0A696" w14:textId="1612567B">
      <w:pPr>
        <w:shd w:val="clear" w:color="auto" w:fill="FFFFFF" w:themeFill="background1"/>
        <w:spacing w:before="0" w:beforeAutospacing="off"/>
      </w:pPr>
      <w:hyperlink r:id="R5f27631a0e7f4821">
        <w:r w:rsidRPr="744A5C18" w:rsidR="034D5243">
          <w:rPr>
            <w:rStyle w:val="Hyperlink"/>
            <w:b w:val="0"/>
            <w:bCs w:val="0"/>
            <w:i w:val="0"/>
            <w:iCs w:val="0"/>
            <w:caps w:val="0"/>
            <w:smallCaps w:val="0"/>
            <w:strike w:val="0"/>
            <w:dstrike w:val="0"/>
            <w:noProof w:val="0"/>
            <w:color w:val="0071B8"/>
            <w:u w:val="single"/>
            <w:lang w:val="en-GB"/>
          </w:rPr>
          <w:t>Google Scholar</w:t>
        </w:r>
      </w:hyperlink>
    </w:p>
    <w:p w:rsidR="744A5C18" w:rsidP="744A5C18" w:rsidRDefault="744A5C18" w14:paraId="5ABE0441" w14:textId="26E38BD2">
      <w:pPr>
        <w:rPr>
          <w:rFonts w:ascii="Arial" w:hAnsi="Arial" w:cs="Arial"/>
          <w:sz w:val="24"/>
          <w:szCs w:val="24"/>
        </w:rPr>
      </w:pPr>
    </w:p>
    <w:p w:rsidR="111A24BA" w:rsidP="111A24BA" w:rsidRDefault="111A24BA" w14:paraId="37C39986" w14:textId="040114B0">
      <w:pPr>
        <w:rPr>
          <w:rFonts w:ascii="Arial" w:hAnsi="Arial" w:cs="Arial"/>
          <w:sz w:val="24"/>
          <w:szCs w:val="24"/>
        </w:rPr>
      </w:pPr>
    </w:p>
    <w:p w:rsidR="00B03BFC" w:rsidP="371881BD" w:rsidRDefault="00D1351C" w14:paraId="3317CD12" w14:textId="5947FEF8">
      <w:pPr>
        <w:rPr>
          <w:rFonts w:ascii="Arial" w:hAnsi="Arial" w:cs="Arial"/>
          <w:sz w:val="24"/>
          <w:szCs w:val="24"/>
        </w:rPr>
      </w:pPr>
      <w:r w:rsidRPr="359C7BD8" w:rsidR="00A22F03">
        <w:rPr>
          <w:rFonts w:ascii="Arial" w:hAnsi="Arial" w:cs="Arial"/>
          <w:sz w:val="24"/>
          <w:szCs w:val="24"/>
        </w:rPr>
        <w:t xml:space="preserve"> </w:t>
      </w:r>
      <w:r w:rsidRPr="359C7BD8" w:rsidR="00346895">
        <w:rPr>
          <w:rFonts w:ascii="Arial" w:hAnsi="Arial" w:cs="Arial"/>
          <w:sz w:val="24"/>
          <w:szCs w:val="24"/>
        </w:rPr>
        <w:t xml:space="preserve"> </w:t>
      </w:r>
      <w:r w:rsidRPr="359C7BD8" w:rsidR="00346895">
        <w:rPr>
          <w:rFonts w:ascii="Arial" w:hAnsi="Arial" w:cs="Arial"/>
          <w:sz w:val="24"/>
          <w:szCs w:val="24"/>
        </w:rPr>
        <w:t xml:space="preserve"> </w:t>
      </w:r>
      <w:r w:rsidRPr="359C7BD8" w:rsidR="00E21EA1">
        <w:rPr>
          <w:rFonts w:ascii="Arial" w:hAnsi="Arial" w:cs="Arial"/>
          <w:sz w:val="24"/>
          <w:szCs w:val="24"/>
        </w:rPr>
        <w:t xml:space="preserve"> </w:t>
      </w:r>
      <w:r w:rsidRPr="359C7BD8" w:rsidR="00C10C96">
        <w:rPr>
          <w:rFonts w:ascii="Arial" w:hAnsi="Arial" w:cs="Arial"/>
          <w:sz w:val="24"/>
          <w:szCs w:val="24"/>
        </w:rPr>
        <w:t xml:space="preserve"> </w:t>
      </w:r>
      <w:r w:rsidRPr="359C7BD8" w:rsidR="008F3270">
        <w:rPr>
          <w:rFonts w:ascii="Arial" w:hAnsi="Arial" w:cs="Arial"/>
          <w:sz w:val="24"/>
          <w:szCs w:val="24"/>
        </w:rPr>
        <w:t xml:space="preserve"> </w:t>
      </w:r>
      <w:r w:rsidRPr="359C7BD8" w:rsidR="003639AC">
        <w:rPr>
          <w:rFonts w:ascii="Arial" w:hAnsi="Arial" w:cs="Arial"/>
          <w:sz w:val="24"/>
          <w:szCs w:val="24"/>
        </w:rPr>
        <w:t xml:space="preserve"> </w:t>
      </w:r>
    </w:p>
    <w:p w:rsidR="340A8512" w:rsidP="340A8512" w:rsidRDefault="340A8512" w14:paraId="30585FF4" w14:textId="60EE5AA1">
      <w:pPr>
        <w:rPr>
          <w:rFonts w:ascii="Arial" w:hAnsi="Arial" w:cs="Arial"/>
        </w:rPr>
      </w:pPr>
    </w:p>
    <w:p w:rsidR="340A8512" w:rsidRDefault="340A8512" w14:paraId="5DF63828" w14:textId="5512DD32">
      <w:r>
        <w:br w:type="page"/>
      </w:r>
    </w:p>
    <w:p w:rsidR="005109AC" w:rsidRDefault="005109AC" w14:paraId="0D3C6E85" w14:textId="77777777">
      <w:pPr>
        <w:rPr>
          <w:rFonts w:ascii="Arial" w:hAnsi="Arial" w:cs="Arial"/>
        </w:rPr>
      </w:pPr>
    </w:p>
    <w:p w:rsidRPr="004C2399" w:rsidR="004C2399" w:rsidRDefault="005109AC" w14:paraId="5407F53B" w14:textId="07D5BD0C">
      <w:pPr>
        <w:rPr>
          <w:rFonts w:ascii="Arial" w:hAnsi="Arial" w:cs="Arial"/>
        </w:rPr>
      </w:pPr>
      <w:r w:rsidRPr="0DDB675A" w:rsidR="005109AC">
        <w:rPr>
          <w:rFonts w:ascii="Arial" w:hAnsi="Arial" w:cs="Arial"/>
        </w:rPr>
        <w:t xml:space="preserve">  </w:t>
      </w:r>
      <w:r w:rsidRPr="0DDB675A" w:rsidR="004C2399">
        <w:rPr>
          <w:rFonts w:ascii="Arial" w:hAnsi="Arial" w:cs="Arial"/>
        </w:rPr>
        <w:t xml:space="preserve">  </w:t>
      </w:r>
      <w:r w:rsidRPr="0DDB675A" w:rsidR="12FBF237">
        <w:rPr>
          <w:rFonts w:ascii="Arial" w:hAnsi="Arial" w:cs="Arial"/>
        </w:rPr>
        <w:t>Reflection</w:t>
      </w:r>
      <w:r w:rsidRPr="0DDB675A" w:rsidR="1C89E2A9">
        <w:rPr>
          <w:rFonts w:ascii="Arial" w:hAnsi="Arial" w:cs="Arial"/>
        </w:rPr>
        <w:t>:</w:t>
      </w:r>
      <w:r w:rsidRPr="0DDB675A" w:rsidR="12FBF237">
        <w:rPr>
          <w:rFonts w:ascii="Arial" w:hAnsi="Arial" w:cs="Arial"/>
        </w:rPr>
        <w:t xml:space="preserve"> </w:t>
      </w:r>
      <w:r w:rsidRPr="0DDB675A" w:rsidR="2B9C7225">
        <w:rPr>
          <w:rFonts w:ascii="Arial" w:hAnsi="Arial" w:cs="Arial"/>
        </w:rPr>
        <w:t xml:space="preserve">I think I deserve </w:t>
      </w:r>
      <w:r w:rsidRPr="0DDB675A" w:rsidR="61E43A88">
        <w:rPr>
          <w:rFonts w:ascii="Arial" w:hAnsi="Arial" w:cs="Arial"/>
        </w:rPr>
        <w:t xml:space="preserve">to have 60% marks because I included A reference list and </w:t>
      </w:r>
      <w:r w:rsidRPr="0DDB675A" w:rsidR="09B6F7F9">
        <w:rPr>
          <w:rFonts w:ascii="Arial" w:hAnsi="Arial" w:cs="Arial"/>
        </w:rPr>
        <w:t xml:space="preserve">I also included images for the topic </w:t>
      </w:r>
      <w:r w:rsidRPr="0DDB675A" w:rsidR="17BDC066">
        <w:rPr>
          <w:rFonts w:ascii="Arial" w:hAnsi="Arial" w:cs="Arial"/>
        </w:rPr>
        <w:t xml:space="preserve">IEEE </w:t>
      </w:r>
      <w:r w:rsidRPr="0DDB675A" w:rsidR="09B6F7F9">
        <w:rPr>
          <w:rFonts w:ascii="Arial" w:hAnsi="Arial" w:cs="Arial"/>
        </w:rPr>
        <w:t>referencing</w:t>
      </w:r>
      <w:r w:rsidRPr="0DDB675A" w:rsidR="4D55B7A3">
        <w:rPr>
          <w:rFonts w:ascii="Arial" w:hAnsi="Arial" w:cs="Arial"/>
        </w:rPr>
        <w:t xml:space="preserve"> and written summary on essential academic and employment skills I put </w:t>
      </w:r>
      <w:r w:rsidRPr="0DDB675A" w:rsidR="3F33879D">
        <w:rPr>
          <w:rFonts w:ascii="Arial" w:hAnsi="Arial" w:cs="Arial"/>
        </w:rPr>
        <w:t xml:space="preserve">citations and included </w:t>
      </w:r>
      <w:r w:rsidRPr="0DDB675A" w:rsidR="7D087CDA">
        <w:rPr>
          <w:rFonts w:ascii="Arial" w:hAnsi="Arial" w:cs="Arial"/>
        </w:rPr>
        <w:t>everything in there</w:t>
      </w:r>
      <w:r w:rsidRPr="0DDB675A" w:rsidR="785492B0">
        <w:rPr>
          <w:rFonts w:ascii="Arial" w:hAnsi="Arial" w:cs="Arial"/>
        </w:rPr>
        <w:t xml:space="preserve"> for the task </w:t>
      </w:r>
      <w:r w:rsidRPr="0DDB675A" w:rsidR="06FF7B86">
        <w:rPr>
          <w:rFonts w:ascii="Arial" w:hAnsi="Arial" w:cs="Arial"/>
        </w:rPr>
        <w:t>I</w:t>
      </w:r>
      <w:r w:rsidRPr="0DDB675A" w:rsidR="785492B0">
        <w:rPr>
          <w:rFonts w:ascii="Arial" w:hAnsi="Arial" w:cs="Arial"/>
        </w:rPr>
        <w:t xml:space="preserve"> was asked to do next time </w:t>
      </w:r>
      <w:r w:rsidRPr="0DDB675A" w:rsidR="0786AD19">
        <w:rPr>
          <w:rFonts w:ascii="Arial" w:hAnsi="Arial" w:cs="Arial"/>
        </w:rPr>
        <w:t>I</w:t>
      </w:r>
      <w:r w:rsidRPr="0DDB675A" w:rsidR="785492B0">
        <w:rPr>
          <w:rFonts w:ascii="Arial" w:hAnsi="Arial" w:cs="Arial"/>
        </w:rPr>
        <w:t xml:space="preserve"> coul</w:t>
      </w:r>
      <w:r w:rsidRPr="0DDB675A" w:rsidR="3A775263">
        <w:rPr>
          <w:rFonts w:ascii="Arial" w:hAnsi="Arial" w:cs="Arial"/>
        </w:rPr>
        <w:t xml:space="preserve">d improve it </w:t>
      </w:r>
      <w:r w:rsidRPr="0DDB675A" w:rsidR="13B9CD37">
        <w:rPr>
          <w:rFonts w:ascii="Arial" w:hAnsi="Arial" w:cs="Arial"/>
        </w:rPr>
        <w:t xml:space="preserve">by making the writing </w:t>
      </w:r>
      <w:r w:rsidRPr="0DDB675A" w:rsidR="37FC354D">
        <w:rPr>
          <w:rFonts w:ascii="Arial" w:hAnsi="Arial" w:cs="Arial"/>
        </w:rPr>
        <w:t xml:space="preserve">much more better than I already have in the task </w:t>
      </w:r>
      <w:r w:rsidRPr="0DDB675A" w:rsidR="37A197DA">
        <w:rPr>
          <w:rFonts w:ascii="Arial" w:hAnsi="Arial" w:cs="Arial"/>
        </w:rPr>
        <w:t>1 and then getting A better score when I upload i</w:t>
      </w:r>
      <w:r w:rsidRPr="0DDB675A" w:rsidR="340C69F0">
        <w:rPr>
          <w:rFonts w:ascii="Arial" w:hAnsi="Arial" w:cs="Arial"/>
        </w:rPr>
        <w:t xml:space="preserve">t on TURNITIN the next time I upload it and then </w:t>
      </w:r>
      <w:r w:rsidRPr="0DDB675A" w:rsidR="1CA691CA">
        <w:rPr>
          <w:rFonts w:ascii="Arial" w:hAnsi="Arial" w:cs="Arial"/>
        </w:rPr>
        <w:t>I would get A better score than my previous score.</w:t>
      </w:r>
    </w:p>
    <w:sectPr w:rsidRPr="004C2399" w:rsidR="004C2399">
      <w:headerReference w:type="even" r:id="rId12"/>
      <w:headerReference w:type="default" r:id="rId13"/>
      <w:pgSz w:w="11906" w:h="16838" w:orient="portrait"/>
      <w:pgMar w:top="1440" w:right="1440" w:bottom="1440" w:left="1440" w:header="708" w:footer="708" w:gutter="0"/>
      <w:cols w:space="708"/>
      <w:docGrid w:linePitch="360"/>
      <w:footerReference w:type="default" r:id="R2f41645e0fe7400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144BC" w:rsidRDefault="007144BC" w14:paraId="5A75F72A" w14:textId="77777777">
      <w:pPr>
        <w:spacing w:after="0" w:line="240" w:lineRule="auto"/>
      </w:pPr>
      <w:r>
        <w:separator/>
      </w:r>
    </w:p>
  </w:endnote>
  <w:endnote w:type="continuationSeparator" w:id="0">
    <w:p w:rsidR="007144BC" w:rsidRDefault="007144BC" w14:paraId="320F332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9C7BD8" w:rsidTr="359C7BD8" w14:paraId="6058AF12">
      <w:trPr>
        <w:trHeight w:val="300"/>
      </w:trPr>
      <w:tc>
        <w:tcPr>
          <w:tcW w:w="3005" w:type="dxa"/>
          <w:tcMar/>
        </w:tcPr>
        <w:p w:rsidR="359C7BD8" w:rsidP="359C7BD8" w:rsidRDefault="359C7BD8" w14:paraId="49D8251E" w14:textId="4CA94C36">
          <w:pPr>
            <w:pStyle w:val="Header"/>
            <w:bidi w:val="0"/>
            <w:ind w:left="-115"/>
            <w:jc w:val="left"/>
          </w:pPr>
        </w:p>
      </w:tc>
      <w:tc>
        <w:tcPr>
          <w:tcW w:w="3005" w:type="dxa"/>
          <w:tcMar/>
        </w:tcPr>
        <w:p w:rsidR="359C7BD8" w:rsidP="359C7BD8" w:rsidRDefault="359C7BD8" w14:paraId="34DA5AAF" w14:textId="297EAC75">
          <w:pPr>
            <w:pStyle w:val="Header"/>
            <w:bidi w:val="0"/>
            <w:jc w:val="center"/>
          </w:pPr>
        </w:p>
      </w:tc>
      <w:tc>
        <w:tcPr>
          <w:tcW w:w="3005" w:type="dxa"/>
          <w:tcMar/>
        </w:tcPr>
        <w:p w:rsidR="359C7BD8" w:rsidP="359C7BD8" w:rsidRDefault="359C7BD8" w14:paraId="7AAB2727" w14:textId="68597E04">
          <w:pPr>
            <w:pStyle w:val="Header"/>
            <w:bidi w:val="0"/>
            <w:ind w:right="-115"/>
            <w:jc w:val="right"/>
          </w:pPr>
        </w:p>
      </w:tc>
    </w:tr>
  </w:tbl>
  <w:p w:rsidR="359C7BD8" w:rsidP="359C7BD8" w:rsidRDefault="359C7BD8" w14:paraId="3FC43A7F" w14:textId="4BB34DF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144BC" w:rsidRDefault="007144BC" w14:paraId="2EF5946E" w14:textId="77777777">
      <w:pPr>
        <w:spacing w:after="0" w:line="240" w:lineRule="auto"/>
      </w:pPr>
      <w:r>
        <w:separator/>
      </w:r>
    </w:p>
  </w:footnote>
  <w:footnote w:type="continuationSeparator" w:id="0">
    <w:p w:rsidR="007144BC" w:rsidRDefault="007144BC" w14:paraId="651FA65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7410F" w:rsidRDefault="005D08ED" w14:paraId="4A0CFFE5" w14:textId="4E032EA1">
    <w:pPr>
      <w:pStyle w:val="Header"/>
    </w:pPr>
    <w:r>
      <w:t>Attah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7410F" w:rsidP="340A8512" w:rsidRDefault="001F5FC2" w14:paraId="77664476" w14:textId="3431CDE0">
    <w:pPr>
      <w:pStyle w:val="Header"/>
    </w:pPr>
    <w:r w:rsidR="359C7BD8">
      <w:rPr/>
      <w:t xml:space="preserve">Attah-Ur-Rehman Tehzeeb</w:t>
    </w:r>
    <w:r w:rsidR="359C7BD8">
      <w:rPr/>
      <w:t xml:space="preserve"> </w:t>
    </w:r>
    <w:hyperlink r:id="R0f9c33d3e84a485b">
      <w:r w:rsidRPr="359C7BD8" w:rsidR="359C7BD8">
        <w:rPr>
          <w:rStyle w:val="Hyperlink"/>
        </w:rPr>
        <w:t>2536052</w:t>
      </w:r>
      <w:r w:rsidRPr="359C7BD8" w:rsidR="359C7BD8">
        <w:rPr>
          <w:rStyle w:val="Hyperlink"/>
        </w:rPr>
        <w:t>@student</w:t>
      </w:r>
      <w:r w:rsidRPr="359C7BD8" w:rsidR="359C7BD8">
        <w:rPr>
          <w:rStyle w:val="Hyperlink"/>
        </w:rPr>
        <w:t>.uwtsd.ac.uk</w:t>
      </w:r>
    </w:hyperlink>
    <w:r w:rsidR="359C7BD8">
      <w:rPr/>
      <w:t xml:space="preserve">  </w:t>
    </w:r>
    <w:r w:rsidR="359C7BD8">
      <w:rPr/>
      <w:t>22/06/2026</w:t>
    </w:r>
    <w:r w:rsidR="0007410F">
      <w:ptab w:alignment="center" w:relativeTo="margin" w:leader="none"/>
    </w:r>
    <w:r w:rsidR="0007410F">
      <w:ptab w:alignment="right" w:relativeTo="margin"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399"/>
    <w:rsid w:val="0004537A"/>
    <w:rsid w:val="0007410F"/>
    <w:rsid w:val="000A2F63"/>
    <w:rsid w:val="000A3FC9"/>
    <w:rsid w:val="000E4D36"/>
    <w:rsid w:val="000F0D35"/>
    <w:rsid w:val="000F5FBF"/>
    <w:rsid w:val="00105FA5"/>
    <w:rsid w:val="00163FA9"/>
    <w:rsid w:val="00194B87"/>
    <w:rsid w:val="001957BB"/>
    <w:rsid w:val="001B391B"/>
    <w:rsid w:val="001F5FC2"/>
    <w:rsid w:val="002016A1"/>
    <w:rsid w:val="00226282"/>
    <w:rsid w:val="0024709F"/>
    <w:rsid w:val="002C336F"/>
    <w:rsid w:val="002C39C4"/>
    <w:rsid w:val="002D58E3"/>
    <w:rsid w:val="002D65E9"/>
    <w:rsid w:val="002E64F9"/>
    <w:rsid w:val="002F3280"/>
    <w:rsid w:val="002F7304"/>
    <w:rsid w:val="00306618"/>
    <w:rsid w:val="0032660D"/>
    <w:rsid w:val="00346895"/>
    <w:rsid w:val="003639AC"/>
    <w:rsid w:val="0039116E"/>
    <w:rsid w:val="0039245D"/>
    <w:rsid w:val="003C0DD8"/>
    <w:rsid w:val="00406066"/>
    <w:rsid w:val="004311C1"/>
    <w:rsid w:val="0044484C"/>
    <w:rsid w:val="00447C4C"/>
    <w:rsid w:val="004963E2"/>
    <w:rsid w:val="004B1220"/>
    <w:rsid w:val="004C2399"/>
    <w:rsid w:val="004C6335"/>
    <w:rsid w:val="00503594"/>
    <w:rsid w:val="005109AC"/>
    <w:rsid w:val="0054084C"/>
    <w:rsid w:val="005447C8"/>
    <w:rsid w:val="00563311"/>
    <w:rsid w:val="00565991"/>
    <w:rsid w:val="005D08ED"/>
    <w:rsid w:val="005D1C37"/>
    <w:rsid w:val="00604219"/>
    <w:rsid w:val="00613EA0"/>
    <w:rsid w:val="00614346"/>
    <w:rsid w:val="0062153B"/>
    <w:rsid w:val="006425A0"/>
    <w:rsid w:val="006505C5"/>
    <w:rsid w:val="0067301D"/>
    <w:rsid w:val="00695A14"/>
    <w:rsid w:val="006E7775"/>
    <w:rsid w:val="007144BC"/>
    <w:rsid w:val="007219FE"/>
    <w:rsid w:val="0073640A"/>
    <w:rsid w:val="00763089"/>
    <w:rsid w:val="00773178"/>
    <w:rsid w:val="00790689"/>
    <w:rsid w:val="00792609"/>
    <w:rsid w:val="007A158E"/>
    <w:rsid w:val="007C0CF2"/>
    <w:rsid w:val="007C3F8E"/>
    <w:rsid w:val="00801864"/>
    <w:rsid w:val="00811DA1"/>
    <w:rsid w:val="00842F3A"/>
    <w:rsid w:val="008861B1"/>
    <w:rsid w:val="00890032"/>
    <w:rsid w:val="008B4509"/>
    <w:rsid w:val="008F3270"/>
    <w:rsid w:val="00910758"/>
    <w:rsid w:val="0096164E"/>
    <w:rsid w:val="00963B04"/>
    <w:rsid w:val="00995236"/>
    <w:rsid w:val="009D5B1F"/>
    <w:rsid w:val="00A00210"/>
    <w:rsid w:val="00A06920"/>
    <w:rsid w:val="00A22F03"/>
    <w:rsid w:val="00A37CE6"/>
    <w:rsid w:val="00A46A37"/>
    <w:rsid w:val="00A54224"/>
    <w:rsid w:val="00A57483"/>
    <w:rsid w:val="00AA35BB"/>
    <w:rsid w:val="00AF39F4"/>
    <w:rsid w:val="00B03BFC"/>
    <w:rsid w:val="00B05E38"/>
    <w:rsid w:val="00B13266"/>
    <w:rsid w:val="00B217BF"/>
    <w:rsid w:val="00B27744"/>
    <w:rsid w:val="00B47083"/>
    <w:rsid w:val="00B51C0F"/>
    <w:rsid w:val="00B647A4"/>
    <w:rsid w:val="00B658D0"/>
    <w:rsid w:val="00B76F69"/>
    <w:rsid w:val="00BD0F03"/>
    <w:rsid w:val="00BE28E1"/>
    <w:rsid w:val="00BE79EF"/>
    <w:rsid w:val="00C00BC0"/>
    <w:rsid w:val="00C10C96"/>
    <w:rsid w:val="00C33579"/>
    <w:rsid w:val="00C77914"/>
    <w:rsid w:val="00C80DB0"/>
    <w:rsid w:val="00C84D33"/>
    <w:rsid w:val="00C97859"/>
    <w:rsid w:val="00D0453B"/>
    <w:rsid w:val="00D1351C"/>
    <w:rsid w:val="00D14C94"/>
    <w:rsid w:val="00D27DA5"/>
    <w:rsid w:val="00D81A44"/>
    <w:rsid w:val="00D83006"/>
    <w:rsid w:val="00DA403A"/>
    <w:rsid w:val="00DD61FB"/>
    <w:rsid w:val="00E21EA1"/>
    <w:rsid w:val="00E26256"/>
    <w:rsid w:val="00E94658"/>
    <w:rsid w:val="00EB2BD6"/>
    <w:rsid w:val="00ED4F5E"/>
    <w:rsid w:val="00ED53D9"/>
    <w:rsid w:val="00EF3307"/>
    <w:rsid w:val="00F80F7C"/>
    <w:rsid w:val="00FA6A2E"/>
    <w:rsid w:val="00FE6782"/>
    <w:rsid w:val="022165FA"/>
    <w:rsid w:val="02827A0F"/>
    <w:rsid w:val="034CAE49"/>
    <w:rsid w:val="034D5243"/>
    <w:rsid w:val="03B8D863"/>
    <w:rsid w:val="05240F07"/>
    <w:rsid w:val="05C35255"/>
    <w:rsid w:val="06FF7B86"/>
    <w:rsid w:val="0786AD19"/>
    <w:rsid w:val="07BDBA9A"/>
    <w:rsid w:val="07DACBF5"/>
    <w:rsid w:val="08892B9F"/>
    <w:rsid w:val="09B6F7F9"/>
    <w:rsid w:val="09C39E9D"/>
    <w:rsid w:val="09D2CD58"/>
    <w:rsid w:val="0A2E61E5"/>
    <w:rsid w:val="0B2B1625"/>
    <w:rsid w:val="0C18ED7E"/>
    <w:rsid w:val="0D7BA2E5"/>
    <w:rsid w:val="0DDB675A"/>
    <w:rsid w:val="0EE3951D"/>
    <w:rsid w:val="111A24BA"/>
    <w:rsid w:val="1179A94D"/>
    <w:rsid w:val="117DB773"/>
    <w:rsid w:val="1242EE95"/>
    <w:rsid w:val="12FBF237"/>
    <w:rsid w:val="13B9CD37"/>
    <w:rsid w:val="15C0DE17"/>
    <w:rsid w:val="16B059DB"/>
    <w:rsid w:val="17BDC066"/>
    <w:rsid w:val="1A64F45E"/>
    <w:rsid w:val="1B4A2B1E"/>
    <w:rsid w:val="1C89E2A9"/>
    <w:rsid w:val="1CA691CA"/>
    <w:rsid w:val="1D4470CE"/>
    <w:rsid w:val="1ECFABD9"/>
    <w:rsid w:val="21AAF473"/>
    <w:rsid w:val="22CFE04F"/>
    <w:rsid w:val="23648773"/>
    <w:rsid w:val="2393BFC5"/>
    <w:rsid w:val="24C333AB"/>
    <w:rsid w:val="24F0BCAA"/>
    <w:rsid w:val="26A4622D"/>
    <w:rsid w:val="2791EAD7"/>
    <w:rsid w:val="282F017C"/>
    <w:rsid w:val="2912CA8A"/>
    <w:rsid w:val="2980601B"/>
    <w:rsid w:val="2A287160"/>
    <w:rsid w:val="2B9C7225"/>
    <w:rsid w:val="2C159154"/>
    <w:rsid w:val="2E167D73"/>
    <w:rsid w:val="2E28D5A3"/>
    <w:rsid w:val="2EF8ACA2"/>
    <w:rsid w:val="30E27939"/>
    <w:rsid w:val="31A411A0"/>
    <w:rsid w:val="31CB7CB6"/>
    <w:rsid w:val="33C47106"/>
    <w:rsid w:val="340A8512"/>
    <w:rsid w:val="340C69F0"/>
    <w:rsid w:val="34F979A8"/>
    <w:rsid w:val="359C7BD8"/>
    <w:rsid w:val="365ACF18"/>
    <w:rsid w:val="36B09537"/>
    <w:rsid w:val="36B0D9F9"/>
    <w:rsid w:val="371881BD"/>
    <w:rsid w:val="3754849F"/>
    <w:rsid w:val="37A197DA"/>
    <w:rsid w:val="37FC354D"/>
    <w:rsid w:val="398EF1DE"/>
    <w:rsid w:val="3A775263"/>
    <w:rsid w:val="3AFF205C"/>
    <w:rsid w:val="3B969FE5"/>
    <w:rsid w:val="3C9718D2"/>
    <w:rsid w:val="3E0E15CC"/>
    <w:rsid w:val="3EBBDBC9"/>
    <w:rsid w:val="3EF618A8"/>
    <w:rsid w:val="3F33879D"/>
    <w:rsid w:val="400BF921"/>
    <w:rsid w:val="40E78E43"/>
    <w:rsid w:val="410A169D"/>
    <w:rsid w:val="497D3727"/>
    <w:rsid w:val="4AC0C833"/>
    <w:rsid w:val="4ADB619D"/>
    <w:rsid w:val="4D55B7A3"/>
    <w:rsid w:val="4DAB2156"/>
    <w:rsid w:val="4E301066"/>
    <w:rsid w:val="5005E44F"/>
    <w:rsid w:val="506C7031"/>
    <w:rsid w:val="509F9A99"/>
    <w:rsid w:val="50C8EB73"/>
    <w:rsid w:val="51E8C0AB"/>
    <w:rsid w:val="52215E45"/>
    <w:rsid w:val="5233EDC2"/>
    <w:rsid w:val="5235228E"/>
    <w:rsid w:val="526FE587"/>
    <w:rsid w:val="54931216"/>
    <w:rsid w:val="56164281"/>
    <w:rsid w:val="56AF708B"/>
    <w:rsid w:val="5931444F"/>
    <w:rsid w:val="5CA1BFED"/>
    <w:rsid w:val="5D682D5D"/>
    <w:rsid w:val="5F62A4E3"/>
    <w:rsid w:val="615C748C"/>
    <w:rsid w:val="61C4204A"/>
    <w:rsid w:val="61E43A88"/>
    <w:rsid w:val="62AA8A2B"/>
    <w:rsid w:val="635E761C"/>
    <w:rsid w:val="64B57C08"/>
    <w:rsid w:val="6560757F"/>
    <w:rsid w:val="659086EA"/>
    <w:rsid w:val="65B38E8C"/>
    <w:rsid w:val="66BEDA51"/>
    <w:rsid w:val="6B0FE14C"/>
    <w:rsid w:val="6C0198E7"/>
    <w:rsid w:val="6C9542FA"/>
    <w:rsid w:val="6F158DE3"/>
    <w:rsid w:val="6F88782B"/>
    <w:rsid w:val="70DEA853"/>
    <w:rsid w:val="719D130E"/>
    <w:rsid w:val="72CA2271"/>
    <w:rsid w:val="742B30FC"/>
    <w:rsid w:val="744A5C18"/>
    <w:rsid w:val="755086DF"/>
    <w:rsid w:val="785492B0"/>
    <w:rsid w:val="7B9F81D1"/>
    <w:rsid w:val="7BFF7150"/>
    <w:rsid w:val="7C64285A"/>
    <w:rsid w:val="7D087CDA"/>
    <w:rsid w:val="7D597B48"/>
    <w:rsid w:val="7E7996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FA0FD"/>
  <w15:chartTrackingRefBased/>
  <w15:docId w15:val="{AF6FD9FA-D014-4A0E-A997-E9F7FD44D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340A851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Footer">
    <w:name w:val="footer"/>
    <w:basedOn w:val="Normal"/>
    <w:link w:val="FooterChar"/>
    <w:uiPriority w:val="99"/>
    <w:unhideWhenUsed/>
    <w:rsid w:val="007C0CF2"/>
    <w:pPr>
      <w:tabs>
        <w:tab w:val="center" w:pos="4513"/>
        <w:tab w:val="right" w:pos="9026"/>
      </w:tabs>
      <w:spacing w:after="0" w:line="240" w:lineRule="auto"/>
    </w:pPr>
  </w:style>
  <w:style w:type="character" w:styleId="FooterChar" w:customStyle="1">
    <w:name w:val="Footer Char"/>
    <w:basedOn w:val="DefaultParagraphFont"/>
    <w:link w:val="Footer"/>
    <w:uiPriority w:val="99"/>
    <w:rsid w:val="007C0CF2"/>
  </w:style>
  <w:style w:type="paragraph" w:styleId="Title">
    <w:name w:val="Title"/>
    <w:basedOn w:val="Normal"/>
    <w:next w:val="Normal"/>
    <w:link w:val="TitleChar"/>
    <w:uiPriority w:val="10"/>
    <w:qFormat/>
    <w:rsid w:val="003266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2660D"/>
    <w:rPr>
      <w:rFonts w:asciiTheme="majorHAnsi" w:hAnsiTheme="majorHAnsi" w:eastAsiaTheme="majorEastAsia" w:cstheme="majorBidi"/>
      <w:spacing w:val="-10"/>
      <w:kern w:val="28"/>
      <w:sz w:val="56"/>
      <w:szCs w:val="56"/>
    </w:rPr>
  </w:style>
  <w:style w:type="character" w:styleId="Hyperlink">
    <w:uiPriority w:val="99"/>
    <w:name w:val="Hyperlink"/>
    <w:basedOn w:val="DefaultParagraphFont"/>
    <w:unhideWhenUsed/>
    <w:rsid w:val="359C7BD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footer" Target="footer.xml" Id="R2f41645e0fe7400d" /><Relationship Type="http://schemas.openxmlformats.org/officeDocument/2006/relationships/hyperlink" Target="https://scholar.google.com/scholar?q=Flexner+A.+1910.+Medical+Education+in+the+United+States+and+Canada%3A+A+Report+to+the+Carnegie+Foundation+for+the+Advancement+of+Teaching+.+Technical+Report+4.+Carnegie+Foundation+for+the+Advancement+of+Teaching." TargetMode="External" Id="Rc0f091b814ab4211" /><Relationship Type="http://schemas.openxmlformats.org/officeDocument/2006/relationships/hyperlink" Target="https://www.abet.org" TargetMode="External" Id="R9c012260a0ed4946" /><Relationship Type="http://schemas.openxmlformats.org/officeDocument/2006/relationships/hyperlink" Target="https://scholar.google.com/scholar?q=ABET%2C+Inc.+2021+a.+ABET+Webpage.+https%3A%2F%2Fwww.abet.org+." TargetMode="External" Id="R7df0b99967194a99" /><Relationship Type="http://schemas.openxmlformats.org/officeDocument/2006/relationships/hyperlink" Target="https://www.abet.org/accreditation/accreditation-criteria/criteria-for-accrediting-computing-programs-2021--2022/" TargetMode="External" Id="R11a7db329cdc4995" /><Relationship Type="http://schemas.openxmlformats.org/officeDocument/2006/relationships/hyperlink" Target="https://scholar.google.com/scholar?q=ABET%2C+Inc.+2021+b.+Criteria+for+Accrediting+Computing+Programs%2C+Effective+for+Review+During+the+2021--22+Accreditation+Cycle.+https%3A%2F%2Fwww.abet.org%2Faccreditation%2Faccreditation-criteria%2Fcriteria-for-accrediting-computing-programs-2021--2022%2F." TargetMode="External" Id="R58dbe25167174503" /><Relationship Type="http://schemas.openxmlformats.org/officeDocument/2006/relationships/hyperlink" Target="https://www.abet.org/accreditation/accreditation-criteria/criteria-for-accrediting-engineering-programs-2021--2022/" TargetMode="External" Id="R7306e0eb0073486f" /><Relationship Type="http://schemas.openxmlformats.org/officeDocument/2006/relationships/hyperlink" Target="https://scholar.google.com/scholar?q=ABET%2C+Inc.+2021+c.+Criteria+for+Accrediting+Engineering+Programs%2C+Effective+for+Review+During+the+2021--22+Accreditation+Cycle.+https%3A%2F%2Fwww.abet.org%2Faccreditation%2Faccreditation-criteria%2Fcriteria-for-accrediting-engineering-programs-2021--2022%2F." TargetMode="External" Id="R5f27631a0e7f4821" /></Relationships>
</file>

<file path=word/_rels/header2.xml.rels>&#65279;<?xml version="1.0" encoding="utf-8"?><Relationships xmlns="http://schemas.openxmlformats.org/package/2006/relationships"><Relationship Type="http://schemas.openxmlformats.org/officeDocument/2006/relationships/hyperlink" Target="mailto:2536052@student.uwtsd.ac.uk" TargetMode="External" Id="R0f9c33d3e84a485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4762a937ca6e596d080bad1d9b9ef04d">
  <xsd:schema xmlns:xsd="http://www.w3.org/2001/XMLSchema" xmlns:xs="http://www.w3.org/2001/XMLSchema" xmlns:p="http://schemas.microsoft.com/office/2006/metadata/properties" xmlns:ns3="930350eb-f8df-4f84-845c-a06ee073f72d" targetNamespace="http://schemas.microsoft.com/office/2006/metadata/properties" ma:root="true" ma:fieldsID="1341307118de6f9f6338f15332004628" ns3:_="">
    <xsd:import namespace="930350eb-f8df-4f84-845c-a06ee073f72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8BFE6A-07EB-4D2B-B42E-ABC7CEF08F9A}">
  <ds:schemaRefs>
    <ds:schemaRef ds:uri="http://schemas.openxmlformats.org/officeDocument/2006/bibliography"/>
  </ds:schemaRefs>
</ds:datastoreItem>
</file>

<file path=customXml/itemProps2.xml><?xml version="1.0" encoding="utf-8"?>
<ds:datastoreItem xmlns:ds="http://schemas.openxmlformats.org/officeDocument/2006/customXml" ds:itemID="{AAF52C0A-BCA0-4B3E-B521-627FF3D7AE50}">
  <ds:schemaRefs>
    <ds:schemaRef ds:uri="http://schemas.microsoft.com/office/2006/metadata/properties"/>
    <ds:schemaRef ds:uri="http://schemas.microsoft.com/office/infopath/2007/PartnerControls"/>
    <ds:schemaRef ds:uri="930350eb-f8df-4f84-845c-a06ee073f72d"/>
  </ds:schemaRefs>
</ds:datastoreItem>
</file>

<file path=customXml/itemProps3.xml><?xml version="1.0" encoding="utf-8"?>
<ds:datastoreItem xmlns:ds="http://schemas.openxmlformats.org/officeDocument/2006/customXml" ds:itemID="{53767F63-FA9A-4415-9290-315ECABDD6E8}">
  <ds:schemaRefs>
    <ds:schemaRef ds:uri="http://schemas.microsoft.com/sharepoint/v3/contenttype/forms"/>
  </ds:schemaRefs>
</ds:datastoreItem>
</file>

<file path=customXml/itemProps4.xml><?xml version="1.0" encoding="utf-8"?>
<ds:datastoreItem xmlns:ds="http://schemas.openxmlformats.org/officeDocument/2006/customXml" ds:itemID="{864780CC-036C-4CA8-A443-24AC7A0950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Attah-Ur-Rehman Tehzeeb (2536052)</dc:creator>
  <keywords/>
  <dc:description/>
  <lastModifiedBy>Attah-Ur-Rehman Tehzeeb (2536052)</lastModifiedBy>
  <revision>114</revision>
  <dcterms:created xsi:type="dcterms:W3CDTF">2026-06-15T10:41:00.0000000Z</dcterms:created>
  <dcterms:modified xsi:type="dcterms:W3CDTF">2026-06-29T08:46:38.9494759Z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21c0b92a-f1fd-47e1-a339-40b9f8f44df8</vt:lpwstr>
  </property>
  <property fmtid="{D5CDD505-2E9C-101B-9397-08002B2CF9AE}" pid="3" name="ContentTypeId">
    <vt:lpwstr>0x01010072198A68983C46459DA12D7920F9F8FF</vt:lpwstr>
  </property>
</Properties>
</file>