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47EF2" w14:textId="77777777" w:rsidR="000C790B" w:rsidRDefault="000C790B" w:rsidP="000C790B">
      <w:r>
        <w:t>How might the Code of Ethics help to reduce incidences of professional misconduct and</w:t>
      </w:r>
    </w:p>
    <w:p w14:paraId="73FFCEDA" w14:textId="6086EA92" w:rsidR="004F06D6" w:rsidRDefault="000C790B" w:rsidP="000C790B">
      <w:r>
        <w:t>increase public confidence in the police?</w:t>
      </w:r>
    </w:p>
    <w:p w14:paraId="067C1541" w14:textId="77777777" w:rsidR="000C790B" w:rsidRDefault="000C790B" w:rsidP="000C790B"/>
    <w:p w14:paraId="227DE9F7" w14:textId="4FAC2023" w:rsidR="000C790B" w:rsidRDefault="000C790B" w:rsidP="000C790B"/>
    <w:p w14:paraId="2B6F78B5" w14:textId="4030944F" w:rsidR="00422F22" w:rsidRDefault="00246118" w:rsidP="000C790B">
      <w:r>
        <w:t xml:space="preserve">This essay will look to discuss the policing code of ethics and how it may help to reduce </w:t>
      </w:r>
      <w:r w:rsidR="00422F22">
        <w:t xml:space="preserve">incidences of professional misconduct </w:t>
      </w:r>
      <w:r w:rsidR="00987BAB">
        <w:t xml:space="preserve">in police officers. It will also look to discuss how </w:t>
      </w:r>
      <w:r w:rsidR="00E86E93">
        <w:t xml:space="preserve">the Code of Ethics may help increase the </w:t>
      </w:r>
      <w:r w:rsidR="00FF053D">
        <w:t>public’s</w:t>
      </w:r>
      <w:r w:rsidR="00E86E93">
        <w:t xml:space="preserve"> confidence in the </w:t>
      </w:r>
      <w:r w:rsidR="00634063">
        <w:t xml:space="preserve">Police as a result of this reduction in misconduct. </w:t>
      </w:r>
      <w:r w:rsidR="004A0D49">
        <w:t xml:space="preserve">This essay will aim to accomplish this by </w:t>
      </w:r>
      <w:r w:rsidR="00481854">
        <w:t xml:space="preserve">firstly </w:t>
      </w:r>
      <w:r w:rsidR="00C24834">
        <w:t xml:space="preserve">ensuring that the reader </w:t>
      </w:r>
      <w:r w:rsidR="007E6F92">
        <w:t xml:space="preserve">understands what is meant by the term Code of Ethics as well as a </w:t>
      </w:r>
      <w:r w:rsidR="00DA0890">
        <w:t xml:space="preserve">brief history as to its introduction. This essay will use a range of academic studies and articles to </w:t>
      </w:r>
      <w:r w:rsidR="00896051">
        <w:t xml:space="preserve">explain the Code of Ethics effect on professional misconduct and in turn its effect on public confidence. </w:t>
      </w:r>
    </w:p>
    <w:p w14:paraId="3EC4CB8B" w14:textId="77777777" w:rsidR="001B66B6" w:rsidRDefault="001B66B6" w:rsidP="000C790B"/>
    <w:p w14:paraId="239FC6D2" w14:textId="021247B6" w:rsidR="00D841C8" w:rsidRDefault="00482E72" w:rsidP="000C790B">
      <w:r>
        <w:t xml:space="preserve">The Policing Code of Ethics </w:t>
      </w:r>
      <w:r w:rsidR="008D69AB">
        <w:t>was first introduced by the College of Policing</w:t>
      </w:r>
      <w:r w:rsidR="00BB1E6A">
        <w:t xml:space="preserve">, which is </w:t>
      </w:r>
      <w:r w:rsidR="005048CE">
        <w:t>an</w:t>
      </w:r>
      <w:r w:rsidR="00BB1E6A">
        <w:t xml:space="preserve"> </w:t>
      </w:r>
      <w:r w:rsidR="005048CE">
        <w:t xml:space="preserve">organisation that </w:t>
      </w:r>
      <w:r w:rsidR="00E8137C">
        <w:t xml:space="preserve">was </w:t>
      </w:r>
      <w:r w:rsidR="009B4504">
        <w:t>created in 2012 to replace the National Policing Improvement Agency</w:t>
      </w:r>
      <w:r w:rsidR="00A358F0">
        <w:t xml:space="preserve"> (GOV.uk 2012)</w:t>
      </w:r>
      <w:r w:rsidR="009316F8">
        <w:t>.</w:t>
      </w:r>
      <w:r w:rsidR="008E01F2">
        <w:t xml:space="preserve"> As stated </w:t>
      </w:r>
      <w:r w:rsidR="002B153A">
        <w:t>by</w:t>
      </w:r>
      <w:r w:rsidR="008E01F2">
        <w:t xml:space="preserve"> the </w:t>
      </w:r>
      <w:r w:rsidR="002B153A">
        <w:t xml:space="preserve">House of Commons Home Affairs Committee in </w:t>
      </w:r>
      <w:r w:rsidR="00FA7711">
        <w:t>2016, the Coll</w:t>
      </w:r>
      <w:r w:rsidR="00563651">
        <w:t>e</w:t>
      </w:r>
      <w:r w:rsidR="00FA7711">
        <w:t xml:space="preserve">ge of Policing </w:t>
      </w:r>
      <w:r w:rsidR="005E11AB">
        <w:t xml:space="preserve">was created to </w:t>
      </w:r>
      <w:r w:rsidR="00677DE4">
        <w:t xml:space="preserve">improve a number of factors </w:t>
      </w:r>
      <w:r w:rsidR="00571065">
        <w:t xml:space="preserve">required for police officers and staff to do their role effectively such as </w:t>
      </w:r>
      <w:r w:rsidR="008F4ECE">
        <w:t xml:space="preserve">improving professionalism, leadership, policing knowledge and </w:t>
      </w:r>
      <w:r w:rsidR="00CE0DD5">
        <w:t xml:space="preserve">their standards of conduct. </w:t>
      </w:r>
      <w:r w:rsidR="00AF7611">
        <w:t xml:space="preserve">The College of Policing was also created to be </w:t>
      </w:r>
      <w:r w:rsidR="004A1D32">
        <w:t xml:space="preserve">functionally independent from government </w:t>
      </w:r>
      <w:r w:rsidR="00F9443B">
        <w:t xml:space="preserve">and although created by the Home Office. </w:t>
      </w:r>
      <w:r w:rsidR="001263DC">
        <w:t xml:space="preserve">The College introduced the Code </w:t>
      </w:r>
      <w:r w:rsidR="008E272B">
        <w:t>o</w:t>
      </w:r>
      <w:r w:rsidR="001263DC">
        <w:t xml:space="preserve">f Ethics in </w:t>
      </w:r>
      <w:r w:rsidR="008F2403">
        <w:t xml:space="preserve">2014 to set out and define </w:t>
      </w:r>
      <w:r w:rsidR="00C26019">
        <w:t xml:space="preserve">what standards of behaviour </w:t>
      </w:r>
      <w:r w:rsidR="00CE42AB">
        <w:t>is to be expected for all police officers and staff</w:t>
      </w:r>
      <w:r w:rsidR="004A0F32">
        <w:t xml:space="preserve"> (College of Polce 2023). </w:t>
      </w:r>
      <w:r w:rsidR="00576C50">
        <w:t xml:space="preserve">As set out </w:t>
      </w:r>
      <w:r w:rsidR="002B6147">
        <w:t xml:space="preserve">by the College of Policing in 2014 </w:t>
      </w:r>
      <w:r w:rsidR="00195001">
        <w:t>‘A</w:t>
      </w:r>
      <w:r w:rsidR="00735F03">
        <w:t xml:space="preserve"> Code of Practice for the Principles and Standards of Professional Behaviour for the Policing Profession of England and Wales</w:t>
      </w:r>
      <w:r w:rsidR="007A61E4">
        <w:t xml:space="preserve">’ outlines the Code of Ethics </w:t>
      </w:r>
      <w:r w:rsidR="00DA339E">
        <w:t>which is broken down into two elements firstly the Policing Prin</w:t>
      </w:r>
      <w:r w:rsidR="0084591F">
        <w:t xml:space="preserve">ciples </w:t>
      </w:r>
      <w:r w:rsidR="00064385">
        <w:t xml:space="preserve">which itself consists of nine </w:t>
      </w:r>
      <w:r w:rsidR="00CA309B">
        <w:t>principles.</w:t>
      </w:r>
      <w:r w:rsidR="007F420A">
        <w:t xml:space="preserve"> </w:t>
      </w:r>
      <w:r w:rsidR="00CA5988">
        <w:t xml:space="preserve">Secondly the Standards of Professional Behaviour </w:t>
      </w:r>
      <w:r w:rsidR="00CA309B">
        <w:t xml:space="preserve">which </w:t>
      </w:r>
      <w:r w:rsidR="00D043C2">
        <w:t>consists of ten standards of behaviour.</w:t>
      </w:r>
    </w:p>
    <w:p w14:paraId="06621EED" w14:textId="77777777" w:rsidR="005527A7" w:rsidRDefault="005527A7" w:rsidP="000C790B"/>
    <w:p w14:paraId="7B36A898" w14:textId="46EAABCB" w:rsidR="005527A7" w:rsidRPr="00B63013" w:rsidRDefault="00DA20F5" w:rsidP="000C790B">
      <w:pPr>
        <w:rPr>
          <w:sz w:val="18"/>
          <w:szCs w:val="18"/>
        </w:rPr>
      </w:pPr>
      <w:r>
        <w:t xml:space="preserve">Professional misconduct by officers has </w:t>
      </w:r>
      <w:r w:rsidR="009275A8">
        <w:t>been</w:t>
      </w:r>
      <w:r>
        <w:t xml:space="preserve"> </w:t>
      </w:r>
      <w:r w:rsidR="002467E8">
        <w:t xml:space="preserve">identified as a concern for a long period of time, </w:t>
      </w:r>
      <w:r w:rsidR="00A656DB">
        <w:t xml:space="preserve">especially when it comes to </w:t>
      </w:r>
      <w:r w:rsidR="00E05124">
        <w:t>officer’s</w:t>
      </w:r>
      <w:r w:rsidR="00A656DB">
        <w:t xml:space="preserve"> views on what constitutes as misconduct and whether officers are willing to </w:t>
      </w:r>
      <w:r w:rsidR="00325AB6">
        <w:t>challenge or report improper behaviour</w:t>
      </w:r>
      <w:r w:rsidR="00645CB1">
        <w:t xml:space="preserve">. </w:t>
      </w:r>
      <w:r w:rsidR="00E05124">
        <w:t xml:space="preserve">Phrases such as </w:t>
      </w:r>
      <w:r w:rsidR="007355FA">
        <w:t xml:space="preserve">‘Blue Code of Silences’ have been coined </w:t>
      </w:r>
      <w:r w:rsidR="004856E1">
        <w:t xml:space="preserve">to describe </w:t>
      </w:r>
      <w:r w:rsidR="00697C6D">
        <w:t>officers’</w:t>
      </w:r>
      <w:r w:rsidR="004856E1">
        <w:t xml:space="preserve"> apparent unwillingness to report </w:t>
      </w:r>
      <w:r w:rsidR="00473E4A">
        <w:t xml:space="preserve">subpar standards of behaviour of other officers. </w:t>
      </w:r>
      <w:r w:rsidR="00804AE4">
        <w:t xml:space="preserve">This is </w:t>
      </w:r>
      <w:r w:rsidR="00900059">
        <w:t xml:space="preserve">defined by Wieslander in 2018 as </w:t>
      </w:r>
      <w:r w:rsidR="00B63013">
        <w:t>‘</w:t>
      </w:r>
      <w:r w:rsidR="00122FAB">
        <w:rPr>
          <w:rFonts w:cstheme="minorHAnsi"/>
          <w:color w:val="333333"/>
        </w:rPr>
        <w:t>A</w:t>
      </w:r>
      <w:r w:rsidR="00B63013" w:rsidRPr="00B63013">
        <w:rPr>
          <w:rFonts w:cstheme="minorHAnsi"/>
        </w:rPr>
        <w:t xml:space="preserve"> concept that suggests that officers are less likely to report wrongdoings than </w:t>
      </w:r>
      <w:r w:rsidR="00A14E12" w:rsidRPr="00B63013">
        <w:rPr>
          <w:rFonts w:cstheme="minorHAnsi"/>
        </w:rPr>
        <w:t>civilians</w:t>
      </w:r>
      <w:r w:rsidR="00A14E12">
        <w:rPr>
          <w:rFonts w:cstheme="minorHAnsi"/>
        </w:rPr>
        <w:t xml:space="preserve">.’ </w:t>
      </w:r>
      <w:r w:rsidR="00122FAB">
        <w:rPr>
          <w:rFonts w:cstheme="minorHAnsi"/>
        </w:rPr>
        <w:t xml:space="preserve">This is supported by a </w:t>
      </w:r>
      <w:r w:rsidR="00B90311">
        <w:rPr>
          <w:rFonts w:cstheme="minorHAnsi"/>
        </w:rPr>
        <w:t>study conducted by Westmarland</w:t>
      </w:r>
      <w:r w:rsidR="0090395F">
        <w:rPr>
          <w:rFonts w:cstheme="minorHAnsi"/>
        </w:rPr>
        <w:t xml:space="preserve"> and Rowe in 2006, which showed t</w:t>
      </w:r>
      <w:r w:rsidR="00187D4C">
        <w:rPr>
          <w:rFonts w:cstheme="minorHAnsi"/>
        </w:rPr>
        <w:t xml:space="preserve">hat officers </w:t>
      </w:r>
      <w:r w:rsidR="00A23855">
        <w:rPr>
          <w:rFonts w:cstheme="minorHAnsi"/>
        </w:rPr>
        <w:t xml:space="preserve">were unwilling to report behaviour by other officers that </w:t>
      </w:r>
      <w:r w:rsidR="00EF1FF0">
        <w:rPr>
          <w:rFonts w:cstheme="minorHAnsi"/>
        </w:rPr>
        <w:t>w</w:t>
      </w:r>
      <w:r w:rsidR="00947BE3">
        <w:rPr>
          <w:rFonts w:cstheme="minorHAnsi"/>
        </w:rPr>
        <w:t xml:space="preserve">as unethical. </w:t>
      </w:r>
    </w:p>
    <w:p w14:paraId="19773153" w14:textId="7D492C55" w:rsidR="00E51C9A" w:rsidRDefault="00626220" w:rsidP="000C790B">
      <w:r>
        <w:t>One of the ways that the Code of Ethics may reduce incidences of professional miscond</w:t>
      </w:r>
      <w:r w:rsidR="00E026F0">
        <w:t xml:space="preserve">uct is by ensuring that all persons understand </w:t>
      </w:r>
      <w:r w:rsidR="008815D9">
        <w:t>easily what standards of professional behaviour are expected from police officers</w:t>
      </w:r>
      <w:r w:rsidR="00563612">
        <w:t>. The Code of Ethics aids this by being a</w:t>
      </w:r>
      <w:r w:rsidR="005208FF">
        <w:t>n</w:t>
      </w:r>
      <w:r w:rsidR="00563612">
        <w:t xml:space="preserve"> easy to understand fram</w:t>
      </w:r>
      <w:r w:rsidR="00A25294">
        <w:t>ework</w:t>
      </w:r>
      <w:r w:rsidR="005208FF">
        <w:t xml:space="preserve"> (</w:t>
      </w:r>
      <w:r w:rsidR="00293E1E">
        <w:t>Home Office 2020)</w:t>
      </w:r>
      <w:r w:rsidR="0007606D">
        <w:t xml:space="preserve">. </w:t>
      </w:r>
      <w:r w:rsidR="009D0BAA">
        <w:t xml:space="preserve">It would be impractical to attempt to write </w:t>
      </w:r>
      <w:r w:rsidR="004512E1">
        <w:t>an</w:t>
      </w:r>
      <w:r w:rsidR="009D0BAA">
        <w:t xml:space="preserve"> all encompassing </w:t>
      </w:r>
      <w:r w:rsidR="004512E1">
        <w:t>list of unwanted behaviours that must not be performed</w:t>
      </w:r>
      <w:r w:rsidR="006A4A5E">
        <w:t>, due to the Code of Ethics being a framework any action carried out by a</w:t>
      </w:r>
      <w:r w:rsidR="0043511C">
        <w:t>n</w:t>
      </w:r>
      <w:r w:rsidR="006A4A5E">
        <w:t xml:space="preserve"> officer on or off duty can be </w:t>
      </w:r>
      <w:r w:rsidR="008E6EFE">
        <w:t xml:space="preserve">assessed against the Code of Ethics to determine whether it meet the expected </w:t>
      </w:r>
      <w:r w:rsidR="007D108E">
        <w:t xml:space="preserve">standards of the Code of Ethics. </w:t>
      </w:r>
    </w:p>
    <w:p w14:paraId="130BED31" w14:textId="57A139D9" w:rsidR="009B35C2" w:rsidRDefault="008A3ADA" w:rsidP="000C790B">
      <w:r>
        <w:lastRenderedPageBreak/>
        <w:t xml:space="preserve">As previously </w:t>
      </w:r>
      <w:r w:rsidR="00F0734F">
        <w:t>stated,</w:t>
      </w:r>
      <w:r>
        <w:t xml:space="preserve"> </w:t>
      </w:r>
      <w:r w:rsidR="00B50B0E">
        <w:t>officers’</w:t>
      </w:r>
      <w:r w:rsidR="009C301B">
        <w:t xml:space="preserve"> unwillingness to report misconduct </w:t>
      </w:r>
      <w:r w:rsidR="0084205A">
        <w:t xml:space="preserve">has been seen to </w:t>
      </w:r>
      <w:r w:rsidR="00A941BE">
        <w:t xml:space="preserve">negatively </w:t>
      </w:r>
      <w:r w:rsidR="00854E5C">
        <w:t>affect</w:t>
      </w:r>
      <w:r w:rsidR="00A941BE">
        <w:t xml:space="preserve"> the Police’s ability to tackle misconducted. </w:t>
      </w:r>
      <w:r w:rsidR="00854E5C">
        <w:t xml:space="preserve">Westmarland and Conway </w:t>
      </w:r>
      <w:r w:rsidR="00F0734F">
        <w:t>followed up on research carried out in 2006 to see if the Code of Ethics</w:t>
      </w:r>
      <w:r w:rsidR="00B10F46">
        <w:t xml:space="preserve"> introduction has had an effect on removing the so called Blue Code of Silence. </w:t>
      </w:r>
      <w:r w:rsidR="008C7E5D">
        <w:t xml:space="preserve">The researchers believed that they have witnessed improvements </w:t>
      </w:r>
      <w:r w:rsidR="00963059">
        <w:t xml:space="preserve">in police </w:t>
      </w:r>
      <w:r w:rsidR="00616EBB">
        <w:t>officers’</w:t>
      </w:r>
      <w:r w:rsidR="00963059">
        <w:t xml:space="preserve"> views towards reporting misconduct of other officers, with officers now more likely to identify </w:t>
      </w:r>
      <w:r w:rsidR="00A17AEB">
        <w:t xml:space="preserve">the misconduct of fellow officers as well as more likely to report this </w:t>
      </w:r>
      <w:r w:rsidR="00616EBB">
        <w:t xml:space="preserve">to supervisor. The study does however identify that some officers are still reluctant to report fellow officers as they believe that </w:t>
      </w:r>
      <w:r w:rsidR="001A5E68">
        <w:t xml:space="preserve">they will lose the trust of officers. This highlights the need for a robust and effective system to report misconduct that protects the reporting officer or staff member. </w:t>
      </w:r>
    </w:p>
    <w:p w14:paraId="1320B512" w14:textId="77777777" w:rsidR="009B35C2" w:rsidRDefault="009B35C2" w:rsidP="000C790B"/>
    <w:p w14:paraId="5B57E657" w14:textId="5C9370A5" w:rsidR="00D043C2" w:rsidRDefault="003877E2" w:rsidP="000C790B">
      <w:r>
        <w:t xml:space="preserve">Hanway and Hambly in 2023 identify </w:t>
      </w:r>
      <w:r w:rsidR="008230E6">
        <w:t xml:space="preserve">that confidence in the police is </w:t>
      </w:r>
      <w:r w:rsidR="00B95647">
        <w:t xml:space="preserve">the general support the whole population has in the police as an organisation </w:t>
      </w:r>
      <w:r w:rsidR="00EC5279">
        <w:t xml:space="preserve">and identified trust in the police looks at </w:t>
      </w:r>
      <w:r w:rsidR="00DE729E">
        <w:t xml:space="preserve">how to public perceive the police comply with ethical standards </w:t>
      </w:r>
      <w:r w:rsidR="0030784A">
        <w:t xml:space="preserve">and show integrity. Despite the fact that they draw a distinction between trust and confidence they </w:t>
      </w:r>
      <w:r w:rsidR="008A3D88">
        <w:t>also state that there is a clear overlap in the two.</w:t>
      </w:r>
      <w:r w:rsidR="00C57A9A">
        <w:t xml:space="preserve"> </w:t>
      </w:r>
      <w:r w:rsidR="006059ED">
        <w:t xml:space="preserve">This shows that public trust and in turn confidence in the police is </w:t>
      </w:r>
      <w:r w:rsidR="00A573C6">
        <w:t>affected</w:t>
      </w:r>
      <w:r w:rsidR="006059ED">
        <w:t xml:space="preserve"> by </w:t>
      </w:r>
      <w:r w:rsidR="005A26FB">
        <w:t xml:space="preserve">how ethical they perceive officers to be, this aligns with the values that the Code of Ethics </w:t>
      </w:r>
      <w:r w:rsidR="00C06B4A">
        <w:t xml:space="preserve">judge officers conduct against. </w:t>
      </w:r>
      <w:r w:rsidR="00266CDE">
        <w:t xml:space="preserve">It is evident that the introduction of the Code of Ethics may have had an impact on the </w:t>
      </w:r>
      <w:r w:rsidR="006622B0">
        <w:t xml:space="preserve">numbers of misconduct committed by officers </w:t>
      </w:r>
      <w:r w:rsidR="009B737A">
        <w:t xml:space="preserve">this is </w:t>
      </w:r>
      <w:r w:rsidR="006B6060">
        <w:t xml:space="preserve">evidenced by a reduction on recordable misconduct matters with </w:t>
      </w:r>
      <w:r w:rsidR="0026479A">
        <w:t>940 recorded in year ending March 2021(</w:t>
      </w:r>
      <w:r w:rsidR="00913A13">
        <w:t xml:space="preserve">Home Office </w:t>
      </w:r>
      <w:r w:rsidR="00F9265C">
        <w:t xml:space="preserve">2022), and </w:t>
      </w:r>
      <w:r w:rsidR="008A7E8A">
        <w:t xml:space="preserve">501 recordable </w:t>
      </w:r>
      <w:r w:rsidR="004B25D5">
        <w:t>misconduct matters in the year ending March 2022</w:t>
      </w:r>
      <w:r w:rsidR="00724A94">
        <w:t xml:space="preserve"> </w:t>
      </w:r>
      <w:r w:rsidR="004B25D5">
        <w:t>(</w:t>
      </w:r>
      <w:r w:rsidR="00724A94">
        <w:t>Home Office 2023)</w:t>
      </w:r>
      <w:r w:rsidR="004B25D5">
        <w:t xml:space="preserve">. </w:t>
      </w:r>
    </w:p>
    <w:p w14:paraId="01599BFB" w14:textId="77777777" w:rsidR="00D043C2" w:rsidRDefault="00D043C2" w:rsidP="000C790B"/>
    <w:p w14:paraId="6DBC728A" w14:textId="77777777" w:rsidR="001B66B6" w:rsidRDefault="001B66B6" w:rsidP="000C790B"/>
    <w:p w14:paraId="68F0396A" w14:textId="398A52C5" w:rsidR="002E2659" w:rsidRDefault="002E2659" w:rsidP="000C790B">
      <w:r>
        <w:t xml:space="preserve">In conclusion </w:t>
      </w:r>
      <w:r w:rsidR="00C53491">
        <w:t>the literature appears to show a reduction in the quantity of misconduct committed by officers in the years after the introduction of the Code of Ethics</w:t>
      </w:r>
      <w:r w:rsidR="003E798C">
        <w:t xml:space="preserve">. This </w:t>
      </w:r>
      <w:r w:rsidR="00486968">
        <w:t xml:space="preserve">could indicate a link between its introduction and the reduction in misconduct. Public confidence is likely to be </w:t>
      </w:r>
      <w:r w:rsidR="00CF1979">
        <w:t>affected</w:t>
      </w:r>
      <w:r w:rsidR="00486968">
        <w:t xml:space="preserve"> </w:t>
      </w:r>
      <w:r w:rsidR="00A81172">
        <w:t xml:space="preserve">positively as there is a clear link between how ethical </w:t>
      </w:r>
      <w:r w:rsidR="00994402">
        <w:t xml:space="preserve">the police are perceived and the levels of trust and confidence </w:t>
      </w:r>
      <w:r w:rsidR="00BC6C6D">
        <w:t>the public have in the Police as a whole.</w:t>
      </w:r>
    </w:p>
    <w:p w14:paraId="688428FC" w14:textId="77777777" w:rsidR="00CF1979" w:rsidRDefault="00CF1979" w:rsidP="000C790B"/>
    <w:p w14:paraId="7E1FDEB2" w14:textId="5883B9E3" w:rsidR="00CF1979" w:rsidRDefault="00CF1979" w:rsidP="000C790B">
      <w:r>
        <w:t>(WORD COUNT: 914)</w:t>
      </w:r>
    </w:p>
    <w:p w14:paraId="53234579" w14:textId="24E2C702" w:rsidR="009316F8" w:rsidRDefault="009316F8" w:rsidP="000C790B"/>
    <w:p w14:paraId="29DCDE2F" w14:textId="07677A57" w:rsidR="0046099C" w:rsidRPr="0046099C" w:rsidRDefault="00E00704" w:rsidP="0046099C">
      <w:pPr>
        <w:rPr>
          <w:color w:val="000000" w:themeColor="text1"/>
          <w:u w:val="single"/>
        </w:rPr>
      </w:pPr>
      <w:r>
        <w:rPr>
          <w:rStyle w:val="Hyperlink"/>
          <w:color w:val="000000" w:themeColor="text1"/>
        </w:rPr>
        <w:t>Bibliography</w:t>
      </w:r>
    </w:p>
    <w:p w14:paraId="19447410" w14:textId="77777777" w:rsidR="0046099C" w:rsidRPr="00C115B8" w:rsidRDefault="0046099C" w:rsidP="00E00704">
      <w:pPr>
        <w:tabs>
          <w:tab w:val="left" w:pos="3525"/>
        </w:tabs>
      </w:pPr>
      <w:r w:rsidRPr="005714FC">
        <w:rPr>
          <w:rStyle w:val="Hyperlink"/>
          <w:color w:val="auto"/>
          <w:u w:val="none"/>
        </w:rPr>
        <w:t xml:space="preserve">College of Policing (2014) </w:t>
      </w:r>
      <w:r w:rsidRPr="005714FC">
        <w:rPr>
          <w:rStyle w:val="Hyperlink"/>
          <w:i/>
          <w:iCs/>
          <w:color w:val="auto"/>
          <w:u w:val="none"/>
        </w:rPr>
        <w:t>Code of Ethics.</w:t>
      </w:r>
      <w:r>
        <w:rPr>
          <w:rStyle w:val="Hyperlink"/>
          <w:i/>
          <w:iCs/>
          <w:color w:val="auto"/>
          <w:u w:val="none"/>
        </w:rPr>
        <w:t xml:space="preserve"> </w:t>
      </w:r>
      <w:r>
        <w:rPr>
          <w:rStyle w:val="Hyperlink"/>
          <w:color w:val="auto"/>
          <w:u w:val="none"/>
        </w:rPr>
        <w:t xml:space="preserve">Available at: </w:t>
      </w:r>
      <w:hyperlink r:id="rId6" w:history="1">
        <w:r>
          <w:rPr>
            <w:rStyle w:val="Hyperlink"/>
          </w:rPr>
          <w:t>code_of_ethics.pdf (college.police.uk)</w:t>
        </w:r>
      </w:hyperlink>
      <w:r>
        <w:t xml:space="preserve"> (Accessed: 23 October 2023)</w:t>
      </w:r>
    </w:p>
    <w:p w14:paraId="72254C1F" w14:textId="77777777" w:rsidR="0046099C" w:rsidRPr="003903C7" w:rsidRDefault="0046099C" w:rsidP="00E00704">
      <w:pPr>
        <w:pStyle w:val="Heading1"/>
        <w:shd w:val="clear" w:color="auto" w:fill="FFFFFF" w:themeFill="background1"/>
        <w:spacing w:before="0" w:beforeAutospacing="0" w:after="0" w:afterAutospacing="0"/>
        <w:rPr>
          <w:rFonts w:asciiTheme="minorHAnsi" w:hAnsiTheme="minorHAnsi" w:cstheme="minorHAnsi"/>
          <w:b w:val="0"/>
          <w:bCs w:val="0"/>
          <w:i/>
          <w:iCs/>
          <w:sz w:val="22"/>
          <w:szCs w:val="22"/>
        </w:rPr>
      </w:pPr>
      <w:r w:rsidRPr="003903C7">
        <w:rPr>
          <w:rFonts w:asciiTheme="minorHAnsi" w:hAnsiTheme="minorHAnsi" w:cstheme="minorHAnsi"/>
          <w:b w:val="0"/>
          <w:bCs w:val="0"/>
          <w:sz w:val="22"/>
          <w:szCs w:val="22"/>
        </w:rPr>
        <w:t>Hanway</w:t>
      </w:r>
      <w:r>
        <w:rPr>
          <w:rFonts w:asciiTheme="minorHAnsi" w:hAnsiTheme="minorHAnsi" w:cstheme="minorHAnsi"/>
          <w:b w:val="0"/>
          <w:bCs w:val="0"/>
          <w:sz w:val="22"/>
          <w:szCs w:val="22"/>
        </w:rPr>
        <w:t>, P</w:t>
      </w:r>
      <w:r w:rsidRPr="003903C7">
        <w:rPr>
          <w:rFonts w:asciiTheme="minorHAnsi" w:hAnsiTheme="minorHAnsi" w:cstheme="minorHAnsi"/>
          <w:b w:val="0"/>
          <w:bCs w:val="0"/>
          <w:sz w:val="22"/>
          <w:szCs w:val="22"/>
        </w:rPr>
        <w:t xml:space="preserve"> and Hambly</w:t>
      </w:r>
      <w:r>
        <w:rPr>
          <w:rFonts w:asciiTheme="minorHAnsi" w:hAnsiTheme="minorHAnsi" w:cstheme="minorHAnsi"/>
          <w:b w:val="0"/>
          <w:bCs w:val="0"/>
          <w:sz w:val="22"/>
          <w:szCs w:val="22"/>
        </w:rPr>
        <w:t>, O.</w:t>
      </w:r>
      <w:r w:rsidRPr="003903C7">
        <w:rPr>
          <w:rFonts w:asciiTheme="minorHAnsi" w:hAnsiTheme="minorHAnsi" w:cstheme="minorHAnsi"/>
          <w:b w:val="0"/>
          <w:bCs w:val="0"/>
          <w:sz w:val="22"/>
          <w:szCs w:val="22"/>
        </w:rPr>
        <w:t xml:space="preserve"> (2023) </w:t>
      </w:r>
      <w:r w:rsidRPr="003903C7">
        <w:rPr>
          <w:rFonts w:asciiTheme="minorHAnsi" w:hAnsiTheme="minorHAnsi" w:cstheme="minorHAnsi"/>
          <w:b w:val="0"/>
          <w:bCs w:val="0"/>
          <w:i/>
          <w:iCs/>
          <w:sz w:val="22"/>
          <w:szCs w:val="22"/>
        </w:rPr>
        <w:t>Public perceptions of policing: A review of research and literature.</w:t>
      </w:r>
      <w:r>
        <w:rPr>
          <w:rFonts w:asciiTheme="minorHAnsi" w:hAnsiTheme="minorHAnsi" w:cstheme="minorHAnsi"/>
          <w:b w:val="0"/>
          <w:bCs w:val="0"/>
          <w:i/>
          <w:iCs/>
          <w:sz w:val="22"/>
          <w:szCs w:val="22"/>
        </w:rPr>
        <w:t xml:space="preserve"> </w:t>
      </w:r>
      <w:r>
        <w:rPr>
          <w:rStyle w:val="Emphasis"/>
          <w:rFonts w:asciiTheme="minorHAnsi" w:eastAsiaTheme="majorEastAsia" w:hAnsiTheme="minorHAnsi" w:cstheme="minorHAnsi"/>
          <w:b w:val="0"/>
          <w:bCs w:val="0"/>
          <w:i w:val="0"/>
          <w:iCs w:val="0"/>
          <w:sz w:val="22"/>
          <w:szCs w:val="22"/>
          <w:shd w:val="clear" w:color="auto" w:fill="FFFFFF" w:themeFill="background1"/>
        </w:rPr>
        <w:t xml:space="preserve">Available at: </w:t>
      </w:r>
      <w:hyperlink w:history="1">
        <w:r w:rsidRPr="003903C7">
          <w:rPr>
            <w:rStyle w:val="Hyperlink"/>
            <w:rFonts w:asciiTheme="minorHAnsi" w:hAnsiTheme="minorHAnsi" w:cstheme="minorHAnsi"/>
            <w:b w:val="0"/>
            <w:bCs w:val="0"/>
            <w:color w:val="auto"/>
            <w:sz w:val="22"/>
            <w:szCs w:val="22"/>
          </w:rPr>
          <w:t>Public perceptions of policing: A review of research and literature - GOV.UK (www.gov.uk)</w:t>
        </w:r>
      </w:hyperlink>
      <w:r>
        <w:rPr>
          <w:rFonts w:asciiTheme="minorHAnsi" w:hAnsiTheme="minorHAnsi" w:cstheme="minorHAnsi"/>
          <w:b w:val="0"/>
          <w:bCs w:val="0"/>
          <w:sz w:val="22"/>
          <w:szCs w:val="22"/>
        </w:rPr>
        <w:t xml:space="preserve"> </w:t>
      </w:r>
      <w:r>
        <w:rPr>
          <w:rStyle w:val="Hyperlink"/>
          <w:rFonts w:asciiTheme="minorHAnsi" w:hAnsiTheme="minorHAnsi" w:cstheme="minorHAnsi"/>
          <w:b w:val="0"/>
          <w:bCs w:val="0"/>
          <w:color w:val="auto"/>
          <w:sz w:val="22"/>
          <w:szCs w:val="22"/>
        </w:rPr>
        <w:t>(</w:t>
      </w:r>
      <w:r w:rsidRPr="003903C7">
        <w:rPr>
          <w:rFonts w:asciiTheme="minorHAnsi" w:hAnsiTheme="minorHAnsi" w:cstheme="minorHAnsi"/>
          <w:b w:val="0"/>
          <w:bCs w:val="0"/>
          <w:sz w:val="22"/>
          <w:szCs w:val="22"/>
        </w:rPr>
        <w:t xml:space="preserve">Accessed: </w:t>
      </w:r>
      <w:r>
        <w:rPr>
          <w:rFonts w:asciiTheme="minorHAnsi" w:hAnsiTheme="minorHAnsi" w:cstheme="minorHAnsi"/>
          <w:b w:val="0"/>
          <w:bCs w:val="0"/>
          <w:sz w:val="22"/>
          <w:szCs w:val="22"/>
        </w:rPr>
        <w:t>30</w:t>
      </w:r>
      <w:r w:rsidRPr="003903C7">
        <w:rPr>
          <w:rFonts w:asciiTheme="minorHAnsi" w:hAnsiTheme="minorHAnsi" w:cstheme="minorHAnsi"/>
          <w:b w:val="0"/>
          <w:bCs w:val="0"/>
          <w:sz w:val="22"/>
          <w:szCs w:val="22"/>
        </w:rPr>
        <w:t xml:space="preserve"> October 2023)</w:t>
      </w:r>
    </w:p>
    <w:p w14:paraId="1BE637F3" w14:textId="77777777" w:rsidR="0046099C" w:rsidRDefault="0046099C" w:rsidP="00E00704">
      <w:pPr>
        <w:rPr>
          <w:rStyle w:val="Hyperlink"/>
        </w:rPr>
      </w:pPr>
      <w:r w:rsidRPr="007E3DAA">
        <w:rPr>
          <w:rStyle w:val="Hyperlink"/>
          <w:color w:val="auto"/>
          <w:u w:val="none"/>
        </w:rPr>
        <w:t>Home Office (2012)</w:t>
      </w:r>
      <w:r>
        <w:rPr>
          <w:rStyle w:val="Hyperlink"/>
          <w:color w:val="auto"/>
          <w:u w:val="none"/>
        </w:rPr>
        <w:t xml:space="preserve"> </w:t>
      </w:r>
      <w:r w:rsidRPr="007E3DAA">
        <w:rPr>
          <w:i/>
          <w:iCs/>
        </w:rPr>
        <w:t>Establishment of the College of Policing: update.</w:t>
      </w:r>
      <w:r>
        <w:rPr>
          <w:i/>
          <w:iCs/>
        </w:rPr>
        <w:t xml:space="preserve"> </w:t>
      </w:r>
      <w:r>
        <w:t>Available at:</w:t>
      </w:r>
      <w:r w:rsidRPr="005714FC">
        <w:t xml:space="preserve"> </w:t>
      </w:r>
      <w:hyperlink r:id="rId7" w:history="1">
        <w:r>
          <w:rPr>
            <w:rStyle w:val="Hyperlink"/>
          </w:rPr>
          <w:t>Establishment of the College of Policing: update - GOV.UK (www.gov.uk)</w:t>
        </w:r>
      </w:hyperlink>
      <w:r>
        <w:rPr>
          <w:rStyle w:val="Hyperlink"/>
        </w:rPr>
        <w:t xml:space="preserve"> </w:t>
      </w:r>
      <w:r w:rsidRPr="005714FC">
        <w:rPr>
          <w:rStyle w:val="Hyperlink"/>
          <w:color w:val="auto"/>
          <w:u w:val="none"/>
        </w:rPr>
        <w:t>(Accessed: 29</w:t>
      </w:r>
      <w:r>
        <w:rPr>
          <w:rStyle w:val="Hyperlink"/>
          <w:color w:val="auto"/>
          <w:u w:val="none"/>
        </w:rPr>
        <w:t xml:space="preserve"> October </w:t>
      </w:r>
      <w:r w:rsidRPr="005714FC">
        <w:rPr>
          <w:rStyle w:val="Hyperlink"/>
          <w:color w:val="auto"/>
          <w:u w:val="none"/>
        </w:rPr>
        <w:t>2023)</w:t>
      </w:r>
    </w:p>
    <w:p w14:paraId="69FD3453" w14:textId="77777777" w:rsidR="0046099C" w:rsidRPr="00205FEE" w:rsidRDefault="0046099C" w:rsidP="00E00704">
      <w:pPr>
        <w:rPr>
          <w:rStyle w:val="Hyperlink"/>
          <w:rFonts w:cstheme="minorHAnsi"/>
        </w:rPr>
      </w:pPr>
      <w:r w:rsidRPr="00205FEE">
        <w:rPr>
          <w:rStyle w:val="Hyperlink"/>
          <w:color w:val="auto"/>
          <w:u w:val="none"/>
        </w:rPr>
        <w:t xml:space="preserve">Home Office (2020) </w:t>
      </w:r>
      <w:r w:rsidRPr="00C90CC7">
        <w:rPr>
          <w:i/>
          <w:iCs/>
        </w:rPr>
        <w:t xml:space="preserve">Conduct, Efficiency and Effectiveness: Statutory Guidance on Professional </w:t>
      </w:r>
      <w:r w:rsidRPr="00205FEE">
        <w:rPr>
          <w:rFonts w:cstheme="minorHAnsi"/>
          <w:i/>
          <w:iCs/>
        </w:rPr>
        <w:t xml:space="preserve">Standards, Performance and Integrity in Policing. </w:t>
      </w:r>
      <w:r w:rsidRPr="00205FEE">
        <w:rPr>
          <w:rFonts w:cstheme="minorHAnsi"/>
        </w:rPr>
        <w:t xml:space="preserve">Available at: </w:t>
      </w:r>
      <w:hyperlink r:id="rId8" w:history="1">
        <w:r w:rsidRPr="00205FEE">
          <w:rPr>
            <w:rStyle w:val="Hyperlink"/>
            <w:rFonts w:cstheme="minorHAnsi"/>
          </w:rPr>
          <w:t>Home_Office_Statutory_Guidance_0502.pdf (publishing.service.gov.uk)</w:t>
        </w:r>
      </w:hyperlink>
      <w:r w:rsidRPr="00205FEE">
        <w:rPr>
          <w:rStyle w:val="Hyperlink"/>
          <w:rFonts w:cstheme="minorHAnsi"/>
        </w:rPr>
        <w:t xml:space="preserve"> </w:t>
      </w:r>
      <w:r w:rsidRPr="00205FEE">
        <w:rPr>
          <w:rFonts w:cstheme="minorHAnsi"/>
        </w:rPr>
        <w:t>(Accessed: 29 October 2023)</w:t>
      </w:r>
    </w:p>
    <w:p w14:paraId="31CD4632" w14:textId="77777777" w:rsidR="0046099C" w:rsidRPr="003903C7" w:rsidRDefault="0046099C" w:rsidP="00E00704">
      <w:pPr>
        <w:rPr>
          <w:rFonts w:cstheme="minorHAnsi"/>
        </w:rPr>
      </w:pPr>
      <w:r w:rsidRPr="003903C7">
        <w:rPr>
          <w:rFonts w:cstheme="minorHAnsi"/>
        </w:rPr>
        <w:lastRenderedPageBreak/>
        <w:t xml:space="preserve">Home Office (2022) </w:t>
      </w:r>
      <w:r w:rsidRPr="003903C7">
        <w:rPr>
          <w:rFonts w:cstheme="minorHAnsi"/>
          <w:i/>
          <w:iCs/>
        </w:rPr>
        <w:t xml:space="preserve">Police misconduct, England and Wales year ending 31 March 2021. </w:t>
      </w:r>
      <w:r w:rsidRPr="003903C7">
        <w:rPr>
          <w:rStyle w:val="Emphasis"/>
          <w:rFonts w:cstheme="minorHAnsi"/>
          <w:i w:val="0"/>
          <w:iCs w:val="0"/>
          <w:shd w:val="clear" w:color="auto" w:fill="FFFFFF" w:themeFill="background1"/>
        </w:rPr>
        <w:t xml:space="preserve">Available at: </w:t>
      </w:r>
      <w:hyperlink w:history="1">
        <w:r w:rsidRPr="00C610C7">
          <w:rPr>
            <w:rStyle w:val="Hyperlink"/>
            <w:rFonts w:cstheme="minorHAnsi"/>
          </w:rPr>
          <w:t>Police misconduct, England and Wales year ending 31 March 2021 - GOV.UK (www.gov.uk)</w:t>
        </w:r>
      </w:hyperlink>
      <w:r w:rsidRPr="003903C7">
        <w:rPr>
          <w:rFonts w:cstheme="minorHAnsi"/>
        </w:rPr>
        <w:t xml:space="preserve"> </w:t>
      </w:r>
      <w:r>
        <w:rPr>
          <w:rFonts w:cstheme="minorHAnsi"/>
        </w:rPr>
        <w:t>(</w:t>
      </w:r>
      <w:r w:rsidRPr="003903C7">
        <w:rPr>
          <w:rFonts w:cstheme="minorHAnsi"/>
        </w:rPr>
        <w:t>Accessed: 30 October 2023)</w:t>
      </w:r>
    </w:p>
    <w:p w14:paraId="2B0AB12D" w14:textId="77777777" w:rsidR="0046099C" w:rsidRPr="003903C7" w:rsidRDefault="0046099C" w:rsidP="00E00704">
      <w:pPr>
        <w:pStyle w:val="Heading1"/>
        <w:shd w:val="clear" w:color="auto" w:fill="FFFFFF" w:themeFill="background1"/>
        <w:spacing w:before="0" w:beforeAutospacing="0" w:after="0" w:afterAutospacing="0"/>
        <w:rPr>
          <w:rFonts w:asciiTheme="minorHAnsi" w:hAnsiTheme="minorHAnsi" w:cstheme="minorHAnsi"/>
          <w:b w:val="0"/>
          <w:bCs w:val="0"/>
          <w:i/>
          <w:iCs/>
          <w:sz w:val="22"/>
          <w:szCs w:val="22"/>
        </w:rPr>
      </w:pPr>
      <w:r w:rsidRPr="003903C7">
        <w:rPr>
          <w:rFonts w:asciiTheme="minorHAnsi" w:hAnsiTheme="minorHAnsi" w:cstheme="minorHAnsi"/>
          <w:b w:val="0"/>
          <w:bCs w:val="0"/>
          <w:sz w:val="22"/>
          <w:szCs w:val="22"/>
        </w:rPr>
        <w:t xml:space="preserve">Home Office (2023) </w:t>
      </w:r>
      <w:r w:rsidRPr="003903C7">
        <w:rPr>
          <w:rFonts w:asciiTheme="minorHAnsi" w:hAnsiTheme="minorHAnsi" w:cstheme="minorHAnsi"/>
          <w:b w:val="0"/>
          <w:bCs w:val="0"/>
          <w:i/>
          <w:iCs/>
          <w:sz w:val="22"/>
          <w:szCs w:val="22"/>
        </w:rPr>
        <w:t>Police misconduct, England and Wales year ending 31 March 2022.</w:t>
      </w:r>
      <w:r>
        <w:rPr>
          <w:rFonts w:asciiTheme="minorHAnsi" w:hAnsiTheme="minorHAnsi" w:cstheme="minorHAnsi"/>
          <w:b w:val="0"/>
          <w:bCs w:val="0"/>
          <w:i/>
          <w:iCs/>
          <w:sz w:val="22"/>
          <w:szCs w:val="22"/>
        </w:rPr>
        <w:t xml:space="preserve"> </w:t>
      </w:r>
      <w:r>
        <w:rPr>
          <w:rStyle w:val="Emphasis"/>
          <w:rFonts w:asciiTheme="minorHAnsi" w:eastAsiaTheme="majorEastAsia" w:hAnsiTheme="minorHAnsi" w:cstheme="minorHAnsi"/>
          <w:b w:val="0"/>
          <w:bCs w:val="0"/>
          <w:i w:val="0"/>
          <w:iCs w:val="0"/>
          <w:sz w:val="22"/>
          <w:szCs w:val="22"/>
          <w:shd w:val="clear" w:color="auto" w:fill="FFFFFF" w:themeFill="background1"/>
        </w:rPr>
        <w:t>Available at:</w:t>
      </w:r>
    </w:p>
    <w:p w14:paraId="543BC9FD" w14:textId="77777777" w:rsidR="0046099C" w:rsidRDefault="0046099C" w:rsidP="00E00704">
      <w:pPr>
        <w:rPr>
          <w:rStyle w:val="Hyperlink"/>
        </w:rPr>
      </w:pPr>
      <w:r w:rsidRPr="00C90CC7">
        <w:rPr>
          <w:rStyle w:val="Hyperlink"/>
          <w:color w:val="auto"/>
          <w:u w:val="none"/>
        </w:rPr>
        <w:t>House of Commons (2016) College</w:t>
      </w:r>
      <w:r w:rsidRPr="00C90CC7">
        <w:rPr>
          <w:i/>
          <w:iCs/>
        </w:rPr>
        <w:t xml:space="preserve"> of Policing: three years on</w:t>
      </w:r>
      <w:r>
        <w:rPr>
          <w:i/>
          <w:iCs/>
        </w:rPr>
        <w:t xml:space="preserve">. </w:t>
      </w:r>
      <w:r>
        <w:t xml:space="preserve">Available at: </w:t>
      </w:r>
      <w:hyperlink r:id="rId9" w:history="1">
        <w:r>
          <w:rPr>
            <w:rStyle w:val="Hyperlink"/>
          </w:rPr>
          <w:t>College of Policing: three years on (parliament.uk)</w:t>
        </w:r>
      </w:hyperlink>
      <w:r>
        <w:rPr>
          <w:rStyle w:val="Hyperlink"/>
        </w:rPr>
        <w:t xml:space="preserve"> </w:t>
      </w:r>
      <w:r w:rsidRPr="005714FC">
        <w:rPr>
          <w:rStyle w:val="Hyperlink"/>
          <w:color w:val="auto"/>
          <w:u w:val="none"/>
        </w:rPr>
        <w:t>(Accessed: 29</w:t>
      </w:r>
      <w:r>
        <w:rPr>
          <w:rStyle w:val="Hyperlink"/>
          <w:color w:val="auto"/>
          <w:u w:val="none"/>
        </w:rPr>
        <w:t xml:space="preserve"> October </w:t>
      </w:r>
      <w:r w:rsidRPr="005714FC">
        <w:rPr>
          <w:rStyle w:val="Hyperlink"/>
          <w:color w:val="auto"/>
          <w:u w:val="none"/>
        </w:rPr>
        <w:t>2023)</w:t>
      </w:r>
    </w:p>
    <w:p w14:paraId="14C0C30F" w14:textId="77777777" w:rsidR="0046099C" w:rsidRDefault="00650333" w:rsidP="00E00704">
      <w:hyperlink w:history="1">
        <w:r w:rsidR="0046099C" w:rsidRPr="00C610C7">
          <w:rPr>
            <w:rStyle w:val="Hyperlink"/>
          </w:rPr>
          <w:t>Police misconduct, England and Wales year ending 31 March 2022 - GOV.UK (www.gov.uk)</w:t>
        </w:r>
      </w:hyperlink>
      <w:r w:rsidR="0046099C">
        <w:rPr>
          <w:rStyle w:val="Hyperlink"/>
        </w:rPr>
        <w:t xml:space="preserve"> </w:t>
      </w:r>
      <w:r w:rsidR="0046099C" w:rsidRPr="003903C7">
        <w:rPr>
          <w:rStyle w:val="Hyperlink"/>
          <w:rFonts w:cstheme="minorHAnsi"/>
          <w:color w:val="auto"/>
        </w:rPr>
        <w:t>(</w:t>
      </w:r>
      <w:r w:rsidR="0046099C" w:rsidRPr="003903C7">
        <w:rPr>
          <w:rFonts w:cstheme="minorHAnsi"/>
        </w:rPr>
        <w:t>Accessed: 30 October 2023)</w:t>
      </w:r>
    </w:p>
    <w:p w14:paraId="4207C940" w14:textId="77777777" w:rsidR="0046099C" w:rsidRPr="003903C7" w:rsidRDefault="00650333" w:rsidP="00E00704">
      <w:pPr>
        <w:pStyle w:val="Heading1"/>
        <w:shd w:val="clear" w:color="auto" w:fill="FFFFFF"/>
        <w:rPr>
          <w:rFonts w:asciiTheme="minorHAnsi" w:hAnsiTheme="minorHAnsi" w:cstheme="minorHAnsi"/>
          <w:b w:val="0"/>
          <w:bCs w:val="0"/>
          <w:sz w:val="22"/>
          <w:szCs w:val="22"/>
        </w:rPr>
      </w:pPr>
      <w:hyperlink r:id="rId10" w:anchor="con1" w:history="1">
        <w:r w:rsidR="0046099C" w:rsidRPr="00205FEE">
          <w:rPr>
            <w:rStyle w:val="Hyperlink"/>
            <w:rFonts w:asciiTheme="minorHAnsi" w:hAnsiTheme="minorHAnsi" w:cstheme="minorHAnsi"/>
            <w:b w:val="0"/>
            <w:bCs w:val="0"/>
            <w:color w:val="auto"/>
            <w:sz w:val="22"/>
            <w:szCs w:val="22"/>
            <w:u w:val="none"/>
            <w:shd w:val="clear" w:color="auto" w:fill="FFFFFF"/>
          </w:rPr>
          <w:t>Westmarla</w:t>
        </w:r>
      </w:hyperlink>
      <w:r w:rsidR="0046099C" w:rsidRPr="00205FEE">
        <w:rPr>
          <w:rFonts w:asciiTheme="minorHAnsi" w:hAnsiTheme="minorHAnsi" w:cstheme="minorHAnsi"/>
          <w:b w:val="0"/>
          <w:bCs w:val="0"/>
          <w:sz w:val="22"/>
          <w:szCs w:val="22"/>
        </w:rPr>
        <w:t>nd</w:t>
      </w:r>
      <w:r w:rsidR="0046099C">
        <w:rPr>
          <w:rFonts w:asciiTheme="minorHAnsi" w:hAnsiTheme="minorHAnsi" w:cstheme="minorHAnsi"/>
          <w:b w:val="0"/>
          <w:bCs w:val="0"/>
          <w:sz w:val="22"/>
          <w:szCs w:val="22"/>
        </w:rPr>
        <w:t>, L</w:t>
      </w:r>
      <w:r w:rsidR="0046099C" w:rsidRPr="00205FEE">
        <w:rPr>
          <w:rFonts w:asciiTheme="minorHAnsi" w:hAnsiTheme="minorHAnsi" w:cstheme="minorHAnsi"/>
          <w:b w:val="0"/>
          <w:bCs w:val="0"/>
          <w:sz w:val="22"/>
          <w:szCs w:val="22"/>
        </w:rPr>
        <w:t xml:space="preserve"> and Conway</w:t>
      </w:r>
      <w:r w:rsidR="0046099C">
        <w:rPr>
          <w:rFonts w:asciiTheme="minorHAnsi" w:hAnsiTheme="minorHAnsi" w:cstheme="minorHAnsi"/>
          <w:b w:val="0"/>
          <w:bCs w:val="0"/>
          <w:sz w:val="22"/>
          <w:szCs w:val="22"/>
        </w:rPr>
        <w:t>, S.</w:t>
      </w:r>
      <w:r w:rsidR="0046099C" w:rsidRPr="00205FEE">
        <w:rPr>
          <w:rFonts w:asciiTheme="minorHAnsi" w:hAnsiTheme="minorHAnsi" w:cstheme="minorHAnsi"/>
          <w:b w:val="0"/>
          <w:bCs w:val="0"/>
          <w:sz w:val="22"/>
          <w:szCs w:val="22"/>
        </w:rPr>
        <w:t xml:space="preserve"> (2020) ‘Police ethics and integrity: Keeping the ‘blue code’ of silence</w:t>
      </w:r>
      <w:r w:rsidR="0046099C">
        <w:rPr>
          <w:rFonts w:asciiTheme="minorHAnsi" w:hAnsiTheme="minorHAnsi" w:cstheme="minorHAnsi"/>
          <w:b w:val="0"/>
          <w:bCs w:val="0"/>
          <w:sz w:val="22"/>
          <w:szCs w:val="22"/>
        </w:rPr>
        <w:t xml:space="preserve">’ </w:t>
      </w:r>
      <w:r w:rsidR="0046099C" w:rsidRPr="00205FEE">
        <w:rPr>
          <w:rFonts w:asciiTheme="minorHAnsi" w:hAnsiTheme="minorHAnsi" w:cstheme="minorHAnsi"/>
          <w:b w:val="0"/>
          <w:bCs w:val="0"/>
          <w:i/>
          <w:iCs/>
          <w:sz w:val="22"/>
          <w:szCs w:val="22"/>
          <w:shd w:val="clear" w:color="auto" w:fill="FFFFFF" w:themeFill="background1"/>
        </w:rPr>
        <w:t>The</w:t>
      </w:r>
      <w:r w:rsidR="0046099C" w:rsidRPr="00205FEE">
        <w:rPr>
          <w:rFonts w:asciiTheme="minorHAnsi" w:hAnsiTheme="minorHAnsi" w:cstheme="minorHAnsi"/>
          <w:b w:val="0"/>
          <w:bCs w:val="0"/>
          <w:sz w:val="22"/>
          <w:szCs w:val="22"/>
          <w:shd w:val="clear" w:color="auto" w:fill="FFFFFF" w:themeFill="background1"/>
        </w:rPr>
        <w:t> </w:t>
      </w:r>
      <w:r w:rsidR="0046099C" w:rsidRPr="00205FEE">
        <w:rPr>
          <w:rStyle w:val="Emphasis"/>
          <w:rFonts w:asciiTheme="minorHAnsi" w:hAnsiTheme="minorHAnsi" w:cstheme="minorHAnsi"/>
          <w:b w:val="0"/>
          <w:bCs w:val="0"/>
          <w:sz w:val="22"/>
          <w:szCs w:val="22"/>
          <w:shd w:val="clear" w:color="auto" w:fill="FFFFFF" w:themeFill="background1"/>
        </w:rPr>
        <w:t>International Journal of Police Science and Management</w:t>
      </w:r>
      <w:r w:rsidR="0046099C" w:rsidRPr="00205FEE">
        <w:rPr>
          <w:rStyle w:val="Emphasis"/>
          <w:rFonts w:asciiTheme="minorHAnsi" w:eastAsiaTheme="majorEastAsia" w:hAnsiTheme="minorHAnsi" w:cstheme="minorHAnsi"/>
          <w:b w:val="0"/>
          <w:bCs w:val="0"/>
          <w:sz w:val="22"/>
          <w:szCs w:val="22"/>
          <w:shd w:val="clear" w:color="auto" w:fill="FFFFFF" w:themeFill="background1"/>
        </w:rPr>
        <w:t>,</w:t>
      </w:r>
      <w:r w:rsidR="0046099C">
        <w:rPr>
          <w:rStyle w:val="Emphasis"/>
          <w:rFonts w:asciiTheme="minorHAnsi" w:eastAsiaTheme="majorEastAsia" w:hAnsiTheme="minorHAnsi" w:cstheme="minorHAnsi"/>
          <w:b w:val="0"/>
          <w:bCs w:val="0"/>
          <w:sz w:val="22"/>
          <w:szCs w:val="22"/>
          <w:shd w:val="clear" w:color="auto" w:fill="FFFFFF" w:themeFill="background1"/>
        </w:rPr>
        <w:t xml:space="preserve"> </w:t>
      </w:r>
      <w:r w:rsidR="0046099C" w:rsidRPr="003903C7">
        <w:rPr>
          <w:rStyle w:val="Emphasis"/>
          <w:rFonts w:asciiTheme="minorHAnsi" w:eastAsiaTheme="majorEastAsia" w:hAnsiTheme="minorHAnsi" w:cstheme="minorHAnsi"/>
          <w:b w:val="0"/>
          <w:bCs w:val="0"/>
          <w:i w:val="0"/>
          <w:iCs w:val="0"/>
          <w:sz w:val="22"/>
          <w:szCs w:val="22"/>
          <w:shd w:val="clear" w:color="auto" w:fill="FFFFFF" w:themeFill="background1"/>
        </w:rPr>
        <w:t>22(4).</w:t>
      </w:r>
      <w:r w:rsidR="0046099C">
        <w:rPr>
          <w:rStyle w:val="Emphasis"/>
          <w:rFonts w:asciiTheme="minorHAnsi" w:eastAsiaTheme="majorEastAsia" w:hAnsiTheme="minorHAnsi" w:cstheme="minorHAnsi"/>
          <w:b w:val="0"/>
          <w:bCs w:val="0"/>
          <w:i w:val="0"/>
          <w:iCs w:val="0"/>
          <w:sz w:val="22"/>
          <w:szCs w:val="22"/>
          <w:shd w:val="clear" w:color="auto" w:fill="FFFFFF" w:themeFill="background1"/>
        </w:rPr>
        <w:t xml:space="preserve"> Available at: </w:t>
      </w:r>
      <w:hyperlink r:id="rId11" w:history="1">
        <w:r w:rsidR="0046099C" w:rsidRPr="003903C7">
          <w:rPr>
            <w:rStyle w:val="Hyperlink"/>
            <w:rFonts w:asciiTheme="minorHAnsi" w:hAnsiTheme="minorHAnsi" w:cstheme="minorHAnsi"/>
            <w:b w:val="0"/>
            <w:bCs w:val="0"/>
            <w:color w:val="auto"/>
            <w:sz w:val="22"/>
            <w:szCs w:val="22"/>
          </w:rPr>
          <w:t>Police ethics and integrity: Keeping the ‘blue code’ of silence - Louise Westmarland, Steve Conway, 2020 (sagepub.com)</w:t>
        </w:r>
      </w:hyperlink>
      <w:r w:rsidR="0046099C">
        <w:rPr>
          <w:rStyle w:val="Hyperlink"/>
          <w:rFonts w:asciiTheme="minorHAnsi" w:hAnsiTheme="minorHAnsi" w:cstheme="minorHAnsi"/>
          <w:b w:val="0"/>
          <w:bCs w:val="0"/>
          <w:color w:val="auto"/>
          <w:sz w:val="22"/>
          <w:szCs w:val="22"/>
        </w:rPr>
        <w:t xml:space="preserve">  (</w:t>
      </w:r>
      <w:r w:rsidR="0046099C" w:rsidRPr="003903C7">
        <w:rPr>
          <w:rFonts w:asciiTheme="minorHAnsi" w:hAnsiTheme="minorHAnsi" w:cstheme="minorHAnsi"/>
          <w:b w:val="0"/>
          <w:bCs w:val="0"/>
          <w:sz w:val="22"/>
          <w:szCs w:val="22"/>
        </w:rPr>
        <w:t>Accessed: 29 October 2023)</w:t>
      </w:r>
    </w:p>
    <w:p w14:paraId="3FC07BEF" w14:textId="77777777" w:rsidR="0046099C" w:rsidRPr="00205FEE" w:rsidRDefault="0046099C" w:rsidP="00E00704">
      <w:pPr>
        <w:shd w:val="clear" w:color="auto" w:fill="FFFFFF"/>
        <w:spacing w:after="0" w:afterAutospacing="1" w:line="240" w:lineRule="auto"/>
        <w:rPr>
          <w:rFonts w:cstheme="minorHAnsi"/>
          <w:color w:val="333333"/>
        </w:rPr>
      </w:pPr>
      <w:r w:rsidRPr="00205FEE">
        <w:rPr>
          <w:rStyle w:val="authorname"/>
          <w:rFonts w:cstheme="minorHAnsi"/>
        </w:rPr>
        <w:t>Wieslander</w:t>
      </w:r>
      <w:r>
        <w:rPr>
          <w:rStyle w:val="authorname"/>
          <w:rFonts w:cstheme="minorHAnsi"/>
        </w:rPr>
        <w:t>, M.</w:t>
      </w:r>
      <w:r w:rsidRPr="00205FEE">
        <w:rPr>
          <w:rFonts w:cstheme="minorHAnsi"/>
        </w:rPr>
        <w:t> </w:t>
      </w:r>
      <w:r w:rsidRPr="00205FEE">
        <w:rPr>
          <w:rStyle w:val="Date1"/>
          <w:rFonts w:cstheme="minorHAnsi"/>
        </w:rPr>
        <w:t>(2019)</w:t>
      </w:r>
      <w:r w:rsidRPr="00205FEE">
        <w:rPr>
          <w:rFonts w:cstheme="minorHAnsi"/>
        </w:rPr>
        <w:t> ‘</w:t>
      </w:r>
      <w:r w:rsidRPr="00205FEE">
        <w:rPr>
          <w:rStyle w:val="arttitle"/>
          <w:rFonts w:cstheme="minorHAnsi"/>
        </w:rPr>
        <w:t xml:space="preserve">Learning the (hidden) silence policy within the police’, </w:t>
      </w:r>
      <w:r w:rsidRPr="00205FEE">
        <w:rPr>
          <w:rStyle w:val="serialtitle"/>
          <w:rFonts w:cstheme="minorHAnsi"/>
          <w:i/>
          <w:iCs/>
        </w:rPr>
        <w:t>Studies in Continuing Education</w:t>
      </w:r>
      <w:r w:rsidRPr="00205FEE">
        <w:rPr>
          <w:rStyle w:val="serialtitle"/>
          <w:rFonts w:cstheme="minorHAnsi"/>
        </w:rPr>
        <w:t>,</w:t>
      </w:r>
      <w:r w:rsidRPr="00205FEE">
        <w:rPr>
          <w:rFonts w:cstheme="minorHAnsi"/>
        </w:rPr>
        <w:t> </w:t>
      </w:r>
      <w:r w:rsidRPr="00205FEE">
        <w:rPr>
          <w:rStyle w:val="volumeissue"/>
          <w:rFonts w:cstheme="minorHAnsi"/>
        </w:rPr>
        <w:t>41(3),</w:t>
      </w:r>
      <w:r w:rsidRPr="00205FEE">
        <w:rPr>
          <w:rFonts w:cstheme="minorHAnsi"/>
        </w:rPr>
        <w:t xml:space="preserve"> PP. </w:t>
      </w:r>
      <w:r w:rsidRPr="00205FEE">
        <w:rPr>
          <w:rStyle w:val="pagerange"/>
          <w:rFonts w:cstheme="minorHAnsi"/>
        </w:rPr>
        <w:t>308-325.</w:t>
      </w:r>
      <w:r w:rsidRPr="00205FEE">
        <w:rPr>
          <w:rFonts w:cstheme="minorHAnsi"/>
        </w:rPr>
        <w:t xml:space="preserve"> Available at:</w:t>
      </w:r>
      <w:r w:rsidRPr="00205FEE">
        <w:rPr>
          <w:rFonts w:cstheme="minorHAnsi"/>
          <w:color w:val="333333"/>
        </w:rPr>
        <w:t xml:space="preserve"> </w:t>
      </w:r>
      <w:hyperlink r:id="rId12" w:history="1">
        <w:r w:rsidRPr="00205FEE">
          <w:rPr>
            <w:rStyle w:val="Hyperlink"/>
            <w:rFonts w:cstheme="minorHAnsi"/>
          </w:rPr>
          <w:t>Full article: Learning the (hidden) silence policy within the police (tandfonline.com)</w:t>
        </w:r>
      </w:hyperlink>
      <w:r w:rsidRPr="00205FEE">
        <w:rPr>
          <w:rStyle w:val="Hyperlink"/>
          <w:rFonts w:cstheme="minorHAnsi"/>
        </w:rPr>
        <w:t xml:space="preserve"> </w:t>
      </w:r>
      <w:r w:rsidRPr="00205FEE">
        <w:rPr>
          <w:rFonts w:cstheme="minorHAnsi"/>
        </w:rPr>
        <w:t>(Accessed: 29 October 2023)</w:t>
      </w:r>
    </w:p>
    <w:p w14:paraId="2CC25372" w14:textId="77777777" w:rsidR="005545E1" w:rsidRDefault="005545E1" w:rsidP="000C790B"/>
    <w:p w14:paraId="099C1B57" w14:textId="77777777" w:rsidR="005545E1" w:rsidRDefault="005545E1" w:rsidP="005545E1">
      <w:r>
        <w:t>Essay two: How effective is a multi-agency approach as a means of managing violent and sexual</w:t>
      </w:r>
    </w:p>
    <w:p w14:paraId="44D19FB6" w14:textId="77777777" w:rsidR="005545E1" w:rsidRDefault="005545E1" w:rsidP="005545E1">
      <w:r>
        <w:t>offenders? Your answer must be based on academic research, but you may make reference to</w:t>
      </w:r>
    </w:p>
    <w:p w14:paraId="6B1D3D64" w14:textId="38E8F16B" w:rsidR="005545E1" w:rsidRDefault="005545E1" w:rsidP="005545E1">
      <w:r>
        <w:t>relevant case studies. Word limit: 1000 words.</w:t>
      </w:r>
    </w:p>
    <w:p w14:paraId="62E61FFB" w14:textId="77777777" w:rsidR="005545E1" w:rsidRDefault="005545E1" w:rsidP="005545E1"/>
    <w:p w14:paraId="2836777D" w14:textId="56292C8B" w:rsidR="005545E1" w:rsidRDefault="00306BF1" w:rsidP="005545E1">
      <w:r>
        <w:t xml:space="preserve">This essay </w:t>
      </w:r>
      <w:r w:rsidR="008642CB">
        <w:t xml:space="preserve">will be discussing the management of violent and sexual offenders and how effective a multi-agency </w:t>
      </w:r>
      <w:r w:rsidR="00E83CFB">
        <w:t xml:space="preserve">approach is in managing these offenders. This essay will discuss </w:t>
      </w:r>
      <w:r w:rsidR="0047736D">
        <w:t>and evaluate the Multi-Agency Public Protection</w:t>
      </w:r>
      <w:r w:rsidR="00F65FAA">
        <w:t xml:space="preserve"> Arrangements as a means of managing violent and sexual offenders.</w:t>
      </w:r>
      <w:r w:rsidR="00FA571C">
        <w:t xml:space="preserve"> The essay will look at appropriate </w:t>
      </w:r>
      <w:r w:rsidR="00E40157">
        <w:t xml:space="preserve">case studies such as the management of Leroy Campbell to help identify possible </w:t>
      </w:r>
      <w:r w:rsidR="00AE3636">
        <w:t xml:space="preserve">incidents where the multi-agency approach has not been </w:t>
      </w:r>
      <w:r w:rsidR="0090717B">
        <w:t>implemented effectively.</w:t>
      </w:r>
    </w:p>
    <w:p w14:paraId="2B0A11C3" w14:textId="77777777" w:rsidR="0065304C" w:rsidRDefault="0065304C" w:rsidP="005545E1"/>
    <w:p w14:paraId="2030F7A7" w14:textId="0177B893" w:rsidR="0065304C" w:rsidRDefault="0065304C" w:rsidP="005545E1">
      <w:r>
        <w:t>Violent and sexual offenders pose a se</w:t>
      </w:r>
      <w:r w:rsidR="00C80DE3">
        <w:t xml:space="preserve">rious risk to the public when released from prison and managed poorly. The </w:t>
      </w:r>
      <w:r w:rsidR="00F03EFE">
        <w:t xml:space="preserve">Multi-Agency Public Protection Arrangements is an </w:t>
      </w:r>
      <w:r w:rsidR="003C6ACD">
        <w:t xml:space="preserve">arrangement that ensures that </w:t>
      </w:r>
      <w:r w:rsidR="0071626A">
        <w:t>responsible a</w:t>
      </w:r>
      <w:r w:rsidR="00ED5049">
        <w:t>uthority</w:t>
      </w:r>
      <w:r w:rsidR="0071626A">
        <w:t xml:space="preserve"> who together in order to effectively manage serious violent and sexual offenders. </w:t>
      </w:r>
      <w:r w:rsidR="00112049">
        <w:t xml:space="preserve">The responsible authorities are Police, Prison and the Probation Service. </w:t>
      </w:r>
      <w:r w:rsidR="0097481C">
        <w:t xml:space="preserve">Other </w:t>
      </w:r>
      <w:r w:rsidR="00C67CCB">
        <w:t xml:space="preserve">agencies are described as duty to co-operate agencies which are agencies that will need to work with the </w:t>
      </w:r>
      <w:r w:rsidR="001B523A">
        <w:t xml:space="preserve">responsible authorities in order to help manage a specific </w:t>
      </w:r>
      <w:r w:rsidR="001F2161">
        <w:t xml:space="preserve">part of an </w:t>
      </w:r>
      <w:r w:rsidR="00603294">
        <w:t>offender’s</w:t>
      </w:r>
      <w:r w:rsidR="001F2161">
        <w:t xml:space="preserve"> life, such as housing, social services and education (</w:t>
      </w:r>
      <w:r w:rsidR="008F4FCA">
        <w:t>HM Prison &amp; Probation Service 2023)</w:t>
      </w:r>
      <w:r w:rsidR="00603294">
        <w:t>.</w:t>
      </w:r>
      <w:r w:rsidR="00C02CEA">
        <w:t xml:space="preserve"> </w:t>
      </w:r>
      <w:r w:rsidR="00976DA8">
        <w:t>Multi</w:t>
      </w:r>
      <w:r w:rsidR="00756C3A">
        <w:t xml:space="preserve">-Agency Public Protection Arrangements was introduced by Section </w:t>
      </w:r>
      <w:r w:rsidR="00F343B8">
        <w:t>67 and Section 68 of the Criminal Justice and Court Service Act 200</w:t>
      </w:r>
      <w:r w:rsidR="005F5CAC">
        <w:t>0</w:t>
      </w:r>
      <w:r w:rsidR="00764DC1">
        <w:t>.</w:t>
      </w:r>
      <w:r w:rsidR="00F15971">
        <w:t xml:space="preserve"> </w:t>
      </w:r>
      <w:r w:rsidR="00E7364D">
        <w:t>This was expanded by</w:t>
      </w:r>
      <w:r w:rsidR="004E0A1D">
        <w:t xml:space="preserve"> Section</w:t>
      </w:r>
      <w:r w:rsidR="003B4C60">
        <w:t xml:space="preserve"> 325 of</w:t>
      </w:r>
      <w:r w:rsidR="00E7364D">
        <w:t xml:space="preserve"> </w:t>
      </w:r>
      <w:r w:rsidR="00C2528C">
        <w:t xml:space="preserve">the Criminal Justice Act 2002 that introduced the </w:t>
      </w:r>
      <w:r w:rsidR="005A4151">
        <w:t>duty to co-operate agencies into legislation.</w:t>
      </w:r>
    </w:p>
    <w:p w14:paraId="2E1CE17E" w14:textId="35DBB342" w:rsidR="008F4FCA" w:rsidRDefault="00C34C2A" w:rsidP="005545E1">
      <w:r>
        <w:t xml:space="preserve">These dangerous offenders are categorised into </w:t>
      </w:r>
      <w:r w:rsidR="00D9140F">
        <w:t xml:space="preserve">3 categories in order to better identify risk and </w:t>
      </w:r>
      <w:r w:rsidR="00724043">
        <w:t xml:space="preserve">safeguard the public. Category 1 is for </w:t>
      </w:r>
      <w:r w:rsidR="008621EE">
        <w:t>registe</w:t>
      </w:r>
      <w:r w:rsidR="00901471">
        <w:t xml:space="preserve">red sex </w:t>
      </w:r>
      <w:r w:rsidR="00331440">
        <w:t>offenders;</w:t>
      </w:r>
      <w:r w:rsidR="00901471">
        <w:t xml:space="preserve"> these offenders will be primarily </w:t>
      </w:r>
      <w:r w:rsidR="000267B1">
        <w:t>managed by the Police</w:t>
      </w:r>
      <w:r w:rsidR="00AA127A">
        <w:t>.</w:t>
      </w:r>
      <w:r w:rsidR="00AE6D22">
        <w:t xml:space="preserve"> Category 2 is the management of violent and sexual offenders who will be primarily managed by the </w:t>
      </w:r>
      <w:r w:rsidR="00E0010D">
        <w:t xml:space="preserve">Probation service. Finally, category </w:t>
      </w:r>
      <w:r w:rsidR="00B43941">
        <w:t xml:space="preserve">3 </w:t>
      </w:r>
      <w:r w:rsidR="00331440">
        <w:t>is</w:t>
      </w:r>
      <w:r w:rsidR="00B43941">
        <w:t xml:space="preserve"> </w:t>
      </w:r>
      <w:r w:rsidR="00331440">
        <w:t>other dangerous</w:t>
      </w:r>
      <w:r w:rsidR="00504054">
        <w:t xml:space="preserve"> offenders</w:t>
      </w:r>
      <w:r w:rsidR="002305F9">
        <w:t xml:space="preserve"> (</w:t>
      </w:r>
      <w:r w:rsidR="00D76332">
        <w:t xml:space="preserve">UK </w:t>
      </w:r>
      <w:r w:rsidR="00D76332">
        <w:lastRenderedPageBreak/>
        <w:t>Immigration 2022</w:t>
      </w:r>
      <w:r w:rsidR="00D57E50">
        <w:t>).</w:t>
      </w:r>
      <w:r w:rsidR="0096630D">
        <w:t xml:space="preserve"> The</w:t>
      </w:r>
      <w:r w:rsidR="00607532">
        <w:t xml:space="preserve">se </w:t>
      </w:r>
      <w:r w:rsidR="00384C44">
        <w:t>categories</w:t>
      </w:r>
      <w:r w:rsidR="00607532">
        <w:t xml:space="preserve"> are further separated into 3 levels, level one being </w:t>
      </w:r>
      <w:r w:rsidR="00AE4DC1">
        <w:t>the lowest risk offender to the public and 3 being the highest risk offenders.</w:t>
      </w:r>
      <w:r w:rsidR="00091540">
        <w:t xml:space="preserve"> The police have </w:t>
      </w:r>
      <w:r w:rsidR="00F87B33">
        <w:t xml:space="preserve">identified the need for specialist officers to manage offenders under MAPPA </w:t>
      </w:r>
      <w:r w:rsidR="009F365F">
        <w:t xml:space="preserve">therefor the management of these offenders </w:t>
      </w:r>
      <w:r w:rsidR="00F1088B">
        <w:t xml:space="preserve">is carried out by MOSOVO </w:t>
      </w:r>
      <w:r w:rsidR="00E46B1E">
        <w:t>officers,</w:t>
      </w:r>
      <w:r w:rsidR="00F1088B">
        <w:t xml:space="preserve"> MOSOVO being the Managing </w:t>
      </w:r>
      <w:r w:rsidR="00E720BE">
        <w:t>Sexual Offenders and Violent Offenders Officers.</w:t>
      </w:r>
      <w:r w:rsidR="00E46B1E">
        <w:t xml:space="preserve"> These officers are specially trained to </w:t>
      </w:r>
      <w:r w:rsidR="00FB2FC9">
        <w:t>understand and manage risk</w:t>
      </w:r>
      <w:r w:rsidR="00D012EC">
        <w:t xml:space="preserve">s posed by these offenders unaliasing </w:t>
      </w:r>
      <w:r w:rsidR="00D96DA9">
        <w:t>the Ministry of Justice MAPPA Guidance (College</w:t>
      </w:r>
      <w:r w:rsidR="002C7AF6">
        <w:t xml:space="preserve"> of Policing 2020).</w:t>
      </w:r>
    </w:p>
    <w:p w14:paraId="3998408C" w14:textId="77777777" w:rsidR="00A13A6F" w:rsidRDefault="00A13A6F" w:rsidP="005545E1"/>
    <w:p w14:paraId="58838D6D" w14:textId="0A4430AD" w:rsidR="00A13A6F" w:rsidRDefault="00A13A6F" w:rsidP="005545E1">
      <w:r>
        <w:t xml:space="preserve">A </w:t>
      </w:r>
      <w:r w:rsidR="00213D06">
        <w:t>high-profile</w:t>
      </w:r>
      <w:r>
        <w:t xml:space="preserve"> case </w:t>
      </w:r>
      <w:r w:rsidR="009760DE">
        <w:t>whereby</w:t>
      </w:r>
      <w:r w:rsidR="00A15621">
        <w:t xml:space="preserve"> MAPPA was utilised to manage an offender was Lero</w:t>
      </w:r>
      <w:r w:rsidR="007B289F">
        <w:t xml:space="preserve">y Campbell. Campbell was an offender that had </w:t>
      </w:r>
      <w:r w:rsidR="007F29AA">
        <w:t xml:space="preserve">served a custodial sentence for </w:t>
      </w:r>
      <w:r w:rsidR="00B5460D">
        <w:t xml:space="preserve">numerous serious and sexual offences </w:t>
      </w:r>
      <w:r w:rsidR="008F2044">
        <w:t xml:space="preserve">with a number of offences concerning the exploitation of lone females. Whilst </w:t>
      </w:r>
      <w:r w:rsidR="000106B8">
        <w:t xml:space="preserve">speaking to his probation officer Campbell expressed that he felt that he may </w:t>
      </w:r>
      <w:r w:rsidR="004C5094">
        <w:t>reoffend,</w:t>
      </w:r>
      <w:r w:rsidR="000106B8">
        <w:t xml:space="preserve"> </w:t>
      </w:r>
      <w:r w:rsidR="00570347">
        <w:t xml:space="preserve">and he highlighted that he felt isolated. Campbell had previously linked these feeling </w:t>
      </w:r>
      <w:r w:rsidR="003A2528">
        <w:t xml:space="preserve">of isolation to for part of his reasoning for why he previously offended. </w:t>
      </w:r>
      <w:r w:rsidR="007A1DB0">
        <w:t>Campbell was under MAPPA management however he had been assessed as Level one</w:t>
      </w:r>
      <w:r w:rsidR="00791EFE">
        <w:t xml:space="preserve">, the lowest risk to the public despite his statements to his probation officer and his previous reoffending. </w:t>
      </w:r>
      <w:r w:rsidR="00840889">
        <w:t>After only a few weeks of being rea</w:t>
      </w:r>
      <w:r w:rsidR="004C5094">
        <w:t xml:space="preserve">lised he raped and murdered a </w:t>
      </w:r>
      <w:r w:rsidR="00DE73D6">
        <w:t xml:space="preserve">female Lisa Skidmore as well as attacking Skidmore’s </w:t>
      </w:r>
      <w:r w:rsidR="006D7F57">
        <w:t xml:space="preserve">mother in the family home. </w:t>
      </w:r>
      <w:r w:rsidR="009C60C0">
        <w:t xml:space="preserve">Although this </w:t>
      </w:r>
      <w:r w:rsidR="00636A87">
        <w:t xml:space="preserve">may highlight the Multi-Agency approach’s failure to protect the public, </w:t>
      </w:r>
      <w:r w:rsidR="00236607">
        <w:t>A</w:t>
      </w:r>
      <w:r w:rsidR="004B07EE">
        <w:t>n</w:t>
      </w:r>
      <w:r w:rsidR="00236607">
        <w:t xml:space="preserve"> independent review of the case of Leroy Campbell </w:t>
      </w:r>
      <w:r w:rsidR="00ED7F7B">
        <w:t xml:space="preserve">completed by the Her Majesty’s Inspectorate </w:t>
      </w:r>
      <w:r w:rsidR="004B07EE">
        <w:t xml:space="preserve">of Probation in 2018, stated that it believed that individual mistakes </w:t>
      </w:r>
      <w:r w:rsidR="004041BE">
        <w:t xml:space="preserve">which lead to the MAPPA process not being followed as intended </w:t>
      </w:r>
      <w:r w:rsidR="00B00F9F">
        <w:t xml:space="preserve">are responsible for the failing </w:t>
      </w:r>
      <w:r w:rsidR="00172488">
        <w:t>opposed</w:t>
      </w:r>
      <w:r w:rsidR="00B00F9F">
        <w:t xml:space="preserve"> to the system itself be</w:t>
      </w:r>
      <w:r w:rsidR="00D25EA6">
        <w:t xml:space="preserve">ing ineffective. For </w:t>
      </w:r>
      <w:r w:rsidR="00D70AD4">
        <w:t>example,</w:t>
      </w:r>
      <w:r w:rsidR="00D25EA6">
        <w:t xml:space="preserve"> if Campbell had been assessed to be a higher risk as his statement to</w:t>
      </w:r>
      <w:r w:rsidR="004E749B">
        <w:t xml:space="preserve"> probation officers would suggest </w:t>
      </w:r>
      <w:r w:rsidR="0075506F">
        <w:t xml:space="preserve">and if this information had been adequately shared with partner agencies such as the Police </w:t>
      </w:r>
      <w:r w:rsidR="00053068">
        <w:t>appropriate mitigating measures could have been implemented to reduce the risk to the public</w:t>
      </w:r>
      <w:r w:rsidR="00D70AD4">
        <w:t xml:space="preserve"> (HMI Probation </w:t>
      </w:r>
      <w:r w:rsidR="000E2292">
        <w:t>2018)</w:t>
      </w:r>
      <w:r w:rsidR="00053068">
        <w:t xml:space="preserve">. </w:t>
      </w:r>
    </w:p>
    <w:p w14:paraId="4705C4D4" w14:textId="1B01710D" w:rsidR="005007A0" w:rsidRDefault="008B12B8" w:rsidP="005545E1">
      <w:r>
        <w:t>The failings of staff in the Campbell case highlights the benefits of having a multi</w:t>
      </w:r>
      <w:r w:rsidR="00A31701">
        <w:t xml:space="preserve">-agency approach when the system is utilised correctly. If information was shared </w:t>
      </w:r>
      <w:r w:rsidR="009016AF">
        <w:t xml:space="preserve">between the probation service and the police better more effective safeguarding measures </w:t>
      </w:r>
      <w:r w:rsidR="0048590F">
        <w:t>could have been implemented which would have greatly reduced the risk posed by Campbell</w:t>
      </w:r>
      <w:r w:rsidR="003623D5">
        <w:t xml:space="preserve">. </w:t>
      </w:r>
      <w:r w:rsidR="00015979">
        <w:t xml:space="preserve">It could be argued that the MAPPA approach needs to </w:t>
      </w:r>
      <w:r w:rsidR="00BE6CCD">
        <w:t xml:space="preserve">involve more multi-agency working in all cases, as when offenders or classed as lower risk they are primarily managed by one of the </w:t>
      </w:r>
      <w:r w:rsidR="00DB4784">
        <w:t>responsible authorities</w:t>
      </w:r>
      <w:r w:rsidR="004333C6">
        <w:t xml:space="preserve">. In this case that could have been one of the factors that lead to </w:t>
      </w:r>
      <w:r w:rsidR="00A00531">
        <w:t>permanent information not being passed between the agencies.</w:t>
      </w:r>
    </w:p>
    <w:p w14:paraId="708DAB3F" w14:textId="380561D3" w:rsidR="00D007FF" w:rsidRDefault="00EA57F5" w:rsidP="00D007FF">
      <w:r>
        <w:t xml:space="preserve">Although a Multi-Agency risk based approach </w:t>
      </w:r>
      <w:r w:rsidR="008C356B">
        <w:t>to managing offenders has its positives Kemshall and Wood in 2009 postulates that it may not be the most effective way of managing Youth Offenders.</w:t>
      </w:r>
      <w:r>
        <w:t xml:space="preserve"> </w:t>
      </w:r>
      <w:r w:rsidR="00C751CC">
        <w:t xml:space="preserve">This article advocates that </w:t>
      </w:r>
      <w:r w:rsidR="0003559A">
        <w:t xml:space="preserve">youth should not undergo the same risk assessment as adults, stating that </w:t>
      </w:r>
      <w:r w:rsidR="00F2511E">
        <w:t xml:space="preserve">a group of adults may find it difficult to assess the </w:t>
      </w:r>
      <w:r w:rsidR="00F81AD2">
        <w:t xml:space="preserve">decisions made by youths if they judge them by the same standards as adults. This could be due to </w:t>
      </w:r>
      <w:r w:rsidR="003D0577">
        <w:t>youths’</w:t>
      </w:r>
      <w:r w:rsidR="00F81AD2">
        <w:t xml:space="preserve"> </w:t>
      </w:r>
      <w:r w:rsidR="00E47E2A">
        <w:t xml:space="preserve">perception of risks being different due the stage of their development. </w:t>
      </w:r>
      <w:r w:rsidR="003D0577">
        <w:t xml:space="preserve">This could be </w:t>
      </w:r>
      <w:r w:rsidR="005E009F">
        <w:t>counteracted by relying on</w:t>
      </w:r>
      <w:r w:rsidR="00D90BC8">
        <w:t xml:space="preserve"> the other du</w:t>
      </w:r>
      <w:r w:rsidR="00D007FF">
        <w:t xml:space="preserve">ty to co-operate agencies such as social services and education would be better suited to understanding the risk posed by a youth offender. </w:t>
      </w:r>
    </w:p>
    <w:p w14:paraId="2F1DE2C3" w14:textId="77777777" w:rsidR="00A00531" w:rsidRDefault="00A00531" w:rsidP="00D007FF"/>
    <w:p w14:paraId="622A1AE0" w14:textId="781E5800" w:rsidR="00A00531" w:rsidRDefault="00A00531" w:rsidP="00D007FF">
      <w:r>
        <w:t xml:space="preserve">In conclusion </w:t>
      </w:r>
      <w:r w:rsidR="0062497D">
        <w:t xml:space="preserve">the primary method </w:t>
      </w:r>
      <w:r w:rsidR="009C46E8">
        <w:t>utilised</w:t>
      </w:r>
      <w:r w:rsidR="0062497D">
        <w:t xml:space="preserve"> in the British Criminal Justice System</w:t>
      </w:r>
      <w:r w:rsidR="009C46E8">
        <w:t xml:space="preserve"> to manage violent and sexual offenders</w:t>
      </w:r>
      <w:r w:rsidR="0062497D">
        <w:t xml:space="preserve"> </w:t>
      </w:r>
      <w:r w:rsidR="009C46E8">
        <w:t xml:space="preserve">is a multi-Agency approach. </w:t>
      </w:r>
      <w:r w:rsidR="00A14096">
        <w:t xml:space="preserve">This approach clearly identifies </w:t>
      </w:r>
      <w:r w:rsidR="003A424F">
        <w:t xml:space="preserve">all responsible agencies as well as other agencies that have a duty to co-operate </w:t>
      </w:r>
      <w:r w:rsidR="00222283">
        <w:t xml:space="preserve">in order to help identify and mitigate risks posed by these offenders. Although </w:t>
      </w:r>
      <w:r w:rsidR="00E01204">
        <w:t xml:space="preserve">there have been incidents whereby the public have </w:t>
      </w:r>
      <w:r w:rsidR="00E01204">
        <w:lastRenderedPageBreak/>
        <w:t xml:space="preserve">not been adequately safeguarded such as the case of Leroy Campbell, these appears </w:t>
      </w:r>
      <w:r w:rsidR="00A11DB2">
        <w:t xml:space="preserve">to have been due to individual errors </w:t>
      </w:r>
      <w:r w:rsidR="000A1357">
        <w:t xml:space="preserve">as well organisations acting independently instead of </w:t>
      </w:r>
      <w:r w:rsidR="002D058F">
        <w:t>utilising the muti-agency approach to share information in order to better safeguard and identify risk.</w:t>
      </w:r>
    </w:p>
    <w:p w14:paraId="44DA2204" w14:textId="6A07A8D9" w:rsidR="002D058F" w:rsidRDefault="002D058F" w:rsidP="00D007FF">
      <w:r>
        <w:t>(WORD COUNT 940)</w:t>
      </w:r>
    </w:p>
    <w:p w14:paraId="477275CC" w14:textId="50523D40" w:rsidR="0046099C" w:rsidRPr="0046099C" w:rsidRDefault="00E44B38" w:rsidP="00E44B38">
      <w:pPr>
        <w:rPr>
          <w:u w:val="single"/>
        </w:rPr>
      </w:pPr>
      <w:r>
        <w:rPr>
          <w:u w:val="single"/>
        </w:rPr>
        <w:t>Bibliography</w:t>
      </w:r>
    </w:p>
    <w:p w14:paraId="0D1DFEB6" w14:textId="77777777" w:rsidR="0046099C" w:rsidRDefault="0046099C" w:rsidP="00E44B38"/>
    <w:p w14:paraId="52C1394C" w14:textId="77777777" w:rsidR="0046099C" w:rsidRPr="00965DEC" w:rsidRDefault="0046099C" w:rsidP="00E44B38">
      <w:pPr>
        <w:rPr>
          <w:rStyle w:val="Hyperlink"/>
          <w:color w:val="auto"/>
          <w:u w:val="none"/>
        </w:rPr>
      </w:pPr>
      <w:r>
        <w:t xml:space="preserve">College of Policing (2020) </w:t>
      </w:r>
      <w:r w:rsidRPr="00965DEC">
        <w:rPr>
          <w:rFonts w:cstheme="minorHAnsi"/>
          <w:i/>
          <w:iCs/>
          <w:spacing w:val="3"/>
          <w:shd w:val="clear" w:color="auto" w:fill="FFFFFF" w:themeFill="background1"/>
        </w:rPr>
        <w:t>Identification of MOSOVO offenders.</w:t>
      </w:r>
      <w:r>
        <w:rPr>
          <w:rFonts w:cstheme="minorHAnsi"/>
          <w:i/>
          <w:iCs/>
          <w:spacing w:val="3"/>
          <w:shd w:val="clear" w:color="auto" w:fill="FFFFFF" w:themeFill="background1"/>
        </w:rPr>
        <w:t xml:space="preserve"> </w:t>
      </w:r>
      <w:r w:rsidRPr="00965DEC">
        <w:rPr>
          <w:rFonts w:cstheme="minorHAnsi"/>
        </w:rPr>
        <w:t>Available at:</w:t>
      </w:r>
      <w:r>
        <w:t xml:space="preserve"> </w:t>
      </w:r>
      <w:hyperlink r:id="rId13" w:history="1">
        <w:r>
          <w:rPr>
            <w:rStyle w:val="Hyperlink"/>
          </w:rPr>
          <w:t>Identification of MOSOVO offenders | College of Policing</w:t>
        </w:r>
      </w:hyperlink>
      <w:r>
        <w:rPr>
          <w:rStyle w:val="Hyperlink"/>
        </w:rPr>
        <w:t xml:space="preserve"> </w:t>
      </w:r>
      <w:r w:rsidRPr="00965DEC">
        <w:rPr>
          <w:rFonts w:cstheme="minorHAnsi"/>
        </w:rPr>
        <w:t>(Accessed: 1 November 2023)</w:t>
      </w:r>
    </w:p>
    <w:p w14:paraId="59C006C1" w14:textId="77777777" w:rsidR="0046099C" w:rsidRDefault="0046099C" w:rsidP="00E44B38">
      <w:r>
        <w:t xml:space="preserve">Criminal Justice Act 2003. </w:t>
      </w:r>
      <w:r w:rsidRPr="00116506">
        <w:t>Available at:</w:t>
      </w:r>
      <w:r>
        <w:t xml:space="preserve"> </w:t>
      </w:r>
      <w:hyperlink r:id="rId14" w:history="1">
        <w:r>
          <w:rPr>
            <w:rStyle w:val="Hyperlink"/>
          </w:rPr>
          <w:t>Criminal Justice Act 2003 (legislation.gov.uk)</w:t>
        </w:r>
      </w:hyperlink>
      <w:r>
        <w:rPr>
          <w:rStyle w:val="Hyperlink"/>
        </w:rPr>
        <w:t xml:space="preserve"> </w:t>
      </w:r>
      <w:r w:rsidRPr="00116506">
        <w:rPr>
          <w:rFonts w:cstheme="minorHAnsi"/>
        </w:rPr>
        <w:t>(Accessed: 1 November 2023)</w:t>
      </w:r>
    </w:p>
    <w:p w14:paraId="36CFF467" w14:textId="77777777" w:rsidR="0046099C" w:rsidRDefault="0046099C" w:rsidP="00E44B38">
      <w:r>
        <w:t xml:space="preserve">Criminal justice and court services Act 2000. </w:t>
      </w:r>
      <w:r w:rsidRPr="00116506">
        <w:t>Available at:</w:t>
      </w:r>
      <w:r>
        <w:t xml:space="preserve"> </w:t>
      </w:r>
      <w:hyperlink r:id="rId15" w:history="1">
        <w:r>
          <w:rPr>
            <w:rStyle w:val="Hyperlink"/>
          </w:rPr>
          <w:t>Criminal Justice and Court Services Act 2000 (legislation.gov.uk)</w:t>
        </w:r>
      </w:hyperlink>
      <w:r>
        <w:rPr>
          <w:rStyle w:val="Hyperlink"/>
        </w:rPr>
        <w:t xml:space="preserve"> </w:t>
      </w:r>
      <w:r w:rsidRPr="00116506">
        <w:rPr>
          <w:rFonts w:cstheme="minorHAnsi"/>
        </w:rPr>
        <w:t>(Accessed: 1 November 2023)</w:t>
      </w:r>
    </w:p>
    <w:p w14:paraId="62DFE889" w14:textId="77777777" w:rsidR="0046099C" w:rsidRPr="00116506" w:rsidRDefault="0046099C" w:rsidP="00E44B38">
      <w:pPr>
        <w:rPr>
          <w:rFonts w:cstheme="minorHAnsi"/>
        </w:rPr>
      </w:pPr>
      <w:r w:rsidRPr="00116506">
        <w:t xml:space="preserve">HM Prison &amp; Probation Service (2023) </w:t>
      </w:r>
      <w:r w:rsidRPr="00116506">
        <w:rPr>
          <w:i/>
          <w:iCs/>
        </w:rPr>
        <w:t xml:space="preserve">MAPPA Guidance. </w:t>
      </w:r>
      <w:r w:rsidRPr="00116506">
        <w:t xml:space="preserve">Available at: </w:t>
      </w:r>
      <w:hyperlink r:id="rId16" w:history="1">
        <w:r w:rsidRPr="00116506">
          <w:rPr>
            <w:rStyle w:val="Hyperlink"/>
            <w:color w:val="auto"/>
          </w:rPr>
          <w:t>MAPPA_Guidance__March_2023_.docx (live.com)</w:t>
        </w:r>
      </w:hyperlink>
      <w:r w:rsidRPr="00116506">
        <w:rPr>
          <w:rStyle w:val="Hyperlink"/>
          <w:color w:val="auto"/>
        </w:rPr>
        <w:t xml:space="preserve"> </w:t>
      </w:r>
      <w:r w:rsidRPr="00116506">
        <w:rPr>
          <w:rFonts w:cstheme="minorHAnsi"/>
        </w:rPr>
        <w:t>(Accessed: 1 November 2023)</w:t>
      </w:r>
    </w:p>
    <w:p w14:paraId="42E8B6CC" w14:textId="77777777" w:rsidR="0046099C" w:rsidRPr="00116506" w:rsidRDefault="0046099C" w:rsidP="00E44B38">
      <w:pPr>
        <w:rPr>
          <w:rStyle w:val="Hyperlink"/>
          <w:color w:val="auto"/>
          <w:u w:val="none"/>
        </w:rPr>
      </w:pPr>
      <w:r>
        <w:t>HMI Probation (2018)</w:t>
      </w:r>
      <w:r w:rsidRPr="00116506">
        <w:rPr>
          <w:i/>
          <w:iCs/>
        </w:rPr>
        <w:t xml:space="preserve"> Independent review of the case of Leroy Campbell: final report.</w:t>
      </w:r>
      <w:r>
        <w:rPr>
          <w:i/>
          <w:iCs/>
        </w:rPr>
        <w:t xml:space="preserve"> </w:t>
      </w:r>
      <w:r w:rsidRPr="00116506">
        <w:t>Available at:</w:t>
      </w:r>
      <w:r>
        <w:t xml:space="preserve"> </w:t>
      </w:r>
      <w:hyperlink r:id="rId17" w:history="1">
        <w:r>
          <w:rPr>
            <w:rStyle w:val="Hyperlink"/>
          </w:rPr>
          <w:t>Independent review of the case of Leroy Campbell: final report (justiceinspectorates.gov.uk)</w:t>
        </w:r>
      </w:hyperlink>
      <w:r>
        <w:rPr>
          <w:rStyle w:val="Hyperlink"/>
        </w:rPr>
        <w:t xml:space="preserve"> </w:t>
      </w:r>
      <w:r w:rsidRPr="00116506">
        <w:rPr>
          <w:rFonts w:cstheme="minorHAnsi"/>
        </w:rPr>
        <w:t>(Accessed: 1 November 2023)</w:t>
      </w:r>
    </w:p>
    <w:p w14:paraId="74B98094" w14:textId="77777777" w:rsidR="0046099C" w:rsidRPr="00965DEC" w:rsidRDefault="00650333" w:rsidP="00E44B38">
      <w:pPr>
        <w:pStyle w:val="Heading2"/>
        <w:shd w:val="clear" w:color="auto" w:fill="FFFFFF"/>
        <w:spacing w:before="0" w:after="240"/>
        <w:rPr>
          <w:rFonts w:asciiTheme="minorHAnsi" w:hAnsiTheme="minorHAnsi" w:cstheme="minorHAnsi"/>
          <w:color w:val="auto"/>
          <w:sz w:val="22"/>
          <w:szCs w:val="22"/>
        </w:rPr>
      </w:pPr>
      <w:hyperlink r:id="rId18" w:history="1">
        <w:r w:rsidR="0046099C" w:rsidRPr="00965DEC">
          <w:rPr>
            <w:rFonts w:asciiTheme="minorHAnsi" w:eastAsia="Times New Roman" w:hAnsiTheme="minorHAnsi" w:cstheme="minorHAnsi"/>
            <w:color w:val="auto"/>
            <w:kern w:val="0"/>
            <w:sz w:val="22"/>
            <w:szCs w:val="22"/>
            <w:lang w:eastAsia="en-GB"/>
            <w14:ligatures w14:val="none"/>
          </w:rPr>
          <w:t>Kemshall</w:t>
        </w:r>
      </w:hyperlink>
      <w:r w:rsidR="0046099C" w:rsidRPr="00965DEC">
        <w:rPr>
          <w:rFonts w:asciiTheme="minorHAnsi" w:eastAsia="Times New Roman" w:hAnsiTheme="minorHAnsi" w:cstheme="minorHAnsi"/>
          <w:color w:val="auto"/>
          <w:kern w:val="0"/>
          <w:sz w:val="22"/>
          <w:szCs w:val="22"/>
          <w:lang w:eastAsia="en-GB"/>
          <w14:ligatures w14:val="none"/>
        </w:rPr>
        <w:t>, H</w:t>
      </w:r>
      <w:r w:rsidR="0046099C" w:rsidRPr="00965DEC">
        <w:rPr>
          <w:rFonts w:asciiTheme="minorHAnsi" w:eastAsia="Times New Roman" w:hAnsiTheme="minorHAnsi" w:cstheme="minorHAnsi"/>
          <w:color w:val="auto"/>
          <w:kern w:val="0"/>
          <w:sz w:val="22"/>
          <w:szCs w:val="22"/>
          <w:shd w:val="clear" w:color="auto" w:fill="FFFFFF"/>
          <w:lang w:eastAsia="en-GB"/>
          <w14:ligatures w14:val="none"/>
        </w:rPr>
        <w:t> and </w:t>
      </w:r>
      <w:hyperlink r:id="rId19" w:history="1">
        <w:r w:rsidR="0046099C" w:rsidRPr="00965DEC">
          <w:rPr>
            <w:rFonts w:asciiTheme="minorHAnsi" w:eastAsia="Times New Roman" w:hAnsiTheme="minorHAnsi" w:cstheme="minorHAnsi"/>
            <w:color w:val="auto"/>
            <w:kern w:val="0"/>
            <w:sz w:val="22"/>
            <w:szCs w:val="22"/>
            <w:lang w:eastAsia="en-GB"/>
            <w14:ligatures w14:val="none"/>
          </w:rPr>
          <w:t>Wood</w:t>
        </w:r>
      </w:hyperlink>
      <w:r w:rsidR="0046099C" w:rsidRPr="00965DEC">
        <w:rPr>
          <w:rFonts w:asciiTheme="minorHAnsi" w:eastAsia="Times New Roman" w:hAnsiTheme="minorHAnsi" w:cstheme="minorHAnsi"/>
          <w:color w:val="auto"/>
          <w:kern w:val="0"/>
          <w:sz w:val="22"/>
          <w:szCs w:val="22"/>
          <w:lang w:eastAsia="en-GB"/>
          <w14:ligatures w14:val="none"/>
        </w:rPr>
        <w:t>, J. (2009) ‘</w:t>
      </w:r>
      <w:r w:rsidR="0046099C" w:rsidRPr="00965DEC">
        <w:rPr>
          <w:rFonts w:asciiTheme="minorHAnsi" w:hAnsiTheme="minorHAnsi" w:cstheme="minorHAnsi"/>
          <w:color w:val="auto"/>
          <w:sz w:val="22"/>
          <w:szCs w:val="22"/>
        </w:rPr>
        <w:t>MAPPA: learning the lessons for young offenders’,</w:t>
      </w:r>
      <w:r w:rsidR="0046099C" w:rsidRPr="00965DEC">
        <w:rPr>
          <w:rFonts w:asciiTheme="minorHAnsi" w:hAnsiTheme="minorHAnsi" w:cstheme="minorHAnsi"/>
          <w:b/>
          <w:bCs/>
          <w:color w:val="auto"/>
          <w:sz w:val="22"/>
          <w:szCs w:val="22"/>
        </w:rPr>
        <w:t xml:space="preserve"> </w:t>
      </w:r>
      <w:hyperlink r:id="rId20" w:tgtFrame="_self" w:history="1">
        <w:r w:rsidR="0046099C" w:rsidRPr="00965DEC">
          <w:rPr>
            <w:rStyle w:val="Hyperlink"/>
            <w:rFonts w:asciiTheme="minorHAnsi" w:hAnsiTheme="minorHAnsi" w:cstheme="minorHAnsi"/>
            <w:i/>
            <w:iCs/>
            <w:color w:val="auto"/>
            <w:sz w:val="22"/>
            <w:szCs w:val="22"/>
            <w:shd w:val="clear" w:color="auto" w:fill="FFFFFF" w:themeFill="background1"/>
          </w:rPr>
          <w:t>Multi-Agency Public Protection Arrangements and Youth Justice</w:t>
        </w:r>
      </w:hyperlink>
      <w:r w:rsidR="0046099C" w:rsidRPr="00965DEC">
        <w:rPr>
          <w:rFonts w:asciiTheme="minorHAnsi" w:hAnsiTheme="minorHAnsi" w:cstheme="minorHAnsi"/>
          <w:i/>
          <w:iCs/>
          <w:color w:val="auto"/>
          <w:sz w:val="22"/>
          <w:szCs w:val="22"/>
          <w:shd w:val="clear" w:color="auto" w:fill="FFFFFF" w:themeFill="background1"/>
        </w:rPr>
        <w:t xml:space="preserve">. pp. 25-42. </w:t>
      </w:r>
      <w:r w:rsidR="0046099C" w:rsidRPr="00965DEC">
        <w:rPr>
          <w:rFonts w:asciiTheme="minorHAnsi" w:hAnsiTheme="minorHAnsi" w:cstheme="minorHAnsi"/>
          <w:color w:val="auto"/>
          <w:sz w:val="22"/>
          <w:szCs w:val="22"/>
        </w:rPr>
        <w:t xml:space="preserve">Available at: </w:t>
      </w:r>
      <w:hyperlink r:id="rId21" w:history="1">
        <w:r w:rsidR="0046099C" w:rsidRPr="00965DEC">
          <w:rPr>
            <w:rStyle w:val="Hyperlink"/>
            <w:rFonts w:asciiTheme="minorHAnsi" w:hAnsiTheme="minorHAnsi" w:cstheme="minorHAnsi"/>
            <w:sz w:val="22"/>
            <w:szCs w:val="22"/>
          </w:rPr>
          <w:t>2: MAPPA: learning the lessons for young offenders in: Multi-Agency Public Protection Arrangements and Youth Justice (bristoluniversitypressdigital.com)</w:t>
        </w:r>
      </w:hyperlink>
      <w:r w:rsidR="0046099C" w:rsidRPr="00965DEC">
        <w:rPr>
          <w:rStyle w:val="Hyperlink"/>
          <w:rFonts w:asciiTheme="minorHAnsi" w:hAnsiTheme="minorHAnsi" w:cstheme="minorHAnsi"/>
          <w:sz w:val="22"/>
          <w:szCs w:val="22"/>
        </w:rPr>
        <w:t xml:space="preserve"> </w:t>
      </w:r>
      <w:r w:rsidR="0046099C" w:rsidRPr="00965DEC">
        <w:rPr>
          <w:rFonts w:asciiTheme="minorHAnsi" w:hAnsiTheme="minorHAnsi" w:cstheme="minorHAnsi"/>
          <w:color w:val="auto"/>
          <w:sz w:val="22"/>
          <w:szCs w:val="22"/>
        </w:rPr>
        <w:t>(Accessed: 1 November 2023)</w:t>
      </w:r>
    </w:p>
    <w:p w14:paraId="0B86B11E" w14:textId="77777777" w:rsidR="0046099C" w:rsidRPr="00CE0E7B" w:rsidRDefault="0046099C" w:rsidP="00E44B38">
      <w:pPr>
        <w:rPr>
          <w:rStyle w:val="Hyperlink"/>
          <w:color w:val="000000" w:themeColor="text1"/>
          <w:u w:val="none"/>
        </w:rPr>
      </w:pPr>
      <w:r w:rsidRPr="00CE0E7B">
        <w:rPr>
          <w:color w:val="000000" w:themeColor="text1"/>
        </w:rPr>
        <w:t>UK Visas and Immigration</w:t>
      </w:r>
      <w:r>
        <w:rPr>
          <w:color w:val="000000" w:themeColor="text1"/>
        </w:rPr>
        <w:t xml:space="preserve"> (2022) </w:t>
      </w:r>
      <w:r>
        <w:rPr>
          <w:i/>
          <w:iCs/>
          <w:color w:val="000000" w:themeColor="text1"/>
        </w:rPr>
        <w:t xml:space="preserve">Multi-agency Public Protection Arrangements. </w:t>
      </w:r>
      <w:r>
        <w:rPr>
          <w:color w:val="000000" w:themeColor="text1"/>
        </w:rPr>
        <w:t>Available at:</w:t>
      </w:r>
      <w:hyperlink w:history="1">
        <w:r w:rsidRPr="00C610C7">
          <w:rPr>
            <w:rStyle w:val="Hyperlink"/>
          </w:rPr>
          <w:t>Multi-agency public protection arrangements (MAPPA) (accessible version) - GOV.UK (www.gov.uk)</w:t>
        </w:r>
      </w:hyperlink>
      <w:r>
        <w:t xml:space="preserve"> (Accessed: 1 November 2023)</w:t>
      </w:r>
    </w:p>
    <w:p w14:paraId="234758B1" w14:textId="77777777" w:rsidR="00E44B38" w:rsidRDefault="00E44B38" w:rsidP="00D007FF"/>
    <w:p w14:paraId="61C03D2D" w14:textId="77777777" w:rsidR="00767E8B" w:rsidRDefault="00767E8B" w:rsidP="00767E8B">
      <w:r>
        <w:t>Essay three: To what extent is ‘lifestyle’ theory an accurate reflection of what makes certain people</w:t>
      </w:r>
    </w:p>
    <w:p w14:paraId="26F7C7C8" w14:textId="77777777" w:rsidR="00767E8B" w:rsidRDefault="00767E8B" w:rsidP="00767E8B">
      <w:r>
        <w:t>vulnerable to becoming a victim of Serious and Organised Crime? Your answer must be based on</w:t>
      </w:r>
    </w:p>
    <w:p w14:paraId="0AB814BB" w14:textId="77777777" w:rsidR="00767E8B" w:rsidRDefault="00767E8B" w:rsidP="00767E8B">
      <w:r>
        <w:t>academic research into the psychological and socio-economic characteristics of vulnerable people.</w:t>
      </w:r>
    </w:p>
    <w:p w14:paraId="530011F0" w14:textId="77777777" w:rsidR="00767E8B" w:rsidRDefault="00767E8B" w:rsidP="00767E8B">
      <w:r>
        <w:t>Word limit: 1000 words.</w:t>
      </w:r>
    </w:p>
    <w:p w14:paraId="19DF34D8" w14:textId="77777777" w:rsidR="007F52D5" w:rsidRDefault="007F52D5" w:rsidP="00767E8B"/>
    <w:p w14:paraId="118ECD05" w14:textId="5E5F1CD7" w:rsidR="007F52D5" w:rsidRDefault="007F52D5" w:rsidP="00767E8B">
      <w:r>
        <w:t xml:space="preserve">This essay will look to </w:t>
      </w:r>
      <w:r w:rsidR="00CC1CF4">
        <w:t xml:space="preserve">discuss to what extent Lifestyle theory </w:t>
      </w:r>
      <w:r w:rsidR="001C6455">
        <w:t xml:space="preserve">is an accurate reflection of what makes people vulnerable to becoming </w:t>
      </w:r>
      <w:r w:rsidR="000E5C59">
        <w:t>victims of crime. This essay will firstly look to explain what is meant by the term Lifestyle theory an</w:t>
      </w:r>
      <w:r w:rsidR="00AF3FD1">
        <w:t xml:space="preserve">d what its effects are on vulnerable victims. </w:t>
      </w:r>
      <w:r w:rsidR="0031578B">
        <w:t>A discussion will also be had into other possible impacts</w:t>
      </w:r>
      <w:r w:rsidR="00CE06E6">
        <w:t xml:space="preserve"> on vulnerable persons that would make them susceptible to being victims of crime. </w:t>
      </w:r>
    </w:p>
    <w:p w14:paraId="3795F94D" w14:textId="77777777" w:rsidR="0062093C" w:rsidRDefault="0062093C" w:rsidP="00767E8B"/>
    <w:p w14:paraId="716DEA24" w14:textId="39518F55" w:rsidR="0036087B" w:rsidRDefault="00942E4F" w:rsidP="00767E8B">
      <w:r>
        <w:lastRenderedPageBreak/>
        <w:t xml:space="preserve">Lifestyle theory is the idea that a </w:t>
      </w:r>
      <w:r w:rsidR="00633E7F">
        <w:t>person’s</w:t>
      </w:r>
      <w:r>
        <w:t xml:space="preserve"> lifestyle can make a person more susceptible to becoming a victim of crime if their lifestyle </w:t>
      </w:r>
      <w:r w:rsidR="009F75CC">
        <w:t xml:space="preserve">exposes that person to more risk. </w:t>
      </w:r>
      <w:r w:rsidR="00591ED1">
        <w:t xml:space="preserve">Mandero-Hernandez </w:t>
      </w:r>
      <w:r w:rsidR="0085367B">
        <w:t xml:space="preserve">states in 2019 that factors such as spending an increased </w:t>
      </w:r>
      <w:r w:rsidR="00570DCD">
        <w:t xml:space="preserve">amount of your time in public spaces at night </w:t>
      </w:r>
      <w:r w:rsidR="00633E7F">
        <w:t>in</w:t>
      </w:r>
      <w:r w:rsidR="00570DCD">
        <w:t xml:space="preserve"> the presence of s</w:t>
      </w:r>
      <w:r w:rsidR="00806011">
        <w:t>trangers is an example of a lifestyle choice that would in risk a person’s likelihood of being victimised.</w:t>
      </w:r>
      <w:r w:rsidR="006A4326">
        <w:t xml:space="preserve"> </w:t>
      </w:r>
      <w:r w:rsidR="00FC45EE">
        <w:t>Wittebrood and Nieuwbeerta</w:t>
      </w:r>
      <w:r w:rsidR="008D2CAF">
        <w:t xml:space="preserve"> </w:t>
      </w:r>
      <w:r w:rsidR="008712BC">
        <w:t xml:space="preserve">in 1999 </w:t>
      </w:r>
      <w:r w:rsidR="00324742">
        <w:t xml:space="preserve">conducted a study focusing on </w:t>
      </w:r>
      <w:r w:rsidR="008D5678">
        <w:t>offenders’</w:t>
      </w:r>
      <w:r w:rsidR="00324742">
        <w:t xml:space="preserve"> likelihood of being victims of crime, the </w:t>
      </w:r>
      <w:r w:rsidR="00E13C95">
        <w:t xml:space="preserve">study’s results showed a link between a </w:t>
      </w:r>
      <w:r w:rsidR="008D5678">
        <w:t>person’s</w:t>
      </w:r>
      <w:r w:rsidR="00E13C95">
        <w:t xml:space="preserve"> </w:t>
      </w:r>
      <w:r w:rsidR="00D42360">
        <w:t xml:space="preserve">likelihood to commit crime with their </w:t>
      </w:r>
      <w:r w:rsidR="008D5678">
        <w:t>likelihood</w:t>
      </w:r>
      <w:r w:rsidR="00D42360">
        <w:t xml:space="preserve"> to be a victim of crime. This appears to show </w:t>
      </w:r>
      <w:r w:rsidR="008D5678">
        <w:t>lifestyle</w:t>
      </w:r>
      <w:r w:rsidR="00427E5F">
        <w:t xml:space="preserve"> theory with these offenders engaging in risky </w:t>
      </w:r>
      <w:r w:rsidR="008D5678">
        <w:t>behaviour</w:t>
      </w:r>
      <w:r w:rsidR="00427E5F">
        <w:t xml:space="preserve"> and socialising with </w:t>
      </w:r>
      <w:r w:rsidR="008D5678">
        <w:t xml:space="preserve">other offenders resulting in themselves being at a higher risk of victimisation. </w:t>
      </w:r>
      <w:r w:rsidR="00D12A1F">
        <w:t>This study did however state that although a corelation it would be difficult to prove</w:t>
      </w:r>
      <w:r w:rsidR="00F33DD0">
        <w:t xml:space="preserve"> to what extent these two factors are linked as there are a number of factors that </w:t>
      </w:r>
      <w:r w:rsidR="00795C72">
        <w:t>need to be considered.</w:t>
      </w:r>
      <w:r w:rsidR="0036087B">
        <w:t xml:space="preserve"> </w:t>
      </w:r>
      <w:r w:rsidR="009F5DFA">
        <w:t xml:space="preserve">A more recent example of lifestyle theory can be seen in incidents of </w:t>
      </w:r>
      <w:r w:rsidR="0092115D">
        <w:t xml:space="preserve">Cuckooing which is described </w:t>
      </w:r>
      <w:r w:rsidR="00D56692">
        <w:t xml:space="preserve">by Macdonald et al in </w:t>
      </w:r>
      <w:r w:rsidR="00862E1E">
        <w:t xml:space="preserve">2022 as </w:t>
      </w:r>
      <w:r w:rsidR="006566BF">
        <w:t xml:space="preserve">an individual and more commonly a group </w:t>
      </w:r>
      <w:r w:rsidR="004164E4">
        <w:t xml:space="preserve">taking over a vulnerable </w:t>
      </w:r>
      <w:r w:rsidR="001A5CDD">
        <w:t>person’s</w:t>
      </w:r>
      <w:r w:rsidR="004164E4">
        <w:t xml:space="preserve"> home with the intent to use it as a </w:t>
      </w:r>
      <w:r w:rsidR="002B4B7C">
        <w:t>base as which to buy and sell controlled drugs.</w:t>
      </w:r>
      <w:r w:rsidR="001A5CDD">
        <w:t xml:space="preserve"> There are a number of factors that lead these individual</w:t>
      </w:r>
      <w:r w:rsidR="009B07E9">
        <w:t xml:space="preserve">s to be targeted such a disability or social isolation but often the </w:t>
      </w:r>
      <w:r w:rsidR="007177F1">
        <w:t xml:space="preserve">individual having a drug habit make that person </w:t>
      </w:r>
      <w:r w:rsidR="00FD2F40">
        <w:t>vulnerable</w:t>
      </w:r>
      <w:r w:rsidR="007177F1">
        <w:t xml:space="preserve"> and </w:t>
      </w:r>
      <w:r w:rsidR="00FD2F40">
        <w:t>intern</w:t>
      </w:r>
      <w:r w:rsidR="007177F1">
        <w:t xml:space="preserve"> a target for C</w:t>
      </w:r>
      <w:r w:rsidR="00FD2F40">
        <w:t>uckooing.</w:t>
      </w:r>
      <w:r w:rsidR="00F6791A">
        <w:t xml:space="preserve"> S</w:t>
      </w:r>
      <w:r w:rsidR="00E86F3F">
        <w:t xml:space="preserve">picer et al in 2019 highlights the </w:t>
      </w:r>
      <w:r w:rsidR="00C605D9">
        <w:t>link between drug use and victimisation as ‘drug use interplays with various other features such as deprivation and social exclusion to create the disproportionate levels of victimisation among this population</w:t>
      </w:r>
      <w:r w:rsidR="00CA2C95">
        <w:t>.’</w:t>
      </w:r>
    </w:p>
    <w:p w14:paraId="039B8902" w14:textId="1BEF0202" w:rsidR="00664629" w:rsidRDefault="00664629" w:rsidP="00767E8B">
      <w:r>
        <w:t xml:space="preserve">Some academics believe that the tendency of lifestyle theory to focus on the effects the </w:t>
      </w:r>
      <w:r w:rsidR="00961E3F">
        <w:t>victims’</w:t>
      </w:r>
      <w:r>
        <w:t xml:space="preserve"> actions and lifestyle</w:t>
      </w:r>
      <w:r w:rsidR="00B165B4">
        <w:t xml:space="preserve">, it can be easily become victim blaming. </w:t>
      </w:r>
      <w:r w:rsidR="00BB48DB">
        <w:t xml:space="preserve">With </w:t>
      </w:r>
      <w:r w:rsidR="00914A39">
        <w:t xml:space="preserve">victims being held responsible for the offences committed against them </w:t>
      </w:r>
      <w:r w:rsidR="0060336A">
        <w:t xml:space="preserve">emphases </w:t>
      </w:r>
      <w:r w:rsidR="000D0753">
        <w:t>are</w:t>
      </w:r>
      <w:r w:rsidR="0060336A">
        <w:t xml:space="preserve"> not placed on the offenders </w:t>
      </w:r>
      <w:r w:rsidR="00FF5BFA">
        <w:t>and how to reduce their likelihood of offending</w:t>
      </w:r>
      <w:r w:rsidR="005C2B87">
        <w:t xml:space="preserve"> (Gravelin Et Al 2017)</w:t>
      </w:r>
      <w:r w:rsidR="00FF5BFA">
        <w:t>.</w:t>
      </w:r>
      <w:r w:rsidR="000D0753">
        <w:t xml:space="preserve"> </w:t>
      </w:r>
      <w:r w:rsidR="000E4ED2">
        <w:t xml:space="preserve">It is hard to identify the difference between </w:t>
      </w:r>
      <w:r w:rsidR="002A49C6">
        <w:t>victim blaming and crime prevention advice</w:t>
      </w:r>
      <w:r w:rsidR="00B51DCD">
        <w:t xml:space="preserve">, Karson in 2014 </w:t>
      </w:r>
      <w:r w:rsidR="00D8724E">
        <w:t xml:space="preserve">attempts to do this by </w:t>
      </w:r>
      <w:r w:rsidR="00350191">
        <w:t xml:space="preserve">describing crime prevention advice as advice that if a person </w:t>
      </w:r>
      <w:r w:rsidR="00E44F1F">
        <w:t>followed,</w:t>
      </w:r>
      <w:r w:rsidR="00350191">
        <w:t xml:space="preserve"> they would lower </w:t>
      </w:r>
      <w:r w:rsidR="00A25691">
        <w:t xml:space="preserve">the risk of them becoming a victim however </w:t>
      </w:r>
      <w:r w:rsidR="00B84597">
        <w:t xml:space="preserve">this would not indicate blame if this advice was not </w:t>
      </w:r>
      <w:r w:rsidR="00D608CD">
        <w:t>followed,</w:t>
      </w:r>
      <w:r w:rsidR="00B84597">
        <w:t xml:space="preserve"> and the person was victimised. </w:t>
      </w:r>
      <w:r w:rsidR="00E44F1F">
        <w:t xml:space="preserve">An example given is if a person believes that by arguing with a volatile person </w:t>
      </w:r>
      <w:r w:rsidR="00542DD8">
        <w:t xml:space="preserve">could result in that person assaulting them it would be wise for them to reduce their </w:t>
      </w:r>
      <w:r w:rsidR="00676DA6">
        <w:t xml:space="preserve">risk of getting assaulted by not arguing or approaching that individual. </w:t>
      </w:r>
      <w:r w:rsidR="00D608CD">
        <w:t>However,</w:t>
      </w:r>
      <w:r w:rsidR="00676DA6">
        <w:t xml:space="preserve"> if assaulted by that individual the </w:t>
      </w:r>
      <w:r w:rsidR="00D608CD">
        <w:t>legal and moral blame still l</w:t>
      </w:r>
      <w:r w:rsidR="00B94758">
        <w:t>ays with the offender.</w:t>
      </w:r>
    </w:p>
    <w:p w14:paraId="6063948F" w14:textId="39C2FB90" w:rsidR="007E0A81" w:rsidRDefault="007E0A81" w:rsidP="00767E8B">
      <w:r>
        <w:t xml:space="preserve">Lifestyle theory is not the </w:t>
      </w:r>
      <w:r w:rsidR="00935DB0">
        <w:t xml:space="preserve">only academic theory used to understand victimization, routine activity theory </w:t>
      </w:r>
      <w:r w:rsidR="005F0E44">
        <w:t xml:space="preserve">which </w:t>
      </w:r>
      <w:r w:rsidR="004D50FA">
        <w:t xml:space="preserve">focuses on the elements needed for a crime to take place namely a motivated offender, </w:t>
      </w:r>
      <w:r w:rsidR="00E32A4A">
        <w:t xml:space="preserve">a </w:t>
      </w:r>
      <w:r w:rsidR="00AF135F">
        <w:t>victim,</w:t>
      </w:r>
      <w:r w:rsidR="00E32A4A">
        <w:t xml:space="preserve"> and the absence of a capable guardian</w:t>
      </w:r>
      <w:r w:rsidR="00AF135F">
        <w:t xml:space="preserve"> (College of Policing </w:t>
      </w:r>
      <w:r w:rsidR="00C90E22">
        <w:t>2019)</w:t>
      </w:r>
      <w:r w:rsidR="00E32A4A">
        <w:t>.</w:t>
      </w:r>
      <w:r w:rsidR="00AF135F">
        <w:t xml:space="preserve"> </w:t>
      </w:r>
      <w:r w:rsidR="007D4C5A">
        <w:t xml:space="preserve">Pratt </w:t>
      </w:r>
      <w:r w:rsidR="000D3270">
        <w:t xml:space="preserve">and Turanovic </w:t>
      </w:r>
      <w:r w:rsidR="00A60AD1">
        <w:t xml:space="preserve">in </w:t>
      </w:r>
      <w:r w:rsidR="004654D6">
        <w:t xml:space="preserve">2015 </w:t>
      </w:r>
      <w:r w:rsidR="000D3270">
        <w:t xml:space="preserve">identifies similarities between lifestyle theory and Routine activity theory </w:t>
      </w:r>
      <w:r w:rsidR="004654D6">
        <w:t xml:space="preserve">noting that both </w:t>
      </w:r>
      <w:r w:rsidR="009D5ACF">
        <w:t>identify</w:t>
      </w:r>
      <w:r w:rsidR="0021279C">
        <w:t xml:space="preserve"> the </w:t>
      </w:r>
      <w:r w:rsidR="009D5ACF">
        <w:t>importance</w:t>
      </w:r>
      <w:r w:rsidR="0021279C">
        <w:t xml:space="preserve"> of a victi</w:t>
      </w:r>
      <w:r w:rsidR="009D5ACF">
        <w:t>m</w:t>
      </w:r>
      <w:r w:rsidR="0021279C">
        <w:t xml:space="preserve">, offender and location required for </w:t>
      </w:r>
      <w:r w:rsidR="0088362E">
        <w:t>an</w:t>
      </w:r>
      <w:r w:rsidR="0021279C">
        <w:t xml:space="preserve"> offence to take place however </w:t>
      </w:r>
      <w:r w:rsidR="009D5ACF">
        <w:t>Lifestyle</w:t>
      </w:r>
      <w:r w:rsidR="00D10D24">
        <w:t xml:space="preserve"> theory focuses on the impact the </w:t>
      </w:r>
      <w:r w:rsidR="00FC45EE">
        <w:t>victims’</w:t>
      </w:r>
      <w:r w:rsidR="00D10D24">
        <w:t xml:space="preserve"> </w:t>
      </w:r>
      <w:r w:rsidR="009D5ACF">
        <w:t>decisions</w:t>
      </w:r>
      <w:r w:rsidR="00D10D24">
        <w:t xml:space="preserve"> have on the likelihood of being victimised however routine activity theory </w:t>
      </w:r>
      <w:r w:rsidR="009D5ACF">
        <w:t xml:space="preserve">seems to imply that the </w:t>
      </w:r>
      <w:r w:rsidR="000306BF">
        <w:t xml:space="preserve">presence of the three elements </w:t>
      </w:r>
      <w:r w:rsidR="00573D69">
        <w:t xml:space="preserve">ensures victimisation occurs. </w:t>
      </w:r>
    </w:p>
    <w:p w14:paraId="5AF734CD" w14:textId="77733ECE" w:rsidR="000F6BF8" w:rsidRDefault="000F6BF8" w:rsidP="00767E8B">
      <w:r>
        <w:t xml:space="preserve">Another discussed theory </w:t>
      </w:r>
      <w:r w:rsidR="0023763C">
        <w:t xml:space="preserve">in policing is rational choice theory which </w:t>
      </w:r>
      <w:r w:rsidR="009F6366">
        <w:t xml:space="preserve">states that offenders make a rational decision to offender considering a number of factors such as the </w:t>
      </w:r>
      <w:r w:rsidR="001549AF">
        <w:t xml:space="preserve">perceived ease of committing the offence the likely punishments or </w:t>
      </w:r>
      <w:r w:rsidR="00B13C17">
        <w:t xml:space="preserve">consequences of the offence, the likelihood of being punished and the possible gain of carrying out </w:t>
      </w:r>
      <w:r w:rsidR="00410AAA">
        <w:t>these offences (Perera 2023)</w:t>
      </w:r>
      <w:r w:rsidR="00B13C17">
        <w:t>.</w:t>
      </w:r>
      <w:r w:rsidR="00410AAA">
        <w:t xml:space="preserve"> </w:t>
      </w:r>
      <w:r w:rsidR="007F6F7B">
        <w:t xml:space="preserve">This can be easily seen in offences such as theft where the offender would look at these </w:t>
      </w:r>
      <w:r w:rsidR="00883981">
        <w:t xml:space="preserve">factors to consider whether they should commit the offences. For </w:t>
      </w:r>
      <w:r w:rsidR="00465CAB">
        <w:t>example,</w:t>
      </w:r>
      <w:r w:rsidR="00883981">
        <w:t xml:space="preserve"> if an offender wanted to seal a low value item but believed that </w:t>
      </w:r>
      <w:r w:rsidR="00465CAB">
        <w:t>punishment and likelihood of being punished was going to be high, they would be less likely to commit the offences.</w:t>
      </w:r>
      <w:r w:rsidR="00B13C17">
        <w:t xml:space="preserve"> </w:t>
      </w:r>
      <w:r w:rsidR="00465CAB">
        <w:t xml:space="preserve">This is harder to quantify in instances of assault where there does not appear to be </w:t>
      </w:r>
      <w:r w:rsidR="003B49D8">
        <w:t>an</w:t>
      </w:r>
      <w:r w:rsidR="00465CAB">
        <w:t xml:space="preserve"> apparent gain but there however could be a social or status gain such as </w:t>
      </w:r>
      <w:r w:rsidR="00A97611">
        <w:t xml:space="preserve">wanting to </w:t>
      </w:r>
      <w:r w:rsidR="00A97611">
        <w:lastRenderedPageBreak/>
        <w:t xml:space="preserve">impress pears or </w:t>
      </w:r>
      <w:r w:rsidR="003B49D8">
        <w:t>an</w:t>
      </w:r>
      <w:r w:rsidR="00A97611">
        <w:t xml:space="preserve"> apparent need to be seen by others </w:t>
      </w:r>
      <w:r w:rsidR="002D7B30">
        <w:t xml:space="preserve">as intimidating. </w:t>
      </w:r>
      <w:r w:rsidR="00343CC7">
        <w:t>However,</w:t>
      </w:r>
      <w:r w:rsidR="00B97249">
        <w:t xml:space="preserve"> some academics such as </w:t>
      </w:r>
      <w:r w:rsidR="00DB7F14">
        <w:t xml:space="preserve">O’Grady in 2011 highlight a </w:t>
      </w:r>
      <w:r w:rsidR="00891554">
        <w:t xml:space="preserve">flaw in the concept stating that there are some persons that are incapable of making a rational choice such as persons </w:t>
      </w:r>
      <w:r w:rsidR="00343CC7">
        <w:t>suffering with mental health conditions that would mean that this theory could not be utilised to try and reduce their likelihood of committing offences.</w:t>
      </w:r>
    </w:p>
    <w:p w14:paraId="4A120FB7" w14:textId="77777777" w:rsidR="00343CC7" w:rsidRDefault="00343CC7" w:rsidP="00767E8B"/>
    <w:p w14:paraId="23AC95F3" w14:textId="4CFBA40F" w:rsidR="00343CC7" w:rsidRDefault="00343CC7" w:rsidP="00767E8B">
      <w:r>
        <w:t xml:space="preserve">In conclusion this essay explained that lifestyle theory is the idea that </w:t>
      </w:r>
      <w:r w:rsidR="006863DD">
        <w:t xml:space="preserve">particular lifestyle choices made by victims can </w:t>
      </w:r>
      <w:r w:rsidR="00B537B4">
        <w:t>affect</w:t>
      </w:r>
      <w:r w:rsidR="006863DD">
        <w:t xml:space="preserve"> the likelihood of them being victims of crime. This does appear to be evidence that this is in fact the case at </w:t>
      </w:r>
      <w:r w:rsidR="00B537B4">
        <w:t xml:space="preserve">least partially. With there being a noticeable link between persons that </w:t>
      </w:r>
      <w:r w:rsidR="00AD6141">
        <w:t xml:space="preserve">have lifestyles that would put them at risk of interacting with possible offenders. The literature does however show that there are a number of contributing factors to victimisation </w:t>
      </w:r>
      <w:r w:rsidR="00CA0F7A">
        <w:t xml:space="preserve">with it seeming unlikely that lifestyle theory could account for </w:t>
      </w:r>
      <w:r w:rsidR="00295924">
        <w:t>all these variables.</w:t>
      </w:r>
    </w:p>
    <w:p w14:paraId="53A8BE0E" w14:textId="77777777" w:rsidR="003B49D8" w:rsidRDefault="003B49D8" w:rsidP="00767E8B"/>
    <w:p w14:paraId="2FBA51D6" w14:textId="46EE4FE9" w:rsidR="003B49D8" w:rsidRDefault="00295924" w:rsidP="00767E8B">
      <w:r>
        <w:t>(WORD COUNT 971)</w:t>
      </w:r>
    </w:p>
    <w:p w14:paraId="5A3E1CB4" w14:textId="77777777" w:rsidR="0077008A" w:rsidRDefault="0077008A" w:rsidP="00767E8B"/>
    <w:p w14:paraId="7C12C34F" w14:textId="77777777" w:rsidR="0077008A" w:rsidRDefault="0077008A" w:rsidP="00767E8B"/>
    <w:p w14:paraId="27ED54FE" w14:textId="77777777" w:rsidR="007F49B7" w:rsidRDefault="007F49B7" w:rsidP="00767E8B">
      <w:pPr>
        <w:rPr>
          <w:u w:val="single"/>
        </w:rPr>
      </w:pPr>
    </w:p>
    <w:p w14:paraId="0934CD87" w14:textId="45B50D54" w:rsidR="008A7791" w:rsidRPr="008A7791" w:rsidRDefault="007F49B7" w:rsidP="008A7791">
      <w:pPr>
        <w:rPr>
          <w:u w:val="single"/>
        </w:rPr>
      </w:pPr>
      <w:r w:rsidRPr="007F49B7">
        <w:rPr>
          <w:u w:val="single"/>
        </w:rPr>
        <w:t>Bibliography</w:t>
      </w:r>
    </w:p>
    <w:p w14:paraId="49BD668C" w14:textId="77777777" w:rsidR="008A7791" w:rsidRDefault="008A7791" w:rsidP="001F45F7"/>
    <w:p w14:paraId="0213E3AB" w14:textId="77777777" w:rsidR="008A7791" w:rsidRPr="00BA582F" w:rsidRDefault="008A7791" w:rsidP="0077008A">
      <w:pPr>
        <w:pStyle w:val="Heading1"/>
        <w:rPr>
          <w:rFonts w:asciiTheme="minorHAnsi" w:hAnsiTheme="minorHAnsi" w:cstheme="minorHAnsi"/>
          <w:b w:val="0"/>
          <w:bCs w:val="0"/>
          <w:i/>
          <w:iCs/>
          <w:color w:val="000000" w:themeColor="text1"/>
          <w:sz w:val="22"/>
          <w:szCs w:val="22"/>
        </w:rPr>
      </w:pPr>
      <w:r w:rsidRPr="00BA582F">
        <w:rPr>
          <w:rStyle w:val="Hyperlink"/>
          <w:rFonts w:asciiTheme="minorHAnsi" w:hAnsiTheme="minorHAnsi" w:cstheme="minorHAnsi"/>
          <w:b w:val="0"/>
          <w:bCs w:val="0"/>
          <w:color w:val="000000" w:themeColor="text1"/>
          <w:sz w:val="22"/>
          <w:szCs w:val="22"/>
          <w:u w:val="none"/>
          <w:shd w:val="clear" w:color="auto" w:fill="FFFFFF"/>
        </w:rPr>
        <w:t xml:space="preserve">Carson, M. (2014) </w:t>
      </w:r>
      <w:r w:rsidRPr="00BA582F">
        <w:rPr>
          <w:rFonts w:asciiTheme="minorHAnsi" w:hAnsiTheme="minorHAnsi" w:cstheme="minorHAnsi"/>
          <w:b w:val="0"/>
          <w:bCs w:val="0"/>
          <w:i/>
          <w:iCs/>
          <w:color w:val="000000" w:themeColor="text1"/>
          <w:sz w:val="22"/>
          <w:szCs w:val="22"/>
        </w:rPr>
        <w:t xml:space="preserve">Is So-Called Victim Blaming Always Bad. </w:t>
      </w:r>
      <w:r w:rsidRPr="00BA582F">
        <w:rPr>
          <w:rFonts w:asciiTheme="minorHAnsi" w:hAnsiTheme="minorHAnsi" w:cstheme="minorHAnsi"/>
          <w:b w:val="0"/>
          <w:bCs w:val="0"/>
          <w:color w:val="000000" w:themeColor="text1"/>
          <w:sz w:val="22"/>
          <w:szCs w:val="22"/>
        </w:rPr>
        <w:t>Available at:</w:t>
      </w:r>
      <w:hyperlink r:id="rId22" w:history="1">
        <w:r w:rsidRPr="00BA582F">
          <w:rPr>
            <w:rStyle w:val="Hyperlink"/>
            <w:rFonts w:asciiTheme="minorHAnsi" w:hAnsiTheme="minorHAnsi" w:cstheme="minorHAnsi"/>
            <w:b w:val="0"/>
            <w:bCs w:val="0"/>
            <w:sz w:val="22"/>
            <w:szCs w:val="22"/>
          </w:rPr>
          <w:t>Is So-Called Victim Blaming Always Bad? | Psychology Today</w:t>
        </w:r>
      </w:hyperlink>
      <w:r w:rsidRPr="00BA582F">
        <w:rPr>
          <w:rFonts w:asciiTheme="minorHAnsi" w:hAnsiTheme="minorHAnsi" w:cstheme="minorHAnsi"/>
          <w:b w:val="0"/>
          <w:bCs w:val="0"/>
          <w:color w:val="000000" w:themeColor="text1"/>
          <w:sz w:val="22"/>
          <w:szCs w:val="22"/>
        </w:rPr>
        <w:t>(Accessed: 2 November 2023)</w:t>
      </w:r>
    </w:p>
    <w:p w14:paraId="5011C101" w14:textId="77777777" w:rsidR="008A7791" w:rsidRPr="00E71F0E" w:rsidRDefault="008A7791" w:rsidP="0077008A">
      <w:pPr>
        <w:rPr>
          <w:rStyle w:val="Hyperlink"/>
          <w:rFonts w:cstheme="minorHAnsi"/>
          <w:color w:val="000000" w:themeColor="text1"/>
          <w:u w:val="none"/>
        </w:rPr>
      </w:pPr>
      <w:r>
        <w:rPr>
          <w:rFonts w:cstheme="minorHAnsi"/>
          <w:color w:val="000000" w:themeColor="text1"/>
        </w:rPr>
        <w:t xml:space="preserve">College of Policing (2019) </w:t>
      </w:r>
      <w:r w:rsidRPr="00E71F0E">
        <w:rPr>
          <w:rFonts w:cstheme="minorHAnsi"/>
          <w:i/>
          <w:iCs/>
          <w:color w:val="000000" w:themeColor="text1"/>
        </w:rPr>
        <w:t>Analysis.</w:t>
      </w:r>
      <w:r>
        <w:rPr>
          <w:rFonts w:cstheme="minorHAnsi"/>
          <w:color w:val="000000" w:themeColor="text1"/>
        </w:rPr>
        <w:t xml:space="preserve"> </w:t>
      </w:r>
      <w:r w:rsidRPr="00965DEC">
        <w:rPr>
          <w:rFonts w:cstheme="minorHAnsi"/>
        </w:rPr>
        <w:t>Available at:</w:t>
      </w:r>
      <w:r>
        <w:rPr>
          <w:rFonts w:cstheme="minorHAnsi"/>
          <w:color w:val="000000" w:themeColor="text1"/>
        </w:rPr>
        <w:t xml:space="preserve"> </w:t>
      </w:r>
      <w:hyperlink r:id="rId23" w:history="1">
        <w:r>
          <w:rPr>
            <w:rStyle w:val="Hyperlink"/>
          </w:rPr>
          <w:t>Analysis | College of Policing</w:t>
        </w:r>
      </w:hyperlink>
      <w:r>
        <w:rPr>
          <w:rStyle w:val="Hyperlink"/>
        </w:rPr>
        <w:t xml:space="preserve"> </w:t>
      </w:r>
      <w:r w:rsidRPr="00965DEC">
        <w:rPr>
          <w:rFonts w:cstheme="minorHAnsi"/>
        </w:rPr>
        <w:t>(Accessed: 1 November 2023)</w:t>
      </w:r>
    </w:p>
    <w:p w14:paraId="542631CF" w14:textId="77777777" w:rsidR="008A7791" w:rsidRPr="00F12266" w:rsidRDefault="008A7791" w:rsidP="0077008A">
      <w:pPr>
        <w:rPr>
          <w:rFonts w:cstheme="minorHAnsi"/>
          <w:color w:val="000000" w:themeColor="text1"/>
        </w:rPr>
      </w:pPr>
      <w:r w:rsidRPr="00F12266">
        <w:rPr>
          <w:rStyle w:val="authorname"/>
          <w:rFonts w:cstheme="minorHAnsi"/>
          <w:color w:val="333333"/>
          <w:shd w:val="clear" w:color="auto" w:fill="FFFFFF"/>
        </w:rPr>
        <w:t>Macdonald</w:t>
      </w:r>
      <w:r w:rsidRPr="00F12266">
        <w:rPr>
          <w:rStyle w:val="separator"/>
          <w:rFonts w:cstheme="minorHAnsi"/>
          <w:color w:val="333333"/>
          <w:shd w:val="clear" w:color="auto" w:fill="FFFFFF"/>
        </w:rPr>
        <w:t xml:space="preserve">, S, </w:t>
      </w:r>
      <w:r w:rsidRPr="00F12266">
        <w:rPr>
          <w:rStyle w:val="separator"/>
          <w:rFonts w:cstheme="minorHAnsi"/>
          <w:i/>
          <w:iCs/>
          <w:color w:val="333333"/>
          <w:shd w:val="clear" w:color="auto" w:fill="FFFFFF"/>
        </w:rPr>
        <w:t>et al</w:t>
      </w:r>
      <w:r w:rsidRPr="00F12266">
        <w:rPr>
          <w:rStyle w:val="separator"/>
          <w:rFonts w:cstheme="minorHAnsi"/>
          <w:color w:val="333333"/>
          <w:shd w:val="clear" w:color="auto" w:fill="FFFFFF"/>
        </w:rPr>
        <w:t>.</w:t>
      </w:r>
      <w:r w:rsidRPr="00F12266">
        <w:rPr>
          <w:rStyle w:val="Date1"/>
          <w:rFonts w:cstheme="minorHAnsi"/>
          <w:color w:val="333333"/>
          <w:shd w:val="clear" w:color="auto" w:fill="FFFFFF"/>
        </w:rPr>
        <w:t xml:space="preserve"> (2022)</w:t>
      </w:r>
      <w:r w:rsidRPr="00F12266">
        <w:rPr>
          <w:rFonts w:cstheme="minorHAnsi"/>
          <w:color w:val="333333"/>
          <w:shd w:val="clear" w:color="auto" w:fill="FFFFFF"/>
        </w:rPr>
        <w:t> ‘</w:t>
      </w:r>
      <w:r w:rsidRPr="00F12266">
        <w:rPr>
          <w:rStyle w:val="arttitle"/>
          <w:rFonts w:cstheme="minorHAnsi"/>
          <w:color w:val="333333"/>
          <w:shd w:val="clear" w:color="auto" w:fill="FFFFFF"/>
        </w:rPr>
        <w:t>Becoming cuckooed: conceptualising the relationship between disability, home takeovers and criminal exploitation’,</w:t>
      </w:r>
      <w:r w:rsidRPr="00F12266">
        <w:rPr>
          <w:rFonts w:cstheme="minorHAnsi"/>
          <w:color w:val="333333"/>
          <w:shd w:val="clear" w:color="auto" w:fill="FFFFFF"/>
        </w:rPr>
        <w:t> </w:t>
      </w:r>
      <w:r w:rsidRPr="00F12266">
        <w:rPr>
          <w:rStyle w:val="serialtitle"/>
          <w:rFonts w:cstheme="minorHAnsi"/>
          <w:i/>
          <w:iCs/>
          <w:color w:val="333333"/>
          <w:shd w:val="clear" w:color="auto" w:fill="FFFFFF"/>
        </w:rPr>
        <w:t xml:space="preserve">Disability &amp; Society. </w:t>
      </w:r>
      <w:r w:rsidRPr="00F12266">
        <w:rPr>
          <w:rFonts w:cstheme="minorHAnsi"/>
          <w:color w:val="000000" w:themeColor="text1"/>
        </w:rPr>
        <w:t>Available at:</w:t>
      </w:r>
      <w:r w:rsidRPr="00F12266">
        <w:rPr>
          <w:rStyle w:val="serialtitle"/>
          <w:rFonts w:cstheme="minorHAnsi"/>
          <w:color w:val="333333"/>
          <w:shd w:val="clear" w:color="auto" w:fill="FFFFFF"/>
        </w:rPr>
        <w:t xml:space="preserve"> </w:t>
      </w:r>
      <w:hyperlink r:id="rId24" w:history="1">
        <w:r w:rsidRPr="00F12266">
          <w:rPr>
            <w:rStyle w:val="Hyperlink"/>
            <w:rFonts w:cstheme="minorHAnsi"/>
          </w:rPr>
          <w:t>Full article: Becoming cuckooed: conceptualising the relationship between disability, home takeovers and criminal exploitation (tandfonline.com)</w:t>
        </w:r>
      </w:hyperlink>
      <w:r w:rsidRPr="00F12266">
        <w:rPr>
          <w:rStyle w:val="Hyperlink"/>
          <w:rFonts w:cstheme="minorHAnsi"/>
        </w:rPr>
        <w:t xml:space="preserve"> </w:t>
      </w:r>
      <w:r w:rsidRPr="00F12266">
        <w:rPr>
          <w:rFonts w:cstheme="minorHAnsi"/>
          <w:color w:val="000000" w:themeColor="text1"/>
        </w:rPr>
        <w:t>(Accessed: 2 November 2023)</w:t>
      </w:r>
    </w:p>
    <w:p w14:paraId="5851B900" w14:textId="77777777" w:rsidR="008A7791" w:rsidRPr="00E71F0E" w:rsidRDefault="00650333" w:rsidP="0077008A">
      <w:pPr>
        <w:pStyle w:val="Heading2"/>
        <w:shd w:val="clear" w:color="auto" w:fill="FFFFFF"/>
        <w:spacing w:before="0"/>
        <w:rPr>
          <w:rFonts w:asciiTheme="minorHAnsi" w:hAnsiTheme="minorHAnsi" w:cstheme="minorHAnsi"/>
          <w:color w:val="000000" w:themeColor="text1"/>
          <w:sz w:val="22"/>
          <w:szCs w:val="22"/>
        </w:rPr>
      </w:pPr>
      <w:hyperlink r:id="rId25" w:history="1">
        <w:r w:rsidR="008A7791" w:rsidRPr="00E71F0E">
          <w:rPr>
            <w:rStyle w:val="Hyperlink"/>
            <w:rFonts w:asciiTheme="minorHAnsi" w:hAnsiTheme="minorHAnsi" w:cstheme="minorHAnsi"/>
            <w:color w:val="000000" w:themeColor="text1"/>
            <w:sz w:val="22"/>
            <w:szCs w:val="22"/>
            <w:shd w:val="clear" w:color="auto" w:fill="FFFFFF"/>
          </w:rPr>
          <w:t>Madero-Hernandez</w:t>
        </w:r>
      </w:hyperlink>
      <w:r w:rsidR="008A7791" w:rsidRPr="00E71F0E">
        <w:rPr>
          <w:rFonts w:asciiTheme="minorHAnsi" w:hAnsiTheme="minorHAnsi" w:cstheme="minorHAnsi"/>
          <w:color w:val="000000" w:themeColor="text1"/>
          <w:sz w:val="22"/>
          <w:szCs w:val="22"/>
        </w:rPr>
        <w:t>, A. (2019) ‘Lifestyle Exposure Theory of Victimization’</w:t>
      </w:r>
    </w:p>
    <w:p w14:paraId="523316EE" w14:textId="77777777" w:rsidR="008A7791" w:rsidRPr="00F12266" w:rsidRDefault="008A7791" w:rsidP="0077008A">
      <w:pPr>
        <w:pStyle w:val="Heading1"/>
        <w:shd w:val="clear" w:color="auto" w:fill="FFFFFF"/>
        <w:spacing w:before="0" w:beforeAutospacing="0" w:after="0" w:afterAutospacing="0"/>
        <w:rPr>
          <w:rFonts w:asciiTheme="minorHAnsi" w:hAnsiTheme="minorHAnsi" w:cstheme="minorHAnsi"/>
          <w:b w:val="0"/>
          <w:bCs w:val="0"/>
          <w:color w:val="000000" w:themeColor="text1"/>
          <w:sz w:val="22"/>
          <w:szCs w:val="22"/>
        </w:rPr>
      </w:pPr>
      <w:r w:rsidRPr="00F12266">
        <w:rPr>
          <w:rFonts w:asciiTheme="minorHAnsi" w:hAnsiTheme="minorHAnsi" w:cstheme="minorHAnsi"/>
          <w:b w:val="0"/>
          <w:bCs w:val="0"/>
          <w:color w:val="000000" w:themeColor="text1"/>
          <w:sz w:val="22"/>
          <w:szCs w:val="22"/>
        </w:rPr>
        <w:t xml:space="preserve">Panera, A. (2023) </w:t>
      </w:r>
      <w:r w:rsidRPr="00F12266">
        <w:rPr>
          <w:rFonts w:asciiTheme="minorHAnsi" w:hAnsiTheme="minorHAnsi" w:cstheme="minorHAnsi"/>
          <w:b w:val="0"/>
          <w:bCs w:val="0"/>
          <w:i/>
          <w:iCs/>
          <w:color w:val="000000" w:themeColor="text1"/>
          <w:sz w:val="22"/>
          <w:szCs w:val="22"/>
        </w:rPr>
        <w:t xml:space="preserve">Rational Choice Theory of Criminology. </w:t>
      </w:r>
      <w:r w:rsidRPr="00F12266">
        <w:rPr>
          <w:rFonts w:asciiTheme="minorHAnsi" w:hAnsiTheme="minorHAnsi" w:cstheme="minorHAnsi"/>
          <w:b w:val="0"/>
          <w:bCs w:val="0"/>
          <w:color w:val="000000" w:themeColor="text1"/>
          <w:sz w:val="22"/>
          <w:szCs w:val="22"/>
        </w:rPr>
        <w:t>Available at:</w:t>
      </w:r>
      <w:r>
        <w:rPr>
          <w:rFonts w:asciiTheme="minorHAnsi" w:hAnsiTheme="minorHAnsi" w:cstheme="minorHAnsi"/>
          <w:b w:val="0"/>
          <w:bCs w:val="0"/>
          <w:color w:val="000000" w:themeColor="text1"/>
          <w:sz w:val="22"/>
          <w:szCs w:val="22"/>
        </w:rPr>
        <w:t xml:space="preserve"> </w:t>
      </w:r>
      <w:r w:rsidRPr="00F12266">
        <w:rPr>
          <w:rFonts w:asciiTheme="minorHAnsi" w:hAnsiTheme="minorHAnsi" w:cstheme="minorHAnsi"/>
          <w:b w:val="0"/>
          <w:bCs w:val="0"/>
          <w:color w:val="000000" w:themeColor="text1"/>
          <w:sz w:val="22"/>
          <w:szCs w:val="22"/>
        </w:rPr>
        <w:t xml:space="preserve"> </w:t>
      </w:r>
      <w:hyperlink r:id="rId26" w:history="1">
        <w:r w:rsidRPr="00F12266">
          <w:rPr>
            <w:rStyle w:val="Hyperlink"/>
            <w:rFonts w:asciiTheme="minorHAnsi" w:hAnsiTheme="minorHAnsi" w:cstheme="minorHAnsi"/>
            <w:b w:val="0"/>
            <w:bCs w:val="0"/>
            <w:color w:val="000000" w:themeColor="text1"/>
            <w:sz w:val="22"/>
            <w:szCs w:val="22"/>
          </w:rPr>
          <w:t>Rational Choice Theory o</w:t>
        </w:r>
        <w:r>
          <w:rPr>
            <w:rStyle w:val="Hyperlink"/>
            <w:rFonts w:asciiTheme="minorHAnsi" w:hAnsiTheme="minorHAnsi" w:cstheme="minorHAnsi"/>
            <w:b w:val="0"/>
            <w:bCs w:val="0"/>
            <w:color w:val="000000" w:themeColor="text1"/>
            <w:sz w:val="22"/>
            <w:szCs w:val="22"/>
          </w:rPr>
          <w:t xml:space="preserve">f </w:t>
        </w:r>
        <w:r w:rsidRPr="00F12266">
          <w:rPr>
            <w:rStyle w:val="Hyperlink"/>
            <w:rFonts w:asciiTheme="minorHAnsi" w:hAnsiTheme="minorHAnsi" w:cstheme="minorHAnsi"/>
            <w:b w:val="0"/>
            <w:bCs w:val="0"/>
            <w:color w:val="000000" w:themeColor="text1"/>
            <w:sz w:val="22"/>
            <w:szCs w:val="22"/>
          </w:rPr>
          <w:t>Criminology (simplysociology.com)</w:t>
        </w:r>
      </w:hyperlink>
      <w:r w:rsidRPr="00F12266">
        <w:rPr>
          <w:rFonts w:asciiTheme="minorHAnsi" w:hAnsiTheme="minorHAnsi" w:cstheme="minorHAnsi"/>
          <w:b w:val="0"/>
          <w:bCs w:val="0"/>
          <w:color w:val="000000" w:themeColor="text1"/>
          <w:sz w:val="22"/>
          <w:szCs w:val="22"/>
        </w:rPr>
        <w:t xml:space="preserve"> (Accessed: 2 November 2023)</w:t>
      </w:r>
    </w:p>
    <w:p w14:paraId="0D0391D0" w14:textId="77777777" w:rsidR="008A7791" w:rsidRPr="00F12266" w:rsidRDefault="008A7791" w:rsidP="0077008A">
      <w:pPr>
        <w:shd w:val="clear" w:color="auto" w:fill="FFFFFF"/>
        <w:spacing w:after="0" w:afterAutospacing="1" w:line="240" w:lineRule="auto"/>
        <w:rPr>
          <w:rFonts w:cstheme="minorHAnsi"/>
          <w:color w:val="000000" w:themeColor="text1"/>
        </w:rPr>
      </w:pPr>
      <w:r w:rsidRPr="00E71F0E">
        <w:rPr>
          <w:rStyle w:val="authorname"/>
          <w:rFonts w:cstheme="minorHAnsi"/>
          <w:color w:val="000000" w:themeColor="text1"/>
        </w:rPr>
        <w:t xml:space="preserve">Pratt, T </w:t>
      </w:r>
      <w:r w:rsidRPr="00E71F0E">
        <w:rPr>
          <w:rStyle w:val="separator"/>
          <w:rFonts w:cstheme="minorHAnsi"/>
          <w:color w:val="000000" w:themeColor="text1"/>
        </w:rPr>
        <w:t>&amp; </w:t>
      </w:r>
      <w:r w:rsidRPr="00E71F0E">
        <w:rPr>
          <w:rStyle w:val="authorname"/>
          <w:rFonts w:cstheme="minorHAnsi"/>
          <w:color w:val="000000" w:themeColor="text1"/>
        </w:rPr>
        <w:t xml:space="preserve">Turanovic, J. </w:t>
      </w:r>
      <w:r w:rsidRPr="00E71F0E">
        <w:rPr>
          <w:rFonts w:cstheme="minorHAnsi"/>
          <w:color w:val="000000" w:themeColor="text1"/>
        </w:rPr>
        <w:t> </w:t>
      </w:r>
      <w:r w:rsidRPr="00E71F0E">
        <w:rPr>
          <w:rStyle w:val="Date1"/>
          <w:rFonts w:cstheme="minorHAnsi"/>
          <w:color w:val="000000" w:themeColor="text1"/>
        </w:rPr>
        <w:t>(2016)</w:t>
      </w:r>
      <w:r w:rsidRPr="00E71F0E">
        <w:rPr>
          <w:rFonts w:cstheme="minorHAnsi"/>
          <w:color w:val="000000" w:themeColor="text1"/>
        </w:rPr>
        <w:t>  ‘</w:t>
      </w:r>
      <w:r w:rsidRPr="00E71F0E">
        <w:rPr>
          <w:rStyle w:val="arttitle"/>
          <w:rFonts w:cstheme="minorHAnsi"/>
          <w:color w:val="000000" w:themeColor="text1"/>
        </w:rPr>
        <w:t>Lifestyle and Routine Activity Theories Revisited: The Importance of “Risk” to the Study of Victimization’,</w:t>
      </w:r>
      <w:r w:rsidRPr="00E71F0E">
        <w:rPr>
          <w:rFonts w:cstheme="minorHAnsi"/>
          <w:color w:val="000000" w:themeColor="text1"/>
        </w:rPr>
        <w:t> </w:t>
      </w:r>
      <w:r w:rsidRPr="00E71F0E">
        <w:rPr>
          <w:rStyle w:val="serialtitle"/>
          <w:rFonts w:cstheme="minorHAnsi"/>
          <w:i/>
          <w:iCs/>
          <w:color w:val="000000" w:themeColor="text1"/>
        </w:rPr>
        <w:t>Victims &amp; Offenders</w:t>
      </w:r>
      <w:r w:rsidRPr="00E71F0E">
        <w:rPr>
          <w:rStyle w:val="serialtitle"/>
          <w:rFonts w:cstheme="minorHAnsi"/>
          <w:color w:val="000000" w:themeColor="text1"/>
        </w:rPr>
        <w:t>,</w:t>
      </w:r>
      <w:r w:rsidRPr="00E71F0E">
        <w:rPr>
          <w:rFonts w:cstheme="minorHAnsi"/>
          <w:color w:val="000000" w:themeColor="text1"/>
        </w:rPr>
        <w:t> </w:t>
      </w:r>
      <w:r w:rsidRPr="00E71F0E">
        <w:rPr>
          <w:rStyle w:val="volumeissue"/>
          <w:rFonts w:cstheme="minorHAnsi"/>
          <w:color w:val="000000" w:themeColor="text1"/>
        </w:rPr>
        <w:t>1(3),</w:t>
      </w:r>
      <w:r w:rsidRPr="00E71F0E">
        <w:rPr>
          <w:rFonts w:cstheme="minorHAnsi"/>
          <w:color w:val="000000" w:themeColor="text1"/>
        </w:rPr>
        <w:t xml:space="preserve"> pp. </w:t>
      </w:r>
      <w:r w:rsidRPr="00E71F0E">
        <w:rPr>
          <w:rStyle w:val="pagerange"/>
          <w:rFonts w:cstheme="minorHAnsi"/>
          <w:color w:val="000000" w:themeColor="text1"/>
        </w:rPr>
        <w:t>335-354.</w:t>
      </w:r>
      <w:r w:rsidRPr="00E71F0E">
        <w:rPr>
          <w:rFonts w:cstheme="minorHAnsi"/>
          <w:color w:val="000000" w:themeColor="text1"/>
        </w:rPr>
        <w:t xml:space="preserve"> Available at: </w:t>
      </w:r>
      <w:hyperlink r:id="rId27" w:history="1">
        <w:r w:rsidRPr="00F12266">
          <w:rPr>
            <w:rStyle w:val="Hyperlink"/>
            <w:rFonts w:cstheme="minorHAnsi"/>
            <w:color w:val="000000" w:themeColor="text1"/>
          </w:rPr>
          <w:t>Lifestyle and Routine Activity Theories Revisited: The Importance of “Risk” to the Study of Victimization: Victims &amp; Offenders: Vol 11, No 3 (tandfonline.com)</w:t>
        </w:r>
      </w:hyperlink>
      <w:r w:rsidRPr="00F12266">
        <w:rPr>
          <w:rStyle w:val="Hyperlink"/>
          <w:rFonts w:cstheme="minorHAnsi"/>
          <w:color w:val="000000" w:themeColor="text1"/>
        </w:rPr>
        <w:t xml:space="preserve"> </w:t>
      </w:r>
      <w:r w:rsidRPr="00F12266">
        <w:rPr>
          <w:rFonts w:cstheme="minorHAnsi"/>
          <w:color w:val="000000" w:themeColor="text1"/>
        </w:rPr>
        <w:t>(Accessed: 1 November 2023)</w:t>
      </w:r>
    </w:p>
    <w:p w14:paraId="5CFD9ADF" w14:textId="77777777" w:rsidR="008A7791" w:rsidRPr="00F12266" w:rsidRDefault="008A7791" w:rsidP="0077008A">
      <w:pPr>
        <w:shd w:val="clear" w:color="auto" w:fill="FFFFFF"/>
        <w:spacing w:after="0" w:afterAutospacing="1" w:line="240" w:lineRule="auto"/>
        <w:rPr>
          <w:rFonts w:cstheme="minorHAnsi"/>
          <w:color w:val="000000" w:themeColor="text1"/>
        </w:rPr>
      </w:pPr>
      <w:r w:rsidRPr="00F12266">
        <w:rPr>
          <w:rFonts w:cstheme="minorHAnsi"/>
          <w:color w:val="222222"/>
          <w:shd w:val="clear" w:color="auto" w:fill="FFFFFF"/>
        </w:rPr>
        <w:t xml:space="preserve">Spicer, J., Moyle, L. &amp; Coomber, R. (2020) ‘The variable and evolving nature of ‘cuckooing’ as a form of criminal exploitation in street level drug markets’, </w:t>
      </w:r>
      <w:r w:rsidRPr="00F12266">
        <w:rPr>
          <w:rFonts w:cstheme="minorHAnsi"/>
          <w:i/>
          <w:iCs/>
          <w:color w:val="222222"/>
          <w:shd w:val="clear" w:color="auto" w:fill="FFFFFF"/>
        </w:rPr>
        <w:t>Trends in Organised Crime</w:t>
      </w:r>
      <w:r w:rsidRPr="00F12266">
        <w:rPr>
          <w:rFonts w:cstheme="minorHAnsi"/>
          <w:color w:val="222222"/>
          <w:shd w:val="clear" w:color="auto" w:fill="FFFFFF"/>
        </w:rPr>
        <w:t xml:space="preserve">, pp. 301–323. </w:t>
      </w:r>
      <w:r w:rsidRPr="00F12266">
        <w:rPr>
          <w:rFonts w:cstheme="minorHAnsi"/>
          <w:color w:val="000000" w:themeColor="text1"/>
        </w:rPr>
        <w:t>Available at:</w:t>
      </w:r>
      <w:r w:rsidRPr="00F12266">
        <w:rPr>
          <w:rFonts w:cstheme="minorHAnsi"/>
          <w:color w:val="333333"/>
        </w:rPr>
        <w:t xml:space="preserve"> </w:t>
      </w:r>
      <w:hyperlink r:id="rId28" w:anchor="citeas" w:history="1">
        <w:r w:rsidRPr="00F12266">
          <w:rPr>
            <w:rStyle w:val="Hyperlink"/>
            <w:rFonts w:cstheme="minorHAnsi"/>
          </w:rPr>
          <w:t>The variable and evolving nature of ‘cuckooing’ as a form of criminal exploitation in street level drug markets | Trends in Organized Crime (springer.com)</w:t>
        </w:r>
      </w:hyperlink>
      <w:r w:rsidRPr="00F12266">
        <w:rPr>
          <w:rStyle w:val="Hyperlink"/>
          <w:rFonts w:cstheme="minorHAnsi"/>
        </w:rPr>
        <w:t xml:space="preserve"> </w:t>
      </w:r>
      <w:r w:rsidRPr="00F12266">
        <w:rPr>
          <w:rFonts w:cstheme="minorHAnsi"/>
          <w:color w:val="000000" w:themeColor="text1"/>
        </w:rPr>
        <w:t>(Accessed: 2 November 2023)</w:t>
      </w:r>
    </w:p>
    <w:p w14:paraId="082B53B4" w14:textId="77777777" w:rsidR="008A7791" w:rsidRDefault="00650333" w:rsidP="0077008A">
      <w:pPr>
        <w:rPr>
          <w:rStyle w:val="Hyperlink"/>
        </w:rPr>
      </w:pPr>
      <w:hyperlink r:id="rId29" w:history="1">
        <w:r w:rsidR="008A7791" w:rsidRPr="00E71F0E">
          <w:rPr>
            <w:rStyle w:val="Hyperlink"/>
            <w:rFonts w:cstheme="minorHAnsi"/>
            <w:i/>
            <w:iCs/>
            <w:color w:val="000000" w:themeColor="text1"/>
            <w:shd w:val="clear" w:color="auto" w:fill="FFFFFF"/>
          </w:rPr>
          <w:t>The Encyclopedia of Women and Crime</w:t>
        </w:r>
      </w:hyperlink>
      <w:r w:rsidR="008A7791">
        <w:rPr>
          <w:rFonts w:cstheme="minorHAnsi"/>
          <w:i/>
          <w:iCs/>
          <w:color w:val="000000" w:themeColor="text1"/>
        </w:rPr>
        <w:t xml:space="preserve">. </w:t>
      </w:r>
      <w:r w:rsidR="008A7791" w:rsidRPr="00965DEC">
        <w:rPr>
          <w:rFonts w:cstheme="minorHAnsi"/>
        </w:rPr>
        <w:t>Available at:</w:t>
      </w:r>
      <w:r w:rsidR="008A7791">
        <w:rPr>
          <w:rFonts w:cstheme="minorHAnsi"/>
          <w:i/>
          <w:iCs/>
          <w:color w:val="000000" w:themeColor="text1"/>
        </w:rPr>
        <w:t xml:space="preserve"> </w:t>
      </w:r>
      <w:hyperlink r:id="rId30" w:history="1">
        <w:r w:rsidR="008A7791">
          <w:rPr>
            <w:rStyle w:val="Hyperlink"/>
          </w:rPr>
          <w:t>Lifestyle Exposure Theory of Victimization - Madero‐Hernandez - Major Reference Works - Wiley Online Library</w:t>
        </w:r>
      </w:hyperlink>
      <w:r w:rsidR="008A7791">
        <w:rPr>
          <w:rStyle w:val="Hyperlink"/>
        </w:rPr>
        <w:t xml:space="preserve"> </w:t>
      </w:r>
      <w:r w:rsidR="008A7791" w:rsidRPr="00965DEC">
        <w:rPr>
          <w:rFonts w:cstheme="minorHAnsi"/>
        </w:rPr>
        <w:t>(Accessed: 1 November 2023)</w:t>
      </w:r>
    </w:p>
    <w:p w14:paraId="0136C915" w14:textId="77777777" w:rsidR="008A7791" w:rsidRDefault="008A7791" w:rsidP="0077008A">
      <w:r w:rsidRPr="00F34A34">
        <w:rPr>
          <w:rFonts w:cstheme="minorHAnsi"/>
          <w:color w:val="282828"/>
          <w:shd w:val="clear" w:color="auto" w:fill="FFFFFF"/>
        </w:rPr>
        <w:t>William</w:t>
      </w:r>
      <w:r>
        <w:rPr>
          <w:rFonts w:cstheme="minorHAnsi"/>
          <w:color w:val="282828"/>
          <w:shd w:val="clear" w:color="auto" w:fill="FFFFFF"/>
        </w:rPr>
        <w:t>, O.</w:t>
      </w:r>
      <w:r w:rsidRPr="00F34A34">
        <w:rPr>
          <w:rFonts w:cstheme="minorHAnsi"/>
          <w:color w:val="282828"/>
          <w:shd w:val="clear" w:color="auto" w:fill="FFFFFF"/>
        </w:rPr>
        <w:t xml:space="preserve"> (2011). Crime in Canadian Context. </w:t>
      </w:r>
      <w:r w:rsidRPr="00F34A34">
        <w:rPr>
          <w:rFonts w:cstheme="minorHAnsi"/>
          <w:i/>
          <w:iCs/>
          <w:color w:val="282828"/>
          <w:shd w:val="clear" w:color="auto" w:fill="FFFFFF"/>
        </w:rPr>
        <w:t xml:space="preserve">Oxford University </w:t>
      </w:r>
      <w:r w:rsidRPr="00F34A34">
        <w:rPr>
          <w:rFonts w:cstheme="minorHAnsi"/>
          <w:color w:val="282828"/>
          <w:shd w:val="clear" w:color="auto" w:fill="FFFFFF"/>
        </w:rPr>
        <w:t>Press.</w:t>
      </w:r>
      <w:r>
        <w:rPr>
          <w:rFonts w:cstheme="minorHAnsi"/>
          <w:color w:val="282828"/>
          <w:shd w:val="clear" w:color="auto" w:fill="FFFFFF"/>
        </w:rPr>
        <w:t xml:space="preserve"> </w:t>
      </w:r>
      <w:r w:rsidRPr="00965DEC">
        <w:rPr>
          <w:rFonts w:cstheme="minorHAnsi"/>
        </w:rPr>
        <w:t>Available at:</w:t>
      </w:r>
      <w:r>
        <w:t xml:space="preserve"> </w:t>
      </w:r>
      <w:hyperlink r:id="rId31" w:history="1">
        <w:r>
          <w:rPr>
            <w:rStyle w:val="Hyperlink"/>
          </w:rPr>
          <w:t>Crime in Canadian Context: Debates and Controversies - William O'Grady - Google Books</w:t>
        </w:r>
      </w:hyperlink>
      <w:r>
        <w:t xml:space="preserve">  </w:t>
      </w:r>
      <w:r w:rsidRPr="00965DEC">
        <w:rPr>
          <w:rFonts w:cstheme="minorHAnsi"/>
        </w:rPr>
        <w:t>(Accessed: 1 November 2023)</w:t>
      </w:r>
    </w:p>
    <w:p w14:paraId="658908C5" w14:textId="77777777" w:rsidR="00AE593C" w:rsidRDefault="00AE593C" w:rsidP="00767E8B"/>
    <w:p w14:paraId="1F377B86" w14:textId="77777777" w:rsidR="00AE593C" w:rsidRDefault="00AE593C" w:rsidP="00767E8B"/>
    <w:p w14:paraId="1A981EFE" w14:textId="77777777" w:rsidR="00AE593C" w:rsidRDefault="00AE593C" w:rsidP="00AE593C">
      <w:r>
        <w:t>Essay four: Why is a partnership approach the most effective way of preventing re-offending?</w:t>
      </w:r>
    </w:p>
    <w:p w14:paraId="12014016" w14:textId="58E9B86F" w:rsidR="00AE593C" w:rsidRDefault="00AE593C" w:rsidP="00AE593C">
      <w:r>
        <w:t>Support your answer with relevant evidence drawn from academic sources. Word limit: 1000 words</w:t>
      </w:r>
    </w:p>
    <w:p w14:paraId="531585BA" w14:textId="77777777" w:rsidR="00767E8B" w:rsidRDefault="00767E8B" w:rsidP="00767E8B"/>
    <w:p w14:paraId="2F674EA6" w14:textId="77777777" w:rsidR="00E37789" w:rsidRDefault="00E37789" w:rsidP="00767E8B"/>
    <w:p w14:paraId="3C29FA40" w14:textId="51761C00" w:rsidR="00E37789" w:rsidRDefault="00CB012F" w:rsidP="00767E8B">
      <w:r>
        <w:t xml:space="preserve">This essay </w:t>
      </w:r>
      <w:r w:rsidR="0018411E">
        <w:t xml:space="preserve">will be looking at </w:t>
      </w:r>
      <w:r w:rsidR="00DD29CC">
        <w:t xml:space="preserve">partnership approaches to prevent re-offending </w:t>
      </w:r>
      <w:r w:rsidR="007906A2">
        <w:t>and will look to evaluate its effectiveness</w:t>
      </w:r>
      <w:r w:rsidR="00B856D4">
        <w:t xml:space="preserve">. </w:t>
      </w:r>
      <w:r w:rsidR="00567B77">
        <w:t xml:space="preserve">This essay will accomplish this by </w:t>
      </w:r>
      <w:r w:rsidR="00370792">
        <w:t xml:space="preserve">using evidence collected from a variety of </w:t>
      </w:r>
      <w:r w:rsidR="006B6CF4">
        <w:t>academic</w:t>
      </w:r>
      <w:r w:rsidR="00370792">
        <w:t xml:space="preserve"> </w:t>
      </w:r>
      <w:r w:rsidR="006B6CF4">
        <w:t>sources a</w:t>
      </w:r>
      <w:r w:rsidR="00D90E8A">
        <w:t xml:space="preserve">nd research studies. </w:t>
      </w:r>
    </w:p>
    <w:p w14:paraId="3933F335" w14:textId="77777777" w:rsidR="00B85C55" w:rsidRDefault="00B85C55" w:rsidP="00767E8B"/>
    <w:p w14:paraId="17BA825C" w14:textId="5EF5BE8A" w:rsidR="00B85C55" w:rsidRDefault="00BB0DC7" w:rsidP="00767E8B">
      <w:r>
        <w:t xml:space="preserve">Before </w:t>
      </w:r>
      <w:r w:rsidR="004A477D">
        <w:t xml:space="preserve">looking at strategies being implemented to reduce reoffending its important to look at </w:t>
      </w:r>
      <w:r w:rsidR="00350B01">
        <w:t>some factors that are associated with reoffending</w:t>
      </w:r>
      <w:r w:rsidR="00372BFE">
        <w:t xml:space="preserve">. Some of the factors </w:t>
      </w:r>
      <w:r w:rsidR="00EA54DC">
        <w:t xml:space="preserve">as the age and gender of the offenders, it is well established that males </w:t>
      </w:r>
      <w:r w:rsidR="005759FB">
        <w:t xml:space="preserve">make up the majority of offenders </w:t>
      </w:r>
      <w:r w:rsidR="00091B6C">
        <w:t xml:space="preserve">statistics from the Ministry of Justice </w:t>
      </w:r>
      <w:r w:rsidR="00F614FB">
        <w:t xml:space="preserve">stating that in 2021 males made up 96% of the prison population. </w:t>
      </w:r>
      <w:r w:rsidR="008B2D7E">
        <w:t xml:space="preserve">There is also a clear corelation between age and reoffending with younger persons more likely to reoffend then </w:t>
      </w:r>
      <w:r w:rsidR="00EF0BA7">
        <w:t xml:space="preserve">older persons. These are not factors that can be changed in a person however it does highlight the need for </w:t>
      </w:r>
      <w:r w:rsidR="00D830D4">
        <w:t xml:space="preserve">a differing approach between the categories as they will have different needs and likelihood of reoffending. These </w:t>
      </w:r>
      <w:r w:rsidR="00FD6713">
        <w:t xml:space="preserve">needs can be more easily met if namouras partners are working together collating their individual </w:t>
      </w:r>
      <w:r w:rsidR="007B3ED8">
        <w:t xml:space="preserve">knowledge to ensure </w:t>
      </w:r>
      <w:r w:rsidR="00255961">
        <w:t>that offenders have the greatest chance to not reoffend.</w:t>
      </w:r>
      <w:r w:rsidR="009C36EB">
        <w:t xml:space="preserve"> </w:t>
      </w:r>
      <w:r w:rsidR="00E94B1C">
        <w:t xml:space="preserve">Some factors that increase the likelihood of reoffending are factors such as </w:t>
      </w:r>
      <w:r w:rsidR="00DF0014">
        <w:t>employment and specifically the stability and quality of the employment</w:t>
      </w:r>
      <w:r w:rsidR="00D2230A">
        <w:t xml:space="preserve"> (</w:t>
      </w:r>
      <w:r w:rsidR="00942C45">
        <w:t>Scottish Government 2015)</w:t>
      </w:r>
      <w:r w:rsidR="00DF0014">
        <w:t>.</w:t>
      </w:r>
      <w:r w:rsidR="00942C45">
        <w:t xml:space="preserve"> This as a factor that could only be achieved through partnership work as the police and probation service are ill-equipped </w:t>
      </w:r>
      <w:r w:rsidR="005A31BE">
        <w:t xml:space="preserve">to provide offenders not only with work by the </w:t>
      </w:r>
      <w:r w:rsidR="00816DBA">
        <w:t>quality of work that would have a impact on their likelihood of reoffending.</w:t>
      </w:r>
    </w:p>
    <w:p w14:paraId="3704802C" w14:textId="77777777" w:rsidR="00B85C55" w:rsidRDefault="00B85C55" w:rsidP="00767E8B"/>
    <w:p w14:paraId="4EF3A0CA" w14:textId="63E85E0B" w:rsidR="00701BE3" w:rsidRDefault="00471121" w:rsidP="00701BE3">
      <w:r>
        <w:t xml:space="preserve">Multi-agency partnerships are </w:t>
      </w:r>
      <w:r w:rsidR="001210E4">
        <w:t xml:space="preserve">key when rehabilitating </w:t>
      </w:r>
      <w:r w:rsidR="00DA795B">
        <w:t xml:space="preserve">those who need help re-establishing their lives </w:t>
      </w:r>
      <w:r w:rsidR="002246D5">
        <w:t>after offending</w:t>
      </w:r>
      <w:r w:rsidR="00DA795B">
        <w:t xml:space="preserve">. </w:t>
      </w:r>
      <w:r w:rsidR="00FB0EC6">
        <w:t xml:space="preserve">Helping those settle back to society with a better chance of </w:t>
      </w:r>
      <w:r w:rsidR="00E06BB9">
        <w:t>having</w:t>
      </w:r>
      <w:r w:rsidR="003639F7">
        <w:t xml:space="preserve"> a stable home, social and work life, and reducing the </w:t>
      </w:r>
      <w:r w:rsidR="00E06BB9">
        <w:t>likelihood of re-offending. One charit</w:t>
      </w:r>
      <w:r w:rsidR="00B115B5">
        <w:t>y</w:t>
      </w:r>
      <w:r w:rsidR="00E06BB9">
        <w:t xml:space="preserve"> that works within England and Wales, </w:t>
      </w:r>
      <w:r w:rsidR="00B115B5">
        <w:t>addressing</w:t>
      </w:r>
      <w:r w:rsidR="00B01F84">
        <w:t xml:space="preserve"> the needs of ex-offenders</w:t>
      </w:r>
      <w:r w:rsidR="00701BE3">
        <w:t xml:space="preserve"> is </w:t>
      </w:r>
      <w:r w:rsidR="00C154BC">
        <w:t xml:space="preserve">National Association for the </w:t>
      </w:r>
      <w:r w:rsidR="00B115B5">
        <w:t>Care</w:t>
      </w:r>
      <w:r w:rsidR="00C154BC">
        <w:t xml:space="preserve"> and resettlement of Offenders (</w:t>
      </w:r>
      <w:r w:rsidR="0072026C">
        <w:t>Pycroft</w:t>
      </w:r>
      <w:r w:rsidR="00D93B46">
        <w:t xml:space="preserve"> and</w:t>
      </w:r>
      <w:r w:rsidR="0072026C">
        <w:t xml:space="preserve"> Gough </w:t>
      </w:r>
      <w:r w:rsidR="00D93B46">
        <w:t>2010</w:t>
      </w:r>
      <w:r w:rsidR="00C154BC">
        <w:t>)</w:t>
      </w:r>
      <w:r w:rsidR="00B115B5">
        <w:t xml:space="preserve">. </w:t>
      </w:r>
      <w:r w:rsidR="00C36046">
        <w:t>The National Association for the Care and resettlement of Offenders w</w:t>
      </w:r>
      <w:r w:rsidR="002A6406">
        <w:t>orks with multiple agencies such as housing, education</w:t>
      </w:r>
      <w:r w:rsidR="00DF070E">
        <w:t>, health and parts of the criminal justice system such as police and the probation service.</w:t>
      </w:r>
      <w:r w:rsidR="00986579">
        <w:t xml:space="preserve"> Working with housing has been identified as one of the most effective ways to reduce reoffending as</w:t>
      </w:r>
      <w:r w:rsidR="00255E93">
        <w:t xml:space="preserve">, The National Association for the Care and Resettlement of Offenders </w:t>
      </w:r>
      <w:r w:rsidR="00815A2D">
        <w:t xml:space="preserve">managed 1,348 cases in </w:t>
      </w:r>
      <w:r w:rsidR="00B7577C">
        <w:t>2019/2020, 66 % of those incidents stemmed from concerns over housing</w:t>
      </w:r>
      <w:r w:rsidR="00211C94">
        <w:t xml:space="preserve"> (NARCO 2020</w:t>
      </w:r>
      <w:r w:rsidR="009D6399">
        <w:t>).</w:t>
      </w:r>
    </w:p>
    <w:p w14:paraId="2F8FBB3D" w14:textId="77777777" w:rsidR="00A22C6B" w:rsidRDefault="00A22C6B" w:rsidP="00701BE3"/>
    <w:p w14:paraId="2B378942" w14:textId="58843DA6" w:rsidR="00A22C6B" w:rsidRDefault="00175486" w:rsidP="00701BE3">
      <w:r>
        <w:lastRenderedPageBreak/>
        <w:t xml:space="preserve">The Ministry of Justice has identified the need for partnership work </w:t>
      </w:r>
      <w:r w:rsidR="00FD4701">
        <w:t xml:space="preserve">in order to reduce reoffending, their strategy to achieve this is the implementation of a </w:t>
      </w:r>
      <w:r w:rsidR="003E5BCB">
        <w:t>National Partnership Agreement</w:t>
      </w:r>
      <w:r w:rsidR="005E0B2D">
        <w:t xml:space="preserve">. This is a partnership between </w:t>
      </w:r>
      <w:r w:rsidR="006643FD">
        <w:t xml:space="preserve">the </w:t>
      </w:r>
      <w:r w:rsidR="00EE05CB">
        <w:t>Ministry of Justice and the Depa</w:t>
      </w:r>
      <w:r w:rsidR="001245BA">
        <w:t xml:space="preserve">rtment of Work and Pensions, </w:t>
      </w:r>
      <w:r w:rsidR="00FE76F1">
        <w:t xml:space="preserve">this </w:t>
      </w:r>
      <w:r w:rsidR="00D70BE3">
        <w:t xml:space="preserve">was introduced to ensure that prisoners have access to training whilst in custody </w:t>
      </w:r>
      <w:r w:rsidR="00717172">
        <w:t>as well as ensuring that</w:t>
      </w:r>
      <w:r w:rsidR="00F976B8">
        <w:t xml:space="preserve"> </w:t>
      </w:r>
      <w:r w:rsidR="00830511">
        <w:t>offender’s</w:t>
      </w:r>
      <w:r w:rsidR="00F976B8">
        <w:t xml:space="preserve"> resettlement into working life is as easy as possible. This is done by </w:t>
      </w:r>
      <w:r w:rsidR="00830511">
        <w:t xml:space="preserve">providing them with bank account and IDs to enable them to have easier access to work. This </w:t>
      </w:r>
      <w:r w:rsidR="00A01473">
        <w:t xml:space="preserve">partnership enables offenders to have the skills necessary </w:t>
      </w:r>
      <w:r w:rsidR="002F0043">
        <w:t xml:space="preserve">to acquire work, as well as the stability </w:t>
      </w:r>
      <w:r w:rsidR="0051459E">
        <w:t xml:space="preserve">and documentation </w:t>
      </w:r>
      <w:r w:rsidR="00EE40CB">
        <w:t xml:space="preserve">that are often barriers that prevent offenders from acquiring and </w:t>
      </w:r>
      <w:r w:rsidR="00BF5086">
        <w:t>sustaining work</w:t>
      </w:r>
      <w:r w:rsidR="006E18AD">
        <w:t xml:space="preserve"> (Ministry of Justice 2019)</w:t>
      </w:r>
      <w:r w:rsidR="00BF5086">
        <w:t>.</w:t>
      </w:r>
      <w:r w:rsidR="0099265E">
        <w:t xml:space="preserve"> </w:t>
      </w:r>
    </w:p>
    <w:p w14:paraId="346D78C3" w14:textId="77777777" w:rsidR="00340DD8" w:rsidRDefault="00340DD8" w:rsidP="00701BE3"/>
    <w:p w14:paraId="10626BB0" w14:textId="6C13C687" w:rsidR="00D228A7" w:rsidRDefault="00801FF3" w:rsidP="00701BE3">
      <w:r>
        <w:t xml:space="preserve">Another example of partnership working reducing reoffending is the </w:t>
      </w:r>
      <w:r w:rsidR="00A2256D">
        <w:t>CAPRICORN Framework</w:t>
      </w:r>
      <w:r w:rsidR="003D25D5">
        <w:t xml:space="preserve">, which </w:t>
      </w:r>
      <w:r w:rsidR="002D739C">
        <w:t xml:space="preserve">is the collaborative approach to preventing </w:t>
      </w:r>
      <w:r w:rsidR="00090B36">
        <w:t>offending and re-offending by children</w:t>
      </w:r>
      <w:r w:rsidR="003D25D5">
        <w:t>. T</w:t>
      </w:r>
      <w:r w:rsidR="001905AB">
        <w:t xml:space="preserve">his is a framework that </w:t>
      </w:r>
      <w:r w:rsidR="006B2F98">
        <w:t xml:space="preserve">is utilised to reducing offending and re-offending </w:t>
      </w:r>
      <w:r w:rsidR="003D25D5">
        <w:t xml:space="preserve">by youth offenders. This </w:t>
      </w:r>
      <w:r w:rsidR="00090B36">
        <w:t xml:space="preserve">is achieved by looking to </w:t>
      </w:r>
      <w:r w:rsidR="00CD4A85">
        <w:t>implement</w:t>
      </w:r>
      <w:r w:rsidR="00094E16">
        <w:t xml:space="preserve"> a partnership approach between multiple agencies, such as </w:t>
      </w:r>
      <w:r w:rsidR="008C15EE">
        <w:t>police, local authorities, the health service, youth offending teams</w:t>
      </w:r>
      <w:r w:rsidR="00CD4A85">
        <w:t>, schools and local charities. W</w:t>
      </w:r>
      <w:r w:rsidR="00E265AD">
        <w:t xml:space="preserve">ith the goal </w:t>
      </w:r>
      <w:r w:rsidR="00AC6276">
        <w:t>of</w:t>
      </w:r>
      <w:r w:rsidR="00E265AD">
        <w:t xml:space="preserve"> reduction reoffending </w:t>
      </w:r>
      <w:r w:rsidR="00AC6276">
        <w:t xml:space="preserve">by </w:t>
      </w:r>
      <w:r w:rsidR="000D30BD">
        <w:t>using these agencies to identify children that are at risk of reoffending and provide them with</w:t>
      </w:r>
      <w:r w:rsidR="00632F7C">
        <w:t xml:space="preserve">, trauma informed services, mental health services </w:t>
      </w:r>
      <w:r w:rsidR="00843483">
        <w:t xml:space="preserve">and support from education in order to </w:t>
      </w:r>
      <w:r w:rsidR="00E72AC2">
        <w:t xml:space="preserve">build life skills and tackle the </w:t>
      </w:r>
      <w:r w:rsidR="00D2389D">
        <w:t>root causes of reoffending in these children (</w:t>
      </w:r>
      <w:r w:rsidR="003668ED">
        <w:t>Public Health England 2019)</w:t>
      </w:r>
      <w:r w:rsidR="00D2389D">
        <w:t xml:space="preserve">. </w:t>
      </w:r>
      <w:r w:rsidR="00B657EC">
        <w:t xml:space="preserve">This demonstrates that benefits of partnership work as </w:t>
      </w:r>
      <w:r w:rsidR="008B6E94">
        <w:t xml:space="preserve">children in particular need </w:t>
      </w:r>
      <w:r w:rsidR="00E2428C">
        <w:t>different needs and have different drivers leading them to offending</w:t>
      </w:r>
      <w:r w:rsidR="00707F45">
        <w:t xml:space="preserve">, having inputs form agencies such as education </w:t>
      </w:r>
      <w:r w:rsidR="007F3493">
        <w:t xml:space="preserve">and social services </w:t>
      </w:r>
      <w:r w:rsidR="00212F9B">
        <w:t xml:space="preserve">these agencies that are far more suited and familiar with the mindset of children to </w:t>
      </w:r>
      <w:r w:rsidR="00D179D3">
        <w:t xml:space="preserve">fill the gaps in knowledge of </w:t>
      </w:r>
      <w:r w:rsidR="00D228A7">
        <w:t xml:space="preserve">agencies such as the police or probation service. </w:t>
      </w:r>
    </w:p>
    <w:p w14:paraId="5C419E1A" w14:textId="77777777" w:rsidR="006C0261" w:rsidRDefault="006C0261" w:rsidP="00701BE3"/>
    <w:p w14:paraId="2F89F501" w14:textId="6E8C831D" w:rsidR="006C0261" w:rsidRDefault="00913824" w:rsidP="00701BE3">
      <w:r>
        <w:t xml:space="preserve">The </w:t>
      </w:r>
      <w:r w:rsidR="00B26D70">
        <w:t xml:space="preserve">strategies discussed previously focus on the offender and </w:t>
      </w:r>
      <w:r w:rsidR="001B78ED">
        <w:t>how support given to them can reduce reoffending, however providing safeguarding</w:t>
      </w:r>
      <w:r w:rsidR="006B19B3">
        <w:t xml:space="preserve"> </w:t>
      </w:r>
      <w:r w:rsidR="00B66DA4">
        <w:t xml:space="preserve">to victims is also a method for reduction reoffending </w:t>
      </w:r>
      <w:r w:rsidR="00BF5DC5">
        <w:t xml:space="preserve">as postulated by </w:t>
      </w:r>
      <w:r w:rsidR="00F57C38">
        <w:t xml:space="preserve">Routine Activity Theory </w:t>
      </w:r>
      <w:r w:rsidR="003423CD">
        <w:t xml:space="preserve">for an offence to take place there needs to be a victim, </w:t>
      </w:r>
      <w:r w:rsidR="00664478">
        <w:t>motivated offender and a lack of an appropriate guardian</w:t>
      </w:r>
      <w:r w:rsidR="00ED41D1">
        <w:t xml:space="preserve"> (College of Policing 2019</w:t>
      </w:r>
      <w:r w:rsidR="00664478">
        <w:t xml:space="preserve">. Effective safeguarding can act as that appropriate guardian </w:t>
      </w:r>
      <w:r w:rsidR="009B32A8">
        <w:t xml:space="preserve">therefor reducing the chances that offences can be committed again by the suspect. One </w:t>
      </w:r>
      <w:r w:rsidR="006E2E03">
        <w:t xml:space="preserve">of the most effective methods of safeguarding </w:t>
      </w:r>
      <w:r w:rsidR="00FF29DF">
        <w:t>utilised</w:t>
      </w:r>
      <w:r w:rsidR="006E2E03">
        <w:t xml:space="preserve"> by the police is</w:t>
      </w:r>
      <w:r w:rsidR="00FF29DF">
        <w:t xml:space="preserve"> MARAC referrals </w:t>
      </w:r>
      <w:r w:rsidR="00F615A5">
        <w:t xml:space="preserve">this is a </w:t>
      </w:r>
      <w:r w:rsidR="005517DB">
        <w:t xml:space="preserve">referral from the police to other agencies </w:t>
      </w:r>
      <w:r w:rsidR="009D2ABF">
        <w:t>relating to incidents of domestic violent whereby a risk assessment is carried out utilising all in formation collected by multiple agencies, such as the police health services and social services as well as utilising charities such as women’s aid and live fear free. Th</w:t>
      </w:r>
      <w:r w:rsidR="00DF26BC">
        <w:t xml:space="preserve">e agencies then use this in order to create a safeguarding plan that can be implemented by all parties </w:t>
      </w:r>
      <w:r w:rsidR="00024E21">
        <w:t xml:space="preserve">in order to reduce the risk that the victim is a repeat victim of the offender (College of Policing </w:t>
      </w:r>
      <w:r w:rsidR="00B5438B">
        <w:t>2018)</w:t>
      </w:r>
      <w:r w:rsidR="00024E21">
        <w:t>.</w:t>
      </w:r>
    </w:p>
    <w:p w14:paraId="6F91EDDF" w14:textId="77777777" w:rsidR="00F355D2" w:rsidRDefault="00F355D2" w:rsidP="00701BE3"/>
    <w:p w14:paraId="0421492E" w14:textId="747E258A" w:rsidR="00F355D2" w:rsidRDefault="00F355D2" w:rsidP="00701BE3">
      <w:r>
        <w:t xml:space="preserve">To conclude </w:t>
      </w:r>
      <w:r w:rsidR="00C12897">
        <w:t xml:space="preserve">this essay has demonstrated that there are numerous strategies that are being undertaken in order to reduce reoffending, many of these strategies relay on a multi-agency or partnership approach this is due to the fact that </w:t>
      </w:r>
      <w:r w:rsidR="005742EA">
        <w:t xml:space="preserve">what leads to a person reoffending is a large number of complicated factors so much so that one agency does not have the expertise nor capabilities to effectively mitigate these factors. </w:t>
      </w:r>
    </w:p>
    <w:p w14:paraId="07FCF33B" w14:textId="77777777" w:rsidR="00A22C6B" w:rsidRDefault="00A22C6B" w:rsidP="00701BE3"/>
    <w:p w14:paraId="782A162C" w14:textId="088B9E8A" w:rsidR="00A22C6B" w:rsidRDefault="005742EA" w:rsidP="00701BE3">
      <w:r>
        <w:t>(WORD COUNT 958)</w:t>
      </w:r>
    </w:p>
    <w:p w14:paraId="56701B54" w14:textId="736C3FF8" w:rsidR="00B85C55" w:rsidRDefault="00B85C55" w:rsidP="00767E8B"/>
    <w:p w14:paraId="17EA6948" w14:textId="77777777" w:rsidR="00041F66" w:rsidRDefault="00041F66" w:rsidP="00767E8B">
      <w:pPr>
        <w:rPr>
          <w:u w:val="single"/>
        </w:rPr>
      </w:pPr>
    </w:p>
    <w:p w14:paraId="213C5F71" w14:textId="77777777" w:rsidR="00041F66" w:rsidRDefault="00041F66" w:rsidP="00767E8B">
      <w:pPr>
        <w:rPr>
          <w:u w:val="single"/>
        </w:rPr>
      </w:pPr>
    </w:p>
    <w:p w14:paraId="69ADB8DB" w14:textId="77777777" w:rsidR="00041F66" w:rsidRDefault="00041F66" w:rsidP="00767E8B">
      <w:pPr>
        <w:rPr>
          <w:u w:val="single"/>
        </w:rPr>
      </w:pPr>
    </w:p>
    <w:p w14:paraId="4677B906" w14:textId="77777777" w:rsidR="00041F66" w:rsidRDefault="00041F66" w:rsidP="00767E8B">
      <w:pPr>
        <w:rPr>
          <w:u w:val="single"/>
        </w:rPr>
      </w:pPr>
    </w:p>
    <w:p w14:paraId="22EF286A" w14:textId="489991B5" w:rsidR="00E82F4F" w:rsidRPr="00041F66" w:rsidRDefault="00041F66" w:rsidP="00767E8B">
      <w:pPr>
        <w:rPr>
          <w:u w:val="single"/>
        </w:rPr>
      </w:pPr>
      <w:r>
        <w:rPr>
          <w:u w:val="single"/>
        </w:rPr>
        <w:t xml:space="preserve">Bibliography </w:t>
      </w:r>
    </w:p>
    <w:p w14:paraId="0A844B48" w14:textId="77777777" w:rsidR="00182A3F" w:rsidRDefault="00182A3F" w:rsidP="00041F66"/>
    <w:p w14:paraId="1048CF24" w14:textId="77777777" w:rsidR="00182A3F" w:rsidRDefault="00182A3F" w:rsidP="00041F66">
      <w:r>
        <w:t xml:space="preserve">College Of Policing (2018) </w:t>
      </w:r>
      <w:r>
        <w:rPr>
          <w:i/>
          <w:iCs/>
        </w:rPr>
        <w:t xml:space="preserve">Partnership Working and Multi-agency Responses/Mechanisms. </w:t>
      </w:r>
      <w:r>
        <w:t xml:space="preserve">Available at: </w:t>
      </w:r>
      <w:hyperlink r:id="rId32" w:history="1">
        <w:r>
          <w:rPr>
            <w:rStyle w:val="Hyperlink"/>
          </w:rPr>
          <w:t>Partnership working and multi-agency responses/mechanisms | College of Policing</w:t>
        </w:r>
      </w:hyperlink>
      <w:r>
        <w:t xml:space="preserve"> (Accessed: 3 November 2023)</w:t>
      </w:r>
    </w:p>
    <w:p w14:paraId="543F6494" w14:textId="77777777" w:rsidR="00182A3F" w:rsidRDefault="00182A3F" w:rsidP="00041F66">
      <w:r>
        <w:t xml:space="preserve">College Of Policing (2019) </w:t>
      </w:r>
      <w:r>
        <w:rPr>
          <w:i/>
          <w:iCs/>
        </w:rPr>
        <w:t xml:space="preserve">Analysis. </w:t>
      </w:r>
      <w:r>
        <w:t xml:space="preserve">Available at: </w:t>
      </w:r>
      <w:hyperlink r:id="rId33" w:history="1">
        <w:r>
          <w:rPr>
            <w:rStyle w:val="Hyperlink"/>
          </w:rPr>
          <w:t>Analysis | College of Policing</w:t>
        </w:r>
      </w:hyperlink>
      <w:r>
        <w:t xml:space="preserve"> (Accessed: 4 November 2023)</w:t>
      </w:r>
    </w:p>
    <w:p w14:paraId="1F026D11" w14:textId="77777777" w:rsidR="00182A3F" w:rsidRPr="005D7AED" w:rsidRDefault="00182A3F" w:rsidP="00041F66">
      <w:pPr>
        <w:pStyle w:val="Heading1"/>
        <w:shd w:val="clear" w:color="auto" w:fill="FFFFFF" w:themeFill="background1"/>
        <w:spacing w:before="0" w:beforeAutospacing="0" w:after="0" w:afterAutospacing="0"/>
        <w:rPr>
          <w:rFonts w:asciiTheme="minorHAnsi" w:hAnsiTheme="minorHAnsi" w:cstheme="minorHAnsi"/>
          <w:b w:val="0"/>
          <w:bCs w:val="0"/>
          <w:color w:val="000000" w:themeColor="text1"/>
          <w:sz w:val="22"/>
          <w:szCs w:val="22"/>
        </w:rPr>
      </w:pPr>
      <w:r w:rsidRPr="005D7AED">
        <w:rPr>
          <w:rFonts w:asciiTheme="minorHAnsi" w:hAnsiTheme="minorHAnsi" w:cstheme="minorHAnsi"/>
          <w:b w:val="0"/>
          <w:bCs w:val="0"/>
          <w:color w:val="000000" w:themeColor="text1"/>
          <w:sz w:val="22"/>
          <w:szCs w:val="22"/>
        </w:rPr>
        <w:t xml:space="preserve">GOV.UK (2019) </w:t>
      </w:r>
      <w:r w:rsidRPr="005D7AED">
        <w:rPr>
          <w:rFonts w:asciiTheme="minorHAnsi" w:hAnsiTheme="minorHAnsi" w:cstheme="minorHAnsi"/>
          <w:b w:val="0"/>
          <w:bCs w:val="0"/>
          <w:i/>
          <w:iCs/>
          <w:color w:val="000000" w:themeColor="text1"/>
          <w:sz w:val="22"/>
          <w:szCs w:val="22"/>
        </w:rPr>
        <w:t>Collaborative approaches to preventing offending and re-offending by children (CAPRICORN): summary</w:t>
      </w:r>
      <w:r w:rsidRPr="005D7AED">
        <w:rPr>
          <w:rFonts w:asciiTheme="minorHAnsi" w:hAnsiTheme="minorHAnsi" w:cstheme="minorHAnsi"/>
          <w:b w:val="0"/>
          <w:bCs w:val="0"/>
          <w:color w:val="000000" w:themeColor="text1"/>
          <w:sz w:val="22"/>
          <w:szCs w:val="22"/>
        </w:rPr>
        <w:t xml:space="preserve">. Available at:   </w:t>
      </w:r>
      <w:hyperlink w:history="1">
        <w:r w:rsidRPr="005D7AED">
          <w:rPr>
            <w:rStyle w:val="Hyperlink"/>
            <w:rFonts w:asciiTheme="minorHAnsi" w:hAnsiTheme="minorHAnsi" w:cstheme="minorHAnsi"/>
            <w:b w:val="0"/>
            <w:bCs w:val="0"/>
            <w:sz w:val="22"/>
            <w:szCs w:val="22"/>
          </w:rPr>
          <w:t>Collaborative approaches to preventing offending and re-offending by children (CAPRICORN): summary - GOV.UK (www.gov.uk)</w:t>
        </w:r>
      </w:hyperlink>
      <w:r w:rsidRPr="005D7AED">
        <w:rPr>
          <w:rFonts w:asciiTheme="minorHAnsi" w:hAnsiTheme="minorHAnsi" w:cstheme="minorHAnsi"/>
          <w:b w:val="0"/>
          <w:bCs w:val="0"/>
          <w:sz w:val="22"/>
          <w:szCs w:val="22"/>
        </w:rPr>
        <w:t xml:space="preserve"> </w:t>
      </w:r>
      <w:r w:rsidRPr="005D7AED">
        <w:rPr>
          <w:rFonts w:asciiTheme="minorHAnsi" w:hAnsiTheme="minorHAnsi" w:cstheme="minorHAnsi"/>
          <w:b w:val="0"/>
          <w:bCs w:val="0"/>
          <w:color w:val="000000" w:themeColor="text1"/>
          <w:sz w:val="22"/>
          <w:szCs w:val="22"/>
        </w:rPr>
        <w:t>(Accessed: 2 November 2023)</w:t>
      </w:r>
    </w:p>
    <w:p w14:paraId="3B1EDCD9" w14:textId="77777777" w:rsidR="00182A3F" w:rsidRPr="005D7AED" w:rsidRDefault="00182A3F" w:rsidP="00041F66">
      <w:pPr>
        <w:pStyle w:val="Heading1"/>
        <w:shd w:val="clear" w:color="auto" w:fill="FFFFFF"/>
        <w:spacing w:before="0" w:beforeAutospacing="0" w:after="0" w:afterAutospacing="0"/>
        <w:rPr>
          <w:rFonts w:asciiTheme="minorHAnsi" w:hAnsiTheme="minorHAnsi" w:cstheme="minorHAnsi"/>
          <w:b w:val="0"/>
          <w:bCs w:val="0"/>
          <w:color w:val="0B0C0C"/>
          <w:sz w:val="22"/>
          <w:szCs w:val="22"/>
        </w:rPr>
      </w:pPr>
      <w:r w:rsidRPr="005D7AED">
        <w:rPr>
          <w:rFonts w:asciiTheme="minorHAnsi" w:hAnsiTheme="minorHAnsi" w:cstheme="minorHAnsi"/>
          <w:b w:val="0"/>
          <w:bCs w:val="0"/>
          <w:sz w:val="22"/>
          <w:szCs w:val="22"/>
        </w:rPr>
        <w:t xml:space="preserve">GOV.UK (2019) </w:t>
      </w:r>
      <w:r w:rsidRPr="005D7AED">
        <w:rPr>
          <w:rFonts w:asciiTheme="minorHAnsi" w:hAnsiTheme="minorHAnsi" w:cstheme="minorHAnsi"/>
          <w:b w:val="0"/>
          <w:bCs w:val="0"/>
          <w:color w:val="0B0C0C"/>
          <w:sz w:val="22"/>
          <w:szCs w:val="22"/>
        </w:rPr>
        <w:t xml:space="preserve">New partnership to boost offender rehabilitation. </w:t>
      </w:r>
      <w:r w:rsidRPr="005D7AED">
        <w:rPr>
          <w:rFonts w:asciiTheme="minorHAnsi" w:hAnsiTheme="minorHAnsi" w:cstheme="minorHAnsi"/>
          <w:b w:val="0"/>
          <w:bCs w:val="0"/>
          <w:color w:val="000000" w:themeColor="text1"/>
          <w:sz w:val="22"/>
          <w:szCs w:val="22"/>
        </w:rPr>
        <w:t xml:space="preserve">Available at:   </w:t>
      </w:r>
    </w:p>
    <w:p w14:paraId="2A0B4919" w14:textId="77777777" w:rsidR="00182A3F" w:rsidRDefault="00182A3F" w:rsidP="00041F66">
      <w:r>
        <w:t xml:space="preserve">Ministry of Justice (2021) </w:t>
      </w:r>
      <w:r w:rsidRPr="005D7AED">
        <w:rPr>
          <w:i/>
          <w:iCs/>
        </w:rPr>
        <w:t>Her Majesty’s Prison and Probation Service Offender Equalities Annual Report.</w:t>
      </w:r>
      <w:r>
        <w:rPr>
          <w:i/>
          <w:iCs/>
        </w:rPr>
        <w:t xml:space="preserve"> </w:t>
      </w:r>
      <w:r w:rsidRPr="005D7AED">
        <w:rPr>
          <w:rFonts w:cstheme="minorHAnsi"/>
          <w:color w:val="000000" w:themeColor="text1"/>
        </w:rPr>
        <w:t xml:space="preserve">Available at:  </w:t>
      </w:r>
      <w:hyperlink r:id="rId34" w:history="1">
        <w:r>
          <w:rPr>
            <w:rStyle w:val="Hyperlink"/>
          </w:rPr>
          <w:t>HMPPS Offender Equalities Report 2020/21 (publishing.service.gov.uk)</w:t>
        </w:r>
      </w:hyperlink>
      <w:r>
        <w:t xml:space="preserve"> </w:t>
      </w:r>
      <w:r w:rsidRPr="005D7AED">
        <w:rPr>
          <w:rFonts w:cstheme="minorHAnsi"/>
          <w:color w:val="000000" w:themeColor="text1"/>
        </w:rPr>
        <w:t>(Accessed: 2 November 2023)</w:t>
      </w:r>
    </w:p>
    <w:p w14:paraId="0E001CE0" w14:textId="77777777" w:rsidR="00182A3F" w:rsidRDefault="00182A3F" w:rsidP="00041F66">
      <w:r>
        <w:t xml:space="preserve">NARCO (2020) </w:t>
      </w:r>
      <w:r w:rsidRPr="00F12266">
        <w:rPr>
          <w:i/>
          <w:iCs/>
        </w:rPr>
        <w:t>Annual Report.</w:t>
      </w:r>
      <w:r>
        <w:rPr>
          <w:i/>
          <w:iCs/>
        </w:rPr>
        <w:t xml:space="preserve"> </w:t>
      </w:r>
      <w:r w:rsidRPr="00F12266">
        <w:rPr>
          <w:rFonts w:cstheme="minorHAnsi"/>
          <w:color w:val="000000" w:themeColor="text1"/>
        </w:rPr>
        <w:t xml:space="preserve">Available at:  </w:t>
      </w:r>
      <w:hyperlink r:id="rId35" w:history="1">
        <w:r>
          <w:rPr>
            <w:rStyle w:val="Hyperlink"/>
          </w:rPr>
          <w:t>Annual-Report-2020-WEB.pdf (nacro.org.uk)</w:t>
        </w:r>
      </w:hyperlink>
      <w:r>
        <w:t xml:space="preserve"> </w:t>
      </w:r>
      <w:r w:rsidRPr="00F12266">
        <w:rPr>
          <w:rFonts w:cstheme="minorHAnsi"/>
          <w:color w:val="000000" w:themeColor="text1"/>
        </w:rPr>
        <w:t>(Accessed: 2 November 2023)</w:t>
      </w:r>
    </w:p>
    <w:p w14:paraId="35607A38" w14:textId="77777777" w:rsidR="00182A3F" w:rsidRPr="005D7AED" w:rsidRDefault="00650333" w:rsidP="00041F66">
      <w:pPr>
        <w:rPr>
          <w:rFonts w:cstheme="minorHAnsi"/>
        </w:rPr>
      </w:pPr>
      <w:hyperlink w:history="1">
        <w:r w:rsidR="00182A3F" w:rsidRPr="005D7AED">
          <w:rPr>
            <w:rStyle w:val="Hyperlink"/>
            <w:rFonts w:cstheme="minorHAnsi"/>
          </w:rPr>
          <w:t>New partnership to boost offender rehabilitation - GOV.UK (www.gov.uk)</w:t>
        </w:r>
      </w:hyperlink>
      <w:r w:rsidR="00182A3F" w:rsidRPr="005D7AED">
        <w:rPr>
          <w:rFonts w:cstheme="minorHAnsi"/>
        </w:rPr>
        <w:t xml:space="preserve"> </w:t>
      </w:r>
      <w:r w:rsidR="00182A3F" w:rsidRPr="005D7AED">
        <w:rPr>
          <w:rFonts w:cstheme="minorHAnsi"/>
          <w:color w:val="000000" w:themeColor="text1"/>
        </w:rPr>
        <w:t>(Accessed: 2 November 2023)</w:t>
      </w:r>
    </w:p>
    <w:p w14:paraId="513D7CB3" w14:textId="77777777" w:rsidR="00182A3F" w:rsidRPr="00F12266" w:rsidRDefault="00182A3F" w:rsidP="00041F66">
      <w:r w:rsidRPr="00F12266">
        <w:t xml:space="preserve">Pycroft, A. and Dennis, G. (2010) </w:t>
      </w:r>
      <w:r w:rsidRPr="00F12266">
        <w:rPr>
          <w:rFonts w:eastAsia="Times New Roman" w:cstheme="minorHAnsi"/>
          <w:color w:val="000000" w:themeColor="text1"/>
          <w:kern w:val="36"/>
          <w:lang w:eastAsia="en-GB"/>
          <w14:ligatures w14:val="none"/>
        </w:rPr>
        <w:t xml:space="preserve">‘Multi-agency working in criminal justice’, </w:t>
      </w:r>
      <w:r w:rsidRPr="00F12266">
        <w:rPr>
          <w:rFonts w:eastAsia="Times New Roman" w:cstheme="minorHAnsi"/>
          <w:i/>
          <w:iCs/>
          <w:color w:val="000000" w:themeColor="text1"/>
          <w:kern w:val="36"/>
          <w:lang w:eastAsia="en-GB"/>
          <w14:ligatures w14:val="none"/>
        </w:rPr>
        <w:t xml:space="preserve">Google Books. </w:t>
      </w:r>
      <w:r w:rsidRPr="00F12266">
        <w:rPr>
          <w:rFonts w:cstheme="minorHAnsi"/>
          <w:color w:val="000000" w:themeColor="text1"/>
        </w:rPr>
        <w:t xml:space="preserve">Available at:  </w:t>
      </w:r>
      <w:hyperlink r:id="rId36" w:anchor="v=onepage&amp;q&amp;f=false" w:history="1">
        <w:r w:rsidRPr="00F12266">
          <w:rPr>
            <w:rStyle w:val="Hyperlink"/>
          </w:rPr>
          <w:t>Multi-agency working in criminal justice: Control and care in contemporary ... - Google Books</w:t>
        </w:r>
      </w:hyperlink>
      <w:r w:rsidRPr="00F12266">
        <w:t xml:space="preserve"> </w:t>
      </w:r>
      <w:r w:rsidRPr="00F12266">
        <w:rPr>
          <w:rFonts w:cstheme="minorHAnsi"/>
          <w:color w:val="000000" w:themeColor="text1"/>
        </w:rPr>
        <w:t>(Accessed: 2 November 2023)</w:t>
      </w:r>
    </w:p>
    <w:p w14:paraId="3EE5CE5F" w14:textId="77777777" w:rsidR="00182A3F" w:rsidRPr="005D7AED" w:rsidRDefault="00182A3F" w:rsidP="00041F66">
      <w:pPr>
        <w:pStyle w:val="Heading1"/>
        <w:shd w:val="clear" w:color="auto" w:fill="FFFFFF"/>
        <w:spacing w:before="0" w:beforeAutospacing="0" w:after="0" w:afterAutospacing="0"/>
        <w:rPr>
          <w:rFonts w:asciiTheme="minorHAnsi" w:hAnsiTheme="minorHAnsi" w:cstheme="minorHAnsi"/>
          <w:b w:val="0"/>
          <w:bCs w:val="0"/>
          <w:color w:val="333333"/>
          <w:sz w:val="22"/>
          <w:szCs w:val="22"/>
        </w:rPr>
      </w:pPr>
      <w:r w:rsidRPr="005D7AED">
        <w:rPr>
          <w:rFonts w:asciiTheme="minorHAnsi" w:hAnsiTheme="minorHAnsi" w:cstheme="minorHAnsi"/>
          <w:b w:val="0"/>
          <w:bCs w:val="0"/>
          <w:sz w:val="22"/>
          <w:szCs w:val="22"/>
        </w:rPr>
        <w:t xml:space="preserve">Scottish Government (2015) </w:t>
      </w:r>
      <w:r w:rsidRPr="005D7AED">
        <w:rPr>
          <w:rFonts w:asciiTheme="minorHAnsi" w:hAnsiTheme="minorHAnsi" w:cstheme="minorHAnsi"/>
          <w:b w:val="0"/>
          <w:bCs w:val="0"/>
          <w:i/>
          <w:iCs/>
          <w:color w:val="333333"/>
          <w:sz w:val="22"/>
          <w:szCs w:val="22"/>
        </w:rPr>
        <w:t xml:space="preserve">What Works to Reduce Reoffending: A Summary of the Evidence. </w:t>
      </w:r>
      <w:r w:rsidRPr="005D7AED">
        <w:rPr>
          <w:rFonts w:asciiTheme="minorHAnsi" w:hAnsiTheme="minorHAnsi" w:cstheme="minorHAnsi"/>
          <w:b w:val="0"/>
          <w:bCs w:val="0"/>
          <w:color w:val="000000" w:themeColor="text1"/>
          <w:sz w:val="22"/>
          <w:szCs w:val="22"/>
        </w:rPr>
        <w:t xml:space="preserve">Available at:  </w:t>
      </w:r>
      <w:hyperlink w:history="1">
        <w:r w:rsidRPr="005D7AED">
          <w:rPr>
            <w:rStyle w:val="Hyperlink"/>
            <w:rFonts w:asciiTheme="minorHAnsi" w:hAnsiTheme="minorHAnsi" w:cstheme="minorHAnsi"/>
            <w:b w:val="0"/>
            <w:bCs w:val="0"/>
            <w:sz w:val="22"/>
            <w:szCs w:val="22"/>
          </w:rPr>
          <w:t>CHAPTER TWO: HOW DO INDIVIDUALS DESIST FROM OFFENDING? - What Works to Reduce Reoffending: A Summary of the Evidence - gov.scot (www.gov.scot)</w:t>
        </w:r>
      </w:hyperlink>
      <w:r w:rsidRPr="005D7AED">
        <w:rPr>
          <w:rFonts w:asciiTheme="minorHAnsi" w:hAnsiTheme="minorHAnsi" w:cstheme="minorHAnsi"/>
          <w:b w:val="0"/>
          <w:bCs w:val="0"/>
          <w:sz w:val="22"/>
          <w:szCs w:val="22"/>
        </w:rPr>
        <w:t xml:space="preserve"> </w:t>
      </w:r>
      <w:r w:rsidRPr="005D7AED">
        <w:rPr>
          <w:rFonts w:asciiTheme="minorHAnsi" w:hAnsiTheme="minorHAnsi" w:cstheme="minorHAnsi"/>
          <w:b w:val="0"/>
          <w:bCs w:val="0"/>
          <w:color w:val="000000" w:themeColor="text1"/>
          <w:sz w:val="22"/>
          <w:szCs w:val="22"/>
        </w:rPr>
        <w:t>(Accessed: 2 November 2023)</w:t>
      </w:r>
    </w:p>
    <w:p w14:paraId="408DD4E4" w14:textId="6E63AFA7" w:rsidR="00017FD3" w:rsidRDefault="00017FD3" w:rsidP="00767E8B"/>
    <w:sectPr w:rsidR="00017FD3">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AC846" w14:textId="77777777" w:rsidR="0046099C" w:rsidRDefault="0046099C" w:rsidP="0046099C">
      <w:pPr>
        <w:spacing w:after="0" w:line="240" w:lineRule="auto"/>
      </w:pPr>
      <w:r>
        <w:separator/>
      </w:r>
    </w:p>
  </w:endnote>
  <w:endnote w:type="continuationSeparator" w:id="0">
    <w:p w14:paraId="3F8411AE" w14:textId="77777777" w:rsidR="0046099C" w:rsidRDefault="0046099C" w:rsidP="00460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82A01" w14:textId="77777777" w:rsidR="0046099C" w:rsidRDefault="0046099C" w:rsidP="0046099C">
      <w:pPr>
        <w:spacing w:after="0" w:line="240" w:lineRule="auto"/>
      </w:pPr>
      <w:r>
        <w:separator/>
      </w:r>
    </w:p>
  </w:footnote>
  <w:footnote w:type="continuationSeparator" w:id="0">
    <w:p w14:paraId="45BDCE31" w14:textId="77777777" w:rsidR="0046099C" w:rsidRDefault="0046099C" w:rsidP="00460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B1F58" w14:textId="19AF7767" w:rsidR="0046099C" w:rsidRDefault="0046099C">
    <w:pPr>
      <w:pStyle w:val="Header"/>
    </w:pPr>
    <w:r>
      <w:t xml:space="preserve">Connor Lewis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0F9"/>
    <w:rsid w:val="000106B8"/>
    <w:rsid w:val="00015979"/>
    <w:rsid w:val="00017FD3"/>
    <w:rsid w:val="00024E21"/>
    <w:rsid w:val="000267B1"/>
    <w:rsid w:val="00027988"/>
    <w:rsid w:val="000306BF"/>
    <w:rsid w:val="0003559A"/>
    <w:rsid w:val="00041F66"/>
    <w:rsid w:val="00053068"/>
    <w:rsid w:val="00057483"/>
    <w:rsid w:val="00064385"/>
    <w:rsid w:val="0007606D"/>
    <w:rsid w:val="00090B36"/>
    <w:rsid w:val="00091540"/>
    <w:rsid w:val="00091B6C"/>
    <w:rsid w:val="00094E16"/>
    <w:rsid w:val="000A1357"/>
    <w:rsid w:val="000A3B33"/>
    <w:rsid w:val="000C790B"/>
    <w:rsid w:val="000D0753"/>
    <w:rsid w:val="000D30BD"/>
    <w:rsid w:val="000D3270"/>
    <w:rsid w:val="000E2292"/>
    <w:rsid w:val="000E4ED2"/>
    <w:rsid w:val="000E5C59"/>
    <w:rsid w:val="000F6BF8"/>
    <w:rsid w:val="00112049"/>
    <w:rsid w:val="001210E4"/>
    <w:rsid w:val="00122FAB"/>
    <w:rsid w:val="001245BA"/>
    <w:rsid w:val="001263DC"/>
    <w:rsid w:val="00127C0D"/>
    <w:rsid w:val="001364CB"/>
    <w:rsid w:val="00154230"/>
    <w:rsid w:val="001549AF"/>
    <w:rsid w:val="00172488"/>
    <w:rsid w:val="00175486"/>
    <w:rsid w:val="00182A3F"/>
    <w:rsid w:val="0018411E"/>
    <w:rsid w:val="00187D4C"/>
    <w:rsid w:val="001905AB"/>
    <w:rsid w:val="00195001"/>
    <w:rsid w:val="001A5CDD"/>
    <w:rsid w:val="001A5E68"/>
    <w:rsid w:val="001B523A"/>
    <w:rsid w:val="001B66B6"/>
    <w:rsid w:val="001B78ED"/>
    <w:rsid w:val="001C6455"/>
    <w:rsid w:val="001F2161"/>
    <w:rsid w:val="001F359E"/>
    <w:rsid w:val="001F45F7"/>
    <w:rsid w:val="00211C94"/>
    <w:rsid w:val="0021279C"/>
    <w:rsid w:val="0021288E"/>
    <w:rsid w:val="00212F9B"/>
    <w:rsid w:val="00213D06"/>
    <w:rsid w:val="00222283"/>
    <w:rsid w:val="002246D5"/>
    <w:rsid w:val="002305F9"/>
    <w:rsid w:val="00236607"/>
    <w:rsid w:val="0023763C"/>
    <w:rsid w:val="00246118"/>
    <w:rsid w:val="002467E8"/>
    <w:rsid w:val="00255961"/>
    <w:rsid w:val="00255E93"/>
    <w:rsid w:val="0026479A"/>
    <w:rsid w:val="00266CDE"/>
    <w:rsid w:val="00293E1E"/>
    <w:rsid w:val="00295924"/>
    <w:rsid w:val="002A49C6"/>
    <w:rsid w:val="002A6406"/>
    <w:rsid w:val="002B153A"/>
    <w:rsid w:val="002B4B7C"/>
    <w:rsid w:val="002B5950"/>
    <w:rsid w:val="002B6147"/>
    <w:rsid w:val="002C7AF6"/>
    <w:rsid w:val="002D058F"/>
    <w:rsid w:val="002D16A6"/>
    <w:rsid w:val="002D739C"/>
    <w:rsid w:val="002D7B30"/>
    <w:rsid w:val="002E2659"/>
    <w:rsid w:val="002F0043"/>
    <w:rsid w:val="00306BF1"/>
    <w:rsid w:val="0030784A"/>
    <w:rsid w:val="00311F07"/>
    <w:rsid w:val="0031578B"/>
    <w:rsid w:val="003170D1"/>
    <w:rsid w:val="003172DE"/>
    <w:rsid w:val="00324742"/>
    <w:rsid w:val="00325AB6"/>
    <w:rsid w:val="00331440"/>
    <w:rsid w:val="00340DD8"/>
    <w:rsid w:val="003423CD"/>
    <w:rsid w:val="00343CC7"/>
    <w:rsid w:val="00350191"/>
    <w:rsid w:val="00350B01"/>
    <w:rsid w:val="0036087B"/>
    <w:rsid w:val="003623D5"/>
    <w:rsid w:val="003639F7"/>
    <w:rsid w:val="00365D09"/>
    <w:rsid w:val="003668ED"/>
    <w:rsid w:val="00370792"/>
    <w:rsid w:val="00372BFE"/>
    <w:rsid w:val="00384C44"/>
    <w:rsid w:val="003877E2"/>
    <w:rsid w:val="003A2528"/>
    <w:rsid w:val="003A424F"/>
    <w:rsid w:val="003B49D8"/>
    <w:rsid w:val="003B4C60"/>
    <w:rsid w:val="003C6ACD"/>
    <w:rsid w:val="003D0577"/>
    <w:rsid w:val="003D25D5"/>
    <w:rsid w:val="003E5BCB"/>
    <w:rsid w:val="003E798C"/>
    <w:rsid w:val="00400C2C"/>
    <w:rsid w:val="004041BE"/>
    <w:rsid w:val="00410AAA"/>
    <w:rsid w:val="004164E4"/>
    <w:rsid w:val="00422F22"/>
    <w:rsid w:val="00427E5F"/>
    <w:rsid w:val="004333C6"/>
    <w:rsid w:val="0043511C"/>
    <w:rsid w:val="00444351"/>
    <w:rsid w:val="004512E1"/>
    <w:rsid w:val="0046099C"/>
    <w:rsid w:val="004654D6"/>
    <w:rsid w:val="00465CAB"/>
    <w:rsid w:val="00471121"/>
    <w:rsid w:val="00473E4A"/>
    <w:rsid w:val="00476266"/>
    <w:rsid w:val="0047736D"/>
    <w:rsid w:val="0048165D"/>
    <w:rsid w:val="00481854"/>
    <w:rsid w:val="00482E72"/>
    <w:rsid w:val="004856E1"/>
    <w:rsid w:val="0048590F"/>
    <w:rsid w:val="00486968"/>
    <w:rsid w:val="004870C5"/>
    <w:rsid w:val="004A0D49"/>
    <w:rsid w:val="004A0F32"/>
    <w:rsid w:val="004A1D32"/>
    <w:rsid w:val="004A3697"/>
    <w:rsid w:val="004A477D"/>
    <w:rsid w:val="004B07EE"/>
    <w:rsid w:val="004B25D5"/>
    <w:rsid w:val="004C309B"/>
    <w:rsid w:val="004C5094"/>
    <w:rsid w:val="004D50FA"/>
    <w:rsid w:val="004E0A1D"/>
    <w:rsid w:val="004E749B"/>
    <w:rsid w:val="004F06D6"/>
    <w:rsid w:val="005007A0"/>
    <w:rsid w:val="00504054"/>
    <w:rsid w:val="005048CE"/>
    <w:rsid w:val="0051459E"/>
    <w:rsid w:val="005208FF"/>
    <w:rsid w:val="00542DD8"/>
    <w:rsid w:val="00547EF8"/>
    <w:rsid w:val="005517DB"/>
    <w:rsid w:val="005527A7"/>
    <w:rsid w:val="005545E1"/>
    <w:rsid w:val="00563612"/>
    <w:rsid w:val="00563651"/>
    <w:rsid w:val="00567B77"/>
    <w:rsid w:val="00570347"/>
    <w:rsid w:val="00570DCD"/>
    <w:rsid w:val="00571065"/>
    <w:rsid w:val="00573D69"/>
    <w:rsid w:val="005742EA"/>
    <w:rsid w:val="005759FB"/>
    <w:rsid w:val="00576C50"/>
    <w:rsid w:val="00591ED1"/>
    <w:rsid w:val="005A26FB"/>
    <w:rsid w:val="005A31BE"/>
    <w:rsid w:val="005A4151"/>
    <w:rsid w:val="005B6742"/>
    <w:rsid w:val="005C2B87"/>
    <w:rsid w:val="005D04B3"/>
    <w:rsid w:val="005E009F"/>
    <w:rsid w:val="005E0B2D"/>
    <w:rsid w:val="005E11AB"/>
    <w:rsid w:val="005F0E44"/>
    <w:rsid w:val="005F5CAC"/>
    <w:rsid w:val="00603294"/>
    <w:rsid w:val="0060336A"/>
    <w:rsid w:val="006059ED"/>
    <w:rsid w:val="00607532"/>
    <w:rsid w:val="00616EBB"/>
    <w:rsid w:val="0062093C"/>
    <w:rsid w:val="0062497D"/>
    <w:rsid w:val="00626220"/>
    <w:rsid w:val="00632F7C"/>
    <w:rsid w:val="00633E7F"/>
    <w:rsid w:val="00634063"/>
    <w:rsid w:val="00636A87"/>
    <w:rsid w:val="00637245"/>
    <w:rsid w:val="00645CB1"/>
    <w:rsid w:val="00650333"/>
    <w:rsid w:val="0065304C"/>
    <w:rsid w:val="006566BF"/>
    <w:rsid w:val="006622B0"/>
    <w:rsid w:val="006643FD"/>
    <w:rsid w:val="00664478"/>
    <w:rsid w:val="00664629"/>
    <w:rsid w:val="00676DA6"/>
    <w:rsid w:val="00677DE4"/>
    <w:rsid w:val="006863DD"/>
    <w:rsid w:val="00697C6D"/>
    <w:rsid w:val="006A2672"/>
    <w:rsid w:val="006A4326"/>
    <w:rsid w:val="006A4A5E"/>
    <w:rsid w:val="006B19B3"/>
    <w:rsid w:val="006B2F98"/>
    <w:rsid w:val="006B6060"/>
    <w:rsid w:val="006B6CF4"/>
    <w:rsid w:val="006C0261"/>
    <w:rsid w:val="006D7F57"/>
    <w:rsid w:val="006E18AD"/>
    <w:rsid w:val="006E2E03"/>
    <w:rsid w:val="006F2F5B"/>
    <w:rsid w:val="00701BE3"/>
    <w:rsid w:val="00707F45"/>
    <w:rsid w:val="00715A4A"/>
    <w:rsid w:val="0071626A"/>
    <w:rsid w:val="00717172"/>
    <w:rsid w:val="007177F1"/>
    <w:rsid w:val="0072026C"/>
    <w:rsid w:val="00724043"/>
    <w:rsid w:val="00724A94"/>
    <w:rsid w:val="007355FA"/>
    <w:rsid w:val="00735F03"/>
    <w:rsid w:val="0075311C"/>
    <w:rsid w:val="0075506F"/>
    <w:rsid w:val="00756C3A"/>
    <w:rsid w:val="00756D05"/>
    <w:rsid w:val="00764DC1"/>
    <w:rsid w:val="00767E8B"/>
    <w:rsid w:val="0077008A"/>
    <w:rsid w:val="007906A2"/>
    <w:rsid w:val="00791EFE"/>
    <w:rsid w:val="00795AB3"/>
    <w:rsid w:val="00795C72"/>
    <w:rsid w:val="007A1DB0"/>
    <w:rsid w:val="007A61E4"/>
    <w:rsid w:val="007B289F"/>
    <w:rsid w:val="007B3ED8"/>
    <w:rsid w:val="007D108E"/>
    <w:rsid w:val="007D4C5A"/>
    <w:rsid w:val="007E0A81"/>
    <w:rsid w:val="007E6F92"/>
    <w:rsid w:val="007F29AA"/>
    <w:rsid w:val="007F3493"/>
    <w:rsid w:val="007F420A"/>
    <w:rsid w:val="007F49B7"/>
    <w:rsid w:val="007F52D5"/>
    <w:rsid w:val="007F6F7B"/>
    <w:rsid w:val="00801FF3"/>
    <w:rsid w:val="00804AE4"/>
    <w:rsid w:val="00806011"/>
    <w:rsid w:val="00815A2D"/>
    <w:rsid w:val="00816DBA"/>
    <w:rsid w:val="008230E6"/>
    <w:rsid w:val="00830511"/>
    <w:rsid w:val="00840889"/>
    <w:rsid w:val="0084205A"/>
    <w:rsid w:val="00843483"/>
    <w:rsid w:val="0084591F"/>
    <w:rsid w:val="0085367B"/>
    <w:rsid w:val="00854E5C"/>
    <w:rsid w:val="0085680D"/>
    <w:rsid w:val="008621EE"/>
    <w:rsid w:val="00862E1E"/>
    <w:rsid w:val="008642CB"/>
    <w:rsid w:val="008712BC"/>
    <w:rsid w:val="008815D9"/>
    <w:rsid w:val="0088362E"/>
    <w:rsid w:val="00883981"/>
    <w:rsid w:val="00891554"/>
    <w:rsid w:val="00896051"/>
    <w:rsid w:val="008A3ADA"/>
    <w:rsid w:val="008A3D88"/>
    <w:rsid w:val="008A7791"/>
    <w:rsid w:val="008A7E8A"/>
    <w:rsid w:val="008B12B8"/>
    <w:rsid w:val="008B2D7E"/>
    <w:rsid w:val="008B6E94"/>
    <w:rsid w:val="008C15EE"/>
    <w:rsid w:val="008C356B"/>
    <w:rsid w:val="008C37DA"/>
    <w:rsid w:val="008C7E5D"/>
    <w:rsid w:val="008D2CAF"/>
    <w:rsid w:val="008D5678"/>
    <w:rsid w:val="008D69AB"/>
    <w:rsid w:val="008E01F2"/>
    <w:rsid w:val="008E272B"/>
    <w:rsid w:val="008E6EFE"/>
    <w:rsid w:val="008F2044"/>
    <w:rsid w:val="008F2403"/>
    <w:rsid w:val="008F4ECE"/>
    <w:rsid w:val="008F4FCA"/>
    <w:rsid w:val="00900059"/>
    <w:rsid w:val="00900FEB"/>
    <w:rsid w:val="00901471"/>
    <w:rsid w:val="009016AF"/>
    <w:rsid w:val="0090395F"/>
    <w:rsid w:val="0090717B"/>
    <w:rsid w:val="00913824"/>
    <w:rsid w:val="00913A13"/>
    <w:rsid w:val="00914A39"/>
    <w:rsid w:val="0092115D"/>
    <w:rsid w:val="009270F9"/>
    <w:rsid w:val="009275A8"/>
    <w:rsid w:val="009316F8"/>
    <w:rsid w:val="00931B5C"/>
    <w:rsid w:val="00935D53"/>
    <w:rsid w:val="00935DB0"/>
    <w:rsid w:val="00942C45"/>
    <w:rsid w:val="00942E4F"/>
    <w:rsid w:val="00947BE3"/>
    <w:rsid w:val="00961E3F"/>
    <w:rsid w:val="00963059"/>
    <w:rsid w:val="0096393C"/>
    <w:rsid w:val="0096630D"/>
    <w:rsid w:val="009664D1"/>
    <w:rsid w:val="0097481C"/>
    <w:rsid w:val="009760DE"/>
    <w:rsid w:val="00976DA8"/>
    <w:rsid w:val="00986579"/>
    <w:rsid w:val="00987BAB"/>
    <w:rsid w:val="0099265E"/>
    <w:rsid w:val="00994402"/>
    <w:rsid w:val="00995C05"/>
    <w:rsid w:val="009B07E9"/>
    <w:rsid w:val="009B32A8"/>
    <w:rsid w:val="009B35C2"/>
    <w:rsid w:val="009B3C52"/>
    <w:rsid w:val="009B4504"/>
    <w:rsid w:val="009B737A"/>
    <w:rsid w:val="009C301B"/>
    <w:rsid w:val="009C36EB"/>
    <w:rsid w:val="009C46E8"/>
    <w:rsid w:val="009C60C0"/>
    <w:rsid w:val="009D0BAA"/>
    <w:rsid w:val="009D2ABF"/>
    <w:rsid w:val="009D5ACF"/>
    <w:rsid w:val="009D6399"/>
    <w:rsid w:val="009F365F"/>
    <w:rsid w:val="009F5DFA"/>
    <w:rsid w:val="009F6366"/>
    <w:rsid w:val="009F75CC"/>
    <w:rsid w:val="00A00531"/>
    <w:rsid w:val="00A01473"/>
    <w:rsid w:val="00A11DB2"/>
    <w:rsid w:val="00A13A6F"/>
    <w:rsid w:val="00A14096"/>
    <w:rsid w:val="00A14E12"/>
    <w:rsid w:val="00A15621"/>
    <w:rsid w:val="00A17AEB"/>
    <w:rsid w:val="00A2256D"/>
    <w:rsid w:val="00A22C6B"/>
    <w:rsid w:val="00A23855"/>
    <w:rsid w:val="00A25294"/>
    <w:rsid w:val="00A25691"/>
    <w:rsid w:val="00A3008E"/>
    <w:rsid w:val="00A31701"/>
    <w:rsid w:val="00A358F0"/>
    <w:rsid w:val="00A35E15"/>
    <w:rsid w:val="00A43348"/>
    <w:rsid w:val="00A57293"/>
    <w:rsid w:val="00A573C6"/>
    <w:rsid w:val="00A60AD1"/>
    <w:rsid w:val="00A656DB"/>
    <w:rsid w:val="00A81172"/>
    <w:rsid w:val="00A941BE"/>
    <w:rsid w:val="00A97611"/>
    <w:rsid w:val="00AA127A"/>
    <w:rsid w:val="00AC6276"/>
    <w:rsid w:val="00AD6141"/>
    <w:rsid w:val="00AE3636"/>
    <w:rsid w:val="00AE3969"/>
    <w:rsid w:val="00AE4DC1"/>
    <w:rsid w:val="00AE593C"/>
    <w:rsid w:val="00AE6D22"/>
    <w:rsid w:val="00AF135F"/>
    <w:rsid w:val="00AF3FD1"/>
    <w:rsid w:val="00AF7611"/>
    <w:rsid w:val="00B00F9F"/>
    <w:rsid w:val="00B01F84"/>
    <w:rsid w:val="00B10F46"/>
    <w:rsid w:val="00B115B5"/>
    <w:rsid w:val="00B13C17"/>
    <w:rsid w:val="00B165B4"/>
    <w:rsid w:val="00B26D70"/>
    <w:rsid w:val="00B32CF9"/>
    <w:rsid w:val="00B43376"/>
    <w:rsid w:val="00B43941"/>
    <w:rsid w:val="00B50B0E"/>
    <w:rsid w:val="00B51DCD"/>
    <w:rsid w:val="00B537B4"/>
    <w:rsid w:val="00B5438B"/>
    <w:rsid w:val="00B5460D"/>
    <w:rsid w:val="00B63013"/>
    <w:rsid w:val="00B657EC"/>
    <w:rsid w:val="00B65CA4"/>
    <w:rsid w:val="00B66DA4"/>
    <w:rsid w:val="00B7577C"/>
    <w:rsid w:val="00B83F8F"/>
    <w:rsid w:val="00B84597"/>
    <w:rsid w:val="00B856D4"/>
    <w:rsid w:val="00B85C55"/>
    <w:rsid w:val="00B90311"/>
    <w:rsid w:val="00B94758"/>
    <w:rsid w:val="00B95647"/>
    <w:rsid w:val="00B97249"/>
    <w:rsid w:val="00BB0DC7"/>
    <w:rsid w:val="00BB1E6A"/>
    <w:rsid w:val="00BB48DB"/>
    <w:rsid w:val="00BC6C6D"/>
    <w:rsid w:val="00BE6CCD"/>
    <w:rsid w:val="00BF00C3"/>
    <w:rsid w:val="00BF5086"/>
    <w:rsid w:val="00BF5DC5"/>
    <w:rsid w:val="00C02CEA"/>
    <w:rsid w:val="00C06B4A"/>
    <w:rsid w:val="00C1246D"/>
    <w:rsid w:val="00C12897"/>
    <w:rsid w:val="00C154BC"/>
    <w:rsid w:val="00C24834"/>
    <w:rsid w:val="00C2528C"/>
    <w:rsid w:val="00C26019"/>
    <w:rsid w:val="00C34C2A"/>
    <w:rsid w:val="00C36046"/>
    <w:rsid w:val="00C53491"/>
    <w:rsid w:val="00C57A9A"/>
    <w:rsid w:val="00C605D9"/>
    <w:rsid w:val="00C67CCB"/>
    <w:rsid w:val="00C751CC"/>
    <w:rsid w:val="00C80DE3"/>
    <w:rsid w:val="00C90E22"/>
    <w:rsid w:val="00C94747"/>
    <w:rsid w:val="00CA0F7A"/>
    <w:rsid w:val="00CA2C95"/>
    <w:rsid w:val="00CA309B"/>
    <w:rsid w:val="00CA5988"/>
    <w:rsid w:val="00CB012F"/>
    <w:rsid w:val="00CC1CF4"/>
    <w:rsid w:val="00CC30A9"/>
    <w:rsid w:val="00CD4A85"/>
    <w:rsid w:val="00CE06E6"/>
    <w:rsid w:val="00CE0DD5"/>
    <w:rsid w:val="00CE42AB"/>
    <w:rsid w:val="00CF1979"/>
    <w:rsid w:val="00D007FF"/>
    <w:rsid w:val="00D012EC"/>
    <w:rsid w:val="00D043C2"/>
    <w:rsid w:val="00D10D24"/>
    <w:rsid w:val="00D12A1F"/>
    <w:rsid w:val="00D179D3"/>
    <w:rsid w:val="00D2230A"/>
    <w:rsid w:val="00D228A7"/>
    <w:rsid w:val="00D2389D"/>
    <w:rsid w:val="00D25EA6"/>
    <w:rsid w:val="00D42360"/>
    <w:rsid w:val="00D56692"/>
    <w:rsid w:val="00D57E50"/>
    <w:rsid w:val="00D608CD"/>
    <w:rsid w:val="00D70AD4"/>
    <w:rsid w:val="00D70BE3"/>
    <w:rsid w:val="00D76332"/>
    <w:rsid w:val="00D830D4"/>
    <w:rsid w:val="00D841C8"/>
    <w:rsid w:val="00D8724E"/>
    <w:rsid w:val="00D90BC8"/>
    <w:rsid w:val="00D90E8A"/>
    <w:rsid w:val="00D9140F"/>
    <w:rsid w:val="00D93B46"/>
    <w:rsid w:val="00D96DA9"/>
    <w:rsid w:val="00DA0890"/>
    <w:rsid w:val="00DA20F5"/>
    <w:rsid w:val="00DA339E"/>
    <w:rsid w:val="00DA795B"/>
    <w:rsid w:val="00DB4784"/>
    <w:rsid w:val="00DB7F14"/>
    <w:rsid w:val="00DC2990"/>
    <w:rsid w:val="00DD29CC"/>
    <w:rsid w:val="00DE729E"/>
    <w:rsid w:val="00DE73D6"/>
    <w:rsid w:val="00DF0014"/>
    <w:rsid w:val="00DF070E"/>
    <w:rsid w:val="00DF26BC"/>
    <w:rsid w:val="00E0010D"/>
    <w:rsid w:val="00E00704"/>
    <w:rsid w:val="00E01204"/>
    <w:rsid w:val="00E026F0"/>
    <w:rsid w:val="00E05124"/>
    <w:rsid w:val="00E06BB9"/>
    <w:rsid w:val="00E104B8"/>
    <w:rsid w:val="00E13C95"/>
    <w:rsid w:val="00E22BD0"/>
    <w:rsid w:val="00E2428C"/>
    <w:rsid w:val="00E265AD"/>
    <w:rsid w:val="00E32A4A"/>
    <w:rsid w:val="00E37789"/>
    <w:rsid w:val="00E40157"/>
    <w:rsid w:val="00E44B38"/>
    <w:rsid w:val="00E44F1F"/>
    <w:rsid w:val="00E46B1E"/>
    <w:rsid w:val="00E47E2A"/>
    <w:rsid w:val="00E51C9A"/>
    <w:rsid w:val="00E57E0B"/>
    <w:rsid w:val="00E57E69"/>
    <w:rsid w:val="00E720BE"/>
    <w:rsid w:val="00E72AC2"/>
    <w:rsid w:val="00E7364D"/>
    <w:rsid w:val="00E8137C"/>
    <w:rsid w:val="00E82F4F"/>
    <w:rsid w:val="00E83CFB"/>
    <w:rsid w:val="00E84FFC"/>
    <w:rsid w:val="00E86E93"/>
    <w:rsid w:val="00E86F3F"/>
    <w:rsid w:val="00E94B1C"/>
    <w:rsid w:val="00EA54DC"/>
    <w:rsid w:val="00EA57F5"/>
    <w:rsid w:val="00EA6361"/>
    <w:rsid w:val="00EB31A9"/>
    <w:rsid w:val="00EB5D0F"/>
    <w:rsid w:val="00EC5279"/>
    <w:rsid w:val="00ED41D1"/>
    <w:rsid w:val="00ED5049"/>
    <w:rsid w:val="00ED7F7B"/>
    <w:rsid w:val="00EE05CB"/>
    <w:rsid w:val="00EE3E25"/>
    <w:rsid w:val="00EE40CB"/>
    <w:rsid w:val="00EF0BA7"/>
    <w:rsid w:val="00EF1FF0"/>
    <w:rsid w:val="00F03EFE"/>
    <w:rsid w:val="00F0734F"/>
    <w:rsid w:val="00F1088B"/>
    <w:rsid w:val="00F134A9"/>
    <w:rsid w:val="00F15971"/>
    <w:rsid w:val="00F2511E"/>
    <w:rsid w:val="00F33DD0"/>
    <w:rsid w:val="00F343B8"/>
    <w:rsid w:val="00F355D2"/>
    <w:rsid w:val="00F57C38"/>
    <w:rsid w:val="00F614FB"/>
    <w:rsid w:val="00F615A5"/>
    <w:rsid w:val="00F65FAA"/>
    <w:rsid w:val="00F6791A"/>
    <w:rsid w:val="00F81AD2"/>
    <w:rsid w:val="00F87B33"/>
    <w:rsid w:val="00F9265C"/>
    <w:rsid w:val="00F9443B"/>
    <w:rsid w:val="00F976B8"/>
    <w:rsid w:val="00FA237B"/>
    <w:rsid w:val="00FA571C"/>
    <w:rsid w:val="00FA7711"/>
    <w:rsid w:val="00FB0EC6"/>
    <w:rsid w:val="00FB2FC9"/>
    <w:rsid w:val="00FC45EE"/>
    <w:rsid w:val="00FD2F40"/>
    <w:rsid w:val="00FD4701"/>
    <w:rsid w:val="00FD6713"/>
    <w:rsid w:val="00FE76F1"/>
    <w:rsid w:val="00FF053D"/>
    <w:rsid w:val="00FF29DF"/>
    <w:rsid w:val="00FF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E7E86"/>
  <w15:chartTrackingRefBased/>
  <w15:docId w15:val="{15000728-3184-4F60-A815-109F3133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007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E44B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16F8"/>
    <w:rPr>
      <w:color w:val="0000FF"/>
      <w:u w:val="single"/>
    </w:rPr>
  </w:style>
  <w:style w:type="character" w:styleId="UnresolvedMention">
    <w:name w:val="Unresolved Mention"/>
    <w:basedOn w:val="DefaultParagraphFont"/>
    <w:uiPriority w:val="99"/>
    <w:semiHidden/>
    <w:unhideWhenUsed/>
    <w:rsid w:val="00724A94"/>
    <w:rPr>
      <w:color w:val="605E5C"/>
      <w:shd w:val="clear" w:color="auto" w:fill="E1DFDD"/>
    </w:rPr>
  </w:style>
  <w:style w:type="character" w:styleId="FollowedHyperlink">
    <w:name w:val="FollowedHyperlink"/>
    <w:basedOn w:val="DefaultParagraphFont"/>
    <w:uiPriority w:val="99"/>
    <w:semiHidden/>
    <w:unhideWhenUsed/>
    <w:rsid w:val="00172488"/>
    <w:rPr>
      <w:color w:val="954F72" w:themeColor="followedHyperlink"/>
      <w:u w:val="single"/>
    </w:rPr>
  </w:style>
  <w:style w:type="character" w:customStyle="1" w:styleId="Heading1Char">
    <w:name w:val="Heading 1 Char"/>
    <w:basedOn w:val="DefaultParagraphFont"/>
    <w:link w:val="Heading1"/>
    <w:uiPriority w:val="9"/>
    <w:rsid w:val="00E00704"/>
    <w:rPr>
      <w:rFonts w:ascii="Times New Roman" w:eastAsia="Times New Roman" w:hAnsi="Times New Roman" w:cs="Times New Roman"/>
      <w:b/>
      <w:bCs/>
      <w:kern w:val="36"/>
      <w:sz w:val="48"/>
      <w:szCs w:val="48"/>
      <w:lang w:eastAsia="en-GB"/>
      <w14:ligatures w14:val="none"/>
    </w:rPr>
  </w:style>
  <w:style w:type="character" w:customStyle="1" w:styleId="authorname">
    <w:name w:val="authorname"/>
    <w:basedOn w:val="DefaultParagraphFont"/>
    <w:rsid w:val="00E00704"/>
  </w:style>
  <w:style w:type="character" w:customStyle="1" w:styleId="Date1">
    <w:name w:val="Date1"/>
    <w:basedOn w:val="DefaultParagraphFont"/>
    <w:rsid w:val="00E00704"/>
  </w:style>
  <w:style w:type="character" w:customStyle="1" w:styleId="arttitle">
    <w:name w:val="art_title"/>
    <w:basedOn w:val="DefaultParagraphFont"/>
    <w:rsid w:val="00E00704"/>
  </w:style>
  <w:style w:type="character" w:customStyle="1" w:styleId="serialtitle">
    <w:name w:val="serial_title"/>
    <w:basedOn w:val="DefaultParagraphFont"/>
    <w:rsid w:val="00E00704"/>
  </w:style>
  <w:style w:type="character" w:customStyle="1" w:styleId="volumeissue">
    <w:name w:val="volume_issue"/>
    <w:basedOn w:val="DefaultParagraphFont"/>
    <w:rsid w:val="00E00704"/>
  </w:style>
  <w:style w:type="character" w:customStyle="1" w:styleId="pagerange">
    <w:name w:val="page_range"/>
    <w:basedOn w:val="DefaultParagraphFont"/>
    <w:rsid w:val="00E00704"/>
  </w:style>
  <w:style w:type="character" w:styleId="Emphasis">
    <w:name w:val="Emphasis"/>
    <w:basedOn w:val="DefaultParagraphFont"/>
    <w:uiPriority w:val="20"/>
    <w:qFormat/>
    <w:rsid w:val="00E00704"/>
    <w:rPr>
      <w:i/>
      <w:iCs/>
    </w:rPr>
  </w:style>
  <w:style w:type="character" w:customStyle="1" w:styleId="Heading2Char">
    <w:name w:val="Heading 2 Char"/>
    <w:basedOn w:val="DefaultParagraphFont"/>
    <w:link w:val="Heading2"/>
    <w:uiPriority w:val="9"/>
    <w:rsid w:val="00E44B38"/>
    <w:rPr>
      <w:rFonts w:asciiTheme="majorHAnsi" w:eastAsiaTheme="majorEastAsia" w:hAnsiTheme="majorHAnsi" w:cstheme="majorBidi"/>
      <w:color w:val="2F5496" w:themeColor="accent1" w:themeShade="BF"/>
      <w:sz w:val="26"/>
      <w:szCs w:val="26"/>
    </w:rPr>
  </w:style>
  <w:style w:type="character" w:customStyle="1" w:styleId="separator">
    <w:name w:val="separator"/>
    <w:basedOn w:val="DefaultParagraphFont"/>
    <w:rsid w:val="0077008A"/>
  </w:style>
  <w:style w:type="paragraph" w:styleId="Header">
    <w:name w:val="header"/>
    <w:basedOn w:val="Normal"/>
    <w:link w:val="HeaderChar"/>
    <w:uiPriority w:val="99"/>
    <w:unhideWhenUsed/>
    <w:rsid w:val="00460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99C"/>
  </w:style>
  <w:style w:type="paragraph" w:styleId="Footer">
    <w:name w:val="footer"/>
    <w:basedOn w:val="Normal"/>
    <w:link w:val="FooterChar"/>
    <w:uiPriority w:val="99"/>
    <w:unhideWhenUsed/>
    <w:rsid w:val="00460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05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managing-sexual-offenders-and-violent-offenders/identification-mosovo-offenders" TargetMode="External"/><Relationship Id="rId18" Type="http://schemas.openxmlformats.org/officeDocument/2006/relationships/hyperlink" Target="https://bristoluniversitypressdigital.com/search?f_0=author&amp;q_0=Hazel+Kemshall" TargetMode="External"/><Relationship Id="rId26" Type="http://schemas.openxmlformats.org/officeDocument/2006/relationships/hyperlink" Target="https://simplysociology.com/rational-choice-theory-of-criminology.html" TargetMode="External"/><Relationship Id="rId39" Type="http://schemas.openxmlformats.org/officeDocument/2006/relationships/theme" Target="theme/theme1.xml"/><Relationship Id="rId21" Type="http://schemas.openxmlformats.org/officeDocument/2006/relationships/hyperlink" Target="https://bristoluniversitypressdigital.com/display/book/9781847424433/ch002.xml?tab_body=abstract" TargetMode="External"/><Relationship Id="rId34" Type="http://schemas.openxmlformats.org/officeDocument/2006/relationships/hyperlink" Target="https://assets.publishing.service.gov.uk/government/uploads/system/uploads/attachment_data/file/1048255/HMPPS_Offender_Equalities_2020-21_FINAL_Revision.pdf" TargetMode="External"/><Relationship Id="rId7" Type="http://schemas.openxmlformats.org/officeDocument/2006/relationships/hyperlink" Target="https://www.gov.uk/government/speeches/establishment-of-the-college-of-policing-update" TargetMode="External"/><Relationship Id="rId12" Type="http://schemas.openxmlformats.org/officeDocument/2006/relationships/hyperlink" Target="https://www.tandfonline.com/doi/full/10.1080/0158037X.2018.1497592" TargetMode="External"/><Relationship Id="rId17" Type="http://schemas.openxmlformats.org/officeDocument/2006/relationships/hyperlink" Target="https://www.justiceinspectorates.gov.uk/hmiprobation/wp-content/uploads/sites/5/2018/09/HMI-Probation-Independent-Review-LC-Final-.pdf" TargetMode="External"/><Relationship Id="rId25" Type="http://schemas.openxmlformats.org/officeDocument/2006/relationships/hyperlink" Target="https://onlinelibrary.wiley.com/authored-by/Madero%E2%80%90Hernandez/Arelys" TargetMode="External"/><Relationship Id="rId33" Type="http://schemas.openxmlformats.org/officeDocument/2006/relationships/hyperlink" Target="https://www.college.police.uk/app/intelligence-management/analysis/analysis"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view.officeapps.live.com/op/view.aspx?src=https%3A%2F%2Fassets.publishing.service.gov.uk%2Fgovernment%2Fuploads%2Fsystem%2Fuploads%2Fattachment_data%2Ffile%2F1143780%2FMAPPA_Guidance__March_2023_.docx&amp;wdOrigin=BROWSELINK" TargetMode="External"/><Relationship Id="rId20" Type="http://schemas.openxmlformats.org/officeDocument/2006/relationships/hyperlink" Target="https://bristoluniversitypressdigital.com/display/book/9781847424433/9781847424433.xml" TargetMode="External"/><Relationship Id="rId29" Type="http://schemas.openxmlformats.org/officeDocument/2006/relationships/hyperlink" Target="https://onlinelibrary.wiley.com/doi/book/10.1002/9781118929803" TargetMode="External"/><Relationship Id="rId1" Type="http://schemas.openxmlformats.org/officeDocument/2006/relationships/styles" Target="styles.xml"/><Relationship Id="rId6" Type="http://schemas.openxmlformats.org/officeDocument/2006/relationships/hyperlink" Target="https://assets.college.police.uk/s3fs-public/2021-02/code_of_ethics.pdf" TargetMode="External"/><Relationship Id="rId11" Type="http://schemas.openxmlformats.org/officeDocument/2006/relationships/hyperlink" Target="https://journals.sagepub.com/doi/full/10.1177/1461355720947762" TargetMode="External"/><Relationship Id="rId24" Type="http://schemas.openxmlformats.org/officeDocument/2006/relationships/hyperlink" Target="https://www.tandfonline.com/doi/full/10.1080/09687599.2022.2071680" TargetMode="External"/><Relationship Id="rId32" Type="http://schemas.openxmlformats.org/officeDocument/2006/relationships/hyperlink" Target="https://www.college.police.uk/app/major-investigation-and-public-protection/domestic-abuse/partnership-working-and-multi-agency-responsesmechanisms" TargetMode="External"/><Relationship Id="rId37"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legislation.gov.uk/ukpga/2000/43/section/67/2001-02-01" TargetMode="External"/><Relationship Id="rId23" Type="http://schemas.openxmlformats.org/officeDocument/2006/relationships/hyperlink" Target="https://www.college.police.uk/app/intelligence-management/analysis/analysis" TargetMode="External"/><Relationship Id="rId28" Type="http://schemas.openxmlformats.org/officeDocument/2006/relationships/hyperlink" Target="https://link.springer.com/article/10.1007/s12117-019-09368-5" TargetMode="External"/><Relationship Id="rId36" Type="http://schemas.openxmlformats.org/officeDocument/2006/relationships/hyperlink" Target="https://books.google.co.uk/books?id=5xpnDwAAQBAJ&amp;printsec=frontcover" TargetMode="External"/><Relationship Id="rId10" Type="http://schemas.openxmlformats.org/officeDocument/2006/relationships/hyperlink" Target="https://journals.sagepub.com/doi/full/10.1177/1461355720947762" TargetMode="External"/><Relationship Id="rId19" Type="http://schemas.openxmlformats.org/officeDocument/2006/relationships/hyperlink" Target="https://bristoluniversitypressdigital.com/search?f_0=author&amp;q_0=Jason+Wood" TargetMode="External"/><Relationship Id="rId31" Type="http://schemas.openxmlformats.org/officeDocument/2006/relationships/hyperlink" Target="https://books.google.co.uk/books?id=TZalYgEACAAJ&amp;source=gbs_book_other_versions" TargetMode="External"/><Relationship Id="rId4" Type="http://schemas.openxmlformats.org/officeDocument/2006/relationships/footnotes" Target="footnotes.xml"/><Relationship Id="rId9" Type="http://schemas.openxmlformats.org/officeDocument/2006/relationships/hyperlink" Target="https://publications.parliament.uk/pa/cm201617/cmselect/cmhaff/23/23.pdf" TargetMode="External"/><Relationship Id="rId14" Type="http://schemas.openxmlformats.org/officeDocument/2006/relationships/hyperlink" Target="https://www.legislation.gov.uk/ukpga/2003/44/section/325" TargetMode="External"/><Relationship Id="rId22" Type="http://schemas.openxmlformats.org/officeDocument/2006/relationships/hyperlink" Target="https://www.psychologytoday.com/us/blog/feeling-our-way/201409/is-so-called-victim-blaming-always-bad" TargetMode="External"/><Relationship Id="rId27" Type="http://schemas.openxmlformats.org/officeDocument/2006/relationships/hyperlink" Target="https://www.tandfonline.com/doi/abs/10.1080/15564886.2015.1057351" TargetMode="External"/><Relationship Id="rId30" Type="http://schemas.openxmlformats.org/officeDocument/2006/relationships/hyperlink" Target="https://onlinelibrary.wiley.com/doi/abs/10.1002/9781118929803.ewac0334" TargetMode="External"/><Relationship Id="rId35" Type="http://schemas.openxmlformats.org/officeDocument/2006/relationships/hyperlink" Target="https://www.nacro.org.uk/wp-content/uploads/2022/11/Annual-Report-2020-WEB.pdf" TargetMode="External"/><Relationship Id="rId8" Type="http://schemas.openxmlformats.org/officeDocument/2006/relationships/hyperlink" Target="https://assets.publishing.service.gov.uk/media/5e3ae3efed915d09378bf705/Home_Office_Statutory_Guidance_0502.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5198</Words>
  <Characters>29632</Characters>
  <Application>Microsoft Office Word</Application>
  <DocSecurity>0</DocSecurity>
  <Lines>246</Lines>
  <Paragraphs>69</Paragraphs>
  <ScaleCrop>false</ScaleCrop>
  <Company/>
  <LinksUpToDate>false</LinksUpToDate>
  <CharactersWithSpaces>34761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lewis</dc:creator>
  <cp:keywords/>
  <dc:description/>
  <cp:lastModifiedBy>connor lewis</cp:lastModifiedBy>
  <cp:revision>2</cp:revision>
  <dcterms:created xsi:type="dcterms:W3CDTF">2023-11-11T18:52:00Z</dcterms:created>
  <dcterms:modified xsi:type="dcterms:W3CDTF">2023-11-11T18:52:00Z</dcterms:modified>
</cp:coreProperties>
</file>