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9929B" w14:textId="4D81E6E3" w:rsidR="000843EC" w:rsidRPr="00D85A38" w:rsidRDefault="00815045"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NAME: PRIYA PRABAKARAN</w:t>
      </w:r>
    </w:p>
    <w:p w14:paraId="2DA1A5D7" w14:textId="1675E5D4" w:rsidR="00815045" w:rsidRPr="00D85A38" w:rsidRDefault="00815045"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STUDENT NUMBER: 1913958</w:t>
      </w:r>
    </w:p>
    <w:p w14:paraId="43FEBF5F" w14:textId="7A194C26" w:rsidR="00815045" w:rsidRPr="00D85A38" w:rsidRDefault="00815045"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 xml:space="preserve">MODULE TITLE: DISSERTATION </w:t>
      </w:r>
    </w:p>
    <w:p w14:paraId="378B4611" w14:textId="096AD542" w:rsidR="00815045" w:rsidRPr="00D85A38" w:rsidRDefault="00815045"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MODULE CODE: LCMB7020</w:t>
      </w:r>
    </w:p>
    <w:p w14:paraId="18DA28F1" w14:textId="77777777" w:rsidR="000843EC" w:rsidRPr="00D85A38" w:rsidRDefault="000843EC" w:rsidP="00D85A38">
      <w:pPr>
        <w:rPr>
          <w:rFonts w:asciiTheme="minorHAnsi" w:hAnsiTheme="minorHAnsi" w:cs="Arial"/>
          <w:b/>
          <w:bCs/>
          <w:color w:val="000000" w:themeColor="text1"/>
          <w:sz w:val="32"/>
          <w:szCs w:val="32"/>
          <w:shd w:val="clear" w:color="auto" w:fill="FFFFFF"/>
        </w:rPr>
      </w:pPr>
    </w:p>
    <w:p w14:paraId="046156DC" w14:textId="77777777" w:rsidR="000843EC" w:rsidRPr="00D85A38" w:rsidRDefault="00D452E1"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CURRENT PROPOSED TITLE</w:t>
      </w:r>
    </w:p>
    <w:p w14:paraId="254DD6F8" w14:textId="588704C9" w:rsidR="000843EC" w:rsidRPr="00D85A38" w:rsidRDefault="00B12BEB" w:rsidP="00D85A38">
      <w:pPr>
        <w:rPr>
          <w:rFonts w:asciiTheme="minorHAnsi" w:hAnsiTheme="minorHAnsi" w:cs="Arial"/>
          <w:color w:val="000000" w:themeColor="text1"/>
          <w:sz w:val="32"/>
          <w:szCs w:val="32"/>
          <w:shd w:val="clear" w:color="auto" w:fill="FFFFFF"/>
        </w:rPr>
      </w:pPr>
      <w:r w:rsidRPr="00D85A38">
        <w:rPr>
          <w:rFonts w:asciiTheme="minorHAnsi" w:hAnsiTheme="minorHAnsi" w:cs="Arial"/>
          <w:color w:val="000000" w:themeColor="text1"/>
          <w:sz w:val="32"/>
          <w:szCs w:val="32"/>
          <w:shd w:val="clear" w:color="auto" w:fill="FFFFFF"/>
        </w:rPr>
        <w:t>Analysing the financial structure, decisions and outcomes of the companies belonging to the FTSE</w:t>
      </w:r>
      <w:r w:rsidR="00051A5A" w:rsidRPr="00D85A38">
        <w:rPr>
          <w:rFonts w:asciiTheme="minorHAnsi" w:hAnsiTheme="minorHAnsi" w:cs="Arial"/>
          <w:color w:val="000000" w:themeColor="text1"/>
          <w:sz w:val="32"/>
          <w:szCs w:val="32"/>
          <w:shd w:val="clear" w:color="auto" w:fill="FFFFFF"/>
        </w:rPr>
        <w:t xml:space="preserve"> </w:t>
      </w:r>
      <w:r w:rsidRPr="00D85A38">
        <w:rPr>
          <w:rFonts w:asciiTheme="minorHAnsi" w:hAnsiTheme="minorHAnsi" w:cs="Arial"/>
          <w:color w:val="000000" w:themeColor="text1"/>
          <w:sz w:val="32"/>
          <w:szCs w:val="32"/>
          <w:shd w:val="clear" w:color="auto" w:fill="FFFFFF"/>
        </w:rPr>
        <w:t xml:space="preserve">100: a retrospective study into </w:t>
      </w:r>
      <w:r w:rsidR="005D3918" w:rsidRPr="00D85A38">
        <w:rPr>
          <w:rFonts w:asciiTheme="minorHAnsi" w:hAnsiTheme="minorHAnsi" w:cs="Arial"/>
          <w:color w:val="000000" w:themeColor="text1"/>
          <w:sz w:val="32"/>
          <w:szCs w:val="32"/>
          <w:shd w:val="clear" w:color="auto" w:fill="FFFFFF"/>
        </w:rPr>
        <w:t xml:space="preserve">their </w:t>
      </w:r>
      <w:r w:rsidRPr="00D85A38">
        <w:rPr>
          <w:rFonts w:asciiTheme="minorHAnsi" w:hAnsiTheme="minorHAnsi" w:cs="Arial"/>
          <w:color w:val="000000" w:themeColor="text1"/>
          <w:sz w:val="32"/>
          <w:szCs w:val="32"/>
          <w:shd w:val="clear" w:color="auto" w:fill="FFFFFF"/>
        </w:rPr>
        <w:t>successes and failures</w:t>
      </w:r>
      <w:r w:rsidR="005D3918" w:rsidRPr="00D85A38">
        <w:rPr>
          <w:rFonts w:asciiTheme="minorHAnsi" w:hAnsiTheme="minorHAnsi" w:cs="Arial"/>
          <w:color w:val="000000" w:themeColor="text1"/>
          <w:sz w:val="32"/>
          <w:szCs w:val="32"/>
          <w:shd w:val="clear" w:color="auto" w:fill="FFFFFF"/>
        </w:rPr>
        <w:t xml:space="preserve">. </w:t>
      </w:r>
    </w:p>
    <w:p w14:paraId="363C9F8B" w14:textId="77777777" w:rsidR="000843EC" w:rsidRPr="00D85A38" w:rsidRDefault="00D452E1" w:rsidP="00D85A38">
      <w:pPr>
        <w:rPr>
          <w:rFonts w:asciiTheme="minorHAnsi" w:hAnsiTheme="minorHAnsi" w:cs="Arial"/>
          <w:b/>
          <w:bCs/>
          <w:color w:val="000000" w:themeColor="text1"/>
          <w:sz w:val="32"/>
          <w:szCs w:val="32"/>
          <w:shd w:val="clear" w:color="auto" w:fill="FFFFFF"/>
        </w:rPr>
      </w:pPr>
      <w:r w:rsidRPr="00D85A38">
        <w:rPr>
          <w:rFonts w:asciiTheme="minorHAnsi" w:hAnsiTheme="minorHAnsi" w:cs="Arial"/>
          <w:b/>
          <w:bCs/>
          <w:color w:val="000000" w:themeColor="text1"/>
          <w:sz w:val="32"/>
          <w:szCs w:val="32"/>
          <w:shd w:val="clear" w:color="auto" w:fill="FFFFFF"/>
        </w:rPr>
        <w:t xml:space="preserve">BACKGROUND </w:t>
      </w:r>
    </w:p>
    <w:p w14:paraId="6AC768B6" w14:textId="27F19C78" w:rsidR="000843EC" w:rsidRPr="00D85A38" w:rsidRDefault="005B2862" w:rsidP="00D85A38">
      <w:pPr>
        <w:rPr>
          <w:rFonts w:asciiTheme="minorHAnsi" w:hAnsiTheme="minorHAnsi" w:cs="Arial"/>
          <w:color w:val="000000" w:themeColor="text1"/>
          <w:sz w:val="32"/>
          <w:szCs w:val="32"/>
          <w:shd w:val="clear" w:color="auto" w:fill="FFFFFF"/>
        </w:rPr>
      </w:pPr>
      <w:r w:rsidRPr="00D85A38">
        <w:rPr>
          <w:rFonts w:asciiTheme="minorHAnsi" w:hAnsiTheme="minorHAnsi" w:cs="Arial"/>
          <w:color w:val="000000" w:themeColor="text1"/>
          <w:sz w:val="32"/>
          <w:szCs w:val="32"/>
          <w:shd w:val="clear" w:color="auto" w:fill="FFFFFF"/>
        </w:rPr>
        <w:t xml:space="preserve">The FTSE 100 is an index consisting of the top or largest 100 companies that are found on the list for the London Stock Exchange. </w:t>
      </w:r>
      <w:r w:rsidR="00AE204C" w:rsidRPr="00D85A38">
        <w:rPr>
          <w:rFonts w:asciiTheme="minorHAnsi" w:hAnsiTheme="minorHAnsi" w:cs="Arial"/>
          <w:color w:val="000000" w:themeColor="text1"/>
          <w:sz w:val="32"/>
          <w:szCs w:val="32"/>
          <w:shd w:val="clear" w:color="auto" w:fill="FFFFFF"/>
        </w:rPr>
        <w:t>FTSE 100 is named so after the original combination of ownership by both the Financial Times as well as the London Stock exchange equally. It also indicates that this index only had 100 companies within this list</w:t>
      </w:r>
      <w:r w:rsidR="00D21916" w:rsidRPr="00D85A38">
        <w:rPr>
          <w:rFonts w:asciiTheme="minorHAnsi" w:hAnsiTheme="minorHAnsi" w:cs="Arial"/>
          <w:color w:val="000000" w:themeColor="text1"/>
          <w:sz w:val="32"/>
          <w:szCs w:val="32"/>
          <w:shd w:val="clear" w:color="auto" w:fill="FFFFFF"/>
        </w:rPr>
        <w:t xml:space="preserve"> (Sieber T, 2018)</w:t>
      </w:r>
      <w:r w:rsidR="00AE204C" w:rsidRPr="00D85A38">
        <w:rPr>
          <w:rFonts w:asciiTheme="minorHAnsi" w:hAnsiTheme="minorHAnsi" w:cs="Arial"/>
          <w:color w:val="000000" w:themeColor="text1"/>
          <w:sz w:val="32"/>
          <w:szCs w:val="32"/>
          <w:shd w:val="clear" w:color="auto" w:fill="FFFFFF"/>
        </w:rPr>
        <w:t>. The FTSE partnership that began on 3</w:t>
      </w:r>
      <w:r w:rsidR="00AE204C" w:rsidRPr="00D85A38">
        <w:rPr>
          <w:rFonts w:asciiTheme="minorHAnsi" w:hAnsiTheme="minorHAnsi" w:cs="Arial"/>
          <w:color w:val="000000" w:themeColor="text1"/>
          <w:sz w:val="32"/>
          <w:szCs w:val="32"/>
          <w:shd w:val="clear" w:color="auto" w:fill="FFFFFF"/>
          <w:vertAlign w:val="superscript"/>
        </w:rPr>
        <w:t>rd</w:t>
      </w:r>
      <w:r w:rsidR="00AE204C" w:rsidRPr="00D85A38">
        <w:rPr>
          <w:rFonts w:asciiTheme="minorHAnsi" w:hAnsiTheme="minorHAnsi" w:cs="Arial"/>
          <w:color w:val="000000" w:themeColor="text1"/>
          <w:sz w:val="32"/>
          <w:szCs w:val="32"/>
          <w:shd w:val="clear" w:color="auto" w:fill="FFFFFF"/>
        </w:rPr>
        <w:t xml:space="preserve"> of January 1984 has since evolved beyond recognition and measure. This is largely due to the mergers and takeovers that have occurred fairly often, however in some cases companies have disappeared off the face of the Earth whilst declaring bankruptcy</w:t>
      </w:r>
      <w:r w:rsidR="00D21916" w:rsidRPr="00D85A38">
        <w:rPr>
          <w:rFonts w:asciiTheme="minorHAnsi" w:hAnsiTheme="minorHAnsi" w:cs="Arial"/>
          <w:color w:val="000000" w:themeColor="text1"/>
          <w:sz w:val="32"/>
          <w:szCs w:val="32"/>
          <w:shd w:val="clear" w:color="auto" w:fill="FFFFFF"/>
        </w:rPr>
        <w:t xml:space="preserve"> (Lobel B, 2019)</w:t>
      </w:r>
      <w:r w:rsidR="00AE204C" w:rsidRPr="00D85A38">
        <w:rPr>
          <w:rFonts w:asciiTheme="minorHAnsi" w:hAnsiTheme="minorHAnsi" w:cs="Arial"/>
          <w:color w:val="000000" w:themeColor="text1"/>
          <w:sz w:val="32"/>
          <w:szCs w:val="32"/>
          <w:shd w:val="clear" w:color="auto" w:fill="FFFFFF"/>
        </w:rPr>
        <w:t>.</w:t>
      </w:r>
      <w:r w:rsidR="00D452E1" w:rsidRPr="00D85A38">
        <w:rPr>
          <w:rFonts w:asciiTheme="minorHAnsi" w:hAnsiTheme="minorHAnsi" w:cs="Arial"/>
          <w:color w:val="000000" w:themeColor="text1"/>
          <w:sz w:val="32"/>
          <w:szCs w:val="32"/>
          <w:shd w:val="clear" w:color="auto" w:fill="FFFFFF"/>
        </w:rPr>
        <w:t xml:space="preserve"> </w:t>
      </w:r>
    </w:p>
    <w:p w14:paraId="0598D0B8" w14:textId="6BA1B1A2" w:rsidR="005D3918" w:rsidRPr="00D85A38" w:rsidRDefault="005D3918" w:rsidP="00D85A38">
      <w:pPr>
        <w:rPr>
          <w:rFonts w:asciiTheme="minorHAnsi" w:hAnsiTheme="minorHAnsi" w:cs="Arial"/>
          <w:color w:val="000000" w:themeColor="text1"/>
          <w:sz w:val="32"/>
          <w:szCs w:val="32"/>
          <w:shd w:val="clear" w:color="auto" w:fill="FFFFFF"/>
        </w:rPr>
      </w:pPr>
      <w:r w:rsidRPr="00D85A38">
        <w:rPr>
          <w:rFonts w:asciiTheme="minorHAnsi" w:hAnsiTheme="minorHAnsi" w:cs="Arial"/>
          <w:color w:val="000000" w:themeColor="text1"/>
          <w:sz w:val="32"/>
          <w:szCs w:val="32"/>
          <w:shd w:val="clear" w:color="auto" w:fill="FFFFFF"/>
        </w:rPr>
        <w:t xml:space="preserve">The companies belonging to this index is compiled of the largest 100 companies, of which some may be British companies. </w:t>
      </w:r>
      <w:r w:rsidR="00134166" w:rsidRPr="00D85A38">
        <w:rPr>
          <w:rFonts w:asciiTheme="minorHAnsi" w:hAnsiTheme="minorHAnsi" w:cs="Arial"/>
          <w:color w:val="000000" w:themeColor="text1"/>
          <w:sz w:val="32"/>
          <w:szCs w:val="32"/>
          <w:shd w:val="clear" w:color="auto" w:fill="FFFFFF"/>
        </w:rPr>
        <w:t xml:space="preserve">The companies that are determined to be large enough to be on this </w:t>
      </w:r>
      <w:r w:rsidR="00304238" w:rsidRPr="00D85A38">
        <w:rPr>
          <w:rFonts w:asciiTheme="minorHAnsi" w:hAnsiTheme="minorHAnsi" w:cs="Arial"/>
          <w:color w:val="000000" w:themeColor="text1"/>
          <w:sz w:val="32"/>
          <w:szCs w:val="32"/>
          <w:shd w:val="clear" w:color="auto" w:fill="FFFFFF"/>
        </w:rPr>
        <w:t xml:space="preserve">set is based on the market capitalisation of the company in question. Market capitalisation is a term synonymous with the market value of the business. It can be measured </w:t>
      </w:r>
      <w:r w:rsidR="003F102F" w:rsidRPr="00D85A38">
        <w:rPr>
          <w:rFonts w:asciiTheme="minorHAnsi" w:hAnsiTheme="minorHAnsi" w:cs="Arial"/>
          <w:color w:val="000000" w:themeColor="text1"/>
          <w:sz w:val="32"/>
          <w:szCs w:val="32"/>
          <w:shd w:val="clear" w:color="auto" w:fill="FFFFFF"/>
        </w:rPr>
        <w:t>by multiplying the present price of a single share</w:t>
      </w:r>
      <w:r w:rsidR="00304238" w:rsidRPr="00D85A38">
        <w:rPr>
          <w:rFonts w:asciiTheme="minorHAnsi" w:hAnsiTheme="minorHAnsi" w:cs="Arial"/>
          <w:color w:val="000000" w:themeColor="text1"/>
          <w:sz w:val="32"/>
          <w:szCs w:val="32"/>
          <w:shd w:val="clear" w:color="auto" w:fill="FFFFFF"/>
        </w:rPr>
        <w:t xml:space="preserve"> </w:t>
      </w:r>
      <w:r w:rsidR="003F102F" w:rsidRPr="00D85A38">
        <w:rPr>
          <w:rFonts w:asciiTheme="minorHAnsi" w:hAnsiTheme="minorHAnsi" w:cs="Arial"/>
          <w:color w:val="000000" w:themeColor="text1"/>
          <w:sz w:val="32"/>
          <w:szCs w:val="32"/>
          <w:shd w:val="clear" w:color="auto" w:fill="FFFFFF"/>
        </w:rPr>
        <w:t xml:space="preserve">with the number of shares owned by investors (shareholders). Subsequently, this </w:t>
      </w:r>
      <w:r w:rsidR="00D61AE2" w:rsidRPr="00D85A38">
        <w:rPr>
          <w:rFonts w:asciiTheme="minorHAnsi" w:hAnsiTheme="minorHAnsi" w:cs="Arial"/>
          <w:color w:val="000000" w:themeColor="text1"/>
          <w:sz w:val="32"/>
          <w:szCs w:val="32"/>
          <w:shd w:val="clear" w:color="auto" w:fill="FFFFFF"/>
        </w:rPr>
        <w:t xml:space="preserve">amount is multiplied by the number of shares available on the market to buy (free-float factor). </w:t>
      </w:r>
      <w:r w:rsidR="00D61AE2" w:rsidRPr="00D85A38">
        <w:rPr>
          <w:rFonts w:asciiTheme="minorHAnsi" w:hAnsiTheme="minorHAnsi" w:cs="Arial"/>
          <w:color w:val="000000" w:themeColor="text1"/>
          <w:sz w:val="32"/>
          <w:szCs w:val="32"/>
          <w:shd w:val="clear" w:color="auto" w:fill="FFFFFF"/>
        </w:rPr>
        <w:lastRenderedPageBreak/>
        <w:t xml:space="preserve">The value attained will represent the market value of the company. </w:t>
      </w:r>
      <w:r w:rsidR="00DF7298" w:rsidRPr="00D85A38">
        <w:rPr>
          <w:rFonts w:asciiTheme="minorHAnsi" w:hAnsiTheme="minorHAnsi" w:cs="Arial"/>
          <w:color w:val="000000" w:themeColor="text1"/>
          <w:sz w:val="32"/>
          <w:szCs w:val="32"/>
          <w:shd w:val="clear" w:color="auto" w:fill="FFFFFF"/>
        </w:rPr>
        <w:t>Those with high enough values to enter the FTSE 100 list are also more commonly known as “blue chip” companies, in direct reference to the chips in the game of poker where the blue coloured ones have the highest denominations</w:t>
      </w:r>
      <w:r w:rsidR="00D21916" w:rsidRPr="00D85A38">
        <w:rPr>
          <w:rFonts w:asciiTheme="minorHAnsi" w:hAnsiTheme="minorHAnsi" w:cs="Arial"/>
          <w:color w:val="000000" w:themeColor="text1"/>
          <w:sz w:val="32"/>
          <w:szCs w:val="32"/>
          <w:shd w:val="clear" w:color="auto" w:fill="FFFFFF"/>
        </w:rPr>
        <w:t xml:space="preserve"> (Lobel B, 2019)</w:t>
      </w:r>
      <w:r w:rsidR="00DF7298" w:rsidRPr="00D85A38">
        <w:rPr>
          <w:rFonts w:asciiTheme="minorHAnsi" w:hAnsiTheme="minorHAnsi" w:cs="Arial"/>
          <w:color w:val="000000" w:themeColor="text1"/>
          <w:sz w:val="32"/>
          <w:szCs w:val="32"/>
          <w:shd w:val="clear" w:color="auto" w:fill="FFFFFF"/>
        </w:rPr>
        <w:t xml:space="preserve">.   </w:t>
      </w:r>
      <w:r w:rsidR="00304238" w:rsidRPr="00D85A38">
        <w:rPr>
          <w:rFonts w:asciiTheme="minorHAnsi" w:hAnsiTheme="minorHAnsi" w:cs="Arial"/>
          <w:color w:val="000000" w:themeColor="text1"/>
          <w:sz w:val="32"/>
          <w:szCs w:val="32"/>
          <w:shd w:val="clear" w:color="auto" w:fill="FFFFFF"/>
        </w:rPr>
        <w:t xml:space="preserve"> </w:t>
      </w:r>
    </w:p>
    <w:p w14:paraId="7C194B5B" w14:textId="601EA8EF" w:rsidR="00CF3ABD" w:rsidRPr="00D85A38" w:rsidRDefault="00CF3ABD" w:rsidP="00D85A38">
      <w:pPr>
        <w:rPr>
          <w:rFonts w:asciiTheme="minorHAnsi" w:hAnsiTheme="minorHAnsi" w:cs="Arial"/>
          <w:color w:val="000000" w:themeColor="text1"/>
          <w:sz w:val="32"/>
          <w:szCs w:val="32"/>
          <w:shd w:val="clear" w:color="auto" w:fill="FFFFFF"/>
        </w:rPr>
      </w:pPr>
      <w:r w:rsidRPr="00D85A38">
        <w:rPr>
          <w:rFonts w:asciiTheme="minorHAnsi" w:hAnsiTheme="minorHAnsi" w:cs="Arial"/>
          <w:color w:val="000000" w:themeColor="text1"/>
          <w:sz w:val="32"/>
          <w:szCs w:val="32"/>
          <w:shd w:val="clear" w:color="auto" w:fill="FFFFFF"/>
        </w:rPr>
        <w:t xml:space="preserve">This study will delve into discovering the various choices followed in response to the everchanging situations of the establishments belonging to the FTSE 100 which </w:t>
      </w:r>
      <w:r w:rsidR="00F22294" w:rsidRPr="00D85A38">
        <w:rPr>
          <w:rFonts w:asciiTheme="minorHAnsi" w:hAnsiTheme="minorHAnsi" w:cs="Arial"/>
          <w:color w:val="000000" w:themeColor="text1"/>
          <w:sz w:val="32"/>
          <w:szCs w:val="32"/>
          <w:shd w:val="clear" w:color="auto" w:fill="FFFFFF"/>
        </w:rPr>
        <w:t>guided</w:t>
      </w:r>
      <w:r w:rsidRPr="00D85A38">
        <w:rPr>
          <w:rFonts w:asciiTheme="minorHAnsi" w:hAnsiTheme="minorHAnsi" w:cs="Arial"/>
          <w:color w:val="000000" w:themeColor="text1"/>
          <w:sz w:val="32"/>
          <w:szCs w:val="32"/>
          <w:shd w:val="clear" w:color="auto" w:fill="FFFFFF"/>
        </w:rPr>
        <w:t xml:space="preserve"> them to result in tremendous accomplishment or unfortunate downfalls.  </w:t>
      </w:r>
    </w:p>
    <w:p w14:paraId="7F08F032" w14:textId="77777777" w:rsidR="000843EC" w:rsidRPr="00D85A38" w:rsidRDefault="000843EC" w:rsidP="00D85A38">
      <w:pPr>
        <w:rPr>
          <w:rFonts w:asciiTheme="minorHAnsi" w:hAnsiTheme="minorHAnsi" w:cs="Arial"/>
          <w:color w:val="000000" w:themeColor="text1"/>
          <w:sz w:val="32"/>
          <w:szCs w:val="32"/>
          <w:shd w:val="clear" w:color="auto" w:fill="FFFFFF"/>
        </w:rPr>
      </w:pPr>
    </w:p>
    <w:p w14:paraId="14F3A587" w14:textId="1B25B4D5" w:rsidR="000843EC" w:rsidRPr="00D85A38" w:rsidRDefault="00D452E1" w:rsidP="00D85A38">
      <w:pPr>
        <w:rPr>
          <w:rFonts w:asciiTheme="minorHAnsi" w:hAnsiTheme="minorHAnsi"/>
          <w:b/>
          <w:bCs/>
          <w:color w:val="000000" w:themeColor="text1"/>
          <w:sz w:val="32"/>
          <w:szCs w:val="32"/>
        </w:rPr>
      </w:pPr>
      <w:r w:rsidRPr="00D85A38">
        <w:rPr>
          <w:rFonts w:asciiTheme="minorHAnsi" w:hAnsiTheme="minorHAnsi"/>
          <w:b/>
          <w:bCs/>
          <w:color w:val="000000" w:themeColor="text1"/>
          <w:sz w:val="32"/>
          <w:szCs w:val="32"/>
        </w:rPr>
        <w:t>RATIONALE</w:t>
      </w:r>
    </w:p>
    <w:p w14:paraId="3813DCA3" w14:textId="19D44D9B" w:rsidR="005C0E32" w:rsidRPr="00D85A38" w:rsidRDefault="004E2BF1" w:rsidP="00D85A38">
      <w:pPr>
        <w:rPr>
          <w:rFonts w:asciiTheme="minorHAnsi" w:hAnsiTheme="minorHAnsi"/>
          <w:color w:val="000000" w:themeColor="text1"/>
          <w:sz w:val="32"/>
          <w:szCs w:val="32"/>
        </w:rPr>
      </w:pPr>
      <w:r w:rsidRPr="00D85A38">
        <w:rPr>
          <w:rFonts w:asciiTheme="minorHAnsi" w:hAnsiTheme="minorHAnsi"/>
          <w:color w:val="000000" w:themeColor="text1"/>
          <w:sz w:val="32"/>
          <w:szCs w:val="32"/>
        </w:rPr>
        <w:t xml:space="preserve">Companies in the past decade have gone through some </w:t>
      </w:r>
      <w:r w:rsidR="00F22294" w:rsidRPr="00D85A38">
        <w:rPr>
          <w:rFonts w:asciiTheme="minorHAnsi" w:hAnsiTheme="minorHAnsi"/>
          <w:color w:val="000000" w:themeColor="text1"/>
          <w:sz w:val="32"/>
          <w:szCs w:val="32"/>
        </w:rPr>
        <w:t>turbulent</w:t>
      </w:r>
      <w:r w:rsidRPr="00D85A38">
        <w:rPr>
          <w:rFonts w:asciiTheme="minorHAnsi" w:hAnsiTheme="minorHAnsi"/>
          <w:color w:val="000000" w:themeColor="text1"/>
          <w:sz w:val="32"/>
          <w:szCs w:val="32"/>
        </w:rPr>
        <w:t xml:space="preserve"> journeys. In some cases, this has been due to external factors such as the banking crisis that had aftereffects even as late as 2014. However, the evolution of most companies in the FTSE 100 has been down the </w:t>
      </w:r>
      <w:r w:rsidR="005C0E32" w:rsidRPr="00D85A38">
        <w:rPr>
          <w:rFonts w:asciiTheme="minorHAnsi" w:hAnsiTheme="minorHAnsi"/>
          <w:color w:val="000000" w:themeColor="text1"/>
          <w:sz w:val="32"/>
          <w:szCs w:val="32"/>
        </w:rPr>
        <w:t xml:space="preserve">specific situations and changes occurring within that particular sector and how the company responds to </w:t>
      </w:r>
      <w:r w:rsidR="00F22294" w:rsidRPr="00D85A38">
        <w:rPr>
          <w:rFonts w:asciiTheme="minorHAnsi" w:hAnsiTheme="minorHAnsi"/>
          <w:color w:val="000000" w:themeColor="text1"/>
          <w:sz w:val="32"/>
          <w:szCs w:val="32"/>
        </w:rPr>
        <w:t xml:space="preserve">these </w:t>
      </w:r>
      <w:r w:rsidR="00F22294">
        <w:rPr>
          <w:rFonts w:asciiTheme="minorHAnsi" w:hAnsiTheme="minorHAnsi"/>
          <w:color w:val="000000" w:themeColor="text1"/>
          <w:sz w:val="32"/>
          <w:szCs w:val="32"/>
        </w:rPr>
        <w:t xml:space="preserve">circumstances </w:t>
      </w:r>
      <w:r w:rsidR="005C0E32" w:rsidRPr="00D85A38">
        <w:rPr>
          <w:rFonts w:asciiTheme="minorHAnsi" w:hAnsiTheme="minorHAnsi"/>
          <w:color w:val="000000" w:themeColor="text1"/>
          <w:sz w:val="32"/>
          <w:szCs w:val="32"/>
        </w:rPr>
        <w:t xml:space="preserve">to keep </w:t>
      </w:r>
      <w:r w:rsidR="00F22294" w:rsidRPr="00D85A38">
        <w:rPr>
          <w:rFonts w:asciiTheme="minorHAnsi" w:hAnsiTheme="minorHAnsi"/>
          <w:color w:val="000000" w:themeColor="text1"/>
          <w:sz w:val="32"/>
          <w:szCs w:val="32"/>
        </w:rPr>
        <w:t>floating</w:t>
      </w:r>
      <w:r w:rsidR="005C0E32" w:rsidRPr="00D85A38">
        <w:rPr>
          <w:rFonts w:asciiTheme="minorHAnsi" w:hAnsiTheme="minorHAnsi"/>
          <w:color w:val="000000" w:themeColor="text1"/>
          <w:sz w:val="32"/>
          <w:szCs w:val="32"/>
        </w:rPr>
        <w:t>.</w:t>
      </w:r>
    </w:p>
    <w:p w14:paraId="5C3CBAFB" w14:textId="2BBB646D" w:rsidR="00D61AE2" w:rsidRPr="00D85A38" w:rsidRDefault="005C0E32" w:rsidP="00D85A38">
      <w:pPr>
        <w:rPr>
          <w:rFonts w:asciiTheme="minorHAnsi" w:hAnsiTheme="minorHAnsi"/>
          <w:color w:val="000000" w:themeColor="text1"/>
          <w:sz w:val="32"/>
          <w:szCs w:val="32"/>
        </w:rPr>
      </w:pPr>
      <w:r w:rsidRPr="00D85A38">
        <w:rPr>
          <w:rFonts w:asciiTheme="minorHAnsi" w:hAnsiTheme="minorHAnsi"/>
          <w:color w:val="000000" w:themeColor="text1"/>
          <w:sz w:val="32"/>
          <w:szCs w:val="32"/>
        </w:rPr>
        <w:t xml:space="preserve">Hence, it is </w:t>
      </w:r>
      <w:r w:rsidR="00F22294" w:rsidRPr="00D85A38">
        <w:rPr>
          <w:rFonts w:asciiTheme="minorHAnsi" w:hAnsiTheme="minorHAnsi"/>
          <w:color w:val="000000" w:themeColor="text1"/>
          <w:sz w:val="32"/>
          <w:szCs w:val="32"/>
        </w:rPr>
        <w:t>appropriate</w:t>
      </w:r>
      <w:r w:rsidRPr="00D85A38">
        <w:rPr>
          <w:rFonts w:asciiTheme="minorHAnsi" w:hAnsiTheme="minorHAnsi"/>
          <w:color w:val="000000" w:themeColor="text1"/>
          <w:sz w:val="32"/>
          <w:szCs w:val="32"/>
        </w:rPr>
        <w:t xml:space="preserve"> to look at the financial behaviours of the major companies in the past decade to gather good practices that should be followed by other companies too in the future to succeed. Likewise, it is important to take note of actions taken that led to underperformance in the company or even bankruptcy. These will certainly need to be avoided by other companies within the same market.   </w:t>
      </w:r>
      <w:r w:rsidR="004E2BF1" w:rsidRPr="00D85A38">
        <w:rPr>
          <w:rFonts w:asciiTheme="minorHAnsi" w:hAnsiTheme="minorHAnsi"/>
          <w:color w:val="000000" w:themeColor="text1"/>
          <w:sz w:val="32"/>
          <w:szCs w:val="32"/>
        </w:rPr>
        <w:t xml:space="preserve">   </w:t>
      </w:r>
    </w:p>
    <w:p w14:paraId="10970209" w14:textId="31775EF1" w:rsidR="00F80241" w:rsidRDefault="00F80241" w:rsidP="00D85A38">
      <w:pPr>
        <w:rPr>
          <w:rFonts w:asciiTheme="minorHAnsi" w:hAnsiTheme="minorHAnsi"/>
          <w:color w:val="000000" w:themeColor="text1"/>
          <w:sz w:val="32"/>
          <w:szCs w:val="32"/>
        </w:rPr>
      </w:pPr>
      <w:r w:rsidRPr="00D85A38">
        <w:rPr>
          <w:rFonts w:asciiTheme="minorHAnsi" w:hAnsiTheme="minorHAnsi"/>
          <w:color w:val="000000" w:themeColor="text1"/>
          <w:sz w:val="32"/>
          <w:szCs w:val="32"/>
        </w:rPr>
        <w:t xml:space="preserve">This study will explore the financial pathways taken by the companies belonging to FTSE 100 which has led them to either heights of success or depths of failure. </w:t>
      </w:r>
    </w:p>
    <w:p w14:paraId="4B82056A" w14:textId="56168062" w:rsidR="0036244C" w:rsidRDefault="0036244C" w:rsidP="00D85A38">
      <w:pPr>
        <w:rPr>
          <w:rFonts w:asciiTheme="minorHAnsi" w:hAnsiTheme="minorHAnsi"/>
          <w:color w:val="000000" w:themeColor="text1"/>
          <w:sz w:val="32"/>
          <w:szCs w:val="32"/>
        </w:rPr>
      </w:pPr>
    </w:p>
    <w:p w14:paraId="38481761" w14:textId="77777777" w:rsidR="0036244C" w:rsidRPr="00D85A38" w:rsidRDefault="0036244C" w:rsidP="00D85A38">
      <w:pPr>
        <w:rPr>
          <w:rFonts w:asciiTheme="minorHAnsi" w:hAnsiTheme="minorHAnsi"/>
          <w:color w:val="000000" w:themeColor="text1"/>
          <w:sz w:val="32"/>
          <w:szCs w:val="32"/>
        </w:rPr>
      </w:pPr>
    </w:p>
    <w:p w14:paraId="6221ED27" w14:textId="40B5ADAB" w:rsidR="000843EC"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lastRenderedPageBreak/>
        <w:t>A</w:t>
      </w:r>
      <w:r w:rsidR="0036244C">
        <w:rPr>
          <w:rFonts w:asciiTheme="minorHAnsi" w:eastAsia="Times New Roman" w:hAnsiTheme="minorHAnsi"/>
          <w:b/>
          <w:bCs/>
          <w:color w:val="000000" w:themeColor="text1"/>
          <w:sz w:val="32"/>
          <w:szCs w:val="32"/>
          <w:lang w:eastAsia="en-GB"/>
        </w:rPr>
        <w:t>IMS AND OBJECTIVES</w:t>
      </w:r>
    </w:p>
    <w:p w14:paraId="14D45343" w14:textId="77777777" w:rsidR="0036244C" w:rsidRPr="00D85A38" w:rsidRDefault="0036244C" w:rsidP="00D85A38">
      <w:pPr>
        <w:rPr>
          <w:rFonts w:asciiTheme="minorHAnsi" w:eastAsia="Times New Roman" w:hAnsiTheme="minorHAnsi"/>
          <w:b/>
          <w:bCs/>
          <w:color w:val="000000" w:themeColor="text1"/>
          <w:sz w:val="32"/>
          <w:szCs w:val="32"/>
          <w:lang w:eastAsia="en-GB"/>
        </w:rPr>
      </w:pPr>
    </w:p>
    <w:p w14:paraId="6096A2F6" w14:textId="6D02F902" w:rsidR="00F80241" w:rsidRPr="00D85A38" w:rsidRDefault="00F80241" w:rsidP="00D85A38">
      <w:pPr>
        <w:rPr>
          <w:rFonts w:asciiTheme="minorHAnsi" w:hAnsiTheme="minorHAnsi" w:cs="Arial"/>
          <w:color w:val="000000" w:themeColor="text1"/>
          <w:sz w:val="32"/>
          <w:szCs w:val="32"/>
          <w:shd w:val="clear" w:color="auto" w:fill="FFFFFF"/>
        </w:rPr>
      </w:pPr>
      <w:r w:rsidRPr="00D85A38">
        <w:rPr>
          <w:rFonts w:asciiTheme="minorHAnsi" w:eastAsia="Times New Roman" w:hAnsiTheme="minorHAnsi"/>
          <w:color w:val="000000" w:themeColor="text1"/>
          <w:sz w:val="32"/>
          <w:szCs w:val="32"/>
          <w:lang w:eastAsia="en-GB"/>
        </w:rPr>
        <w:t xml:space="preserve">The aim of this study is to </w:t>
      </w:r>
      <w:r w:rsidRPr="00D85A38">
        <w:rPr>
          <w:rFonts w:asciiTheme="minorHAnsi" w:hAnsiTheme="minorHAnsi" w:cs="Arial"/>
          <w:color w:val="000000" w:themeColor="text1"/>
          <w:sz w:val="32"/>
          <w:szCs w:val="32"/>
          <w:shd w:val="clear" w:color="auto" w:fill="FFFFFF"/>
        </w:rPr>
        <w:t xml:space="preserve">analyse the financial structure, decisions and outcomes of the companies belonging to the FTSE 100 in order to determine their success or failure. </w:t>
      </w:r>
      <w:r w:rsidR="00D92B0B" w:rsidRPr="00D85A38">
        <w:rPr>
          <w:rFonts w:asciiTheme="minorHAnsi" w:hAnsiTheme="minorHAnsi" w:cs="Arial"/>
          <w:color w:val="000000" w:themeColor="text1"/>
          <w:sz w:val="32"/>
          <w:szCs w:val="32"/>
          <w:shd w:val="clear" w:color="auto" w:fill="FFFFFF"/>
        </w:rPr>
        <w:t>This can be further separated into the following objectives:</w:t>
      </w:r>
    </w:p>
    <w:p w14:paraId="47ED06B9" w14:textId="4344E481"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To identify the companies within the FTSE 100 index in the past decade;</w:t>
      </w:r>
    </w:p>
    <w:p w14:paraId="5159815E" w14:textId="77777777"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To explore the major financial decision made by each of the businesses;</w:t>
      </w:r>
    </w:p>
    <w:p w14:paraId="061597D0" w14:textId="77777777"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To explore the external and internal factors that contributed to such decisions;</w:t>
      </w:r>
    </w:p>
    <w:p w14:paraId="50CB3B91" w14:textId="77777777"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To establish the outcomes of the decisions on the establishment in general;</w:t>
      </w:r>
    </w:p>
    <w:p w14:paraId="44FF004E" w14:textId="2617B08C"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To compare the pathways taken by successful businesses of a similar calibre to those corporations who did not fare so well. </w:t>
      </w:r>
    </w:p>
    <w:p w14:paraId="75DCB735" w14:textId="36DB46CE" w:rsidR="00D92B0B" w:rsidRPr="00D85A38" w:rsidRDefault="00D92B0B" w:rsidP="00D85A38">
      <w:p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The objectives stated above can be tackled by posing the following research questions:</w:t>
      </w:r>
    </w:p>
    <w:p w14:paraId="26DFE4A2" w14:textId="061E730A"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Which of the companies are found within the FTSE 100 index during the past decade?</w:t>
      </w:r>
    </w:p>
    <w:p w14:paraId="7652DF09" w14:textId="17804846"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What were the major financial decisions made by each of the businesses during this period and why?</w:t>
      </w:r>
    </w:p>
    <w:p w14:paraId="64434159" w14:textId="57BF4C85"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What were the external and internal factors that contributed to such decisions?</w:t>
      </w:r>
    </w:p>
    <w:p w14:paraId="032ECE86" w14:textId="48A46D42" w:rsidR="00D92B0B" w:rsidRPr="00D85A38" w:rsidRDefault="00D92B0B"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What were the general impacts to the establishment following on from the decisions made?</w:t>
      </w:r>
    </w:p>
    <w:p w14:paraId="35B5A054" w14:textId="03EF181C" w:rsidR="00D92B0B" w:rsidRPr="00D85A38" w:rsidRDefault="003815F7" w:rsidP="00D85A38">
      <w:pPr>
        <w:pStyle w:val="ListParagraph"/>
        <w:numPr>
          <w:ilvl w:val="0"/>
          <w:numId w:val="1"/>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How did some businesses flourish whilst others disappeared despite having comparable capabilities and what routes resulted in this?</w:t>
      </w:r>
    </w:p>
    <w:p w14:paraId="15382B40" w14:textId="77777777" w:rsidR="00D92B0B" w:rsidRPr="00D85A38" w:rsidRDefault="00D92B0B" w:rsidP="00D85A38">
      <w:pPr>
        <w:rPr>
          <w:rFonts w:asciiTheme="minorHAnsi" w:eastAsia="Times New Roman" w:hAnsiTheme="minorHAnsi"/>
          <w:color w:val="000000" w:themeColor="text1"/>
          <w:sz w:val="32"/>
          <w:szCs w:val="32"/>
          <w:lang w:eastAsia="en-GB"/>
        </w:rPr>
      </w:pPr>
    </w:p>
    <w:p w14:paraId="4A93EB73" w14:textId="752A231A"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lastRenderedPageBreak/>
        <w:t>P</w:t>
      </w:r>
      <w:r w:rsidR="0036244C">
        <w:rPr>
          <w:rFonts w:asciiTheme="minorHAnsi" w:eastAsia="Times New Roman" w:hAnsiTheme="minorHAnsi"/>
          <w:b/>
          <w:bCs/>
          <w:color w:val="000000" w:themeColor="text1"/>
          <w:sz w:val="32"/>
          <w:szCs w:val="32"/>
          <w:lang w:eastAsia="en-GB"/>
        </w:rPr>
        <w:t xml:space="preserve">ROPOSED PLAN OF WORK INCLUDING TIMETABLE </w:t>
      </w:r>
    </w:p>
    <w:p w14:paraId="0AB40752" w14:textId="6C91A483" w:rsidR="003135DB" w:rsidRDefault="003135DB" w:rsidP="00D85A38">
      <w:pPr>
        <w:rPr>
          <w:rFonts w:asciiTheme="minorHAnsi" w:eastAsia="Times New Roman" w:hAnsiTheme="minorHAnsi"/>
          <w:color w:val="000000" w:themeColor="text1"/>
          <w:sz w:val="32"/>
          <w:szCs w:val="32"/>
          <w:u w:val="single"/>
          <w:lang w:eastAsia="en-GB"/>
        </w:rPr>
      </w:pPr>
      <w:r w:rsidRPr="0036244C">
        <w:rPr>
          <w:rFonts w:asciiTheme="minorHAnsi" w:eastAsia="Times New Roman" w:hAnsiTheme="minorHAnsi"/>
          <w:b/>
          <w:bCs/>
          <w:color w:val="000000" w:themeColor="text1"/>
          <w:sz w:val="32"/>
          <w:szCs w:val="32"/>
          <w:u w:val="single"/>
          <w:lang w:eastAsia="en-GB"/>
        </w:rPr>
        <w:t>Table 1</w:t>
      </w:r>
      <w:r w:rsidRPr="0036244C">
        <w:rPr>
          <w:rFonts w:asciiTheme="minorHAnsi" w:eastAsia="Times New Roman" w:hAnsiTheme="minorHAnsi"/>
          <w:color w:val="000000" w:themeColor="text1"/>
          <w:sz w:val="32"/>
          <w:szCs w:val="32"/>
          <w:u w:val="single"/>
          <w:lang w:eastAsia="en-GB"/>
        </w:rPr>
        <w:t xml:space="preserve"> – A timetable of the proposed plan of work for the dissertation</w:t>
      </w:r>
    </w:p>
    <w:p w14:paraId="2A613066" w14:textId="77777777" w:rsidR="0036244C" w:rsidRPr="0036244C" w:rsidRDefault="0036244C" w:rsidP="00D85A38">
      <w:pPr>
        <w:rPr>
          <w:rFonts w:asciiTheme="minorHAnsi" w:eastAsia="Times New Roman" w:hAnsiTheme="minorHAnsi"/>
          <w:color w:val="000000" w:themeColor="text1"/>
          <w:sz w:val="32"/>
          <w:szCs w:val="32"/>
          <w:u w:val="single"/>
          <w:lang w:eastAsia="en-GB"/>
        </w:rPr>
      </w:pPr>
    </w:p>
    <w:p w14:paraId="1292C5C7" w14:textId="67396A4D" w:rsidR="003135DB" w:rsidRPr="00D85A38" w:rsidRDefault="003135DB"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noProof/>
          <w:color w:val="000000" w:themeColor="text1"/>
          <w:sz w:val="32"/>
          <w:szCs w:val="32"/>
          <w:lang w:eastAsia="en-GB"/>
        </w:rPr>
        <w:drawing>
          <wp:inline distT="0" distB="0" distL="0" distR="0" wp14:anchorId="20AFFCF7" wp14:editId="1A886646">
            <wp:extent cx="56642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64200" cy="2044700"/>
                    </a:xfrm>
                    <a:prstGeom prst="rect">
                      <a:avLst/>
                    </a:prstGeom>
                  </pic:spPr>
                </pic:pic>
              </a:graphicData>
            </a:graphic>
          </wp:inline>
        </w:drawing>
      </w:r>
    </w:p>
    <w:p w14:paraId="27BC8567" w14:textId="57A8AFF7"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P</w:t>
      </w:r>
      <w:r w:rsidR="0036244C">
        <w:rPr>
          <w:rFonts w:asciiTheme="minorHAnsi" w:eastAsia="Times New Roman" w:hAnsiTheme="minorHAnsi"/>
          <w:b/>
          <w:bCs/>
          <w:color w:val="000000" w:themeColor="text1"/>
          <w:sz w:val="32"/>
          <w:szCs w:val="32"/>
          <w:lang w:eastAsia="en-GB"/>
        </w:rPr>
        <w:t>ROPOSED METHODOLOGY</w:t>
      </w:r>
    </w:p>
    <w:p w14:paraId="0656861B" w14:textId="77777777"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Research design</w:t>
      </w:r>
    </w:p>
    <w:p w14:paraId="40636A70" w14:textId="78959CA0" w:rsidR="000843EC" w:rsidRPr="00D85A38" w:rsidRDefault="00D452E1" w:rsidP="00D85A38">
      <w:pPr>
        <w:pStyle w:val="ListParagraph"/>
        <w:numPr>
          <w:ilvl w:val="0"/>
          <w:numId w:val="2"/>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This study follows the </w:t>
      </w:r>
      <w:r w:rsidR="000C521A" w:rsidRPr="00D85A38">
        <w:rPr>
          <w:rFonts w:asciiTheme="minorHAnsi" w:eastAsia="Times New Roman" w:hAnsiTheme="minorHAnsi"/>
          <w:color w:val="000000" w:themeColor="text1"/>
          <w:sz w:val="32"/>
          <w:szCs w:val="32"/>
          <w:lang w:eastAsia="en-GB"/>
        </w:rPr>
        <w:t>quantitative</w:t>
      </w:r>
      <w:r w:rsidRPr="00D85A38">
        <w:rPr>
          <w:rFonts w:asciiTheme="minorHAnsi" w:eastAsia="Times New Roman" w:hAnsiTheme="minorHAnsi"/>
          <w:color w:val="000000" w:themeColor="text1"/>
          <w:sz w:val="32"/>
          <w:szCs w:val="32"/>
          <w:lang w:eastAsia="en-GB"/>
        </w:rPr>
        <w:t xml:space="preserve"> research design.</w:t>
      </w:r>
    </w:p>
    <w:p w14:paraId="1EA69BEA" w14:textId="0EDAA702" w:rsidR="003A6DC7" w:rsidRPr="00D85A38" w:rsidRDefault="003A6DC7" w:rsidP="00D85A38">
      <w:pPr>
        <w:pStyle w:val="ListParagraph"/>
        <w:numPr>
          <w:ilvl w:val="0"/>
          <w:numId w:val="2"/>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This objective study will have a systematic process.</w:t>
      </w:r>
    </w:p>
    <w:p w14:paraId="4B84724B" w14:textId="4A663309" w:rsidR="003A6DC7" w:rsidRPr="00D85A38" w:rsidRDefault="003A6DC7" w:rsidP="00D85A38">
      <w:pPr>
        <w:pStyle w:val="ListParagraph"/>
        <w:numPr>
          <w:ilvl w:val="0"/>
          <w:numId w:val="2"/>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The study will be able to determine cause and effect as well as the relationship between two or more information analysed.</w:t>
      </w:r>
    </w:p>
    <w:p w14:paraId="40F7201B" w14:textId="77777777" w:rsidR="000843EC" w:rsidRPr="00D85A38" w:rsidRDefault="000843EC" w:rsidP="00D85A38">
      <w:pPr>
        <w:rPr>
          <w:rFonts w:asciiTheme="minorHAnsi" w:eastAsia="Times New Roman" w:hAnsiTheme="minorHAnsi"/>
          <w:b/>
          <w:bCs/>
          <w:color w:val="000000" w:themeColor="text1"/>
          <w:sz w:val="32"/>
          <w:szCs w:val="32"/>
          <w:lang w:eastAsia="en-GB"/>
        </w:rPr>
      </w:pPr>
    </w:p>
    <w:p w14:paraId="63978858" w14:textId="4DC0C559"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Secondary data collection</w:t>
      </w:r>
    </w:p>
    <w:p w14:paraId="775FC271" w14:textId="388ABB8D" w:rsidR="003A6DC7" w:rsidRPr="00D85A38" w:rsidRDefault="00276568" w:rsidP="00D85A38">
      <w:pPr>
        <w:pStyle w:val="ListParagraph"/>
        <w:numPr>
          <w:ilvl w:val="0"/>
          <w:numId w:val="3"/>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Secondary research method utilised to collect numerical data available on </w:t>
      </w:r>
      <w:r w:rsidR="00FD1245" w:rsidRPr="00D85A38">
        <w:rPr>
          <w:rFonts w:asciiTheme="minorHAnsi" w:eastAsia="Times New Roman" w:hAnsiTheme="minorHAnsi"/>
          <w:color w:val="000000" w:themeColor="text1"/>
          <w:sz w:val="32"/>
          <w:szCs w:val="32"/>
          <w:lang w:eastAsia="en-GB"/>
        </w:rPr>
        <w:t xml:space="preserve">the FTSE 100 companies. </w:t>
      </w:r>
    </w:p>
    <w:p w14:paraId="7449FD2C" w14:textId="48626AC2" w:rsidR="00FD1245" w:rsidRPr="00D85A38" w:rsidRDefault="00FD1245" w:rsidP="00D85A38">
      <w:pPr>
        <w:pStyle w:val="ListParagraph"/>
        <w:numPr>
          <w:ilvl w:val="0"/>
          <w:numId w:val="3"/>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Research conducted into financial structures of each company undergoing analysis, including major decisions made.</w:t>
      </w:r>
    </w:p>
    <w:p w14:paraId="02A6627B" w14:textId="59DEE79A" w:rsidR="00FD1245" w:rsidRPr="00D85A38" w:rsidRDefault="00FD1245" w:rsidP="00D85A38">
      <w:pPr>
        <w:pStyle w:val="ListParagraph"/>
        <w:numPr>
          <w:ilvl w:val="0"/>
          <w:numId w:val="3"/>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Extraction of data of the </w:t>
      </w:r>
      <w:r w:rsidR="00DC76E6" w:rsidRPr="00D85A38">
        <w:rPr>
          <w:rFonts w:asciiTheme="minorHAnsi" w:eastAsia="Times New Roman" w:hAnsiTheme="minorHAnsi"/>
          <w:color w:val="000000" w:themeColor="text1"/>
          <w:sz w:val="32"/>
          <w:szCs w:val="32"/>
          <w:lang w:eastAsia="en-GB"/>
        </w:rPr>
        <w:t>10-year</w:t>
      </w:r>
      <w:r w:rsidRPr="00D85A38">
        <w:rPr>
          <w:rFonts w:asciiTheme="minorHAnsi" w:eastAsia="Times New Roman" w:hAnsiTheme="minorHAnsi"/>
          <w:color w:val="000000" w:themeColor="text1"/>
          <w:sz w:val="32"/>
          <w:szCs w:val="32"/>
          <w:lang w:eastAsia="en-GB"/>
        </w:rPr>
        <w:t xml:space="preserve"> period for trends of shares in FTSE 100</w:t>
      </w:r>
      <w:r w:rsidR="00DC76E6" w:rsidRPr="00D85A38">
        <w:rPr>
          <w:rFonts w:asciiTheme="minorHAnsi" w:eastAsia="Times New Roman" w:hAnsiTheme="minorHAnsi"/>
          <w:color w:val="000000" w:themeColor="text1"/>
          <w:sz w:val="32"/>
          <w:szCs w:val="32"/>
          <w:lang w:eastAsia="en-GB"/>
        </w:rPr>
        <w:t xml:space="preserve"> dataset</w:t>
      </w:r>
    </w:p>
    <w:p w14:paraId="47567E52" w14:textId="4F4A0BA2"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Sampling strategy</w:t>
      </w:r>
    </w:p>
    <w:p w14:paraId="66AD32DF" w14:textId="49323A72" w:rsidR="00DC76E6" w:rsidRPr="00D85A38" w:rsidRDefault="00DC76E6" w:rsidP="00D85A38">
      <w:pPr>
        <w:pStyle w:val="ListParagraph"/>
        <w:numPr>
          <w:ilvl w:val="0"/>
          <w:numId w:val="5"/>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Criteria sampling is used to collect all data falling into the time period of interest for that company.</w:t>
      </w:r>
    </w:p>
    <w:p w14:paraId="26F9108A" w14:textId="4D3B5131" w:rsidR="00DC76E6" w:rsidRPr="00D85A38" w:rsidRDefault="00DC76E6" w:rsidP="00D85A38">
      <w:pPr>
        <w:pStyle w:val="ListParagraph"/>
        <w:numPr>
          <w:ilvl w:val="0"/>
          <w:numId w:val="5"/>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lastRenderedPageBreak/>
        <w:t>Researcher will need access to data from the FTSE 100 companies published on various platforms through student portals.</w:t>
      </w:r>
    </w:p>
    <w:p w14:paraId="77A6A980" w14:textId="56B110B0" w:rsidR="00DC76E6" w:rsidRPr="00D85A38" w:rsidRDefault="00DC76E6" w:rsidP="00D85A38">
      <w:pPr>
        <w:pStyle w:val="ListParagraph"/>
        <w:numPr>
          <w:ilvl w:val="0"/>
          <w:numId w:val="5"/>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The 100 companies on the FTSE 100 index will have data collected as well as analysis of the financial infrastructure</w:t>
      </w:r>
    </w:p>
    <w:p w14:paraId="0F19CF25" w14:textId="44DF7E90"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Data collection methods</w:t>
      </w:r>
    </w:p>
    <w:p w14:paraId="4D073221" w14:textId="72E9F55B" w:rsidR="00A063D2" w:rsidRPr="00D85A38" w:rsidRDefault="00A063D2" w:rsidP="00D85A38">
      <w:pPr>
        <w:pStyle w:val="ListParagraph"/>
        <w:numPr>
          <w:ilvl w:val="0"/>
          <w:numId w:val="6"/>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Secondary research method chosen</w:t>
      </w:r>
    </w:p>
    <w:p w14:paraId="1476870B" w14:textId="02CB0B81" w:rsidR="00A063D2" w:rsidRPr="00D85A38" w:rsidRDefault="00875890" w:rsidP="00D85A38">
      <w:pPr>
        <w:pStyle w:val="ListParagraph"/>
        <w:numPr>
          <w:ilvl w:val="0"/>
          <w:numId w:val="6"/>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Datasets filtered for necessary information such as net profit over the year.</w:t>
      </w:r>
    </w:p>
    <w:p w14:paraId="2DD4E8EF" w14:textId="33774CD3" w:rsidR="00875890" w:rsidRPr="00D85A38" w:rsidRDefault="00875890" w:rsidP="00D85A38">
      <w:pPr>
        <w:pStyle w:val="ListParagraph"/>
        <w:numPr>
          <w:ilvl w:val="0"/>
          <w:numId w:val="6"/>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Qualitative data collected by reviewing finance structures of the companies.</w:t>
      </w:r>
    </w:p>
    <w:p w14:paraId="6C2C7E81" w14:textId="428506F7"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Data collection tools</w:t>
      </w:r>
    </w:p>
    <w:p w14:paraId="0EB65BE6" w14:textId="77777777" w:rsidR="00875890" w:rsidRPr="00D85A38" w:rsidRDefault="00875890" w:rsidP="00D85A38">
      <w:pPr>
        <w:pStyle w:val="ListParagraph"/>
        <w:numPr>
          <w:ilvl w:val="0"/>
          <w:numId w:val="7"/>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Notebooks and Microsoft Word documents to record the financial pathways taken by the companies</w:t>
      </w:r>
    </w:p>
    <w:p w14:paraId="046906EE" w14:textId="0CEA80A9" w:rsidR="00875890" w:rsidRPr="00D85A38" w:rsidRDefault="00875890" w:rsidP="00D85A38">
      <w:pPr>
        <w:pStyle w:val="ListParagraph"/>
        <w:numPr>
          <w:ilvl w:val="0"/>
          <w:numId w:val="7"/>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Excel tables used for numerical data collection</w:t>
      </w:r>
      <w:r w:rsidR="00F50131" w:rsidRPr="00D85A38">
        <w:rPr>
          <w:rFonts w:asciiTheme="minorHAnsi" w:eastAsia="Times New Roman" w:hAnsiTheme="minorHAnsi"/>
          <w:color w:val="000000" w:themeColor="text1"/>
          <w:sz w:val="32"/>
          <w:szCs w:val="32"/>
          <w:lang w:eastAsia="en-GB"/>
        </w:rPr>
        <w:t xml:space="preserve"> as well as tabulation of the data under logical headings.</w:t>
      </w:r>
    </w:p>
    <w:p w14:paraId="01FE0052" w14:textId="10A6E2CB"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Data management</w:t>
      </w:r>
    </w:p>
    <w:p w14:paraId="29F6856C" w14:textId="55F2E71B" w:rsidR="00875890" w:rsidRPr="00D85A38" w:rsidRDefault="00875890" w:rsidP="00D85A38">
      <w:pPr>
        <w:pStyle w:val="ListParagraph"/>
        <w:numPr>
          <w:ilvl w:val="0"/>
          <w:numId w:val="10"/>
        </w:numPr>
        <w:suppressAutoHyphens w:val="0"/>
        <w:autoSpaceDN/>
        <w:spacing w:after="0" w:line="240" w:lineRule="auto"/>
        <w:textAlignment w:val="auto"/>
        <w:rPr>
          <w:rFonts w:asciiTheme="minorHAnsi" w:hAnsiTheme="minorHAnsi" w:cs="Arial"/>
          <w:color w:val="000000" w:themeColor="text1"/>
          <w:sz w:val="32"/>
          <w:szCs w:val="32"/>
        </w:rPr>
      </w:pPr>
      <w:r w:rsidRPr="00D85A38">
        <w:rPr>
          <w:rFonts w:asciiTheme="minorHAnsi" w:eastAsia="Times New Roman" w:hAnsiTheme="minorHAnsi"/>
          <w:color w:val="000000" w:themeColor="text1"/>
          <w:sz w:val="32"/>
          <w:szCs w:val="32"/>
          <w:lang w:eastAsia="en-GB"/>
        </w:rPr>
        <w:t xml:space="preserve">In order to maintain confidentiality </w:t>
      </w:r>
      <w:r w:rsidRPr="00D85A38">
        <w:rPr>
          <w:rFonts w:asciiTheme="minorHAnsi" w:hAnsiTheme="minorHAnsi" w:cs="Arial"/>
          <w:color w:val="000000" w:themeColor="text1"/>
          <w:sz w:val="32"/>
          <w:szCs w:val="32"/>
        </w:rPr>
        <w:t>data extracted will be saved in password-protected files and USB flash disk which will always be with the researcher.</w:t>
      </w:r>
    </w:p>
    <w:p w14:paraId="6D574E6D" w14:textId="39E1E4D6" w:rsidR="00875890" w:rsidRPr="00D85A38" w:rsidRDefault="00875890" w:rsidP="00D85A38">
      <w:pPr>
        <w:pStyle w:val="ListParagraph"/>
        <w:numPr>
          <w:ilvl w:val="0"/>
          <w:numId w:val="8"/>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Any raw data that has been utilised in the forming of the dissertation will be discarded appropriately by either being deleted from the stored areas or shredded where necessary.</w:t>
      </w:r>
    </w:p>
    <w:p w14:paraId="2014BD9A" w14:textId="51A965A2" w:rsidR="00875890" w:rsidRPr="00D85A38" w:rsidRDefault="00875890" w:rsidP="00D85A38">
      <w:pPr>
        <w:pStyle w:val="ListParagraph"/>
        <w:numPr>
          <w:ilvl w:val="0"/>
          <w:numId w:val="8"/>
        </w:numPr>
        <w:rPr>
          <w:rFonts w:asciiTheme="minorHAnsi" w:eastAsia="Times New Roman" w:hAnsiTheme="minorHAnsi"/>
          <w:color w:val="000000" w:themeColor="text1"/>
          <w:sz w:val="32"/>
          <w:szCs w:val="32"/>
          <w:lang w:eastAsia="en-GB"/>
        </w:rPr>
      </w:pPr>
      <w:r w:rsidRPr="00D85A38">
        <w:rPr>
          <w:rFonts w:asciiTheme="minorHAnsi" w:eastAsia="Times New Roman" w:hAnsiTheme="minorHAnsi"/>
          <w:color w:val="000000" w:themeColor="text1"/>
          <w:sz w:val="32"/>
          <w:szCs w:val="32"/>
          <w:lang w:eastAsia="en-GB"/>
        </w:rPr>
        <w:t>Data will be analysed used software such as Microsoft Excel,</w:t>
      </w:r>
      <w:r w:rsidR="00F50131" w:rsidRPr="00D85A38">
        <w:rPr>
          <w:rFonts w:asciiTheme="minorHAnsi" w:eastAsia="Times New Roman" w:hAnsiTheme="minorHAnsi"/>
          <w:color w:val="000000" w:themeColor="text1"/>
          <w:sz w:val="32"/>
          <w:szCs w:val="32"/>
          <w:lang w:eastAsia="en-GB"/>
        </w:rPr>
        <w:t xml:space="preserve"> -------- </w:t>
      </w:r>
      <w:r w:rsidRPr="00D85A38">
        <w:rPr>
          <w:rFonts w:asciiTheme="minorHAnsi" w:eastAsia="Times New Roman" w:hAnsiTheme="minorHAnsi"/>
          <w:color w:val="000000" w:themeColor="text1"/>
          <w:sz w:val="32"/>
          <w:szCs w:val="32"/>
          <w:lang w:eastAsia="en-GB"/>
        </w:rPr>
        <w:t xml:space="preserve">in order to meet the </w:t>
      </w:r>
      <w:r w:rsidR="00815045" w:rsidRPr="00D85A38">
        <w:rPr>
          <w:rFonts w:asciiTheme="minorHAnsi" w:eastAsia="Times New Roman" w:hAnsiTheme="minorHAnsi"/>
          <w:color w:val="000000" w:themeColor="text1"/>
          <w:sz w:val="32"/>
          <w:szCs w:val="32"/>
          <w:lang w:eastAsia="en-GB"/>
        </w:rPr>
        <w:t>objectives,</w:t>
      </w:r>
      <w:r w:rsidRPr="00D85A38">
        <w:rPr>
          <w:rFonts w:asciiTheme="minorHAnsi" w:eastAsia="Times New Roman" w:hAnsiTheme="minorHAnsi"/>
          <w:color w:val="000000" w:themeColor="text1"/>
          <w:sz w:val="32"/>
          <w:szCs w:val="32"/>
          <w:lang w:eastAsia="en-GB"/>
        </w:rPr>
        <w:t xml:space="preserve"> set out.</w:t>
      </w:r>
    </w:p>
    <w:p w14:paraId="085EFB2C" w14:textId="1425C995"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R</w:t>
      </w:r>
      <w:r w:rsidR="0036244C">
        <w:rPr>
          <w:rFonts w:asciiTheme="minorHAnsi" w:eastAsia="Times New Roman" w:hAnsiTheme="minorHAnsi"/>
          <w:b/>
          <w:bCs/>
          <w:color w:val="000000" w:themeColor="text1"/>
          <w:sz w:val="32"/>
          <w:szCs w:val="32"/>
          <w:lang w:eastAsia="en-GB"/>
        </w:rPr>
        <w:t>ISKS AND LIMITATION</w:t>
      </w:r>
    </w:p>
    <w:p w14:paraId="13E5F664" w14:textId="77777777" w:rsidR="00F50131" w:rsidRPr="00D85A38" w:rsidRDefault="00875890" w:rsidP="00D85A38">
      <w:pPr>
        <w:pStyle w:val="ListParagraph"/>
        <w:numPr>
          <w:ilvl w:val="0"/>
          <w:numId w:val="11"/>
        </w:num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Accessing of financial data </w:t>
      </w:r>
      <w:r w:rsidR="00F50131" w:rsidRPr="00D85A38">
        <w:rPr>
          <w:rFonts w:asciiTheme="minorHAnsi" w:eastAsia="Times New Roman" w:hAnsiTheme="minorHAnsi"/>
          <w:color w:val="000000" w:themeColor="text1"/>
          <w:sz w:val="32"/>
          <w:szCs w:val="32"/>
          <w:lang w:eastAsia="en-GB"/>
        </w:rPr>
        <w:t>of the companies of interest may not be readily available. The extent of the datasets available from company to company may differ, therefore analysis and comparisons cannot be easily drawn.</w:t>
      </w:r>
    </w:p>
    <w:p w14:paraId="042C1996" w14:textId="49F25F4B" w:rsidR="00875890" w:rsidRPr="00D85A38" w:rsidRDefault="00F50131" w:rsidP="00D85A38">
      <w:pPr>
        <w:pStyle w:val="ListParagraph"/>
        <w:numPr>
          <w:ilvl w:val="0"/>
          <w:numId w:val="11"/>
        </w:num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color w:val="000000" w:themeColor="text1"/>
          <w:sz w:val="32"/>
          <w:szCs w:val="32"/>
          <w:lang w:eastAsia="en-GB"/>
        </w:rPr>
        <w:lastRenderedPageBreak/>
        <w:t>Many companies in the FTSE 100</w:t>
      </w:r>
      <w:r w:rsidR="00875890" w:rsidRPr="00D85A38">
        <w:rPr>
          <w:rFonts w:asciiTheme="minorHAnsi" w:eastAsia="Times New Roman" w:hAnsiTheme="minorHAnsi"/>
          <w:color w:val="000000" w:themeColor="text1"/>
          <w:sz w:val="32"/>
          <w:szCs w:val="32"/>
          <w:lang w:eastAsia="en-GB"/>
        </w:rPr>
        <w:t xml:space="preserve"> </w:t>
      </w:r>
      <w:r w:rsidRPr="00D85A38">
        <w:rPr>
          <w:rFonts w:asciiTheme="minorHAnsi" w:eastAsia="Times New Roman" w:hAnsiTheme="minorHAnsi"/>
          <w:color w:val="000000" w:themeColor="text1"/>
          <w:sz w:val="32"/>
          <w:szCs w:val="32"/>
          <w:lang w:eastAsia="en-GB"/>
        </w:rPr>
        <w:t>have complex financial structures across many continents so looking at the impacts of financial made on the company overall may not be accurate enough.</w:t>
      </w:r>
    </w:p>
    <w:p w14:paraId="047FF36F" w14:textId="5CE800DB" w:rsidR="00F50131" w:rsidRPr="00D85A38" w:rsidRDefault="00F50131" w:rsidP="00D85A38">
      <w:pPr>
        <w:pStyle w:val="ListParagraph"/>
        <w:numPr>
          <w:ilvl w:val="0"/>
          <w:numId w:val="11"/>
        </w:num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The large companies are often </w:t>
      </w:r>
      <w:r w:rsidR="0068079B" w:rsidRPr="00D85A38">
        <w:rPr>
          <w:rFonts w:asciiTheme="minorHAnsi" w:eastAsia="Times New Roman" w:hAnsiTheme="minorHAnsi"/>
          <w:color w:val="000000" w:themeColor="text1"/>
          <w:sz w:val="32"/>
          <w:szCs w:val="32"/>
          <w:lang w:eastAsia="en-GB"/>
        </w:rPr>
        <w:t>multinationals</w:t>
      </w:r>
      <w:r w:rsidRPr="00D85A38">
        <w:rPr>
          <w:rFonts w:asciiTheme="minorHAnsi" w:eastAsia="Times New Roman" w:hAnsiTheme="minorHAnsi"/>
          <w:color w:val="000000" w:themeColor="text1"/>
          <w:sz w:val="32"/>
          <w:szCs w:val="32"/>
          <w:lang w:eastAsia="en-GB"/>
        </w:rPr>
        <w:t xml:space="preserve"> involved in multiple industries with varying financial strategies for each branch so cause and effect of single decisions in such company types may be oversimplifying.</w:t>
      </w:r>
    </w:p>
    <w:p w14:paraId="723E992F" w14:textId="0C3EC92C" w:rsidR="00F50131" w:rsidRPr="00D85A38" w:rsidRDefault="00F50131" w:rsidP="00D85A38">
      <w:pPr>
        <w:pStyle w:val="ListParagraph"/>
        <w:numPr>
          <w:ilvl w:val="0"/>
          <w:numId w:val="11"/>
        </w:num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color w:val="000000" w:themeColor="text1"/>
          <w:sz w:val="32"/>
          <w:szCs w:val="32"/>
          <w:lang w:eastAsia="en-GB"/>
        </w:rPr>
        <w:t xml:space="preserve">Transparency of company decisions   </w:t>
      </w:r>
    </w:p>
    <w:p w14:paraId="3ED66F00" w14:textId="77777777" w:rsidR="000843EC" w:rsidRPr="00D85A38" w:rsidRDefault="00D452E1" w:rsidP="00D85A38">
      <w:pPr>
        <w:rPr>
          <w:rFonts w:asciiTheme="minorHAnsi" w:eastAsia="Times New Roman" w:hAnsiTheme="minorHAnsi"/>
          <w:b/>
          <w:bCs/>
          <w:color w:val="000000" w:themeColor="text1"/>
          <w:sz w:val="32"/>
          <w:szCs w:val="32"/>
          <w:lang w:eastAsia="en-GB"/>
        </w:rPr>
      </w:pPr>
      <w:r w:rsidRPr="00D85A38">
        <w:rPr>
          <w:rFonts w:asciiTheme="minorHAnsi" w:eastAsia="Times New Roman" w:hAnsiTheme="minorHAnsi"/>
          <w:b/>
          <w:bCs/>
          <w:color w:val="000000" w:themeColor="text1"/>
          <w:sz w:val="32"/>
          <w:szCs w:val="32"/>
          <w:lang w:eastAsia="en-GB"/>
        </w:rPr>
        <w:t xml:space="preserve">Introductory bibliography </w:t>
      </w:r>
    </w:p>
    <w:p w14:paraId="5FB7BED8" w14:textId="6DA2EB75" w:rsidR="00E93A18" w:rsidRPr="00D85A38" w:rsidRDefault="00E93A18" w:rsidP="00D85A38">
      <w:pPr>
        <w:pStyle w:val="ListParagraph"/>
        <w:numPr>
          <w:ilvl w:val="0"/>
          <w:numId w:val="12"/>
        </w:numPr>
        <w:rPr>
          <w:rFonts w:asciiTheme="minorHAnsi" w:hAnsiTheme="minorHAnsi"/>
          <w:color w:val="000000" w:themeColor="text1"/>
          <w:sz w:val="32"/>
          <w:szCs w:val="32"/>
        </w:rPr>
      </w:pPr>
      <w:r w:rsidRPr="00D85A38">
        <w:rPr>
          <w:rFonts w:asciiTheme="minorHAnsi" w:hAnsiTheme="minorHAnsi"/>
          <w:color w:val="000000" w:themeColor="text1"/>
          <w:sz w:val="32"/>
          <w:szCs w:val="32"/>
        </w:rPr>
        <w:t>Sieber T. How the index works and the companies driving the market. The ultimate FTSE 100 guide. August 2018.</w:t>
      </w:r>
    </w:p>
    <w:p w14:paraId="698467D5" w14:textId="77777777" w:rsidR="00D21916" w:rsidRPr="00D85A38" w:rsidRDefault="00E93A18" w:rsidP="00D85A38">
      <w:pPr>
        <w:pStyle w:val="ListParagraph"/>
        <w:numPr>
          <w:ilvl w:val="0"/>
          <w:numId w:val="12"/>
        </w:numPr>
        <w:rPr>
          <w:rFonts w:asciiTheme="minorHAnsi" w:hAnsiTheme="minorHAnsi"/>
          <w:color w:val="000000" w:themeColor="text1"/>
          <w:sz w:val="32"/>
          <w:szCs w:val="32"/>
        </w:rPr>
      </w:pPr>
      <w:r w:rsidRPr="00D85A38">
        <w:rPr>
          <w:rFonts w:asciiTheme="minorHAnsi" w:hAnsiTheme="minorHAnsi"/>
          <w:color w:val="000000" w:themeColor="text1"/>
          <w:sz w:val="32"/>
          <w:szCs w:val="32"/>
        </w:rPr>
        <w:t>Lobel B</w:t>
      </w:r>
      <w:r w:rsidR="00D21916" w:rsidRPr="00D85A38">
        <w:rPr>
          <w:rFonts w:asciiTheme="minorHAnsi" w:hAnsiTheme="minorHAnsi"/>
          <w:color w:val="000000" w:themeColor="text1"/>
          <w:sz w:val="32"/>
          <w:szCs w:val="32"/>
        </w:rPr>
        <w:t xml:space="preserve"> What is FTSE 100? History, Companies and Price Movements. DailyFX. November 2019.</w:t>
      </w:r>
    </w:p>
    <w:p w14:paraId="21EF9E4B" w14:textId="0EA1A004" w:rsidR="00E93A18" w:rsidRPr="00D85A38" w:rsidRDefault="00E93A18" w:rsidP="00D85A38">
      <w:pPr>
        <w:pStyle w:val="ListParagraph"/>
        <w:numPr>
          <w:ilvl w:val="0"/>
          <w:numId w:val="12"/>
        </w:numPr>
        <w:rPr>
          <w:rFonts w:asciiTheme="minorHAnsi" w:hAnsiTheme="minorHAnsi"/>
          <w:color w:val="000000" w:themeColor="text1"/>
          <w:sz w:val="32"/>
          <w:szCs w:val="32"/>
        </w:rPr>
      </w:pPr>
      <w:r w:rsidRPr="00D85A38">
        <w:rPr>
          <w:rFonts w:asciiTheme="minorHAnsi" w:hAnsiTheme="minorHAnsi"/>
          <w:color w:val="000000" w:themeColor="text1"/>
          <w:sz w:val="32"/>
          <w:szCs w:val="32"/>
        </w:rPr>
        <w:t>Setia MS. Methodology Series Module 5: Sampling Strategies. </w:t>
      </w:r>
      <w:r w:rsidRPr="00D85A38">
        <w:rPr>
          <w:rFonts w:asciiTheme="minorHAnsi" w:hAnsiTheme="minorHAnsi"/>
          <w:i/>
          <w:iCs/>
          <w:color w:val="000000" w:themeColor="text1"/>
          <w:sz w:val="32"/>
          <w:szCs w:val="32"/>
        </w:rPr>
        <w:t>Indian J Dermatol</w:t>
      </w:r>
      <w:r w:rsidRPr="00D85A38">
        <w:rPr>
          <w:rFonts w:asciiTheme="minorHAnsi" w:hAnsiTheme="minorHAnsi"/>
          <w:color w:val="000000" w:themeColor="text1"/>
          <w:sz w:val="32"/>
          <w:szCs w:val="32"/>
        </w:rPr>
        <w:t xml:space="preserve">. 2016;61(5):505-509. </w:t>
      </w:r>
    </w:p>
    <w:p w14:paraId="436D1D52" w14:textId="77777777" w:rsidR="000843EC" w:rsidRPr="00D85A38" w:rsidRDefault="000843EC" w:rsidP="00D85A38">
      <w:pPr>
        <w:rPr>
          <w:rFonts w:asciiTheme="minorHAnsi" w:hAnsiTheme="minorHAnsi"/>
          <w:b/>
          <w:bCs/>
          <w:color w:val="000000" w:themeColor="text1"/>
          <w:sz w:val="32"/>
          <w:szCs w:val="32"/>
        </w:rPr>
      </w:pPr>
    </w:p>
    <w:sectPr w:rsidR="000843EC" w:rsidRPr="00D85A38" w:rsidSect="0036244C">
      <w:footerReference w:type="default" r:id="rId9"/>
      <w:pgSz w:w="11906" w:h="16838"/>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C4B30" w14:textId="77777777" w:rsidR="00562EA6" w:rsidRDefault="00562EA6">
      <w:pPr>
        <w:spacing w:after="0" w:line="240" w:lineRule="auto"/>
      </w:pPr>
      <w:r>
        <w:separator/>
      </w:r>
    </w:p>
  </w:endnote>
  <w:endnote w:type="continuationSeparator" w:id="0">
    <w:p w14:paraId="60D96A16" w14:textId="77777777" w:rsidR="00562EA6" w:rsidRDefault="00562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6806749"/>
      <w:docPartObj>
        <w:docPartGallery w:val="Page Numbers (Bottom of Page)"/>
        <w:docPartUnique/>
      </w:docPartObj>
    </w:sdtPr>
    <w:sdtEndPr>
      <w:rPr>
        <w:color w:val="7F7F7F" w:themeColor="background1" w:themeShade="7F"/>
        <w:spacing w:val="60"/>
      </w:rPr>
    </w:sdtEndPr>
    <w:sdtContent>
      <w:p w14:paraId="7A18D1D2" w14:textId="30510202" w:rsidR="0036244C" w:rsidRDefault="0036244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827464" w14:textId="77777777" w:rsidR="0036244C" w:rsidRDefault="00362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31777" w14:textId="77777777" w:rsidR="00562EA6" w:rsidRDefault="00562EA6">
      <w:pPr>
        <w:spacing w:after="0" w:line="240" w:lineRule="auto"/>
      </w:pPr>
      <w:r>
        <w:rPr>
          <w:color w:val="000000"/>
        </w:rPr>
        <w:separator/>
      </w:r>
    </w:p>
  </w:footnote>
  <w:footnote w:type="continuationSeparator" w:id="0">
    <w:p w14:paraId="42A1C7E4" w14:textId="77777777" w:rsidR="00562EA6" w:rsidRDefault="00562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C5754"/>
    <w:multiLevelType w:val="hybridMultilevel"/>
    <w:tmpl w:val="DABAA824"/>
    <w:lvl w:ilvl="0" w:tplc="49A0DF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0717D"/>
    <w:multiLevelType w:val="hybridMultilevel"/>
    <w:tmpl w:val="F42A84B2"/>
    <w:lvl w:ilvl="0" w:tplc="49A0DF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524A0"/>
    <w:multiLevelType w:val="hybridMultilevel"/>
    <w:tmpl w:val="9F06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A2CA8"/>
    <w:multiLevelType w:val="hybridMultilevel"/>
    <w:tmpl w:val="DE4E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D2A6B"/>
    <w:multiLevelType w:val="hybridMultilevel"/>
    <w:tmpl w:val="FD40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0104F"/>
    <w:multiLevelType w:val="hybridMultilevel"/>
    <w:tmpl w:val="9566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D32F9"/>
    <w:multiLevelType w:val="hybridMultilevel"/>
    <w:tmpl w:val="6C4E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B31021"/>
    <w:multiLevelType w:val="hybridMultilevel"/>
    <w:tmpl w:val="F29A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626F2"/>
    <w:multiLevelType w:val="hybridMultilevel"/>
    <w:tmpl w:val="8F8A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27186"/>
    <w:multiLevelType w:val="hybridMultilevel"/>
    <w:tmpl w:val="07E0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674AED"/>
    <w:multiLevelType w:val="hybridMultilevel"/>
    <w:tmpl w:val="31E0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67024"/>
    <w:multiLevelType w:val="hybridMultilevel"/>
    <w:tmpl w:val="D7FC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7"/>
  </w:num>
  <w:num w:numId="4">
    <w:abstractNumId w:val="0"/>
  </w:num>
  <w:num w:numId="5">
    <w:abstractNumId w:val="2"/>
  </w:num>
  <w:num w:numId="6">
    <w:abstractNumId w:val="3"/>
  </w:num>
  <w:num w:numId="7">
    <w:abstractNumId w:val="8"/>
  </w:num>
  <w:num w:numId="8">
    <w:abstractNumId w:val="10"/>
  </w:num>
  <w:num w:numId="9">
    <w:abstractNumId w:val="1"/>
  </w:num>
  <w:num w:numId="10">
    <w:abstractNumId w:val="9"/>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3EC"/>
    <w:rsid w:val="00051A5A"/>
    <w:rsid w:val="000843EC"/>
    <w:rsid w:val="000C521A"/>
    <w:rsid w:val="00134166"/>
    <w:rsid w:val="00137527"/>
    <w:rsid w:val="00276568"/>
    <w:rsid w:val="00304238"/>
    <w:rsid w:val="003135DB"/>
    <w:rsid w:val="0036244C"/>
    <w:rsid w:val="003815F7"/>
    <w:rsid w:val="003A6DC7"/>
    <w:rsid w:val="003F102F"/>
    <w:rsid w:val="004E2BF1"/>
    <w:rsid w:val="00562EA6"/>
    <w:rsid w:val="00575A10"/>
    <w:rsid w:val="005B2862"/>
    <w:rsid w:val="005C0E32"/>
    <w:rsid w:val="005D3918"/>
    <w:rsid w:val="0068079B"/>
    <w:rsid w:val="006E5106"/>
    <w:rsid w:val="0074356F"/>
    <w:rsid w:val="00815045"/>
    <w:rsid w:val="00875890"/>
    <w:rsid w:val="009A758F"/>
    <w:rsid w:val="00A063D2"/>
    <w:rsid w:val="00AE204C"/>
    <w:rsid w:val="00B12BEB"/>
    <w:rsid w:val="00CF3ABD"/>
    <w:rsid w:val="00D21916"/>
    <w:rsid w:val="00D452E1"/>
    <w:rsid w:val="00D61AE2"/>
    <w:rsid w:val="00D85A38"/>
    <w:rsid w:val="00D92B0B"/>
    <w:rsid w:val="00DC76E6"/>
    <w:rsid w:val="00DF7298"/>
    <w:rsid w:val="00E93A18"/>
    <w:rsid w:val="00ED5939"/>
    <w:rsid w:val="00F22294"/>
    <w:rsid w:val="00F50131"/>
    <w:rsid w:val="00F80241"/>
    <w:rsid w:val="00FD1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5F5C"/>
  <w15:docId w15:val="{431AAAD1-F448-A34C-8CB4-9EBCE7985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2B0B"/>
    <w:pPr>
      <w:ind w:left="720"/>
      <w:contextualSpacing/>
    </w:pPr>
  </w:style>
  <w:style w:type="paragraph" w:styleId="Header">
    <w:name w:val="header"/>
    <w:basedOn w:val="Normal"/>
    <w:link w:val="HeaderChar"/>
    <w:uiPriority w:val="99"/>
    <w:unhideWhenUsed/>
    <w:rsid w:val="00362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44C"/>
  </w:style>
  <w:style w:type="paragraph" w:styleId="Footer">
    <w:name w:val="footer"/>
    <w:basedOn w:val="Normal"/>
    <w:link w:val="FooterChar"/>
    <w:uiPriority w:val="99"/>
    <w:unhideWhenUsed/>
    <w:rsid w:val="00362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557014">
      <w:bodyDiv w:val="1"/>
      <w:marLeft w:val="0"/>
      <w:marRight w:val="0"/>
      <w:marTop w:val="0"/>
      <w:marBottom w:val="0"/>
      <w:divBdr>
        <w:top w:val="none" w:sz="0" w:space="0" w:color="auto"/>
        <w:left w:val="none" w:sz="0" w:space="0" w:color="auto"/>
        <w:bottom w:val="none" w:sz="0" w:space="0" w:color="auto"/>
        <w:right w:val="none" w:sz="0" w:space="0" w:color="auto"/>
      </w:divBdr>
    </w:div>
    <w:div w:id="1903328705">
      <w:bodyDiv w:val="1"/>
      <w:marLeft w:val="0"/>
      <w:marRight w:val="0"/>
      <w:marTop w:val="0"/>
      <w:marBottom w:val="0"/>
      <w:divBdr>
        <w:top w:val="none" w:sz="0" w:space="0" w:color="auto"/>
        <w:left w:val="none" w:sz="0" w:space="0" w:color="auto"/>
        <w:bottom w:val="none" w:sz="0" w:space="0" w:color="auto"/>
        <w:right w:val="none" w:sz="0" w:space="0" w:color="auto"/>
      </w:divBdr>
    </w:div>
    <w:div w:id="2056197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F825EE-5829-4874-B766-CAE9B70E1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1092</Words>
  <Characters>6230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Prabakaran (1913958)</dc:creator>
  <dc:description/>
  <cp:lastModifiedBy>Priya Prabakaran (1913958)</cp:lastModifiedBy>
  <cp:revision>4</cp:revision>
  <dcterms:created xsi:type="dcterms:W3CDTF">2020-10-26T23:32:00Z</dcterms:created>
  <dcterms:modified xsi:type="dcterms:W3CDTF">2020-10-27T13:10:00Z</dcterms:modified>
</cp:coreProperties>
</file>