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64700" w14:textId="77777777" w:rsidR="00D054D1" w:rsidRPr="0049092D" w:rsidRDefault="00D054D1" w:rsidP="0049092D">
      <w:pPr>
        <w:spacing w:after="0" w:line="360" w:lineRule="auto"/>
        <w:jc w:val="both"/>
      </w:pPr>
    </w:p>
    <w:p w14:paraId="1F1E9987" w14:textId="77777777" w:rsidR="00D054D1" w:rsidRPr="0049092D" w:rsidRDefault="00D054D1" w:rsidP="0049092D">
      <w:pPr>
        <w:spacing w:after="0" w:line="360" w:lineRule="auto"/>
        <w:jc w:val="both"/>
      </w:pPr>
    </w:p>
    <w:p w14:paraId="73F4914D" w14:textId="77777777" w:rsidR="00D054D1" w:rsidRPr="0049092D" w:rsidRDefault="00D054D1" w:rsidP="0049092D">
      <w:pPr>
        <w:spacing w:after="0" w:line="360" w:lineRule="auto"/>
        <w:jc w:val="both"/>
      </w:pPr>
    </w:p>
    <w:p w14:paraId="732BE78E" w14:textId="0B039E71" w:rsidR="4FB5C073" w:rsidRDefault="4FB5C073" w:rsidP="4FB5C073">
      <w:pPr>
        <w:spacing w:after="0" w:line="360" w:lineRule="auto"/>
        <w:jc w:val="both"/>
      </w:pPr>
    </w:p>
    <w:p w14:paraId="7AD017DF" w14:textId="45597AE9" w:rsidR="4FB5C073" w:rsidRDefault="4FB5C073" w:rsidP="4FB5C073">
      <w:pPr>
        <w:spacing w:after="0" w:line="360" w:lineRule="auto"/>
        <w:jc w:val="both"/>
      </w:pPr>
    </w:p>
    <w:p w14:paraId="423902D3" w14:textId="0CADB3E3" w:rsidR="4FB5C073" w:rsidRDefault="4FB5C073" w:rsidP="4FB5C073">
      <w:pPr>
        <w:spacing w:after="0" w:line="360" w:lineRule="auto"/>
        <w:jc w:val="both"/>
      </w:pPr>
    </w:p>
    <w:p w14:paraId="15E60684" w14:textId="7BC754A7" w:rsidR="4FB5C073" w:rsidRDefault="4FB5C073" w:rsidP="4FB5C073">
      <w:pPr>
        <w:spacing w:after="0" w:line="360" w:lineRule="auto"/>
        <w:jc w:val="both"/>
      </w:pPr>
    </w:p>
    <w:p w14:paraId="695842C5" w14:textId="53D116A0" w:rsidR="4FB5C073" w:rsidRDefault="4FB5C073" w:rsidP="4FB5C073">
      <w:pPr>
        <w:spacing w:after="0" w:line="360" w:lineRule="auto"/>
        <w:jc w:val="both"/>
      </w:pPr>
    </w:p>
    <w:p w14:paraId="769B5CB9" w14:textId="0CC2B52B" w:rsidR="4FB5C073" w:rsidRDefault="4FB5C073" w:rsidP="4FB5C073">
      <w:pPr>
        <w:spacing w:after="0" w:line="360" w:lineRule="auto"/>
        <w:jc w:val="both"/>
      </w:pPr>
    </w:p>
    <w:p w14:paraId="25E5B0F5" w14:textId="3F500DED" w:rsidR="4FB5C073" w:rsidRDefault="4FB5C073" w:rsidP="4FB5C073">
      <w:pPr>
        <w:spacing w:after="0" w:line="360" w:lineRule="auto"/>
        <w:jc w:val="both"/>
      </w:pPr>
    </w:p>
    <w:p w14:paraId="0CE897BF" w14:textId="52249145" w:rsidR="4FB5C073" w:rsidRDefault="4FB5C073" w:rsidP="4FB5C073">
      <w:pPr>
        <w:spacing w:after="0" w:line="360" w:lineRule="auto"/>
        <w:jc w:val="both"/>
      </w:pPr>
    </w:p>
    <w:p w14:paraId="08773F32" w14:textId="77777777" w:rsidR="00D054D1" w:rsidRPr="0049092D" w:rsidRDefault="00E36973" w:rsidP="0049092D">
      <w:pPr>
        <w:spacing w:line="360" w:lineRule="auto"/>
        <w:jc w:val="center"/>
      </w:pPr>
      <w:r>
        <w:rPr>
          <w:rFonts w:ascii="Arial" w:hAnsi="Arial"/>
          <w:b/>
        </w:rPr>
        <w:t>Digital Transformation in the Health and Care Professions</w:t>
      </w:r>
    </w:p>
    <w:p w14:paraId="61C01D54" w14:textId="77777777" w:rsidR="00D054D1" w:rsidRPr="0049092D" w:rsidRDefault="00E36973" w:rsidP="0049092D">
      <w:pPr>
        <w:spacing w:after="400" w:line="360" w:lineRule="auto"/>
        <w:jc w:val="center"/>
      </w:pPr>
      <w:r>
        <w:rPr>
          <w:rFonts w:ascii="Arial" w:hAnsi="Arial"/>
          <w:b/>
        </w:rPr>
        <w:t>Component 1: Written Report</w:t>
      </w:r>
    </w:p>
    <w:p w14:paraId="22321A40" w14:textId="77777777" w:rsidR="00D054D1" w:rsidRPr="0049092D" w:rsidRDefault="00E36973" w:rsidP="4FB5C073">
      <w:pPr>
        <w:spacing w:after="80" w:line="360" w:lineRule="auto"/>
        <w:jc w:val="center"/>
        <w:rPr>
          <w:rFonts w:ascii="Arial" w:hAnsi="Arial"/>
          <w:b/>
          <w:bCs/>
        </w:rPr>
      </w:pPr>
      <w:r w:rsidRPr="4FB5C073">
        <w:rPr>
          <w:rFonts w:ascii="Arial" w:hAnsi="Arial"/>
          <w:b/>
          <w:bCs/>
        </w:rPr>
        <w:t>NHS e-Referral Service: A Critical Evaluation of Its Impact</w:t>
      </w:r>
    </w:p>
    <w:p w14:paraId="7725D0F4" w14:textId="77777777" w:rsidR="00D054D1" w:rsidRPr="0049092D" w:rsidRDefault="00E36973" w:rsidP="4FB5C073">
      <w:pPr>
        <w:spacing w:after="400" w:line="360" w:lineRule="auto"/>
        <w:jc w:val="center"/>
        <w:rPr>
          <w:rFonts w:ascii="Arial" w:hAnsi="Arial"/>
          <w:b/>
          <w:bCs/>
        </w:rPr>
      </w:pPr>
      <w:r w:rsidRPr="4FB5C073">
        <w:rPr>
          <w:rFonts w:ascii="Arial" w:hAnsi="Arial"/>
          <w:b/>
          <w:bCs/>
        </w:rPr>
        <w:t>on Digital Transformation in UK Health and Social Care</w:t>
      </w:r>
    </w:p>
    <w:p w14:paraId="545A42FE" w14:textId="0E4505DE" w:rsidR="4DE1C5D2" w:rsidRDefault="4DE1C5D2" w:rsidP="4FB5C073">
      <w:pPr>
        <w:spacing w:after="400" w:line="360" w:lineRule="auto"/>
        <w:jc w:val="center"/>
        <w:rPr>
          <w:rFonts w:ascii="Arial" w:hAnsi="Arial"/>
          <w:b/>
          <w:bCs/>
        </w:rPr>
      </w:pPr>
      <w:r w:rsidRPr="4FB5C073">
        <w:rPr>
          <w:rFonts w:ascii="Arial" w:hAnsi="Arial"/>
          <w:b/>
          <w:bCs/>
        </w:rPr>
        <w:t xml:space="preserve">Humaria Alam </w:t>
      </w:r>
    </w:p>
    <w:p w14:paraId="0B8582FD" w14:textId="673E198F" w:rsidR="4DE1C5D2" w:rsidRDefault="4DE1C5D2" w:rsidP="4FB5C073">
      <w:pPr>
        <w:spacing w:after="400" w:line="360" w:lineRule="auto"/>
        <w:jc w:val="center"/>
        <w:rPr>
          <w:rFonts w:ascii="Arial" w:hAnsi="Arial"/>
          <w:b/>
          <w:bCs/>
        </w:rPr>
      </w:pPr>
      <w:r w:rsidRPr="4FB5C073">
        <w:rPr>
          <w:rFonts w:ascii="Arial" w:hAnsi="Arial"/>
          <w:b/>
          <w:bCs/>
        </w:rPr>
        <w:t>2323463</w:t>
      </w:r>
    </w:p>
    <w:p w14:paraId="0E9FCF8B" w14:textId="6B5555EA" w:rsidR="4DE1C5D2" w:rsidRDefault="4DE1C5D2" w:rsidP="4FB5C073">
      <w:pPr>
        <w:spacing w:after="400" w:line="360" w:lineRule="auto"/>
        <w:jc w:val="center"/>
        <w:rPr>
          <w:rFonts w:ascii="Arial" w:hAnsi="Arial"/>
          <w:b/>
          <w:bCs/>
        </w:rPr>
      </w:pPr>
      <w:r w:rsidRPr="4FB5C073">
        <w:rPr>
          <w:rFonts w:ascii="Arial" w:hAnsi="Arial"/>
          <w:b/>
          <w:bCs/>
        </w:rPr>
        <w:t>BMHP6026</w:t>
      </w:r>
    </w:p>
    <w:p w14:paraId="3837F3FD" w14:textId="5A629F32" w:rsidR="4DE1C5D2" w:rsidRDefault="4DE1C5D2" w:rsidP="4FB5C073">
      <w:pPr>
        <w:spacing w:after="400" w:line="360" w:lineRule="auto"/>
        <w:jc w:val="center"/>
        <w:rPr>
          <w:rFonts w:ascii="Arial" w:hAnsi="Arial"/>
          <w:b/>
          <w:bCs/>
        </w:rPr>
      </w:pPr>
      <w:r w:rsidRPr="4FB5C073">
        <w:rPr>
          <w:rFonts w:ascii="Arial" w:hAnsi="Arial"/>
          <w:b/>
          <w:bCs/>
        </w:rPr>
        <w:t>Lecturer: Tomy Adattu Chacko</w:t>
      </w:r>
    </w:p>
    <w:p w14:paraId="00CE1A54" w14:textId="77777777" w:rsidR="009921E2" w:rsidRPr="0049092D" w:rsidRDefault="009921E2" w:rsidP="0049092D">
      <w:pPr>
        <w:spacing w:line="360" w:lineRule="auto"/>
        <w:rPr>
          <w:rFonts w:ascii="Arial" w:hAnsi="Arial"/>
        </w:rPr>
      </w:pPr>
      <w:r>
        <w:rPr>
          <w:rFonts w:ascii="Arial" w:hAnsi="Arial"/>
        </w:rPr>
        <w:br w:type="page"/>
      </w:r>
    </w:p>
    <w:p w14:paraId="7DD4BB63" w14:textId="77777777" w:rsidR="00D054D1" w:rsidRPr="0049092D" w:rsidRDefault="00E36973" w:rsidP="0049092D">
      <w:pPr>
        <w:spacing w:before="240" w:after="120" w:line="360" w:lineRule="auto"/>
        <w:jc w:val="both"/>
      </w:pPr>
      <w:r>
        <w:rPr>
          <w:rFonts w:ascii="Arial" w:hAnsi="Arial"/>
          <w:b/>
        </w:rPr>
        <w:lastRenderedPageBreak/>
        <w:t>1. Introduction</w:t>
      </w:r>
    </w:p>
    <w:p w14:paraId="6525D1FB" w14:textId="154AA20D" w:rsidR="00D054D1" w:rsidRPr="0049092D" w:rsidRDefault="00E36973" w:rsidP="0049092D">
      <w:pPr>
        <w:spacing w:after="160" w:line="360" w:lineRule="auto"/>
        <w:jc w:val="both"/>
        <w:rPr>
          <w:rFonts w:ascii="Arial" w:hAnsi="Arial"/>
        </w:rPr>
      </w:pPr>
      <w:r w:rsidRPr="4FB5C073">
        <w:rPr>
          <w:rFonts w:ascii="Arial" w:hAnsi="Arial"/>
        </w:rPr>
        <w:t xml:space="preserve">Launched in 2015, the NHS e-Referral Service (NHS e-RS) replaces the Choose and Book System and acts as a digital system for NHS referrals across the full length and breadth of the country. Referrals can be submitted electronically by GPs and other primary care clinicians, and patients can choose which provider to book an appointment with from </w:t>
      </w:r>
      <w:proofErr w:type="gramStart"/>
      <w:r w:rsidRPr="4FB5C073">
        <w:rPr>
          <w:rFonts w:ascii="Arial" w:hAnsi="Arial"/>
        </w:rPr>
        <w:t>a number of</w:t>
      </w:r>
      <w:proofErr w:type="gramEnd"/>
      <w:r w:rsidRPr="4FB5C073">
        <w:rPr>
          <w:rFonts w:ascii="Arial" w:hAnsi="Arial"/>
        </w:rPr>
        <w:t xml:space="preserve"> available options. In the operational year 2022-23, NHS e-RS processed approximately fifteen million referrals, and over 97 per cent of first outpatient referrals in England were processed using an electronic system (NHS England, 2023). Digitally assisted referral channels are implemented as part of the NHS’s sustainable future (A Plan for Digital Health and Social Care, DHSC, 2022). The What Good Looks Like (WGLL) framework (NHS England, 2021) stipulates standards and expectations for the refinement of digital, integrated referral and care coordination in NHS </w:t>
      </w:r>
      <w:r w:rsidR="0567CF8D" w:rsidRPr="4FB5C073">
        <w:rPr>
          <w:rFonts w:ascii="Arial" w:hAnsi="Arial"/>
        </w:rPr>
        <w:t>organizations</w:t>
      </w:r>
      <w:r w:rsidRPr="4FB5C073">
        <w:rPr>
          <w:rFonts w:ascii="Arial" w:hAnsi="Arial"/>
        </w:rPr>
        <w:t xml:space="preserve">. UK GDPR and UK Data Protection Act 2018 place additional duties and standards for the use of sensitive data, especially health data; thus, the NHS e-RS users and the </w:t>
      </w:r>
      <w:r w:rsidR="729F3C98" w:rsidRPr="4FB5C073">
        <w:rPr>
          <w:rFonts w:ascii="Arial" w:hAnsi="Arial"/>
        </w:rPr>
        <w:t>organizations</w:t>
      </w:r>
      <w:r w:rsidRPr="4FB5C073">
        <w:rPr>
          <w:rFonts w:ascii="Arial" w:hAnsi="Arial"/>
        </w:rPr>
        <w:t xml:space="preserve"> operating the system are contractually bound to rigid governance and regulatory frameworks.</w:t>
      </w:r>
    </w:p>
    <w:p w14:paraId="76F569B7" w14:textId="77777777" w:rsidR="00D054D1" w:rsidRPr="0049092D" w:rsidRDefault="00E36973" w:rsidP="0049092D">
      <w:pPr>
        <w:spacing w:before="240" w:after="120" w:line="360" w:lineRule="auto"/>
        <w:jc w:val="both"/>
      </w:pPr>
      <w:r>
        <w:rPr>
          <w:rFonts w:ascii="Arial" w:hAnsi="Arial"/>
          <w:b/>
        </w:rPr>
        <w:t>2. Chosen Areas</w:t>
      </w:r>
    </w:p>
    <w:p w14:paraId="3FE58206" w14:textId="77777777" w:rsidR="00D054D1" w:rsidRPr="0049092D" w:rsidRDefault="00E36973" w:rsidP="0049092D">
      <w:pPr>
        <w:spacing w:before="240" w:after="120" w:line="360" w:lineRule="auto"/>
        <w:jc w:val="both"/>
      </w:pPr>
      <w:r>
        <w:rPr>
          <w:rFonts w:ascii="Arial" w:hAnsi="Arial"/>
          <w:b/>
        </w:rPr>
        <w:t>2.1 Impact on Service Delivery</w:t>
      </w:r>
    </w:p>
    <w:p w14:paraId="62B9F36C" w14:textId="77777777" w:rsidR="00E36973" w:rsidRPr="0049092D" w:rsidRDefault="00E36973" w:rsidP="0049092D">
      <w:pPr>
        <w:spacing w:after="160" w:line="360" w:lineRule="auto"/>
        <w:jc w:val="both"/>
        <w:rPr>
          <w:rFonts w:ascii="Arial" w:hAnsi="Arial"/>
        </w:rPr>
      </w:pPr>
      <w:r>
        <w:rPr>
          <w:rFonts w:ascii="Arial" w:hAnsi="Arial"/>
        </w:rPr>
        <w:t xml:space="preserve">Before implementing NHS e-RS, England's referral system was described as fragmented and inefficient and was a significant clinical risk. Telephone and Paper-based referrals are lost, delayed, and duplicated, leaving patients and GPs without a reliable way to track the status of their referrals. Secondary care providers often received referrals of poor quality and inadequate clinical information (Greenhalgh, 2019). Many of these issues were addressed with the implementation of electronic referrals and supported the NHS Long Term Plan to enable better access with less unnecessary variation in care quality (NHS England, 2019). The referral assessment service (RAS) feature of the system allows integrated care boards (ICBs) and secondary care providers to electronically triage referrals and redirect referrals that are clinically inappropriate or are </w:t>
      </w:r>
      <w:proofErr w:type="gramStart"/>
      <w:r>
        <w:rPr>
          <w:rFonts w:ascii="Arial" w:hAnsi="Arial"/>
        </w:rPr>
        <w:t>lacking</w:t>
      </w:r>
      <w:proofErr w:type="gramEnd"/>
      <w:r>
        <w:rPr>
          <w:rFonts w:ascii="Arial" w:hAnsi="Arial"/>
        </w:rPr>
        <w:t xml:space="preserve"> sufficient documentation to be booked. NHS England (2023) stated that ICBs, through active promotion of RAS, were successful in decreasing the rate of inappropriate referrals and were supporting the NHS Elective Recovery Plan to deal with the build-up of elective care due to the COVID-19 pandemic (NHS England, 2022). The Advice and Guidance (A&amp;G) function of NHS e-RS represents an important step forward for customer service. This feature gives GPs the ability to request advice from a specialist without making a formal referral. NHS England (2023) estimates that about one in three A&amp;G consultations answer the clinical question without the need for an outpatient appointment. The </w:t>
      </w:r>
      <w:r>
        <w:rPr>
          <w:rFonts w:ascii="Arial" w:hAnsi="Arial"/>
        </w:rPr>
        <w:lastRenderedPageBreak/>
        <w:t>increased use of A&amp;G from 2020 to 2023, assisted by NHS England commissioning incentives, has improved the synchronization of primary and secondary care (DHSC, 2022).</w:t>
      </w:r>
    </w:p>
    <w:p w14:paraId="12BC6EDF" w14:textId="7A213E57" w:rsidR="00D054D1" w:rsidRPr="0049092D" w:rsidRDefault="00E36973" w:rsidP="0049092D">
      <w:pPr>
        <w:spacing w:after="160" w:line="360" w:lineRule="auto"/>
        <w:jc w:val="both"/>
        <w:rPr>
          <w:rFonts w:ascii="Arial" w:hAnsi="Arial"/>
        </w:rPr>
      </w:pPr>
      <w:r w:rsidRPr="4FB5C073">
        <w:rPr>
          <w:rFonts w:ascii="Arial" w:hAnsi="Arial"/>
        </w:rPr>
        <w:t>Despite these advantages, there are important limitations of the system that cannot be overlooked. Technical compatibility of NHS e-RS and the most common GP clinical systems, including EMIS Web and</w:t>
      </w:r>
      <w:r w:rsidR="09F187A2" w:rsidRPr="4FB5C073">
        <w:rPr>
          <w:rFonts w:ascii="Arial" w:hAnsi="Arial"/>
        </w:rPr>
        <w:t xml:space="preserve"> </w:t>
      </w:r>
      <w:r w:rsidRPr="4FB5C073">
        <w:rPr>
          <w:rFonts w:ascii="Arial" w:hAnsi="Arial"/>
        </w:rPr>
        <w:t xml:space="preserve">SystmOne, has been a persistent operational challenge. Uncontrolled Integration, discrepancies in how systems merge data, and duplication of data entry have been reported across many ICBs and resulted in workflow disruptions that impact the timeliness of urgent referrals. The disruptions of the system also have important implications for patient safety. A cancer or cardiac pathway referral that is delayed and directed inappropriately due to a failure of systems integration cannot be justified by any gain in efficiency. Another area of concern </w:t>
      </w:r>
      <w:proofErr w:type="gramStart"/>
      <w:r w:rsidRPr="4FB5C073">
        <w:rPr>
          <w:rFonts w:ascii="Arial" w:hAnsi="Arial"/>
        </w:rPr>
        <w:t>at</w:t>
      </w:r>
      <w:proofErr w:type="gramEnd"/>
      <w:r w:rsidRPr="4FB5C073">
        <w:rPr>
          <w:rFonts w:ascii="Arial" w:hAnsi="Arial"/>
        </w:rPr>
        <w:t xml:space="preserve"> the </w:t>
      </w:r>
      <w:proofErr w:type="gramStart"/>
      <w:r w:rsidRPr="4FB5C073">
        <w:rPr>
          <w:rFonts w:ascii="Arial" w:hAnsi="Arial"/>
        </w:rPr>
        <w:t>service delivery</w:t>
      </w:r>
      <w:proofErr w:type="gramEnd"/>
      <w:r w:rsidRPr="4FB5C073">
        <w:rPr>
          <w:rFonts w:ascii="Arial" w:hAnsi="Arial"/>
        </w:rPr>
        <w:t xml:space="preserve"> level is the equity of access. NHS e-RS is primarily a clinician-facing system. Although patients do interact with a part of the system that allows them to book appointments, this part of the system presumes some level of digital capability on the part of the users, which is not a safe assumption. Patients in lower socioeconomic groups, older patients, and patients with sensory or cognitive impairments may not be able to engage with the digital booking system, which does not support the Core20PLUS5 aim of addressing health inequalities (NHS England, 2022). The DHSC's 2023 delivery plan recognized that digital systems must be supplemented by a persistent investment in non-digital access systems to avoid a two-tier patient experience (DHSC, 2023). The 2022 NHS cyberattack highlighted the problems that a centralized, digital-only health system creates, including the need for a balanced approach to safety and access (ICO, 2018).</w:t>
      </w:r>
    </w:p>
    <w:p w14:paraId="61F6256B" w14:textId="77777777" w:rsidR="00D054D1" w:rsidRPr="0049092D" w:rsidRDefault="00E36973" w:rsidP="0049092D">
      <w:pPr>
        <w:spacing w:before="240" w:after="120" w:line="360" w:lineRule="auto"/>
        <w:jc w:val="both"/>
      </w:pPr>
      <w:r>
        <w:rPr>
          <w:rFonts w:ascii="Arial" w:hAnsi="Arial"/>
          <w:b/>
        </w:rPr>
        <w:t>2.2 Impact on the Workforce</w:t>
      </w:r>
    </w:p>
    <w:p w14:paraId="3B0673DB" w14:textId="77777777" w:rsidR="00E36973" w:rsidRPr="0049092D" w:rsidRDefault="00265D2D" w:rsidP="0049092D">
      <w:pPr>
        <w:spacing w:after="160" w:line="360" w:lineRule="auto"/>
        <w:jc w:val="both"/>
        <w:rPr>
          <w:rFonts w:ascii="Arial" w:hAnsi="Arial"/>
        </w:rPr>
      </w:pPr>
      <w:r>
        <w:rPr>
          <w:rFonts w:ascii="Arial" w:hAnsi="Arial"/>
        </w:rPr>
        <w:t>NHS e-RS deployment has led to a new level of complexity for the health and care workforce, with new skills, changed roles and significant cultural changes across primary and secondary care. The integration of NHS e-RS within general practice has created a distinct category of digital systems management for GPs, practice staff, and medical secretaries. NHS England’s WGLL (2021) has made explicit that digital skills investment, coupled with sponsored CPD (continuing professional development) time and an accountability framework, is a requirement for successful digital transformation. The Royal College of General Practitioners (2022) stated that 44% of General Practitioners felt that the NHS e-RS and other digital referral systems extended the consultation time, and a lack of employer-supported training was cited as a major reason.</w:t>
      </w:r>
    </w:p>
    <w:p w14:paraId="01976750" w14:textId="77777777" w:rsidR="00D054D1" w:rsidRPr="0049092D" w:rsidRDefault="00E36973" w:rsidP="0049092D">
      <w:pPr>
        <w:spacing w:after="160" w:line="360" w:lineRule="auto"/>
        <w:jc w:val="both"/>
        <w:rPr>
          <w:rFonts w:ascii="Arial" w:hAnsi="Arial"/>
        </w:rPr>
      </w:pPr>
      <w:r>
        <w:rPr>
          <w:rFonts w:ascii="Arial" w:hAnsi="Arial"/>
        </w:rPr>
        <w:t xml:space="preserve">In secondary care, things look quite different. In administrative and clerical teams based in outpatient departments, mass referrals of paper copies, faxes, and phone calls (the pre-digital system) have been replaced by </w:t>
      </w:r>
      <w:proofErr w:type="gramStart"/>
      <w:r>
        <w:rPr>
          <w:rFonts w:ascii="Arial" w:hAnsi="Arial"/>
        </w:rPr>
        <w:t>the structured</w:t>
      </w:r>
      <w:proofErr w:type="gramEnd"/>
      <w:r>
        <w:rPr>
          <w:rFonts w:ascii="Arial" w:hAnsi="Arial"/>
        </w:rPr>
        <w:t xml:space="preserve"> and audit-reliable e-RS worklists. These </w:t>
      </w:r>
      <w:r>
        <w:rPr>
          <w:rFonts w:ascii="Arial" w:hAnsi="Arial"/>
        </w:rPr>
        <w:lastRenderedPageBreak/>
        <w:t xml:space="preserve">worklists are a major improvement. e-RS provides a digital management system that enables trusts to queue referrals and track their </w:t>
      </w:r>
      <w:proofErr w:type="gramStart"/>
      <w:r>
        <w:rPr>
          <w:rFonts w:ascii="Arial" w:hAnsi="Arial"/>
        </w:rPr>
        <w:t>status, and</w:t>
      </w:r>
      <w:proofErr w:type="gramEnd"/>
      <w:r>
        <w:rPr>
          <w:rFonts w:ascii="Arial" w:hAnsi="Arial"/>
        </w:rPr>
        <w:t xml:space="preserve"> generates management information to assist their workforce and capacity planning (NHS Digital, 2023). For medical secretaries, the ability of the system to capture, respond, and re-route referrals has fostered greater accountability and drastically reduced the likelihood of referrals becoming lost or overlooked. Health care staff would rather cope with failing conditions than adapt to new technology (Wachter, 2015; Greenhalgh, 2019). Despite being in national use for over a decade, features such as Advice and Guidance (A&amp;G) and Referral Access Systems (RAS) have variable usage across Integrated Care Boards (ICBs) in the NHS (NHS England, 2023). The application of further sustained change management aligned to the NHS Long Term Workforce Plan (NHS England, 2023) is imperative.</w:t>
      </w:r>
    </w:p>
    <w:p w14:paraId="286317DE" w14:textId="77777777" w:rsidR="00914A76" w:rsidRPr="009A78D8" w:rsidRDefault="00447C44">
      <w:pPr>
        <w:spacing w:before="240" w:after="120" w:line="360" w:lineRule="auto"/>
        <w:jc w:val="both"/>
        <w:rPr>
          <w:rFonts w:ascii="Arial" w:hAnsi="Arial"/>
        </w:rPr>
      </w:pPr>
      <w:r>
        <w:rPr>
          <w:rFonts w:ascii="Arial" w:hAnsi="Arial"/>
          <w:b/>
        </w:rPr>
        <w:t>2.3 Impact on Patient and Service User Experience</w:t>
      </w:r>
    </w:p>
    <w:p w14:paraId="593AD7C8" w14:textId="07F3C0C8" w:rsidR="009A78D8" w:rsidRPr="009A78D8" w:rsidRDefault="009A78D8" w:rsidP="009A78D8">
      <w:pPr>
        <w:spacing w:after="160" w:line="360" w:lineRule="auto"/>
        <w:jc w:val="both"/>
        <w:rPr>
          <w:rFonts w:ascii="Arial" w:hAnsi="Arial"/>
        </w:rPr>
      </w:pPr>
      <w:r w:rsidRPr="4FB5C073">
        <w:rPr>
          <w:rFonts w:ascii="Arial" w:hAnsi="Arial"/>
        </w:rPr>
        <w:t xml:space="preserve">Introducing the NHS e-Referral Service has had a tangible impact on the </w:t>
      </w:r>
      <w:proofErr w:type="gramStart"/>
      <w:r w:rsidRPr="4FB5C073">
        <w:rPr>
          <w:rFonts w:ascii="Arial" w:hAnsi="Arial"/>
        </w:rPr>
        <w:t>patient</w:t>
      </w:r>
      <w:proofErr w:type="gramEnd"/>
      <w:r w:rsidRPr="4FB5C073">
        <w:rPr>
          <w:rFonts w:ascii="Arial" w:hAnsi="Arial"/>
        </w:rPr>
        <w:t xml:space="preserve"> journey through secondary care pathways. One of its most patient-</w:t>
      </w:r>
      <w:r w:rsidR="531A5DB5" w:rsidRPr="4FB5C073">
        <w:rPr>
          <w:rFonts w:ascii="Arial" w:hAnsi="Arial"/>
        </w:rPr>
        <w:t>centered</w:t>
      </w:r>
      <w:r w:rsidRPr="4FB5C073">
        <w:rPr>
          <w:rFonts w:ascii="Arial" w:hAnsi="Arial"/>
        </w:rPr>
        <w:t xml:space="preserve"> attributes is that the person can select their preferred hospital/clinic from a selection of providers at the time of referral. The NHS e-RS booking portal allows patients to see waiting times for each provider and make an appointment they want, whereas in the past, they would have had little insight or choice to make. This transparency is especially useful for patients who have long-term conditions and/or complex needs, which can help to </w:t>
      </w:r>
      <w:r w:rsidR="7CF99784" w:rsidRPr="4FB5C073">
        <w:rPr>
          <w:rFonts w:ascii="Arial" w:hAnsi="Arial"/>
        </w:rPr>
        <w:t>minimize</w:t>
      </w:r>
      <w:r w:rsidRPr="4FB5C073">
        <w:rPr>
          <w:rFonts w:ascii="Arial" w:hAnsi="Arial"/>
        </w:rPr>
        <w:t xml:space="preserve"> overall waiting times and travel burden, helping people to make informed decisions (NHS England, 2023).</w:t>
      </w:r>
    </w:p>
    <w:p w14:paraId="4174E747" w14:textId="77777777" w:rsidR="009A78D8" w:rsidRPr="009A78D8" w:rsidRDefault="009A78D8" w:rsidP="009A78D8">
      <w:pPr>
        <w:spacing w:after="160" w:line="360" w:lineRule="auto"/>
        <w:jc w:val="both"/>
        <w:rPr>
          <w:rFonts w:ascii="Arial" w:hAnsi="Arial"/>
        </w:rPr>
      </w:pPr>
      <w:r>
        <w:rPr>
          <w:rFonts w:ascii="Arial" w:hAnsi="Arial"/>
        </w:rPr>
        <w:t>But the patient journey with NHS e-RS is not always a positive one, and there are serious equity issues that can be identified on closer inspection. The patient interface aspect of the system requires a degree of digital literacy, internet connectivity and confidence, which not everyone has. The cost of accessing and using online booking portals makes it more likely that those who are most digitally capable will benefit most from using them, thus potentially leaving the benefits of patient choice to those who are younger, cognitively and/or sensorily capable and have a lower socioeconomic status (Core20PLUS5, NHS England, 2022). Patients who are unable to proceed with their online booking within the time frame may not be able to proceed, and their referral may be returned to their GP, which can lead to delays that have patient safety implications, especially on urgent or cancer pathways. The Office for National Statistics (2022) found that 7% of households in England do not have a reliable internet connection, which is a structural issue which cannot be overcome with user interface enhancements without an investment in non-digital access routes.</w:t>
      </w:r>
    </w:p>
    <w:p w14:paraId="3CD95D8B" w14:textId="77777777" w:rsidR="009A78D8" w:rsidRPr="009A78D8" w:rsidRDefault="009A78D8" w:rsidP="009A78D8">
      <w:pPr>
        <w:spacing w:after="160" w:line="360" w:lineRule="auto"/>
        <w:jc w:val="both"/>
        <w:rPr>
          <w:rFonts w:ascii="Arial" w:hAnsi="Arial"/>
        </w:rPr>
      </w:pPr>
      <w:r>
        <w:rPr>
          <w:rFonts w:ascii="Arial" w:hAnsi="Arial"/>
        </w:rPr>
        <w:t xml:space="preserve">Additionally, the system may involve complex procedures, leading patients to expect a degree of uncertainty when referred, but with limited proactive communication on what to expect from </w:t>
      </w:r>
      <w:r>
        <w:rPr>
          <w:rFonts w:ascii="Arial" w:hAnsi="Arial"/>
        </w:rPr>
        <w:lastRenderedPageBreak/>
        <w:t>the NHS e-RS about this process. The WGLL framework (NHS England 2021) states that digital services must be easy to use and easy to access. Still, the reality for many patients is quite different – especially for those with low health literacy.</w:t>
      </w:r>
    </w:p>
    <w:p w14:paraId="79E673A9" w14:textId="77777777" w:rsidR="009A78D8" w:rsidRPr="009A78D8" w:rsidRDefault="009A78D8" w:rsidP="009A78D8">
      <w:pPr>
        <w:spacing w:after="160" w:line="360" w:lineRule="auto"/>
        <w:jc w:val="both"/>
        <w:rPr>
          <w:rFonts w:ascii="Arial" w:hAnsi="Arial"/>
        </w:rPr>
      </w:pPr>
      <w:r>
        <w:rPr>
          <w:rFonts w:ascii="Arial" w:hAnsi="Arial"/>
          <w:b/>
          <w:bCs/>
        </w:rPr>
        <w:t>2.4 Impact on the Community</w:t>
      </w:r>
    </w:p>
    <w:p w14:paraId="18F01641" w14:textId="77777777" w:rsidR="009A78D8" w:rsidRPr="009A78D8" w:rsidRDefault="009A78D8" w:rsidP="009A78D8">
      <w:pPr>
        <w:spacing w:after="160" w:line="360" w:lineRule="auto"/>
        <w:jc w:val="both"/>
        <w:rPr>
          <w:rFonts w:ascii="Arial" w:hAnsi="Arial"/>
        </w:rPr>
      </w:pPr>
      <w:r>
        <w:rPr>
          <w:rFonts w:ascii="Arial" w:hAnsi="Arial"/>
        </w:rPr>
        <w:t xml:space="preserve">NHS e-Referral Service has also had a more systemic effect at the community level, enabling NHS demand for secondary care to be managed and specialist services to be more evenly distributed geographically. The system's provider choice function can also help patients in areas with historically long waiting times to access an appointment at an alternative trust, in their ICB or elsewhere, which could help to mitigate health inequalities resulting from postcode variation in NHS capacity. There have also been indirect benefits to the community, as Advice and Guidance </w:t>
      </w:r>
      <w:proofErr w:type="gramStart"/>
      <w:r>
        <w:rPr>
          <w:rFonts w:ascii="Arial" w:hAnsi="Arial"/>
        </w:rPr>
        <w:t>has</w:t>
      </w:r>
      <w:proofErr w:type="gramEnd"/>
      <w:r>
        <w:rPr>
          <w:rFonts w:ascii="Arial" w:hAnsi="Arial"/>
        </w:rPr>
        <w:t xml:space="preserve"> helped GPs manage more clinical presentations in primary care, decreasing the strain on secondary care outpatient services. This capability can be especially important in supporting local health care services and decreasing travel needs for local people who would otherwise require in-person appointments at a distant health care facility in communities lacking secondary care facilities, like rural areas or coastal communities (DHSC, 2023).</w:t>
      </w:r>
    </w:p>
    <w:p w14:paraId="4D9278D4" w14:textId="77777777" w:rsidR="009A78D8" w:rsidRPr="009A78D8" w:rsidRDefault="009A78D8" w:rsidP="009A78D8">
      <w:pPr>
        <w:spacing w:after="160" w:line="360" w:lineRule="auto"/>
        <w:jc w:val="both"/>
        <w:rPr>
          <w:rFonts w:ascii="Arial" w:hAnsi="Arial"/>
        </w:rPr>
      </w:pPr>
      <w:r>
        <w:rPr>
          <w:rFonts w:ascii="Arial" w:hAnsi="Arial"/>
        </w:rPr>
        <w:t xml:space="preserve">However, the effect of NHS e-RS on the community level is limited, and there are entrenched structural inequalities that the NHS system cannot address. A digital divide extends to a community level, and disadvantaged and rural communities may face further disadvantage – they have lower levels of digital literacy, have poorer broadband infrastructure, and have higher rates of chronic diseases, which also </w:t>
      </w:r>
      <w:proofErr w:type="gramStart"/>
      <w:r>
        <w:rPr>
          <w:rFonts w:ascii="Arial" w:hAnsi="Arial"/>
        </w:rPr>
        <w:t>drive up</w:t>
      </w:r>
      <w:proofErr w:type="gramEnd"/>
      <w:r>
        <w:rPr>
          <w:rFonts w:ascii="Arial" w:hAnsi="Arial"/>
        </w:rPr>
        <w:t xml:space="preserve"> referral rates. If digital inclusion is not targeted, the efficiency the NHS brings about with NHS e-RS could be unevenly shared with well-resourced communities (Core20PLUS5, NHS England, 2022). The NHS e-RS collects data that includes sensitive personal health information, and communities need to be assured that this data is handled securely and transparently in line with the UK GDPR and Data Protection Act 2018 (ICO, 2018). Community engagement and uptake of NHS services can be affected if trust in the system in question is lost in the wake of a high-profile data breach or a system failure, as seen in the 2022 NHS cyberattack. </w:t>
      </w:r>
      <w:proofErr w:type="gramStart"/>
      <w:r>
        <w:rPr>
          <w:rFonts w:ascii="Arial" w:hAnsi="Arial"/>
        </w:rPr>
        <w:t>In reality, there</w:t>
      </w:r>
      <w:proofErr w:type="gramEnd"/>
      <w:r>
        <w:rPr>
          <w:rFonts w:ascii="Arial" w:hAnsi="Arial"/>
        </w:rPr>
        <w:t xml:space="preserve"> is limited involvement of people in the co-design of digital referral processes, as called for in A Plan for Digital Health and Social Care (DHSC 2022).</w:t>
      </w:r>
    </w:p>
    <w:p w14:paraId="07324638" w14:textId="77777777" w:rsidR="009A78D8" w:rsidRPr="009A78D8" w:rsidRDefault="009A78D8" w:rsidP="009A78D8">
      <w:pPr>
        <w:spacing w:after="160" w:line="360" w:lineRule="auto"/>
        <w:jc w:val="both"/>
        <w:rPr>
          <w:rFonts w:ascii="Arial" w:hAnsi="Arial"/>
        </w:rPr>
      </w:pPr>
      <w:r>
        <w:rPr>
          <w:rFonts w:ascii="Arial" w:hAnsi="Arial"/>
          <w:b/>
          <w:bCs/>
        </w:rPr>
        <w:t>3. Conclusion and Recommendations</w:t>
      </w:r>
    </w:p>
    <w:p w14:paraId="2D355630" w14:textId="420C493A" w:rsidR="00D054D1" w:rsidRPr="009A78D8" w:rsidRDefault="009A78D8" w:rsidP="0049092D">
      <w:pPr>
        <w:spacing w:after="160" w:line="360" w:lineRule="auto"/>
        <w:jc w:val="both"/>
        <w:rPr>
          <w:rFonts w:ascii="Arial" w:hAnsi="Arial"/>
          <w:highlight w:val="yellow"/>
        </w:rPr>
      </w:pPr>
      <w:r>
        <w:rPr>
          <w:rFonts w:ascii="Arial" w:hAnsi="Arial"/>
        </w:rPr>
        <w:t xml:space="preserve">This report has performed a critical appraisal of the NHS e-Referral Service as an instance of digital health innovation in the last decade in the UK health and social care system. Analysis of the service delivery for NHS e-RS has demonstrated that the service has delivered real improvements in the quality of service for referral pathways and care coordination with the </w:t>
      </w:r>
      <w:r>
        <w:rPr>
          <w:rFonts w:ascii="Arial" w:hAnsi="Arial"/>
        </w:rPr>
        <w:lastRenderedPageBreak/>
        <w:t xml:space="preserve">functionality of Advice and Guidance, which has contributed to the management of sustainable demand for secondary care. But these advantages are constrained by </w:t>
      </w:r>
      <w:proofErr w:type="gramStart"/>
      <w:r>
        <w:rPr>
          <w:rFonts w:ascii="Arial" w:hAnsi="Arial"/>
        </w:rPr>
        <w:t>the technical</w:t>
      </w:r>
      <w:proofErr w:type="gramEnd"/>
      <w:r>
        <w:rPr>
          <w:rFonts w:ascii="Arial" w:hAnsi="Arial"/>
        </w:rPr>
        <w:t xml:space="preserve"> interoperability, digital equity, and data privacy issues that are not made up of individual issues but are systemic in nature. Secondary care teams have been pleased with the order and the auditability of the e-RS system. In contrast, many primary care clinicians have been asked to take on more administrative tasks, with little or no training from their employers. Based on the policy frameworks of A Plan for Digital Health and Social Care, and the Core20PLUS5 structure (NHS England, 2022; DHSC, 2022), this section presents three recommendations. First, NHS England should standardize NHS e-RS training and accommodate time for skill development through GP contracts. Interoperability issues between NHS e-RS and primary Care Clinical systems should be resolved, prioritizing patient safety with dedicated resources. Finally, to support equitable use of A&amp;G to help minimize unnecessary outpatient demand, A&amp;G targets should be included in ICB performance contracts.</w:t>
      </w:r>
    </w:p>
    <w:p w14:paraId="72384D2C" w14:textId="77777777" w:rsidR="00E36973" w:rsidRPr="0049092D" w:rsidRDefault="00E36973" w:rsidP="0049092D">
      <w:pPr>
        <w:spacing w:line="360" w:lineRule="auto"/>
        <w:jc w:val="both"/>
        <w:rPr>
          <w:rFonts w:ascii="Arial" w:hAnsi="Arial"/>
          <w:b/>
        </w:rPr>
      </w:pPr>
      <w:r>
        <w:rPr>
          <w:rFonts w:ascii="Arial" w:hAnsi="Arial"/>
          <w:b/>
        </w:rPr>
        <w:br w:type="page"/>
      </w:r>
    </w:p>
    <w:p w14:paraId="74F573BD" w14:textId="77777777" w:rsidR="00D054D1" w:rsidRPr="0049092D" w:rsidRDefault="00E36973" w:rsidP="0049092D">
      <w:pPr>
        <w:spacing w:before="240" w:after="120" w:line="360" w:lineRule="auto"/>
        <w:jc w:val="center"/>
      </w:pPr>
      <w:r>
        <w:rPr>
          <w:rFonts w:ascii="Arial" w:hAnsi="Arial"/>
          <w:b/>
        </w:rPr>
        <w:lastRenderedPageBreak/>
        <w:t>4. References</w:t>
      </w:r>
    </w:p>
    <w:p w14:paraId="07660317" w14:textId="77777777" w:rsidR="00D054D1" w:rsidRPr="0049092D" w:rsidRDefault="00E36973" w:rsidP="0049092D">
      <w:pPr>
        <w:spacing w:after="120" w:line="360" w:lineRule="auto"/>
        <w:ind w:left="720" w:hanging="720"/>
        <w:jc w:val="both"/>
      </w:pPr>
      <w:r>
        <w:rPr>
          <w:rFonts w:ascii="Arial" w:hAnsi="Arial"/>
        </w:rPr>
        <w:t>Department of Health and Social Care (2022) A plan for digital health and social care. London: DHSC. Available at: https://www.gov.uk/government/publications/a-plan-for-digital-health-and-social-care (Accessed: 1 June 2026).</w:t>
      </w:r>
    </w:p>
    <w:p w14:paraId="6F912C58" w14:textId="77777777" w:rsidR="00D054D1" w:rsidRPr="0049092D" w:rsidRDefault="00E36973" w:rsidP="0049092D">
      <w:pPr>
        <w:spacing w:after="120" w:line="360" w:lineRule="auto"/>
        <w:ind w:left="720" w:hanging="720"/>
        <w:jc w:val="both"/>
      </w:pPr>
      <w:r>
        <w:rPr>
          <w:rFonts w:ascii="Arial" w:hAnsi="Arial"/>
        </w:rPr>
        <w:t>Department of Health and Social Care (2023) Delivery plan for recovering access to primary care. London: DHSC. Available at: https://www.gov.uk/government/publications/delivery-plan-for-recovering-access-to-primary-care (Accessed: 1 June 2026).</w:t>
      </w:r>
    </w:p>
    <w:p w14:paraId="2F5F2581" w14:textId="77777777" w:rsidR="00D054D1" w:rsidRPr="0049092D" w:rsidRDefault="00E36973" w:rsidP="0049092D">
      <w:pPr>
        <w:spacing w:after="120" w:line="360" w:lineRule="auto"/>
        <w:ind w:left="720" w:hanging="720"/>
        <w:jc w:val="both"/>
      </w:pPr>
      <w:r>
        <w:rPr>
          <w:rFonts w:ascii="Arial" w:hAnsi="Arial"/>
        </w:rPr>
        <w:t>Greenhalgh, T. (2019) How to implement evidence-based healthcare. Oxford: Wiley-Blackwell.</w:t>
      </w:r>
    </w:p>
    <w:p w14:paraId="702E9150" w14:textId="77777777" w:rsidR="00D054D1" w:rsidRPr="0049092D" w:rsidRDefault="00E36973" w:rsidP="0049092D">
      <w:pPr>
        <w:spacing w:after="120" w:line="360" w:lineRule="auto"/>
        <w:ind w:left="720" w:hanging="720"/>
        <w:jc w:val="both"/>
      </w:pPr>
      <w:r>
        <w:rPr>
          <w:rFonts w:ascii="Arial" w:hAnsi="Arial"/>
        </w:rPr>
        <w:t>Information Commissioner's Office (2018) Guide to the General Data Protection Regulation (GDPR). Wilmslow: ICO. Available at: https://ico.org.uk/for-organisations/guide-to-data-protection/guide-to-the-general-data-protection-regulation-gdpr/ (Accessed: 1 June 2026).</w:t>
      </w:r>
    </w:p>
    <w:p w14:paraId="4589A6E5" w14:textId="77777777" w:rsidR="00D054D1" w:rsidRPr="0049092D" w:rsidRDefault="00E36973" w:rsidP="0049092D">
      <w:pPr>
        <w:spacing w:after="120" w:line="360" w:lineRule="auto"/>
        <w:ind w:left="720" w:hanging="720"/>
        <w:jc w:val="both"/>
      </w:pPr>
      <w:r>
        <w:rPr>
          <w:rFonts w:ascii="Arial" w:hAnsi="Arial"/>
        </w:rPr>
        <w:t>NHS Digital (2023) NHS e-Referral Service: system overview and activity data. Leeds: NHS Digital. Available at: https://digital.nhs.uk/services/e-referral-service (Accessed: 1 June 2026).</w:t>
      </w:r>
    </w:p>
    <w:p w14:paraId="4CD46A58" w14:textId="77777777" w:rsidR="00D054D1" w:rsidRPr="0049092D" w:rsidRDefault="00E36973" w:rsidP="0049092D">
      <w:pPr>
        <w:spacing w:after="120" w:line="360" w:lineRule="auto"/>
        <w:ind w:left="720" w:hanging="720"/>
        <w:jc w:val="both"/>
      </w:pPr>
      <w:r>
        <w:rPr>
          <w:rFonts w:ascii="Arial" w:hAnsi="Arial"/>
        </w:rPr>
        <w:t>NHS England (2019) The NHS Long Term Plan. London: NHS England. Available at: https://www.longtermplan.nhs.uk/ (Accessed: 1 June 2026).</w:t>
      </w:r>
    </w:p>
    <w:p w14:paraId="0C0092EE" w14:textId="77777777" w:rsidR="00D054D1" w:rsidRPr="0049092D" w:rsidRDefault="00E36973" w:rsidP="0049092D">
      <w:pPr>
        <w:spacing w:after="120" w:line="360" w:lineRule="auto"/>
        <w:ind w:left="720" w:hanging="720"/>
        <w:jc w:val="both"/>
      </w:pPr>
      <w:r>
        <w:rPr>
          <w:rFonts w:ascii="Arial" w:hAnsi="Arial"/>
        </w:rPr>
        <w:t>NHS England (2021) What Good Looks Like: the framework for digital health and social care. London: NHS England. Available at: https://www.england.nhs.uk/digitaltechnology/connecteddigitalsystems/what-good-looks-like/ (Accessed: 1 June 2026).</w:t>
      </w:r>
    </w:p>
    <w:p w14:paraId="0D116997" w14:textId="77777777" w:rsidR="00D054D1" w:rsidRPr="0049092D" w:rsidRDefault="00E36973" w:rsidP="0049092D">
      <w:pPr>
        <w:spacing w:after="120" w:line="360" w:lineRule="auto"/>
        <w:ind w:left="720" w:hanging="720"/>
        <w:jc w:val="both"/>
      </w:pPr>
      <w:r>
        <w:rPr>
          <w:rFonts w:ascii="Arial" w:hAnsi="Arial"/>
        </w:rPr>
        <w:t>NHS England (2022) NHS Elective Recovery Plan. London: NHS England. Available at: https://www.england.nhs.uk/wp-content/uploads/2022/02/elective-recovery-delivery-plan.pdf (Accessed: 1 June 2026).</w:t>
      </w:r>
    </w:p>
    <w:p w14:paraId="700C7103" w14:textId="77777777" w:rsidR="00D054D1" w:rsidRPr="0049092D" w:rsidRDefault="00E36973" w:rsidP="0049092D">
      <w:pPr>
        <w:spacing w:after="120" w:line="360" w:lineRule="auto"/>
        <w:ind w:left="720" w:hanging="720"/>
        <w:jc w:val="both"/>
      </w:pPr>
      <w:r>
        <w:rPr>
          <w:rFonts w:ascii="Arial" w:hAnsi="Arial"/>
        </w:rPr>
        <w:t>NHS England (2023) NHS e-Referral Service: activity statistics. London: NHS England. Available at: https://www.england.nhs.uk/statistics/ (Accessed: 1 June 2026).</w:t>
      </w:r>
    </w:p>
    <w:p w14:paraId="285871E8" w14:textId="77777777" w:rsidR="00D054D1" w:rsidRPr="0049092D" w:rsidRDefault="00E36973" w:rsidP="0049092D">
      <w:pPr>
        <w:spacing w:after="120" w:line="360" w:lineRule="auto"/>
        <w:ind w:left="720" w:hanging="720"/>
        <w:jc w:val="both"/>
      </w:pPr>
      <w:r>
        <w:rPr>
          <w:rFonts w:ascii="Arial" w:hAnsi="Arial"/>
        </w:rPr>
        <w:t>Royal College of General Practitioners (2022) RCGP workforce survey report 2022. London: RCGP. Available at: https://www.rcgp.org.uk/ (Accessed: 1 June 2026).</w:t>
      </w:r>
    </w:p>
    <w:p w14:paraId="6416A7D2" w14:textId="77777777" w:rsidR="00D054D1" w:rsidRPr="0049092D" w:rsidRDefault="00E36973" w:rsidP="0049092D">
      <w:pPr>
        <w:spacing w:after="120" w:line="360" w:lineRule="auto"/>
        <w:ind w:left="720" w:hanging="720"/>
        <w:jc w:val="both"/>
      </w:pPr>
      <w:r>
        <w:rPr>
          <w:rFonts w:ascii="Arial" w:hAnsi="Arial"/>
        </w:rPr>
        <w:t>Wachter, R. (2015) The digital doctor: hope, hype, and harm at the dawn of medicine's computer age. New York: McGraw-Hill.</w:t>
      </w:r>
    </w:p>
    <w:sectPr w:rsidR="00D054D1" w:rsidRPr="0049092D" w:rsidSect="00034616">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629C4" w14:textId="77777777" w:rsidR="00DF6273" w:rsidRDefault="00DF6273" w:rsidP="0049092D">
      <w:pPr>
        <w:spacing w:after="0" w:line="240" w:lineRule="auto"/>
      </w:pPr>
      <w:r>
        <w:separator/>
      </w:r>
    </w:p>
  </w:endnote>
  <w:endnote w:type="continuationSeparator" w:id="0">
    <w:p w14:paraId="119560A9" w14:textId="77777777" w:rsidR="00DF6273" w:rsidRDefault="00DF6273" w:rsidP="00490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2197D" w14:textId="77777777" w:rsidR="00DF6273" w:rsidRDefault="00DF6273" w:rsidP="0049092D">
      <w:pPr>
        <w:spacing w:after="0" w:line="240" w:lineRule="auto"/>
      </w:pPr>
      <w:r>
        <w:separator/>
      </w:r>
    </w:p>
  </w:footnote>
  <w:footnote w:type="continuationSeparator" w:id="0">
    <w:p w14:paraId="2A83C11C" w14:textId="77777777" w:rsidR="00DF6273" w:rsidRDefault="00DF6273" w:rsidP="004909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1969367"/>
      <w:docPartObj>
        <w:docPartGallery w:val="Page Numbers (Top of Page)"/>
        <w:docPartUnique/>
      </w:docPartObj>
    </w:sdtPr>
    <w:sdtEndPr>
      <w:rPr>
        <w:noProof/>
      </w:rPr>
    </w:sdtEndPr>
    <w:sdtContent>
      <w:p w14:paraId="3D58DE30" w14:textId="77777777" w:rsidR="0049092D" w:rsidRDefault="0049092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550B22E" w14:textId="77777777" w:rsidR="0049092D" w:rsidRDefault="004909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68599977">
    <w:abstractNumId w:val="8"/>
  </w:num>
  <w:num w:numId="2" w16cid:durableId="835147621">
    <w:abstractNumId w:val="6"/>
  </w:num>
  <w:num w:numId="3" w16cid:durableId="2046326305">
    <w:abstractNumId w:val="5"/>
  </w:num>
  <w:num w:numId="4" w16cid:durableId="1108544416">
    <w:abstractNumId w:val="4"/>
  </w:num>
  <w:num w:numId="5" w16cid:durableId="874273341">
    <w:abstractNumId w:val="7"/>
  </w:num>
  <w:num w:numId="6" w16cid:durableId="1181427585">
    <w:abstractNumId w:val="3"/>
  </w:num>
  <w:num w:numId="7" w16cid:durableId="1851140266">
    <w:abstractNumId w:val="2"/>
  </w:num>
  <w:num w:numId="8" w16cid:durableId="1708406224">
    <w:abstractNumId w:val="1"/>
  </w:num>
  <w:num w:numId="9" w16cid:durableId="510416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65D2D"/>
    <w:rsid w:val="0029639D"/>
    <w:rsid w:val="00326F90"/>
    <w:rsid w:val="00447C44"/>
    <w:rsid w:val="0049092D"/>
    <w:rsid w:val="00556260"/>
    <w:rsid w:val="005628FB"/>
    <w:rsid w:val="00783CA4"/>
    <w:rsid w:val="007D3105"/>
    <w:rsid w:val="00914A76"/>
    <w:rsid w:val="009921E2"/>
    <w:rsid w:val="009A78D8"/>
    <w:rsid w:val="00AA1D8D"/>
    <w:rsid w:val="00B11FA5"/>
    <w:rsid w:val="00B47730"/>
    <w:rsid w:val="00CB0664"/>
    <w:rsid w:val="00D054D1"/>
    <w:rsid w:val="00DF6273"/>
    <w:rsid w:val="00E36973"/>
    <w:rsid w:val="00FC693F"/>
    <w:rsid w:val="0567CF8D"/>
    <w:rsid w:val="09F187A2"/>
    <w:rsid w:val="1A2F0402"/>
    <w:rsid w:val="26CA7E06"/>
    <w:rsid w:val="2C4F12BA"/>
    <w:rsid w:val="4DE1C5D2"/>
    <w:rsid w:val="4FB5C073"/>
    <w:rsid w:val="531A5DB5"/>
    <w:rsid w:val="729F3C98"/>
    <w:rsid w:val="78FD540E"/>
    <w:rsid w:val="7CF9978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72B317"/>
  <w14:defaultImageDpi w14:val="300"/>
  <w15:docId w15:val="{99E511F1-992E-44CD-A7CB-661CCA7F8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D9B52E-18C0-4422-9E81-EF9C1FBC4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Pages>
  <Words>2281</Words>
  <Characters>13004</Characters>
  <Application>Microsoft Office Word</Application>
  <DocSecurity>0</DocSecurity>
  <Lines>108</Lines>
  <Paragraphs>30</Paragraphs>
  <ScaleCrop>false</ScaleCrop>
  <Manager/>
  <Company/>
  <LinksUpToDate>false</LinksUpToDate>
  <CharactersWithSpaces>15255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nazaqit ishaque</cp:lastModifiedBy>
  <cp:revision>2</cp:revision>
  <dcterms:created xsi:type="dcterms:W3CDTF">2026-06-26T17:39:00Z</dcterms:created>
  <dcterms:modified xsi:type="dcterms:W3CDTF">2026-06-26T17:39:00Z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ae66e3aa-aa2d-4598-bdab-9e8c40b6a4b8</vt:lpwstr>
  </property>
</Properties>
</file>