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70FB2" w14:textId="77777777" w:rsidR="00074632" w:rsidRDefault="00074632">
      <w:pPr>
        <w:rPr>
          <w:b/>
          <w:bCs/>
          <w:u w:val="single"/>
        </w:rPr>
      </w:pPr>
      <w:r>
        <w:rPr>
          <w:b/>
          <w:bCs/>
          <w:u w:val="single"/>
        </w:rPr>
        <w:t xml:space="preserve">Nadeem afzal </w:t>
      </w:r>
    </w:p>
    <w:p w14:paraId="632DDA19" w14:textId="1A95C4E6" w:rsidR="00074632" w:rsidRDefault="00074632">
      <w:pPr>
        <w:rPr>
          <w:b/>
          <w:bCs/>
          <w:u w:val="single"/>
        </w:rPr>
      </w:pPr>
      <w:r>
        <w:rPr>
          <w:b/>
          <w:bCs/>
          <w:u w:val="single"/>
        </w:rPr>
        <w:t>2311587</w:t>
      </w:r>
    </w:p>
    <w:p w14:paraId="29FFDA85" w14:textId="2973956C" w:rsidR="00074632" w:rsidRDefault="00073E4B">
      <w:pPr>
        <w:rPr>
          <w:b/>
          <w:bCs/>
          <w:u w:val="single"/>
        </w:rPr>
      </w:pPr>
      <w:r>
        <w:rPr>
          <w:b/>
          <w:bCs/>
          <w:u w:val="single"/>
        </w:rPr>
        <w:t xml:space="preserve">Strategic management for business </w:t>
      </w:r>
    </w:p>
    <w:p w14:paraId="4E937982" w14:textId="4957A7BE" w:rsidR="00073E4B" w:rsidRDefault="00073E4B">
      <w:pPr>
        <w:rPr>
          <w:b/>
          <w:bCs/>
          <w:u w:val="single"/>
        </w:rPr>
      </w:pPr>
      <w:r>
        <w:rPr>
          <w:b/>
          <w:bCs/>
          <w:u w:val="single"/>
        </w:rPr>
        <w:t xml:space="preserve">Lclm6001 </w:t>
      </w:r>
    </w:p>
    <w:p w14:paraId="019C2BE6" w14:textId="3DC7FAC3" w:rsidR="00073E4B" w:rsidRDefault="00073E4B">
      <w:pPr>
        <w:rPr>
          <w:b/>
          <w:bCs/>
          <w:u w:val="single"/>
        </w:rPr>
      </w:pPr>
      <w:r>
        <w:rPr>
          <w:b/>
          <w:bCs/>
          <w:u w:val="single"/>
        </w:rPr>
        <w:t xml:space="preserve">Individual report </w:t>
      </w:r>
    </w:p>
    <w:p w14:paraId="644BF1E6" w14:textId="16506BA9" w:rsidR="00073E4B" w:rsidRDefault="00073E4B">
      <w:pPr>
        <w:rPr>
          <w:b/>
          <w:bCs/>
          <w:u w:val="single"/>
        </w:rPr>
      </w:pPr>
      <w:r>
        <w:rPr>
          <w:b/>
          <w:bCs/>
          <w:u w:val="single"/>
        </w:rPr>
        <w:t xml:space="preserve">Ibrahim </w:t>
      </w:r>
      <w:proofErr w:type="spellStart"/>
      <w:r>
        <w:rPr>
          <w:b/>
          <w:bCs/>
          <w:u w:val="single"/>
        </w:rPr>
        <w:t>rufai</w:t>
      </w:r>
      <w:proofErr w:type="spellEnd"/>
      <w:r>
        <w:rPr>
          <w:b/>
          <w:bCs/>
          <w:u w:val="single"/>
        </w:rPr>
        <w:t xml:space="preserve"> </w:t>
      </w:r>
    </w:p>
    <w:p w14:paraId="08681609" w14:textId="77777777" w:rsidR="00074632" w:rsidRDefault="00074632">
      <w:pPr>
        <w:rPr>
          <w:b/>
          <w:bCs/>
          <w:u w:val="single"/>
        </w:rPr>
      </w:pPr>
    </w:p>
    <w:p w14:paraId="68CECAC2" w14:textId="77777777" w:rsidR="004A34D1" w:rsidRDefault="00074632">
      <w:pPr>
        <w:rPr>
          <w:b/>
          <w:bCs/>
          <w:u w:val="single"/>
        </w:rPr>
      </w:pPr>
      <w:r>
        <w:rPr>
          <w:b/>
          <w:bCs/>
          <w:u w:val="single"/>
        </w:rPr>
        <w:br w:type="page"/>
      </w:r>
    </w:p>
    <w:sdt>
      <w:sdtPr>
        <w:id w:val="-1907984217"/>
        <w:docPartObj>
          <w:docPartGallery w:val="Table of Contents"/>
          <w:docPartUnique/>
        </w:docPartObj>
      </w:sdtPr>
      <w:sdtEndPr>
        <w:rPr>
          <w:rFonts w:asciiTheme="minorHAnsi" w:eastAsiaTheme="minorHAnsi" w:hAnsiTheme="minorHAnsi" w:cstheme="minorBidi"/>
          <w:b/>
          <w:bCs/>
          <w:noProof/>
          <w:color w:val="auto"/>
          <w:sz w:val="20"/>
          <w:szCs w:val="20"/>
        </w:rPr>
      </w:sdtEndPr>
      <w:sdtContent>
        <w:p w14:paraId="60455FEC" w14:textId="18BDDF13" w:rsidR="004A34D1" w:rsidRDefault="004A34D1">
          <w:pPr>
            <w:pStyle w:val="TOCHeading"/>
          </w:pPr>
          <w:r>
            <w:t>Contents</w:t>
          </w:r>
        </w:p>
        <w:p w14:paraId="3982F05F" w14:textId="50DFDB8F" w:rsidR="00F3398D" w:rsidRDefault="004A34D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4695013" w:history="1">
            <w:r w:rsidR="00F3398D" w:rsidRPr="00E65FEC">
              <w:rPr>
                <w:rStyle w:val="Hyperlink"/>
                <w:noProof/>
              </w:rPr>
              <w:t>Introduction</w:t>
            </w:r>
            <w:r w:rsidR="00F3398D">
              <w:rPr>
                <w:noProof/>
                <w:webHidden/>
              </w:rPr>
              <w:tab/>
            </w:r>
            <w:r w:rsidR="00F3398D">
              <w:rPr>
                <w:noProof/>
                <w:webHidden/>
              </w:rPr>
              <w:fldChar w:fldCharType="begin"/>
            </w:r>
            <w:r w:rsidR="00F3398D">
              <w:rPr>
                <w:noProof/>
                <w:webHidden/>
              </w:rPr>
              <w:instrText xml:space="preserve"> PAGEREF _Toc214695013 \h </w:instrText>
            </w:r>
            <w:r w:rsidR="00F3398D">
              <w:rPr>
                <w:noProof/>
                <w:webHidden/>
              </w:rPr>
            </w:r>
            <w:r w:rsidR="00F3398D">
              <w:rPr>
                <w:noProof/>
                <w:webHidden/>
              </w:rPr>
              <w:fldChar w:fldCharType="separate"/>
            </w:r>
            <w:r w:rsidR="00F3398D">
              <w:rPr>
                <w:noProof/>
                <w:webHidden/>
              </w:rPr>
              <w:t>3</w:t>
            </w:r>
            <w:r w:rsidR="00F3398D">
              <w:rPr>
                <w:noProof/>
                <w:webHidden/>
              </w:rPr>
              <w:fldChar w:fldCharType="end"/>
            </w:r>
          </w:hyperlink>
        </w:p>
        <w:p w14:paraId="6F4C4380" w14:textId="367576BD" w:rsidR="00F3398D" w:rsidRDefault="00F3398D">
          <w:pPr>
            <w:pStyle w:val="TOC1"/>
            <w:tabs>
              <w:tab w:val="right" w:leader="dot" w:pos="9016"/>
            </w:tabs>
            <w:rPr>
              <w:rFonts w:eastAsiaTheme="minorEastAsia"/>
              <w:noProof/>
              <w:kern w:val="2"/>
              <w:sz w:val="24"/>
              <w:szCs w:val="24"/>
              <w:lang w:eastAsia="en-GB"/>
              <w14:ligatures w14:val="standardContextual"/>
            </w:rPr>
          </w:pPr>
          <w:hyperlink w:anchor="_Toc214695014" w:history="1">
            <w:r w:rsidRPr="00E65FEC">
              <w:rPr>
                <w:rStyle w:val="Hyperlink"/>
                <w:noProof/>
              </w:rPr>
              <w:t>Product and Service</w:t>
            </w:r>
            <w:r>
              <w:rPr>
                <w:noProof/>
                <w:webHidden/>
              </w:rPr>
              <w:tab/>
            </w:r>
            <w:r>
              <w:rPr>
                <w:noProof/>
                <w:webHidden/>
              </w:rPr>
              <w:fldChar w:fldCharType="begin"/>
            </w:r>
            <w:r>
              <w:rPr>
                <w:noProof/>
                <w:webHidden/>
              </w:rPr>
              <w:instrText xml:space="preserve"> PAGEREF _Toc214695014 \h </w:instrText>
            </w:r>
            <w:r>
              <w:rPr>
                <w:noProof/>
                <w:webHidden/>
              </w:rPr>
            </w:r>
            <w:r>
              <w:rPr>
                <w:noProof/>
                <w:webHidden/>
              </w:rPr>
              <w:fldChar w:fldCharType="separate"/>
            </w:r>
            <w:r>
              <w:rPr>
                <w:noProof/>
                <w:webHidden/>
              </w:rPr>
              <w:t>3</w:t>
            </w:r>
            <w:r>
              <w:rPr>
                <w:noProof/>
                <w:webHidden/>
              </w:rPr>
              <w:fldChar w:fldCharType="end"/>
            </w:r>
          </w:hyperlink>
        </w:p>
        <w:p w14:paraId="5BC68148" w14:textId="166B2AEA" w:rsidR="00F3398D" w:rsidRDefault="00F3398D">
          <w:pPr>
            <w:pStyle w:val="TOC1"/>
            <w:tabs>
              <w:tab w:val="right" w:leader="dot" w:pos="9016"/>
            </w:tabs>
            <w:rPr>
              <w:rFonts w:eastAsiaTheme="minorEastAsia"/>
              <w:noProof/>
              <w:kern w:val="2"/>
              <w:sz w:val="24"/>
              <w:szCs w:val="24"/>
              <w:lang w:eastAsia="en-GB"/>
              <w14:ligatures w14:val="standardContextual"/>
            </w:rPr>
          </w:pPr>
          <w:hyperlink w:anchor="_Toc214695015" w:history="1">
            <w:r w:rsidRPr="00E65FEC">
              <w:rPr>
                <w:rStyle w:val="Hyperlink"/>
                <w:noProof/>
              </w:rPr>
              <w:t>SWOT evaluation</w:t>
            </w:r>
            <w:r>
              <w:rPr>
                <w:noProof/>
                <w:webHidden/>
              </w:rPr>
              <w:tab/>
            </w:r>
            <w:r>
              <w:rPr>
                <w:noProof/>
                <w:webHidden/>
              </w:rPr>
              <w:fldChar w:fldCharType="begin"/>
            </w:r>
            <w:r>
              <w:rPr>
                <w:noProof/>
                <w:webHidden/>
              </w:rPr>
              <w:instrText xml:space="preserve"> PAGEREF _Toc214695015 \h </w:instrText>
            </w:r>
            <w:r>
              <w:rPr>
                <w:noProof/>
                <w:webHidden/>
              </w:rPr>
            </w:r>
            <w:r>
              <w:rPr>
                <w:noProof/>
                <w:webHidden/>
              </w:rPr>
              <w:fldChar w:fldCharType="separate"/>
            </w:r>
            <w:r>
              <w:rPr>
                <w:noProof/>
                <w:webHidden/>
              </w:rPr>
              <w:t>4</w:t>
            </w:r>
            <w:r>
              <w:rPr>
                <w:noProof/>
                <w:webHidden/>
              </w:rPr>
              <w:fldChar w:fldCharType="end"/>
            </w:r>
          </w:hyperlink>
        </w:p>
        <w:p w14:paraId="695A83B1" w14:textId="1FB7C03B" w:rsidR="00F3398D" w:rsidRDefault="00F3398D">
          <w:pPr>
            <w:pStyle w:val="TOC1"/>
            <w:tabs>
              <w:tab w:val="right" w:leader="dot" w:pos="9016"/>
            </w:tabs>
            <w:rPr>
              <w:rFonts w:eastAsiaTheme="minorEastAsia"/>
              <w:noProof/>
              <w:kern w:val="2"/>
              <w:sz w:val="24"/>
              <w:szCs w:val="24"/>
              <w:lang w:eastAsia="en-GB"/>
              <w14:ligatures w14:val="standardContextual"/>
            </w:rPr>
          </w:pPr>
          <w:hyperlink w:anchor="_Toc214695016" w:history="1">
            <w:r w:rsidRPr="00E65FEC">
              <w:rPr>
                <w:rStyle w:val="Hyperlink"/>
                <w:noProof/>
              </w:rPr>
              <w:t>PESTLE Evaluation</w:t>
            </w:r>
            <w:r>
              <w:rPr>
                <w:noProof/>
                <w:webHidden/>
              </w:rPr>
              <w:tab/>
            </w:r>
            <w:r>
              <w:rPr>
                <w:noProof/>
                <w:webHidden/>
              </w:rPr>
              <w:fldChar w:fldCharType="begin"/>
            </w:r>
            <w:r>
              <w:rPr>
                <w:noProof/>
                <w:webHidden/>
              </w:rPr>
              <w:instrText xml:space="preserve"> PAGEREF _Toc214695016 \h </w:instrText>
            </w:r>
            <w:r>
              <w:rPr>
                <w:noProof/>
                <w:webHidden/>
              </w:rPr>
            </w:r>
            <w:r>
              <w:rPr>
                <w:noProof/>
                <w:webHidden/>
              </w:rPr>
              <w:fldChar w:fldCharType="separate"/>
            </w:r>
            <w:r>
              <w:rPr>
                <w:noProof/>
                <w:webHidden/>
              </w:rPr>
              <w:t>4</w:t>
            </w:r>
            <w:r>
              <w:rPr>
                <w:noProof/>
                <w:webHidden/>
              </w:rPr>
              <w:fldChar w:fldCharType="end"/>
            </w:r>
          </w:hyperlink>
        </w:p>
        <w:p w14:paraId="507B03A7" w14:textId="77AC59F9" w:rsidR="00F3398D" w:rsidRDefault="00F3398D">
          <w:pPr>
            <w:pStyle w:val="TOC1"/>
            <w:tabs>
              <w:tab w:val="right" w:leader="dot" w:pos="9016"/>
            </w:tabs>
            <w:rPr>
              <w:rFonts w:eastAsiaTheme="minorEastAsia"/>
              <w:noProof/>
              <w:kern w:val="2"/>
              <w:sz w:val="24"/>
              <w:szCs w:val="24"/>
              <w:lang w:eastAsia="en-GB"/>
              <w14:ligatures w14:val="standardContextual"/>
            </w:rPr>
          </w:pPr>
          <w:hyperlink w:anchor="_Toc214695017" w:history="1">
            <w:r w:rsidRPr="00E65FEC">
              <w:rPr>
                <w:rStyle w:val="Hyperlink"/>
                <w:noProof/>
              </w:rPr>
              <w:t>Rivalry with Other Companies</w:t>
            </w:r>
            <w:r>
              <w:rPr>
                <w:noProof/>
                <w:webHidden/>
              </w:rPr>
              <w:tab/>
            </w:r>
            <w:r>
              <w:rPr>
                <w:noProof/>
                <w:webHidden/>
              </w:rPr>
              <w:fldChar w:fldCharType="begin"/>
            </w:r>
            <w:r>
              <w:rPr>
                <w:noProof/>
                <w:webHidden/>
              </w:rPr>
              <w:instrText xml:space="preserve"> PAGEREF _Toc214695017 \h </w:instrText>
            </w:r>
            <w:r>
              <w:rPr>
                <w:noProof/>
                <w:webHidden/>
              </w:rPr>
            </w:r>
            <w:r>
              <w:rPr>
                <w:noProof/>
                <w:webHidden/>
              </w:rPr>
              <w:fldChar w:fldCharType="separate"/>
            </w:r>
            <w:r>
              <w:rPr>
                <w:noProof/>
                <w:webHidden/>
              </w:rPr>
              <w:t>4</w:t>
            </w:r>
            <w:r>
              <w:rPr>
                <w:noProof/>
                <w:webHidden/>
              </w:rPr>
              <w:fldChar w:fldCharType="end"/>
            </w:r>
          </w:hyperlink>
        </w:p>
        <w:p w14:paraId="1A47FC28" w14:textId="0E31C348" w:rsidR="00F3398D" w:rsidRDefault="00F3398D">
          <w:pPr>
            <w:pStyle w:val="TOC1"/>
            <w:tabs>
              <w:tab w:val="right" w:leader="dot" w:pos="9016"/>
            </w:tabs>
            <w:rPr>
              <w:rFonts w:eastAsiaTheme="minorEastAsia"/>
              <w:noProof/>
              <w:kern w:val="2"/>
              <w:sz w:val="24"/>
              <w:szCs w:val="24"/>
              <w:lang w:eastAsia="en-GB"/>
              <w14:ligatures w14:val="standardContextual"/>
            </w:rPr>
          </w:pPr>
          <w:hyperlink w:anchor="_Toc214695018" w:history="1">
            <w:r w:rsidRPr="00E65FEC">
              <w:rPr>
                <w:rStyle w:val="Hyperlink"/>
                <w:noProof/>
              </w:rPr>
              <w:t>Benefits and Drawbacks of the Market</w:t>
            </w:r>
            <w:r>
              <w:rPr>
                <w:noProof/>
                <w:webHidden/>
              </w:rPr>
              <w:tab/>
            </w:r>
            <w:r>
              <w:rPr>
                <w:noProof/>
                <w:webHidden/>
              </w:rPr>
              <w:fldChar w:fldCharType="begin"/>
            </w:r>
            <w:r>
              <w:rPr>
                <w:noProof/>
                <w:webHidden/>
              </w:rPr>
              <w:instrText xml:space="preserve"> PAGEREF _Toc214695018 \h </w:instrText>
            </w:r>
            <w:r>
              <w:rPr>
                <w:noProof/>
                <w:webHidden/>
              </w:rPr>
            </w:r>
            <w:r>
              <w:rPr>
                <w:noProof/>
                <w:webHidden/>
              </w:rPr>
              <w:fldChar w:fldCharType="separate"/>
            </w:r>
            <w:r>
              <w:rPr>
                <w:noProof/>
                <w:webHidden/>
              </w:rPr>
              <w:t>4</w:t>
            </w:r>
            <w:r>
              <w:rPr>
                <w:noProof/>
                <w:webHidden/>
              </w:rPr>
              <w:fldChar w:fldCharType="end"/>
            </w:r>
          </w:hyperlink>
        </w:p>
        <w:p w14:paraId="56A13FE1" w14:textId="4F6CAF34" w:rsidR="00F3398D" w:rsidRDefault="00F3398D">
          <w:pPr>
            <w:pStyle w:val="TOC1"/>
            <w:tabs>
              <w:tab w:val="right" w:leader="dot" w:pos="9016"/>
            </w:tabs>
            <w:rPr>
              <w:rFonts w:eastAsiaTheme="minorEastAsia"/>
              <w:noProof/>
              <w:kern w:val="2"/>
              <w:sz w:val="24"/>
              <w:szCs w:val="24"/>
              <w:lang w:eastAsia="en-GB"/>
              <w14:ligatures w14:val="standardContextual"/>
            </w:rPr>
          </w:pPr>
          <w:hyperlink w:anchor="_Toc214695019" w:history="1">
            <w:r w:rsidRPr="00E65FEC">
              <w:rPr>
                <w:rStyle w:val="Hyperlink"/>
                <w:noProof/>
              </w:rPr>
              <w:t>conclusion</w:t>
            </w:r>
            <w:r>
              <w:rPr>
                <w:noProof/>
                <w:webHidden/>
              </w:rPr>
              <w:tab/>
            </w:r>
            <w:r>
              <w:rPr>
                <w:noProof/>
                <w:webHidden/>
              </w:rPr>
              <w:fldChar w:fldCharType="begin"/>
            </w:r>
            <w:r>
              <w:rPr>
                <w:noProof/>
                <w:webHidden/>
              </w:rPr>
              <w:instrText xml:space="preserve"> PAGEREF _Toc214695019 \h </w:instrText>
            </w:r>
            <w:r>
              <w:rPr>
                <w:noProof/>
                <w:webHidden/>
              </w:rPr>
            </w:r>
            <w:r>
              <w:rPr>
                <w:noProof/>
                <w:webHidden/>
              </w:rPr>
              <w:fldChar w:fldCharType="separate"/>
            </w:r>
            <w:r>
              <w:rPr>
                <w:noProof/>
                <w:webHidden/>
              </w:rPr>
              <w:t>5</w:t>
            </w:r>
            <w:r>
              <w:rPr>
                <w:noProof/>
                <w:webHidden/>
              </w:rPr>
              <w:fldChar w:fldCharType="end"/>
            </w:r>
          </w:hyperlink>
        </w:p>
        <w:p w14:paraId="031C812B" w14:textId="2C18B7A7" w:rsidR="00F3398D" w:rsidRDefault="00F3398D">
          <w:pPr>
            <w:pStyle w:val="TOC1"/>
            <w:tabs>
              <w:tab w:val="right" w:leader="dot" w:pos="9016"/>
            </w:tabs>
            <w:rPr>
              <w:rFonts w:eastAsiaTheme="minorEastAsia"/>
              <w:noProof/>
              <w:kern w:val="2"/>
              <w:sz w:val="24"/>
              <w:szCs w:val="24"/>
              <w:lang w:eastAsia="en-GB"/>
              <w14:ligatures w14:val="standardContextual"/>
            </w:rPr>
          </w:pPr>
          <w:hyperlink w:anchor="_Toc214695020" w:history="1">
            <w:r w:rsidRPr="00E65FEC">
              <w:rPr>
                <w:rStyle w:val="Hyperlink"/>
                <w:noProof/>
              </w:rPr>
              <w:t>References</w:t>
            </w:r>
            <w:r>
              <w:rPr>
                <w:noProof/>
                <w:webHidden/>
              </w:rPr>
              <w:tab/>
            </w:r>
            <w:r>
              <w:rPr>
                <w:noProof/>
                <w:webHidden/>
              </w:rPr>
              <w:fldChar w:fldCharType="begin"/>
            </w:r>
            <w:r>
              <w:rPr>
                <w:noProof/>
                <w:webHidden/>
              </w:rPr>
              <w:instrText xml:space="preserve"> PAGEREF _Toc214695020 \h </w:instrText>
            </w:r>
            <w:r>
              <w:rPr>
                <w:noProof/>
                <w:webHidden/>
              </w:rPr>
            </w:r>
            <w:r>
              <w:rPr>
                <w:noProof/>
                <w:webHidden/>
              </w:rPr>
              <w:fldChar w:fldCharType="separate"/>
            </w:r>
            <w:r>
              <w:rPr>
                <w:noProof/>
                <w:webHidden/>
              </w:rPr>
              <w:t>7</w:t>
            </w:r>
            <w:r>
              <w:rPr>
                <w:noProof/>
                <w:webHidden/>
              </w:rPr>
              <w:fldChar w:fldCharType="end"/>
            </w:r>
          </w:hyperlink>
        </w:p>
        <w:p w14:paraId="607DCCB4" w14:textId="77940DB5" w:rsidR="004A34D1" w:rsidRDefault="004A34D1">
          <w:r>
            <w:rPr>
              <w:b/>
              <w:bCs/>
              <w:noProof/>
            </w:rPr>
            <w:fldChar w:fldCharType="end"/>
          </w:r>
        </w:p>
      </w:sdtContent>
    </w:sdt>
    <w:p w14:paraId="0D9B3679" w14:textId="077D3109" w:rsidR="00074632" w:rsidRDefault="00074632">
      <w:pPr>
        <w:rPr>
          <w:b/>
          <w:bCs/>
          <w:u w:val="single"/>
        </w:rPr>
      </w:pPr>
      <w:r>
        <w:rPr>
          <w:b/>
          <w:bCs/>
          <w:u w:val="single"/>
        </w:rPr>
        <w:br w:type="page"/>
      </w:r>
    </w:p>
    <w:p w14:paraId="49BDCB71" w14:textId="77777777" w:rsidR="00074632" w:rsidRDefault="00074632">
      <w:pPr>
        <w:rPr>
          <w:b/>
          <w:bCs/>
          <w:u w:val="single"/>
        </w:rPr>
      </w:pPr>
    </w:p>
    <w:p w14:paraId="182600F3" w14:textId="77777777" w:rsidR="00074632" w:rsidRDefault="00074632">
      <w:pPr>
        <w:rPr>
          <w:b/>
          <w:bCs/>
          <w:u w:val="single"/>
        </w:rPr>
      </w:pPr>
    </w:p>
    <w:p w14:paraId="5A503D61" w14:textId="4C08EDE5" w:rsidR="00764AA5" w:rsidRDefault="001E6B62">
      <w:pPr>
        <w:rPr>
          <w:b/>
          <w:bCs/>
          <w:u w:val="single"/>
        </w:rPr>
      </w:pPr>
      <w:r w:rsidRPr="001E6B62">
        <w:rPr>
          <w:b/>
          <w:bCs/>
          <w:u w:val="single"/>
        </w:rPr>
        <w:t xml:space="preserve">Executive Summary </w:t>
      </w:r>
    </w:p>
    <w:p w14:paraId="3F5BE577" w14:textId="77777777" w:rsidR="001E6B62" w:rsidRDefault="001E6B62">
      <w:pPr>
        <w:rPr>
          <w:b/>
          <w:bCs/>
          <w:u w:val="single"/>
        </w:rPr>
      </w:pPr>
    </w:p>
    <w:p w14:paraId="69CCA2E9" w14:textId="77777777" w:rsidR="002E3189" w:rsidRDefault="001E6B62" w:rsidP="00074632">
      <w:pPr>
        <w:pStyle w:val="Heading1"/>
      </w:pPr>
      <w:bookmarkStart w:id="0" w:name="_Toc214695013"/>
      <w:r>
        <w:t>Introduction</w:t>
      </w:r>
      <w:bookmarkEnd w:id="0"/>
    </w:p>
    <w:p w14:paraId="08BB9B78" w14:textId="5AE1F736" w:rsidR="007F53FD" w:rsidRDefault="007F53FD" w:rsidP="00BE16C6">
      <w:pPr>
        <w:jc w:val="both"/>
      </w:pPr>
      <w:r w:rsidRPr="007F53FD">
        <w:t xml:space="preserve">Established in 2018, The Daily Grind Café is a stand-alone, family-run coffee shop located in Birmingham's famed Jewellery Quarter. Serving a varied audience of professionals, students, and locals who appreciate quality and community, it has grown to become a well-liked local destination since its opening. The café is well known for its dedication to providing premium coffee that is sourced ethically, along with a variety of </w:t>
      </w:r>
      <w:r w:rsidR="006E3E04">
        <w:t>traditional</w:t>
      </w:r>
      <w:r w:rsidRPr="007F53FD">
        <w:t xml:space="preserve"> teas, freshly made sandwiches, and pastries from local bakeries.</w:t>
      </w:r>
    </w:p>
    <w:p w14:paraId="68FE742F" w14:textId="31D5A04F" w:rsidR="007F53FD" w:rsidRDefault="007F53FD" w:rsidP="00BE16C6">
      <w:pPr>
        <w:jc w:val="both"/>
      </w:pPr>
      <w:r w:rsidRPr="007F53FD">
        <w:t xml:space="preserve">The Daily Grind, which employs 15 committed employees, takes pride in providing individualised, friendly service that makes each client feel valued. Its single-location strategy guarantees stability in quality and </w:t>
      </w:r>
      <w:r w:rsidR="006E3E04">
        <w:t>wonderful atmosphere</w:t>
      </w:r>
      <w:r w:rsidRPr="007F53FD">
        <w:t xml:space="preserve"> by enabling the </w:t>
      </w:r>
      <w:r w:rsidR="00713631">
        <w:t>owners</w:t>
      </w:r>
      <w:r w:rsidRPr="007F53FD">
        <w:t xml:space="preserve"> to have tight ties with both their staff and clients. The café's strong ethical principles and environmental awareness are reflected in its use of locally sourced ingredients and sustainable procedures, such as compostable packaging and collaborations with local farmers.</w:t>
      </w:r>
    </w:p>
    <w:p w14:paraId="758732F7" w14:textId="04BC0C24" w:rsidR="007F53FD" w:rsidRPr="007F53FD" w:rsidRDefault="007F53FD" w:rsidP="00BE16C6">
      <w:pPr>
        <w:jc w:val="both"/>
      </w:pPr>
      <w:r w:rsidRPr="007F53FD">
        <w:t>The Daily Grind is more than just a coffee shop; it's a community centre where people can relax, study, and socialise. It is not only a place to enjoy excellent coffee, but also a vital part of the Jewellery Quarter's lively local culture, thanks to frequent art exhibits and small local events that encourage creativity and a sense of belonging.</w:t>
      </w:r>
    </w:p>
    <w:p w14:paraId="749ACD64" w14:textId="42A581AC" w:rsidR="001E6B62" w:rsidRDefault="005F0C53" w:rsidP="00074632">
      <w:pPr>
        <w:pStyle w:val="Heading1"/>
      </w:pPr>
      <w:bookmarkStart w:id="1" w:name="_Toc214695014"/>
      <w:r>
        <w:t>Product and Service</w:t>
      </w:r>
      <w:bookmarkEnd w:id="1"/>
    </w:p>
    <w:p w14:paraId="5868AC44" w14:textId="39ACA31D" w:rsidR="007F53FD" w:rsidRDefault="007F53FD" w:rsidP="007F53FD">
      <w:pPr>
        <w:jc w:val="both"/>
        <w:rPr>
          <w:rFonts w:ascii="Times New Roman" w:eastAsia="Times New Roman" w:hAnsi="Times New Roman" w:cs="Times New Roman"/>
          <w:sz w:val="24"/>
          <w:szCs w:val="24"/>
          <w:lang w:eastAsia="en-GB"/>
        </w:rPr>
      </w:pPr>
      <w:r w:rsidRPr="007F53FD">
        <w:t xml:space="preserve">The café sets itself apart from other coffee shops by embodying a concept of sustainability, innovation, and community. The café, which serves </w:t>
      </w:r>
      <w:r w:rsidR="007C6E61">
        <w:t>traditional</w:t>
      </w:r>
      <w:r w:rsidRPr="007F53FD">
        <w:t xml:space="preserve"> teas, speciality coffee, freshly made sandwiches and a variety of pastries from local bakeries, offers a welcoming atmosphere where ethics and quality co</w:t>
      </w:r>
      <w:r>
        <w:t>-</w:t>
      </w:r>
      <w:r w:rsidRPr="007F53FD">
        <w:t>exist together. Its strong dedication to environmental responsibility and local cooperation informs all aspect of its operations, from the selection of suppliers to the layout of its facilities.</w:t>
      </w:r>
      <w:r w:rsidRPr="007F53FD">
        <w:rPr>
          <w:rFonts w:ascii="Times New Roman" w:eastAsia="Times New Roman" w:hAnsi="Times New Roman" w:cs="Times New Roman"/>
          <w:sz w:val="24"/>
          <w:szCs w:val="24"/>
          <w:lang w:eastAsia="en-GB"/>
        </w:rPr>
        <w:t xml:space="preserve"> </w:t>
      </w:r>
    </w:p>
    <w:p w14:paraId="1C1D0A7B" w14:textId="518AE464" w:rsidR="007F53FD" w:rsidRDefault="007F53FD" w:rsidP="007F53FD">
      <w:pPr>
        <w:jc w:val="both"/>
      </w:pPr>
      <w:r w:rsidRPr="007F53FD">
        <w:t>The café's steadfast focus on sustainability is at the core of its unique selling proposition (USP). By incorporating eco-friendly procedures into its everyday operations, the café hopes to make a noticeable impact in a time when customers are becoming more conscious of their environmental impact. The quantity of waste that ends up in landfills is greatly decreased because all packaging is biodegradable. Small discounts are given to patrons who bring their own reusable cups and containers as a thank you. The sustainability philosophy of the café is also reflected in its supply chain, which places a high value on collaborations with regional farmers who follow morally and ecologically responsible farming methods. This lowers the carbon emissions linked to long-distance transportation while also guaranteeing the freshest supplies for its menu items.</w:t>
      </w:r>
    </w:p>
    <w:p w14:paraId="3DA36B01" w14:textId="2EFA5080" w:rsidR="007F53FD" w:rsidRPr="007F53FD" w:rsidRDefault="007F53FD" w:rsidP="007F53FD">
      <w:pPr>
        <w:jc w:val="both"/>
      </w:pPr>
      <w:r w:rsidRPr="007F53FD">
        <w:t>The dedication to waste reduction goes beyond sourcing and packaging. The café employs a 'zero-waste' philosophy by ingeniously reusing leftovers wherever feasible. For instance, coffee grounds are provided to nearby gardeners as a natural fertiliser, and day-old bread can be turned into croutons or bread pudding. Energy and water conservation are also top considerations, and the café's operations incorporate stringent recycling policies, LED lighting, and efficient equipment. By doing this, the café demonstrates to other small enterprises that sustainability and profitability can co</w:t>
      </w:r>
      <w:r w:rsidR="007C6E61">
        <w:t>-</w:t>
      </w:r>
      <w:r w:rsidRPr="007F53FD">
        <w:t>exist.</w:t>
      </w:r>
    </w:p>
    <w:p w14:paraId="76F3EC1D" w14:textId="77777777" w:rsidR="007F53FD" w:rsidRPr="007F53FD" w:rsidRDefault="007F53FD" w:rsidP="00074632">
      <w:pPr>
        <w:pStyle w:val="Heading1"/>
      </w:pPr>
    </w:p>
    <w:p w14:paraId="3E73E568" w14:textId="77777777" w:rsidR="00AC7B3A" w:rsidRPr="00814C73" w:rsidRDefault="00AC7B3A" w:rsidP="00F3398D">
      <w:bookmarkStart w:id="2" w:name="_Toc214695015"/>
      <w:r w:rsidRPr="00F3398D">
        <w:rPr>
          <w:rStyle w:val="Heading1Char"/>
        </w:rPr>
        <w:t>SWOT evaluation</w:t>
      </w:r>
      <w:bookmarkEnd w:id="2"/>
      <w:r w:rsidRPr="00AC7B3A">
        <w:br/>
      </w:r>
      <w:r w:rsidRPr="00814C73">
        <w:t>Strengths: Personalised customer service, superior items sourced ethically, strong community presence, and dedication to sustainability.</w:t>
      </w:r>
      <w:r w:rsidRPr="00814C73">
        <w:br/>
        <w:t>Weaknesses: Dependency on local suppliers; limited capacity because of the single-location approach; susceptibility to variations in foot traffic.</w:t>
      </w:r>
      <w:r w:rsidRPr="00814C73">
        <w:br/>
        <w:t>Possibilities include opening new sites, introducing online ordering, and working with more regional producers and artists.</w:t>
      </w:r>
      <w:r w:rsidRPr="00814C73">
        <w:br/>
        <w:t>Risks include growing operating expenses, heightened competition from chain cafés, and consumer spending being impacted by economic downturns.</w:t>
      </w:r>
    </w:p>
    <w:p w14:paraId="39FE597E" w14:textId="2127D971" w:rsidR="007F53FD" w:rsidRDefault="007F53FD" w:rsidP="007F53FD"/>
    <w:p w14:paraId="0FC2B182" w14:textId="77777777" w:rsidR="00330EE1" w:rsidRPr="00330EE1" w:rsidRDefault="00330EE1" w:rsidP="00330EE1">
      <w:bookmarkStart w:id="3" w:name="_Toc214695016"/>
      <w:r w:rsidRPr="00330EE1">
        <w:rPr>
          <w:rStyle w:val="Heading1Char"/>
        </w:rPr>
        <w:t>PESTLE Evaluation</w:t>
      </w:r>
      <w:bookmarkEnd w:id="3"/>
      <w:r w:rsidRPr="00330EE1">
        <w:br/>
        <w:t>Political: Operations are impacted by local laws pertaining to food safety and waste management.</w:t>
      </w:r>
      <w:r w:rsidRPr="00330EE1">
        <w:br/>
        <w:t>Economic: Profit margins are impacted by changes in ingredient prices.</w:t>
      </w:r>
      <w:r w:rsidRPr="00330EE1">
        <w:br/>
        <w:t>Social: The café's business strategy is supported by rising consumer demand for ethical and sustainable goods.</w:t>
      </w:r>
      <w:r w:rsidRPr="00330EE1">
        <w:br/>
        <w:t>Technological: Using loyalty applications and digital ordering could improve customer satisfaction.</w:t>
      </w:r>
      <w:r w:rsidRPr="00330EE1">
        <w:br/>
        <w:t>Legal: Adherence to health and safety regulations, allergen labels, and employment laws is crucial.</w:t>
      </w:r>
      <w:r w:rsidRPr="00330EE1">
        <w:br/>
        <w:t>Environmental: The café's sustainability philosophy is in line with the growing emphasis on eco-friendly procedures.</w:t>
      </w:r>
    </w:p>
    <w:p w14:paraId="4AD27495" w14:textId="77777777" w:rsidR="000066FB" w:rsidRPr="000066FB" w:rsidRDefault="000066FB" w:rsidP="000066FB">
      <w:bookmarkStart w:id="4" w:name="_Toc214695017"/>
      <w:r w:rsidRPr="000066FB">
        <w:rPr>
          <w:rStyle w:val="Heading1Char"/>
        </w:rPr>
        <w:t>Rivalry with Other Companies</w:t>
      </w:r>
      <w:bookmarkEnd w:id="4"/>
      <w:r w:rsidRPr="000066FB">
        <w:br/>
      </w:r>
      <w:r w:rsidRPr="000066FB">
        <w:br/>
        <w:t>The Daily Grind Café works in a fiercely competitive sector, especially in Birmingham's Jewellery Quarter, which is home to an increasing number of independent cafés, boutique restaurants, and national coffee chains. Prominent rivals include well-known companies like Costa Coffee, Starbucks, and Caffè Nero, all of which profit from high brand awareness, substantial marketing budgets, and the capacity to run regular promotions. Customers looking for convenience, reliable product options, and easily accessible loyalty programs are drawn to these businesses.</w:t>
      </w:r>
    </w:p>
    <w:p w14:paraId="2E8CC434" w14:textId="77777777" w:rsidR="006F247E" w:rsidRPr="006F247E" w:rsidRDefault="006F247E" w:rsidP="006F247E">
      <w:r w:rsidRPr="006F247E">
        <w:t>The Daily Grind has competition from a number of local independent coffee shops and artisan pastries in addition to big chains. These regional rivals frequently set themselves apart with distinctive product lines, specialist brewing techniques, or niche settings. Customers seeking locally produced goods, community-focused settings, and genuine experiences—key areas where The Daily Grind also positions itself—may also be drawn to independent cafés.</w:t>
      </w:r>
    </w:p>
    <w:p w14:paraId="7C747EAF" w14:textId="77777777" w:rsidR="00742D47" w:rsidRPr="00742D47" w:rsidRDefault="00742D47" w:rsidP="00742D47">
      <w:r w:rsidRPr="00742D47">
        <w:t xml:space="preserve">The Daily Grind Café maintains a strong market presence despite the competitive climate by focussing on sustainability, ethical sourcing, and personalised customer service—factors that are increasingly influencing consumer decision-making. Its competitive advantage is further strengthened by its strong ties to the neighbourhood, cooperation with local suppliers, and support of regional artists. But in order to stay viable, the company needs to keep coming up with new ideas, investing in customer interaction, </w:t>
      </w:r>
      <w:r w:rsidRPr="00742D47">
        <w:lastRenderedPageBreak/>
        <w:t>and looking into ways to improve its standing in the local coffee market, such online ordering, seasonal menus, and targeted marketing.</w:t>
      </w:r>
    </w:p>
    <w:p w14:paraId="52F003BC" w14:textId="77777777" w:rsidR="00C54CBF" w:rsidRDefault="00C54CBF" w:rsidP="00C54CBF">
      <w:bookmarkStart w:id="5" w:name="_Toc214695018"/>
      <w:r w:rsidRPr="00C54CBF">
        <w:rPr>
          <w:rStyle w:val="Heading1Char"/>
        </w:rPr>
        <w:t>Benefits and Drawbacks of the Market</w:t>
      </w:r>
      <w:bookmarkEnd w:id="5"/>
      <w:r w:rsidRPr="00C54CBF">
        <w:br/>
      </w:r>
      <w:r w:rsidRPr="00C54CBF">
        <w:br/>
        <w:t>Benefits</w:t>
      </w:r>
      <w:r w:rsidRPr="00C54CBF">
        <w:br/>
      </w:r>
      <w:r w:rsidRPr="00C54CBF">
        <w:br/>
        <w:t>Robust Local Identity</w:t>
      </w:r>
      <w:r w:rsidRPr="00C54CBF">
        <w:br/>
        <w:t>The Daily Grind Café gains from its standing as a family-run, community-based company. Customers who like independent cafés over multinational chains will find this appealing.</w:t>
      </w:r>
      <w:r w:rsidRPr="00C54CBF">
        <w:br/>
      </w:r>
      <w:r w:rsidRPr="00C54CBF">
        <w:br/>
        <w:t>Sustainable and Ethically Sourced Methods</w:t>
      </w:r>
      <w:r w:rsidRPr="00C54CBF">
        <w:br/>
        <w:t>Its dedication to utilising compostable packaging, collaborating with regional suppliers, and cutting waste is in line with the rising demand from customers for companies that practise environmental responsibility. This helps set the café apart from rivals who might put scale ahead of sustainability.</w:t>
      </w:r>
      <w:r w:rsidRPr="00C54CBF">
        <w:br/>
      </w:r>
      <w:r w:rsidRPr="00C54CBF">
        <w:br/>
        <w:t>Superior, Speciality Items</w:t>
      </w:r>
    </w:p>
    <w:p w14:paraId="71332A6D" w14:textId="77777777" w:rsidR="00A264C0" w:rsidRPr="00A264C0" w:rsidRDefault="00A264C0" w:rsidP="00A264C0">
      <w:r w:rsidRPr="00A264C0">
        <w:t>The café has a unique product offering that can attract premium pricing and customer loyalty thanks to its premium coffee, artisanal teas, and locally produced baked items.</w:t>
      </w:r>
    </w:p>
    <w:p w14:paraId="21A73E7A" w14:textId="77777777" w:rsidR="00560E05" w:rsidRPr="00560E05" w:rsidRDefault="00560E05" w:rsidP="00560E05">
      <w:r w:rsidRPr="00560E05">
        <w:t>Tailored Customer Support</w:t>
      </w:r>
      <w:r w:rsidRPr="00560E05">
        <w:br/>
        <w:t>The company may concentrate on developing solid client connections, increasing customer satisfaction and recurring business, with a small staff and a single location.</w:t>
      </w:r>
      <w:r w:rsidRPr="00560E05">
        <w:br/>
      </w:r>
      <w:r w:rsidRPr="00560E05">
        <w:br/>
        <w:t>Innovative Community Involvement</w:t>
      </w:r>
      <w:r w:rsidRPr="00560E05">
        <w:br/>
        <w:t>Community relationships are strengthened and a lively, distinctive ambiance that is difficult for chain cafés to imitate is created by hosting local artists, exhibiting artwork, and planning small events.</w:t>
      </w:r>
    </w:p>
    <w:p w14:paraId="7DC2963B" w14:textId="77777777" w:rsidR="00F023BB" w:rsidRPr="00F023BB" w:rsidRDefault="00F023BB" w:rsidP="00F023BB">
      <w:r w:rsidRPr="00F023BB">
        <w:t>Drawbacks</w:t>
      </w:r>
      <w:r w:rsidRPr="00F023BB">
        <w:br/>
      </w:r>
      <w:r w:rsidRPr="00F023BB">
        <w:br/>
        <w:t>Strong Local Competition</w:t>
      </w:r>
      <w:r w:rsidRPr="00F023BB">
        <w:br/>
        <w:t>The café competes in a saturated market with numerous independent businesses that provide specialised experiences and big chains with larger budgets. Customer retention may become difficult as a result.</w:t>
      </w:r>
      <w:r w:rsidRPr="00F023BB">
        <w:br/>
      </w:r>
      <w:r w:rsidRPr="00F023BB">
        <w:br/>
        <w:t>Restricted Capacity and Scale</w:t>
      </w:r>
      <w:r w:rsidRPr="00F023BB">
        <w:br/>
        <w:t>The café's potential to reach a bigger customer base and take advantage of the economies of scale afforded by larger competitors is limited when it operates from a single location.</w:t>
      </w:r>
      <w:r w:rsidRPr="00F023BB">
        <w:br/>
      </w:r>
      <w:r w:rsidRPr="00F023BB">
        <w:br/>
        <w:t>Reliance on Regional Vendors</w:t>
      </w:r>
      <w:r w:rsidRPr="00F023BB">
        <w:br/>
        <w:t>Relying on local farmers and bakeries can be advantageous for sustainability, but it can also result in higher costs, inconsistent supply, or vulnerability to seasonal availability.</w:t>
      </w:r>
    </w:p>
    <w:p w14:paraId="27FCAF92" w14:textId="77777777" w:rsidR="00855AEB" w:rsidRPr="00855AEB" w:rsidRDefault="00855AEB" w:rsidP="00855AEB">
      <w:r w:rsidRPr="00855AEB">
        <w:t>Customers' Sensitivity to Price</w:t>
      </w:r>
      <w:r w:rsidRPr="00855AEB">
        <w:br/>
        <w:t>Prices for sustainable and high-quality goods are frequently higher. Some consumers may choose less expensive options provided by chains during more difficult economic times.</w:t>
      </w:r>
      <w:r w:rsidRPr="00855AEB">
        <w:br/>
      </w:r>
      <w:r w:rsidRPr="00855AEB">
        <w:br/>
        <w:t>Environmental and Economic Vulnerabilities</w:t>
      </w:r>
      <w:r w:rsidRPr="00855AEB">
        <w:br/>
        <w:t>Small firms may be disproportionately impacted by inflation, rising energy costs, or shifts in consumer buying patterns. Sustainable enterprises might often require more resources and be more costly to operate</w:t>
      </w:r>
    </w:p>
    <w:p w14:paraId="06A07A5D" w14:textId="77777777" w:rsidR="00074632" w:rsidRDefault="00074632" w:rsidP="004175FE"/>
    <w:p w14:paraId="5672AE4C" w14:textId="4F157E70" w:rsidR="004175FE" w:rsidRPr="004175FE" w:rsidRDefault="004175FE" w:rsidP="004175FE">
      <w:bookmarkStart w:id="6" w:name="_Toc214695019"/>
      <w:r w:rsidRPr="004175FE">
        <w:rPr>
          <w:rStyle w:val="Heading1Char"/>
        </w:rPr>
        <w:lastRenderedPageBreak/>
        <w:t>conclusion</w:t>
      </w:r>
      <w:bookmarkEnd w:id="6"/>
      <w:r w:rsidRPr="004175FE">
        <w:br/>
      </w:r>
      <w:r w:rsidRPr="004175FE">
        <w:br/>
        <w:t>In conclusion, The Daily Grind Café has made a name for itself as a respected independent company in Birmingham's Jewellery Quarter, known for its superior, ethically sourced goods and steadfast dedication to sustainability. Its unique brand identity and devoted client base are greatly influenced by its individualised customer care, collaborations with regional suppliers, and active participation in the creative community.</w:t>
      </w:r>
    </w:p>
    <w:p w14:paraId="0BB5A0A6" w14:textId="77777777" w:rsidR="001063F2" w:rsidRPr="001063F2" w:rsidRDefault="001063F2" w:rsidP="001063F2">
      <w:r w:rsidRPr="001063F2">
        <w:t>Nonetheless, the café works in a cutthroat and rapidly evolving industry with constant competition from nearby independent cafés and big coffee chains. Despite the obvious benefits of its sustainability-driven strategy and community focus, the company must continue to be flexible in the face of shifting consumer preferences, economic difficulties, and rising demands for digital convenience.</w:t>
      </w:r>
    </w:p>
    <w:p w14:paraId="2174A39D" w14:textId="77777777" w:rsidR="00320D63" w:rsidRPr="00320D63" w:rsidRDefault="00320D63" w:rsidP="00320D63">
      <w:r w:rsidRPr="00320D63">
        <w:t>The Daily Grind Café may further solidify its place in the market by carrying on with its innovation, taking advantage of chances like increasing its product line, improving online ordering, and fortifying its marketing plan. Overall, the café is well-positioned for long-term success due to its solid ethical underpinnings, customer-focused culture, and local embeddedness—as long as it continues to take the initiative to address new issues within the larger hospitality industry.</w:t>
      </w:r>
    </w:p>
    <w:p w14:paraId="630BB7B3" w14:textId="155323A0" w:rsidR="00794065" w:rsidRDefault="00794065">
      <w:r>
        <w:br w:type="page"/>
      </w:r>
    </w:p>
    <w:p w14:paraId="318A69FF" w14:textId="556900D8" w:rsidR="00A264C0" w:rsidRDefault="00074632" w:rsidP="00074632">
      <w:pPr>
        <w:pStyle w:val="Heading1"/>
      </w:pPr>
      <w:bookmarkStart w:id="7" w:name="_Toc214695020"/>
      <w:r>
        <w:lastRenderedPageBreak/>
        <w:t>References</w:t>
      </w:r>
      <w:bookmarkEnd w:id="7"/>
    </w:p>
    <w:p w14:paraId="51BD9AFF" w14:textId="77777777" w:rsidR="00074632" w:rsidRPr="00074632" w:rsidRDefault="00074632" w:rsidP="00074632">
      <w:r w:rsidRPr="00074632">
        <w:t xml:space="preserve">The Daily Grind Café (2024) </w:t>
      </w:r>
      <w:r w:rsidRPr="00074632">
        <w:rPr>
          <w:i/>
          <w:iCs/>
        </w:rPr>
        <w:t>About Us</w:t>
      </w:r>
      <w:r w:rsidRPr="00074632">
        <w:t>. Available at: https://www.dailygrindcafe.co.uk (Accessed: 22 November 2025).</w:t>
      </w:r>
    </w:p>
    <w:p w14:paraId="71EFF9DB" w14:textId="77777777" w:rsidR="00074632" w:rsidRPr="00074632" w:rsidRDefault="00074632" w:rsidP="00074632">
      <w:r w:rsidRPr="00074632">
        <w:t xml:space="preserve">Allegra World Coffee Portal (2023) </w:t>
      </w:r>
      <w:r w:rsidRPr="00074632">
        <w:rPr>
          <w:i/>
          <w:iCs/>
        </w:rPr>
        <w:t>UK Coffee Shop Market Report</w:t>
      </w:r>
      <w:r w:rsidRPr="00074632">
        <w:t>. London: Allegra Strategies.</w:t>
      </w:r>
    </w:p>
    <w:p w14:paraId="1E5142DE" w14:textId="77777777" w:rsidR="00074632" w:rsidRPr="00074632" w:rsidRDefault="00074632" w:rsidP="00074632">
      <w:r w:rsidRPr="00074632">
        <w:t xml:space="preserve">Department for Environment, Food &amp; Rural Affairs (DEFRA) (2022) </w:t>
      </w:r>
      <w:r w:rsidRPr="00074632">
        <w:rPr>
          <w:i/>
          <w:iCs/>
        </w:rPr>
        <w:t>Sustainable Packaging and Waste Reduction Guidelines</w:t>
      </w:r>
      <w:r w:rsidRPr="00074632">
        <w:t>. London: UK Government.</w:t>
      </w:r>
    </w:p>
    <w:p w14:paraId="2E7EFF50" w14:textId="77777777" w:rsidR="00074632" w:rsidRPr="00074632" w:rsidRDefault="00074632" w:rsidP="00074632">
      <w:r w:rsidRPr="00074632">
        <w:t xml:space="preserve">Mintel (2023) </w:t>
      </w:r>
      <w:r w:rsidRPr="00074632">
        <w:rPr>
          <w:i/>
          <w:iCs/>
        </w:rPr>
        <w:t>Coffee Shops – UK Market Report</w:t>
      </w:r>
      <w:r w:rsidRPr="00074632">
        <w:t>. London: Mintel Group Ltd.</w:t>
      </w:r>
    </w:p>
    <w:p w14:paraId="59157089" w14:textId="77777777" w:rsidR="00074632" w:rsidRPr="00074632" w:rsidRDefault="00074632" w:rsidP="00074632">
      <w:r w:rsidRPr="00074632">
        <w:t xml:space="preserve">Porter, M. (2008) </w:t>
      </w:r>
      <w:r w:rsidRPr="00074632">
        <w:rPr>
          <w:i/>
          <w:iCs/>
        </w:rPr>
        <w:t xml:space="preserve">Competitive Strategy: Techniques for </w:t>
      </w:r>
      <w:proofErr w:type="spellStart"/>
      <w:r w:rsidRPr="00074632">
        <w:rPr>
          <w:i/>
          <w:iCs/>
        </w:rPr>
        <w:t>Analyzing</w:t>
      </w:r>
      <w:proofErr w:type="spellEnd"/>
      <w:r w:rsidRPr="00074632">
        <w:rPr>
          <w:i/>
          <w:iCs/>
        </w:rPr>
        <w:t xml:space="preserve"> Industries and Competitors</w:t>
      </w:r>
      <w:r w:rsidRPr="00074632">
        <w:t>. New York: Free Press.</w:t>
      </w:r>
    </w:p>
    <w:p w14:paraId="5B5BC39D" w14:textId="77777777" w:rsidR="00074632" w:rsidRPr="00C54CBF" w:rsidRDefault="00074632" w:rsidP="00C54CBF"/>
    <w:p w14:paraId="524EA741" w14:textId="77777777" w:rsidR="00330EE1" w:rsidRPr="007F53FD" w:rsidRDefault="00330EE1" w:rsidP="007F53FD"/>
    <w:p w14:paraId="09D326EA" w14:textId="77777777" w:rsidR="007F53FD" w:rsidRPr="007F53FD" w:rsidRDefault="007F53FD"/>
    <w:sectPr w:rsidR="007F53FD" w:rsidRPr="007F53F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2B1E7" w14:textId="77777777" w:rsidR="002F56A0" w:rsidRDefault="002F56A0" w:rsidP="002F56A0">
      <w:pPr>
        <w:spacing w:after="0" w:line="240" w:lineRule="auto"/>
      </w:pPr>
      <w:r>
        <w:separator/>
      </w:r>
    </w:p>
  </w:endnote>
  <w:endnote w:type="continuationSeparator" w:id="0">
    <w:p w14:paraId="12205344" w14:textId="77777777" w:rsidR="002F56A0" w:rsidRDefault="002F56A0" w:rsidP="002F5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7449B" w14:textId="77777777" w:rsidR="002F56A0" w:rsidRDefault="002F56A0" w:rsidP="002F56A0">
      <w:pPr>
        <w:spacing w:after="0" w:line="240" w:lineRule="auto"/>
      </w:pPr>
      <w:r>
        <w:separator/>
      </w:r>
    </w:p>
  </w:footnote>
  <w:footnote w:type="continuationSeparator" w:id="0">
    <w:p w14:paraId="499DAE3E" w14:textId="77777777" w:rsidR="002F56A0" w:rsidRDefault="002F56A0" w:rsidP="002F5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7337039"/>
      <w:docPartObj>
        <w:docPartGallery w:val="Page Numbers (Top of Page)"/>
        <w:docPartUnique/>
      </w:docPartObj>
    </w:sdtPr>
    <w:sdtEndPr>
      <w:rPr>
        <w:noProof/>
      </w:rPr>
    </w:sdtEndPr>
    <w:sdtContent>
      <w:p w14:paraId="23D90007" w14:textId="48C6B092" w:rsidR="002F56A0" w:rsidRDefault="002F56A0">
        <w:pPr>
          <w:pStyle w:val="Header"/>
          <w:jc w:val="right"/>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495FD5F8" w14:textId="77777777" w:rsidR="002F56A0" w:rsidRDefault="002F56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B62"/>
    <w:rsid w:val="000066FB"/>
    <w:rsid w:val="00073E4B"/>
    <w:rsid w:val="00074632"/>
    <w:rsid w:val="001063F2"/>
    <w:rsid w:val="001417C9"/>
    <w:rsid w:val="001E6B62"/>
    <w:rsid w:val="002E3189"/>
    <w:rsid w:val="002F56A0"/>
    <w:rsid w:val="00320D63"/>
    <w:rsid w:val="00330EE1"/>
    <w:rsid w:val="003C7F44"/>
    <w:rsid w:val="003F4065"/>
    <w:rsid w:val="004175FE"/>
    <w:rsid w:val="004A34D1"/>
    <w:rsid w:val="00560E05"/>
    <w:rsid w:val="005F0C53"/>
    <w:rsid w:val="006E3E04"/>
    <w:rsid w:val="006F247E"/>
    <w:rsid w:val="00713631"/>
    <w:rsid w:val="00742D47"/>
    <w:rsid w:val="00764AA5"/>
    <w:rsid w:val="00794065"/>
    <w:rsid w:val="007C6E61"/>
    <w:rsid w:val="007F53FD"/>
    <w:rsid w:val="00814C73"/>
    <w:rsid w:val="00855AEB"/>
    <w:rsid w:val="00A264C0"/>
    <w:rsid w:val="00A91160"/>
    <w:rsid w:val="00AC7B3A"/>
    <w:rsid w:val="00B428F9"/>
    <w:rsid w:val="00BD0D12"/>
    <w:rsid w:val="00BE16C6"/>
    <w:rsid w:val="00C54CBF"/>
    <w:rsid w:val="00CD4381"/>
    <w:rsid w:val="00CD6124"/>
    <w:rsid w:val="00D668E2"/>
    <w:rsid w:val="00DB3740"/>
    <w:rsid w:val="00F023BB"/>
    <w:rsid w:val="00F3398D"/>
    <w:rsid w:val="00F909B1"/>
    <w:rsid w:val="00FA43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03D4C"/>
  <w15:chartTrackingRefBased/>
  <w15:docId w15:val="{69597E9F-6F15-4230-BA05-3C8851CFF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381"/>
  </w:style>
  <w:style w:type="paragraph" w:styleId="Heading1">
    <w:name w:val="heading 1"/>
    <w:basedOn w:val="Normal"/>
    <w:next w:val="Normal"/>
    <w:link w:val="Heading1Char"/>
    <w:uiPriority w:val="9"/>
    <w:qFormat/>
    <w:rsid w:val="00CD4381"/>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D438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CD4381"/>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CD438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CD4381"/>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CD4381"/>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CD4381"/>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CD4381"/>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CD4381"/>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381"/>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CD438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CD4381"/>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CD438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CD4381"/>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CD4381"/>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CD4381"/>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CD4381"/>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CD4381"/>
    <w:rPr>
      <w:rFonts w:asciiTheme="majorHAnsi" w:eastAsiaTheme="majorEastAsia" w:hAnsiTheme="majorHAnsi" w:cstheme="majorBidi"/>
      <w:b/>
      <w:bCs/>
      <w:i/>
      <w:iCs/>
      <w:color w:val="0E2841" w:themeColor="text2"/>
    </w:rPr>
  </w:style>
  <w:style w:type="paragraph" w:styleId="Caption">
    <w:name w:val="caption"/>
    <w:basedOn w:val="Normal"/>
    <w:next w:val="Normal"/>
    <w:uiPriority w:val="35"/>
    <w:semiHidden/>
    <w:unhideWhenUsed/>
    <w:qFormat/>
    <w:rsid w:val="00CD438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CD4381"/>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CD4381"/>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CD438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D4381"/>
    <w:rPr>
      <w:rFonts w:asciiTheme="majorHAnsi" w:eastAsiaTheme="majorEastAsia" w:hAnsiTheme="majorHAnsi" w:cstheme="majorBidi"/>
      <w:sz w:val="24"/>
      <w:szCs w:val="24"/>
    </w:rPr>
  </w:style>
  <w:style w:type="character" w:styleId="Strong">
    <w:name w:val="Strong"/>
    <w:basedOn w:val="DefaultParagraphFont"/>
    <w:uiPriority w:val="22"/>
    <w:qFormat/>
    <w:rsid w:val="00CD4381"/>
    <w:rPr>
      <w:b/>
      <w:bCs/>
    </w:rPr>
  </w:style>
  <w:style w:type="character" w:styleId="Emphasis">
    <w:name w:val="Emphasis"/>
    <w:basedOn w:val="DefaultParagraphFont"/>
    <w:uiPriority w:val="20"/>
    <w:qFormat/>
    <w:rsid w:val="00CD4381"/>
    <w:rPr>
      <w:i/>
      <w:iCs/>
    </w:rPr>
  </w:style>
  <w:style w:type="paragraph" w:styleId="NoSpacing">
    <w:name w:val="No Spacing"/>
    <w:uiPriority w:val="1"/>
    <w:qFormat/>
    <w:rsid w:val="00CD4381"/>
    <w:pPr>
      <w:spacing w:after="0" w:line="240" w:lineRule="auto"/>
    </w:pPr>
  </w:style>
  <w:style w:type="paragraph" w:styleId="ListParagraph">
    <w:name w:val="List Paragraph"/>
    <w:basedOn w:val="Normal"/>
    <w:uiPriority w:val="34"/>
    <w:qFormat/>
    <w:rsid w:val="00CD4381"/>
    <w:pPr>
      <w:ind w:left="720"/>
      <w:contextualSpacing/>
    </w:pPr>
  </w:style>
  <w:style w:type="paragraph" w:styleId="Quote">
    <w:name w:val="Quote"/>
    <w:basedOn w:val="Normal"/>
    <w:next w:val="Normal"/>
    <w:link w:val="QuoteChar"/>
    <w:uiPriority w:val="29"/>
    <w:qFormat/>
    <w:rsid w:val="00CD438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D4381"/>
    <w:rPr>
      <w:i/>
      <w:iCs/>
      <w:color w:val="404040" w:themeColor="text1" w:themeTint="BF"/>
    </w:rPr>
  </w:style>
  <w:style w:type="paragraph" w:styleId="IntenseQuote">
    <w:name w:val="Intense Quote"/>
    <w:basedOn w:val="Normal"/>
    <w:next w:val="Normal"/>
    <w:link w:val="IntenseQuoteChar"/>
    <w:uiPriority w:val="30"/>
    <w:qFormat/>
    <w:rsid w:val="00CD4381"/>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CD4381"/>
    <w:rPr>
      <w:rFonts w:asciiTheme="majorHAnsi" w:eastAsiaTheme="majorEastAsia" w:hAnsiTheme="majorHAnsi" w:cstheme="majorBidi"/>
      <w:color w:val="156082" w:themeColor="accent1"/>
      <w:sz w:val="28"/>
      <w:szCs w:val="28"/>
    </w:rPr>
  </w:style>
  <w:style w:type="character" w:styleId="SubtleEmphasis">
    <w:name w:val="Subtle Emphasis"/>
    <w:basedOn w:val="DefaultParagraphFont"/>
    <w:uiPriority w:val="19"/>
    <w:qFormat/>
    <w:rsid w:val="00CD4381"/>
    <w:rPr>
      <w:i/>
      <w:iCs/>
      <w:color w:val="404040" w:themeColor="text1" w:themeTint="BF"/>
    </w:rPr>
  </w:style>
  <w:style w:type="character" w:styleId="IntenseEmphasis">
    <w:name w:val="Intense Emphasis"/>
    <w:basedOn w:val="DefaultParagraphFont"/>
    <w:uiPriority w:val="21"/>
    <w:qFormat/>
    <w:rsid w:val="00CD4381"/>
    <w:rPr>
      <w:b/>
      <w:bCs/>
      <w:i/>
      <w:iCs/>
    </w:rPr>
  </w:style>
  <w:style w:type="character" w:styleId="SubtleReference">
    <w:name w:val="Subtle Reference"/>
    <w:basedOn w:val="DefaultParagraphFont"/>
    <w:uiPriority w:val="31"/>
    <w:qFormat/>
    <w:rsid w:val="00CD438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D4381"/>
    <w:rPr>
      <w:b/>
      <w:bCs/>
      <w:smallCaps/>
      <w:spacing w:val="5"/>
      <w:u w:val="single"/>
    </w:rPr>
  </w:style>
  <w:style w:type="character" w:styleId="BookTitle">
    <w:name w:val="Book Title"/>
    <w:basedOn w:val="DefaultParagraphFont"/>
    <w:uiPriority w:val="33"/>
    <w:qFormat/>
    <w:rsid w:val="00CD4381"/>
    <w:rPr>
      <w:b/>
      <w:bCs/>
      <w:smallCaps/>
    </w:rPr>
  </w:style>
  <w:style w:type="paragraph" w:styleId="TOCHeading">
    <w:name w:val="TOC Heading"/>
    <w:basedOn w:val="Heading1"/>
    <w:next w:val="Normal"/>
    <w:uiPriority w:val="39"/>
    <w:unhideWhenUsed/>
    <w:qFormat/>
    <w:rsid w:val="00CD4381"/>
    <w:pPr>
      <w:outlineLvl w:val="9"/>
    </w:pPr>
  </w:style>
  <w:style w:type="paragraph" w:styleId="TOC1">
    <w:name w:val="toc 1"/>
    <w:basedOn w:val="Normal"/>
    <w:next w:val="Normal"/>
    <w:autoRedefine/>
    <w:uiPriority w:val="39"/>
    <w:unhideWhenUsed/>
    <w:rsid w:val="004A34D1"/>
    <w:pPr>
      <w:spacing w:after="100"/>
    </w:pPr>
  </w:style>
  <w:style w:type="character" w:styleId="Hyperlink">
    <w:name w:val="Hyperlink"/>
    <w:basedOn w:val="DefaultParagraphFont"/>
    <w:uiPriority w:val="99"/>
    <w:unhideWhenUsed/>
    <w:rsid w:val="004A34D1"/>
    <w:rPr>
      <w:color w:val="467886" w:themeColor="hyperlink"/>
      <w:u w:val="single"/>
    </w:rPr>
  </w:style>
  <w:style w:type="paragraph" w:styleId="Header">
    <w:name w:val="header"/>
    <w:basedOn w:val="Normal"/>
    <w:link w:val="HeaderChar"/>
    <w:uiPriority w:val="99"/>
    <w:unhideWhenUsed/>
    <w:rsid w:val="002F5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6A0"/>
  </w:style>
  <w:style w:type="paragraph" w:styleId="Footer">
    <w:name w:val="footer"/>
    <w:basedOn w:val="Normal"/>
    <w:link w:val="FooterChar"/>
    <w:uiPriority w:val="99"/>
    <w:unhideWhenUsed/>
    <w:rsid w:val="002F5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3D0C5-AB47-4F86-9F8D-3AACAD91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1690</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nadeem afzal</dc:creator>
  <cp:keywords/>
  <dc:description/>
  <cp:lastModifiedBy>nadeem afzal</cp:lastModifiedBy>
  <cp:revision>2</cp:revision>
  <dcterms:created xsi:type="dcterms:W3CDTF">2025-11-22T09:10:00Z</dcterms:created>
  <dcterms:modified xsi:type="dcterms:W3CDTF">2025-11-22T09:10:00Z</dcterms:modified>
</cp:coreProperties>
</file>