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156082" w:themeColor="accent1"/>
          <w:sz w:val="24"/>
          <w:szCs w:val="24"/>
        </w:rPr>
        <w:id w:val="1943641042"/>
        <w:docPartObj>
          <w:docPartGallery w:val="Cover Pages"/>
          <w:docPartUnique/>
        </w:docPartObj>
      </w:sdtPr>
      <w:sdtEndPr>
        <w:rPr>
          <w:rFonts w:eastAsia="Times New Roman"/>
          <w:b/>
          <w:bCs/>
          <w:color w:val="auto"/>
          <w:lang w:val="en-GB" w:eastAsia="en-GB"/>
        </w:rPr>
      </w:sdtEndPr>
      <w:sdtContent>
        <w:p w14:paraId="6102C909" w14:textId="77777777" w:rsidR="008C496B" w:rsidRPr="002E14A5" w:rsidRDefault="008C496B" w:rsidP="002E14A5">
          <w:pPr>
            <w:pStyle w:val="NoSpacing"/>
            <w:spacing w:before="100" w:beforeAutospacing="1" w:after="100" w:afterAutospacing="1" w:line="360" w:lineRule="auto"/>
            <w:ind w:firstLine="284"/>
            <w:jc w:val="center"/>
            <w:rPr>
              <w:rFonts w:ascii="Arial" w:hAnsi="Arial" w:cs="Arial"/>
              <w:color w:val="156082" w:themeColor="accent1"/>
              <w:sz w:val="24"/>
              <w:szCs w:val="24"/>
            </w:rPr>
          </w:pPr>
          <w:r w:rsidRPr="002E14A5">
            <w:rPr>
              <w:rFonts w:ascii="Arial" w:hAnsi="Arial" w:cs="Arial"/>
              <w:noProof/>
              <w:color w:val="156082" w:themeColor="accent1"/>
              <w:sz w:val="24"/>
              <w:szCs w:val="24"/>
            </w:rPr>
            <w:drawing>
              <wp:inline distT="0" distB="0" distL="0" distR="0" wp14:anchorId="44C7F6D2" wp14:editId="4654B872">
                <wp:extent cx="1417320" cy="750898"/>
                <wp:effectExtent l="0" t="0" r="0" b="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40"/>
              <w:szCs w:val="40"/>
            </w:rPr>
            <w:alias w:val="Title"/>
            <w:tag w:val=""/>
            <w:id w:val="1735040861"/>
            <w:placeholder>
              <w:docPart w:val="750D3A5CC9694DD1B8EB9702B1DBCC5E"/>
            </w:placeholder>
            <w:dataBinding w:prefixMappings="xmlns:ns0='http://purl.org/dc/elements/1.1/' xmlns:ns1='http://schemas.openxmlformats.org/package/2006/metadata/core-properties' " w:xpath="/ns1:coreProperties[1]/ns0:title[1]" w:storeItemID="{6C3C8BC8-F283-45AE-878A-BAB7291924A1}"/>
            <w:text/>
          </w:sdtPr>
          <w:sdtContent>
            <w:p w14:paraId="42E74DD7" w14:textId="542F154E" w:rsidR="008C496B" w:rsidRPr="002E14A5" w:rsidRDefault="002E14A5" w:rsidP="002E14A5">
              <w:pPr>
                <w:pStyle w:val="NoSpacing"/>
                <w:pBdr>
                  <w:top w:val="single" w:sz="6" w:space="6" w:color="156082" w:themeColor="accent1"/>
                  <w:bottom w:val="single" w:sz="6" w:space="6" w:color="156082" w:themeColor="accent1"/>
                </w:pBdr>
                <w:spacing w:before="100" w:beforeAutospacing="1" w:after="100" w:afterAutospacing="1" w:line="360" w:lineRule="auto"/>
                <w:ind w:firstLine="284"/>
                <w:jc w:val="center"/>
                <w:rPr>
                  <w:rFonts w:ascii="Arial" w:eastAsiaTheme="majorEastAsia" w:hAnsi="Arial" w:cs="Arial"/>
                  <w:caps/>
                  <w:color w:val="156082" w:themeColor="accent1"/>
                  <w:sz w:val="40"/>
                  <w:szCs w:val="40"/>
                </w:rPr>
              </w:pPr>
              <w:r w:rsidRPr="002E14A5">
                <w:rPr>
                  <w:rFonts w:ascii="Arial" w:eastAsiaTheme="majorEastAsia" w:hAnsi="Arial" w:cs="Arial"/>
                  <w:caps/>
                  <w:color w:val="156082" w:themeColor="accent1"/>
                  <w:sz w:val="40"/>
                  <w:szCs w:val="40"/>
                </w:rPr>
                <w:t>Sustainability analysis on Marriott International</w:t>
              </w:r>
            </w:p>
          </w:sdtContent>
        </w:sdt>
        <w:sdt>
          <w:sdtPr>
            <w:rPr>
              <w:rFonts w:ascii="Arial" w:hAnsi="Arial" w:cs="Arial"/>
              <w:color w:val="156082" w:themeColor="accent1"/>
              <w:sz w:val="24"/>
              <w:szCs w:val="24"/>
            </w:rPr>
            <w:alias w:val="Subtitle"/>
            <w:tag w:val=""/>
            <w:id w:val="328029620"/>
            <w:placeholder>
              <w:docPart w:val="3FE4337BE7224A77882AC53F434A1F2B"/>
            </w:placeholder>
            <w:dataBinding w:prefixMappings="xmlns:ns0='http://purl.org/dc/elements/1.1/' xmlns:ns1='http://schemas.openxmlformats.org/package/2006/metadata/core-properties' " w:xpath="/ns1:coreProperties[1]/ns0:subject[1]" w:storeItemID="{6C3C8BC8-F283-45AE-878A-BAB7291924A1}"/>
            <w:text/>
          </w:sdtPr>
          <w:sdtContent>
            <w:p w14:paraId="3EA20D58" w14:textId="404A3C69" w:rsidR="008C496B" w:rsidRPr="002E14A5" w:rsidRDefault="002E14A5" w:rsidP="002E14A5">
              <w:pPr>
                <w:pStyle w:val="NoSpacing"/>
                <w:spacing w:before="100" w:beforeAutospacing="1" w:after="100" w:afterAutospacing="1" w:line="360" w:lineRule="auto"/>
                <w:ind w:firstLine="284"/>
                <w:jc w:val="center"/>
                <w:rPr>
                  <w:rFonts w:ascii="Arial" w:hAnsi="Arial" w:cs="Arial"/>
                  <w:color w:val="156082" w:themeColor="accent1"/>
                  <w:sz w:val="24"/>
                  <w:szCs w:val="24"/>
                </w:rPr>
              </w:pPr>
              <w:r>
                <w:rPr>
                  <w:rFonts w:ascii="Arial" w:hAnsi="Arial" w:cs="Arial"/>
                  <w:color w:val="156082" w:themeColor="accent1"/>
                  <w:sz w:val="24"/>
                  <w:szCs w:val="24"/>
                </w:rPr>
                <w:t>Greenwashing review</w:t>
              </w:r>
            </w:p>
          </w:sdtContent>
        </w:sdt>
        <w:p w14:paraId="69E6B372" w14:textId="69506923" w:rsidR="008C496B" w:rsidRPr="002E14A5" w:rsidRDefault="002E14A5" w:rsidP="002E14A5">
          <w:pPr>
            <w:pStyle w:val="NoSpacing"/>
            <w:spacing w:before="100" w:beforeAutospacing="1" w:after="100" w:afterAutospacing="1" w:line="360" w:lineRule="auto"/>
            <w:ind w:firstLine="284"/>
            <w:jc w:val="center"/>
            <w:rPr>
              <w:rFonts w:ascii="Arial" w:hAnsi="Arial" w:cs="Arial"/>
              <w:color w:val="156082" w:themeColor="accent1"/>
              <w:sz w:val="24"/>
              <w:szCs w:val="24"/>
            </w:rPr>
          </w:pPr>
          <w:r w:rsidRPr="002E14A5">
            <w:rPr>
              <w:rFonts w:ascii="Arial" w:hAnsi="Arial" w:cs="Arial"/>
              <w:noProof/>
              <w:color w:val="156082" w:themeColor="accent1"/>
              <w:sz w:val="24"/>
              <w:szCs w:val="24"/>
            </w:rPr>
            <mc:AlternateContent>
              <mc:Choice Requires="wps">
                <w:drawing>
                  <wp:anchor distT="45720" distB="45720" distL="114300" distR="114300" simplePos="0" relativeHeight="251659264" behindDoc="0" locked="0" layoutInCell="1" allowOverlap="1" wp14:anchorId="4CDE6378" wp14:editId="0A9AC0D3">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EA8DD8" w14:textId="4C6FA6CA" w:rsidR="002E14A5" w:rsidRPr="002E14A5" w:rsidRDefault="002E14A5" w:rsidP="002E14A5">
                                <w:pPr>
                                  <w:spacing w:line="360" w:lineRule="auto"/>
                                  <w:jc w:val="center"/>
                                  <w:rPr>
                                    <w:rFonts w:ascii="Arial" w:hAnsi="Arial" w:cs="Arial"/>
                                    <w:sz w:val="24"/>
                                    <w:szCs w:val="24"/>
                                  </w:rPr>
                                </w:pPr>
                                <w:r w:rsidRPr="002E14A5">
                                  <w:rPr>
                                    <w:rFonts w:ascii="Arial" w:hAnsi="Arial" w:cs="Arial"/>
                                    <w:sz w:val="24"/>
                                    <w:szCs w:val="24"/>
                                  </w:rPr>
                                  <w:t>Student: Ioana Loredana Dinu 2025758</w:t>
                                </w:r>
                              </w:p>
                              <w:p w14:paraId="49726839" w14:textId="77777777" w:rsidR="002E14A5" w:rsidRDefault="002E14A5" w:rsidP="002E14A5">
                                <w:pPr>
                                  <w:spacing w:after="221" w:line="360" w:lineRule="auto"/>
                                  <w:ind w:left="10" w:firstLine="284"/>
                                  <w:jc w:val="center"/>
                                  <w:rPr>
                                    <w:rFonts w:ascii="Arial" w:eastAsia="Arial" w:hAnsi="Arial" w:cs="Arial"/>
                                    <w:sz w:val="24"/>
                                    <w:szCs w:val="24"/>
                                  </w:rPr>
                                </w:pPr>
                                <w:r w:rsidRPr="002E14A5">
                                  <w:rPr>
                                    <w:rFonts w:ascii="Arial" w:eastAsia="Arial" w:hAnsi="Arial" w:cs="Arial"/>
                                    <w:sz w:val="24"/>
                                    <w:szCs w:val="24"/>
                                  </w:rPr>
                                  <w:t xml:space="preserve">BMIH5006- </w:t>
                                </w:r>
                              </w:p>
                              <w:p w14:paraId="1341C6E2" w14:textId="2B5726A6" w:rsidR="002E14A5" w:rsidRPr="002E14A5" w:rsidRDefault="002E14A5" w:rsidP="002E14A5">
                                <w:pPr>
                                  <w:spacing w:after="221" w:line="360" w:lineRule="auto"/>
                                  <w:ind w:left="10" w:firstLine="284"/>
                                  <w:jc w:val="center"/>
                                  <w:rPr>
                                    <w:rFonts w:ascii="Arial" w:eastAsia="Arial" w:hAnsi="Arial" w:cs="Arial"/>
                                    <w:sz w:val="24"/>
                                    <w:szCs w:val="24"/>
                                  </w:rPr>
                                </w:pPr>
                                <w:r w:rsidRPr="002E14A5">
                                  <w:rPr>
                                    <w:rFonts w:ascii="Arial" w:eastAsia="Arial" w:hAnsi="Arial" w:cs="Arial"/>
                                    <w:sz w:val="24"/>
                                    <w:szCs w:val="24"/>
                                  </w:rPr>
                                  <w:t>Sustainable Hospitality &amp; Tourism Management</w:t>
                                </w:r>
                              </w:p>
                              <w:p w14:paraId="5D7799F3" w14:textId="77777777" w:rsidR="002E14A5" w:rsidRPr="002E14A5" w:rsidRDefault="002E14A5" w:rsidP="002E14A5">
                                <w:pPr>
                                  <w:spacing w:after="221" w:line="360" w:lineRule="auto"/>
                                  <w:ind w:left="10" w:firstLine="284"/>
                                  <w:jc w:val="center"/>
                                  <w:rPr>
                                    <w:rFonts w:ascii="Arial" w:eastAsia="Arial" w:hAnsi="Arial" w:cs="Arial"/>
                                    <w:sz w:val="24"/>
                                    <w:szCs w:val="24"/>
                                  </w:rPr>
                                </w:pPr>
                                <w:r w:rsidRPr="002E14A5">
                                  <w:rPr>
                                    <w:rFonts w:ascii="Arial" w:eastAsia="Arial" w:hAnsi="Arial" w:cs="Arial"/>
                                    <w:sz w:val="24"/>
                                    <w:szCs w:val="24"/>
                                  </w:rPr>
                                  <w:t>Lecturer: Dr Huw Thomas</w:t>
                                </w:r>
                              </w:p>
                              <w:p w14:paraId="2518A0DE" w14:textId="77777777" w:rsidR="002E14A5" w:rsidRPr="00701B81" w:rsidRDefault="002E14A5" w:rsidP="002E14A5">
                                <w:pPr>
                                  <w:spacing w:after="221" w:line="360" w:lineRule="auto"/>
                                  <w:ind w:left="10" w:firstLine="284"/>
                                  <w:jc w:val="center"/>
                                  <w:rPr>
                                    <w:rFonts w:ascii="Arial" w:eastAsia="Arial" w:hAnsi="Arial" w:cs="Arial"/>
                                    <w:sz w:val="24"/>
                                    <w:szCs w:val="24"/>
                                  </w:rPr>
                                </w:pPr>
                              </w:p>
                              <w:p w14:paraId="1A8241D7" w14:textId="5059F4EA" w:rsidR="002E14A5" w:rsidRDefault="002E14A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CDE6378"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48EA8DD8" w14:textId="4C6FA6CA" w:rsidR="002E14A5" w:rsidRPr="002E14A5" w:rsidRDefault="002E14A5" w:rsidP="002E14A5">
                          <w:pPr>
                            <w:spacing w:line="360" w:lineRule="auto"/>
                            <w:jc w:val="center"/>
                            <w:rPr>
                              <w:rFonts w:ascii="Arial" w:hAnsi="Arial" w:cs="Arial"/>
                              <w:sz w:val="24"/>
                              <w:szCs w:val="24"/>
                            </w:rPr>
                          </w:pPr>
                          <w:r w:rsidRPr="002E14A5">
                            <w:rPr>
                              <w:rFonts w:ascii="Arial" w:hAnsi="Arial" w:cs="Arial"/>
                              <w:sz w:val="24"/>
                              <w:szCs w:val="24"/>
                            </w:rPr>
                            <w:t>Student: Ioana Loredana Dinu 2025758</w:t>
                          </w:r>
                        </w:p>
                        <w:p w14:paraId="49726839" w14:textId="77777777" w:rsidR="002E14A5" w:rsidRDefault="002E14A5" w:rsidP="002E14A5">
                          <w:pPr>
                            <w:spacing w:after="221" w:line="360" w:lineRule="auto"/>
                            <w:ind w:left="10" w:firstLine="284"/>
                            <w:jc w:val="center"/>
                            <w:rPr>
                              <w:rFonts w:ascii="Arial" w:eastAsia="Arial" w:hAnsi="Arial" w:cs="Arial"/>
                              <w:sz w:val="24"/>
                              <w:szCs w:val="24"/>
                            </w:rPr>
                          </w:pPr>
                          <w:r w:rsidRPr="002E14A5">
                            <w:rPr>
                              <w:rFonts w:ascii="Arial" w:eastAsia="Arial" w:hAnsi="Arial" w:cs="Arial"/>
                              <w:sz w:val="24"/>
                              <w:szCs w:val="24"/>
                            </w:rPr>
                            <w:t xml:space="preserve">BMIH5006- </w:t>
                          </w:r>
                        </w:p>
                        <w:p w14:paraId="1341C6E2" w14:textId="2B5726A6" w:rsidR="002E14A5" w:rsidRPr="002E14A5" w:rsidRDefault="002E14A5" w:rsidP="002E14A5">
                          <w:pPr>
                            <w:spacing w:after="221" w:line="360" w:lineRule="auto"/>
                            <w:ind w:left="10" w:firstLine="284"/>
                            <w:jc w:val="center"/>
                            <w:rPr>
                              <w:rFonts w:ascii="Arial" w:eastAsia="Arial" w:hAnsi="Arial" w:cs="Arial"/>
                              <w:sz w:val="24"/>
                              <w:szCs w:val="24"/>
                            </w:rPr>
                          </w:pPr>
                          <w:r w:rsidRPr="002E14A5">
                            <w:rPr>
                              <w:rFonts w:ascii="Arial" w:eastAsia="Arial" w:hAnsi="Arial" w:cs="Arial"/>
                              <w:sz w:val="24"/>
                              <w:szCs w:val="24"/>
                            </w:rPr>
                            <w:t>Sustainable Hospitality &amp; Tourism Management</w:t>
                          </w:r>
                        </w:p>
                        <w:p w14:paraId="5D7799F3" w14:textId="77777777" w:rsidR="002E14A5" w:rsidRPr="002E14A5" w:rsidRDefault="002E14A5" w:rsidP="002E14A5">
                          <w:pPr>
                            <w:spacing w:after="221" w:line="360" w:lineRule="auto"/>
                            <w:ind w:left="10" w:firstLine="284"/>
                            <w:jc w:val="center"/>
                            <w:rPr>
                              <w:rFonts w:ascii="Arial" w:eastAsia="Arial" w:hAnsi="Arial" w:cs="Arial"/>
                              <w:sz w:val="24"/>
                              <w:szCs w:val="24"/>
                            </w:rPr>
                          </w:pPr>
                          <w:r w:rsidRPr="002E14A5">
                            <w:rPr>
                              <w:rFonts w:ascii="Arial" w:eastAsia="Arial" w:hAnsi="Arial" w:cs="Arial"/>
                              <w:sz w:val="24"/>
                              <w:szCs w:val="24"/>
                            </w:rPr>
                            <w:t>Lecturer: Dr Huw Thomas</w:t>
                          </w:r>
                        </w:p>
                        <w:p w14:paraId="2518A0DE" w14:textId="77777777" w:rsidR="002E14A5" w:rsidRPr="00701B81" w:rsidRDefault="002E14A5" w:rsidP="002E14A5">
                          <w:pPr>
                            <w:spacing w:after="221" w:line="360" w:lineRule="auto"/>
                            <w:ind w:left="10" w:firstLine="284"/>
                            <w:jc w:val="center"/>
                            <w:rPr>
                              <w:rFonts w:ascii="Arial" w:eastAsia="Arial" w:hAnsi="Arial" w:cs="Arial"/>
                              <w:sz w:val="24"/>
                              <w:szCs w:val="24"/>
                            </w:rPr>
                          </w:pPr>
                        </w:p>
                        <w:p w14:paraId="1A8241D7" w14:textId="5059F4EA" w:rsidR="002E14A5" w:rsidRDefault="002E14A5"/>
                      </w:txbxContent>
                    </v:textbox>
                    <w10:wrap type="square"/>
                  </v:shape>
                </w:pict>
              </mc:Fallback>
            </mc:AlternateContent>
          </w:r>
          <w:r w:rsidR="008C496B" w:rsidRPr="002E14A5">
            <w:rPr>
              <w:rFonts w:ascii="Arial" w:hAnsi="Arial" w:cs="Arial"/>
              <w:noProof/>
              <w:color w:val="156082" w:themeColor="accent1"/>
              <w:sz w:val="24"/>
              <w:szCs w:val="24"/>
            </w:rPr>
            <w:drawing>
              <wp:inline distT="0" distB="0" distL="0" distR="0" wp14:anchorId="04B83AC1" wp14:editId="026F7F51">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7F0B62" w14:textId="77777777" w:rsidR="008C496B" w:rsidRPr="002E14A5" w:rsidRDefault="008C496B"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r w:rsidRPr="002E14A5">
            <w:rPr>
              <w:rFonts w:ascii="Arial" w:eastAsia="Times New Roman" w:hAnsi="Arial" w:cs="Arial"/>
              <w:b/>
              <w:bCs/>
              <w:kern w:val="0"/>
              <w:sz w:val="24"/>
              <w:szCs w:val="24"/>
              <w:lang w:eastAsia="en-GB"/>
              <w14:ligatures w14:val="none"/>
            </w:rPr>
            <w:br w:type="page"/>
          </w:r>
        </w:p>
      </w:sdtContent>
    </w:sdt>
    <w:p w14:paraId="6EE488D0" w14:textId="77777777" w:rsidR="008C496B" w:rsidRPr="002E14A5" w:rsidRDefault="008C496B" w:rsidP="002E14A5">
      <w:pPr>
        <w:spacing w:before="100" w:beforeAutospacing="1" w:after="100" w:afterAutospacing="1" w:line="360" w:lineRule="auto"/>
        <w:ind w:firstLine="284"/>
        <w:rPr>
          <w:rFonts w:ascii="Arial" w:hAnsi="Arial" w:cs="Arial"/>
          <w:sz w:val="24"/>
          <w:szCs w:val="24"/>
          <w:lang w:eastAsia="en-GB"/>
        </w:rPr>
      </w:pPr>
    </w:p>
    <w:p w14:paraId="780818E7" w14:textId="1F46C0A4" w:rsidR="008C496B" w:rsidRPr="002E14A5" w:rsidRDefault="008C496B"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sdt>
      <w:sdtPr>
        <w:rPr>
          <w:rFonts w:ascii="Arial" w:hAnsi="Arial" w:cs="Arial"/>
          <w:sz w:val="24"/>
          <w:szCs w:val="24"/>
        </w:rPr>
        <w:id w:val="876282742"/>
        <w:docPartObj>
          <w:docPartGallery w:val="Table of Contents"/>
          <w:docPartUnique/>
        </w:docPartObj>
      </w:sdtPr>
      <w:sdtEndPr>
        <w:rPr>
          <w:rFonts w:eastAsiaTheme="minorHAnsi"/>
          <w:b/>
          <w:bCs/>
          <w:noProof/>
          <w:color w:val="auto"/>
          <w:kern w:val="2"/>
          <w:lang w:val="en-GB"/>
          <w14:ligatures w14:val="standardContextual"/>
        </w:rPr>
      </w:sdtEndPr>
      <w:sdtContent>
        <w:p w14:paraId="2F4E3F44" w14:textId="57F62CB3" w:rsidR="002E14A5" w:rsidRPr="002E14A5" w:rsidRDefault="002E14A5" w:rsidP="002E14A5">
          <w:pPr>
            <w:pStyle w:val="TOCHeading"/>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Contents</w:t>
          </w:r>
        </w:p>
        <w:p w14:paraId="22022B42" w14:textId="6AA8ECF5"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r w:rsidRPr="002E14A5">
            <w:rPr>
              <w:rFonts w:ascii="Arial" w:hAnsi="Arial" w:cs="Arial"/>
              <w:sz w:val="24"/>
              <w:szCs w:val="24"/>
            </w:rPr>
            <w:fldChar w:fldCharType="begin"/>
          </w:r>
          <w:r w:rsidRPr="002E14A5">
            <w:rPr>
              <w:rFonts w:ascii="Arial" w:hAnsi="Arial" w:cs="Arial"/>
              <w:sz w:val="24"/>
              <w:szCs w:val="24"/>
            </w:rPr>
            <w:instrText xml:space="preserve"> TOC \o "1-3" \h \z \u </w:instrText>
          </w:r>
          <w:r w:rsidRPr="002E14A5">
            <w:rPr>
              <w:rFonts w:ascii="Arial" w:hAnsi="Arial" w:cs="Arial"/>
              <w:sz w:val="24"/>
              <w:szCs w:val="24"/>
            </w:rPr>
            <w:fldChar w:fldCharType="separate"/>
          </w:r>
          <w:hyperlink w:anchor="_Toc159782146" w:history="1">
            <w:r w:rsidRPr="002E14A5">
              <w:rPr>
                <w:rStyle w:val="Hyperlink"/>
                <w:rFonts w:ascii="Arial" w:eastAsia="Times New Roman" w:hAnsi="Arial" w:cs="Arial"/>
                <w:b/>
                <w:bCs/>
                <w:noProof/>
                <w:kern w:val="0"/>
                <w:sz w:val="24"/>
                <w:szCs w:val="24"/>
                <w:lang w:eastAsia="en-GB"/>
                <w14:ligatures w14:val="none"/>
              </w:rPr>
              <w:t>Introduction.</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_Toc159782146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2</w:t>
            </w:r>
            <w:r w:rsidRPr="002E14A5">
              <w:rPr>
                <w:rFonts w:ascii="Arial" w:hAnsi="Arial" w:cs="Arial"/>
                <w:noProof/>
                <w:webHidden/>
                <w:sz w:val="24"/>
                <w:szCs w:val="24"/>
              </w:rPr>
              <w:fldChar w:fldCharType="end"/>
            </w:r>
          </w:hyperlink>
        </w:p>
        <w:p w14:paraId="48423BD9" w14:textId="1807FD72"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hyperlink w:anchor="_Toc159782147" w:history="1">
            <w:r w:rsidRPr="002E14A5">
              <w:rPr>
                <w:rStyle w:val="Hyperlink"/>
                <w:rFonts w:ascii="Arial" w:hAnsi="Arial" w:cs="Arial"/>
                <w:b/>
                <w:bCs/>
                <w:noProof/>
                <w:sz w:val="24"/>
                <w:szCs w:val="24"/>
              </w:rPr>
              <w:t>The objective of this report</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_Toc159782147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2</w:t>
            </w:r>
            <w:r w:rsidRPr="002E14A5">
              <w:rPr>
                <w:rFonts w:ascii="Arial" w:hAnsi="Arial" w:cs="Arial"/>
                <w:noProof/>
                <w:webHidden/>
                <w:sz w:val="24"/>
                <w:szCs w:val="24"/>
              </w:rPr>
              <w:fldChar w:fldCharType="end"/>
            </w:r>
          </w:hyperlink>
        </w:p>
        <w:p w14:paraId="2FFEC881" w14:textId="30163592"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hyperlink w:anchor="_Toc159782148" w:history="1">
            <w:r w:rsidRPr="002E14A5">
              <w:rPr>
                <w:rStyle w:val="Hyperlink"/>
                <w:rFonts w:ascii="Arial" w:hAnsi="Arial" w:cs="Arial"/>
                <w:b/>
                <w:bCs/>
                <w:noProof/>
                <w:sz w:val="24"/>
                <w:szCs w:val="24"/>
              </w:rPr>
              <w:t>Corporate Social Responsibility (CSR)</w:t>
            </w:r>
            <w:r w:rsidRPr="002E14A5">
              <w:rPr>
                <w:rStyle w:val="Hyperlink"/>
                <w:rFonts w:ascii="Arial" w:hAnsi="Arial" w:cs="Arial"/>
                <w:noProof/>
                <w:sz w:val="24"/>
                <w:szCs w:val="24"/>
              </w:rPr>
              <w:t>.</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_Toc159782148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2</w:t>
            </w:r>
            <w:r w:rsidRPr="002E14A5">
              <w:rPr>
                <w:rFonts w:ascii="Arial" w:hAnsi="Arial" w:cs="Arial"/>
                <w:noProof/>
                <w:webHidden/>
                <w:sz w:val="24"/>
                <w:szCs w:val="24"/>
              </w:rPr>
              <w:fldChar w:fldCharType="end"/>
            </w:r>
          </w:hyperlink>
        </w:p>
        <w:p w14:paraId="5C5EBA14" w14:textId="33AB0BD7"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hyperlink w:anchor="_Toc159782149" w:history="1">
            <w:r w:rsidRPr="002E14A5">
              <w:rPr>
                <w:rStyle w:val="Hyperlink"/>
                <w:rFonts w:ascii="Arial" w:hAnsi="Arial" w:cs="Arial"/>
                <w:b/>
                <w:bCs/>
                <w:noProof/>
                <w:sz w:val="24"/>
                <w:szCs w:val="24"/>
              </w:rPr>
              <w:t>Analysis of  sustainability initiatives and objectives of Marriott</w:t>
            </w:r>
            <w:r w:rsidRPr="002E14A5">
              <w:rPr>
                <w:rStyle w:val="Hyperlink"/>
                <w:rFonts w:ascii="Arial" w:hAnsi="Arial" w:cs="Arial"/>
                <w:noProof/>
                <w:sz w:val="24"/>
                <w:szCs w:val="24"/>
              </w:rPr>
              <w:t>.</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_Toc159782149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3</w:t>
            </w:r>
            <w:r w:rsidRPr="002E14A5">
              <w:rPr>
                <w:rFonts w:ascii="Arial" w:hAnsi="Arial" w:cs="Arial"/>
                <w:noProof/>
                <w:webHidden/>
                <w:sz w:val="24"/>
                <w:szCs w:val="24"/>
              </w:rPr>
              <w:fldChar w:fldCharType="end"/>
            </w:r>
          </w:hyperlink>
        </w:p>
        <w:p w14:paraId="39157A77" w14:textId="386C0F64"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hyperlink w:anchor="_Toc159782150" w:history="1">
            <w:r w:rsidRPr="002E14A5">
              <w:rPr>
                <w:rStyle w:val="Hyperlink"/>
                <w:rFonts w:ascii="Arial" w:hAnsi="Arial" w:cs="Arial"/>
                <w:b/>
                <w:bCs/>
                <w:noProof/>
                <w:sz w:val="24"/>
                <w:szCs w:val="24"/>
              </w:rPr>
              <w:t>Greenwashing and how it applies to Marriott</w:t>
            </w:r>
            <w:r w:rsidRPr="002E14A5">
              <w:rPr>
                <w:rStyle w:val="Hyperlink"/>
                <w:rFonts w:ascii="Arial" w:hAnsi="Arial" w:cs="Arial"/>
                <w:noProof/>
                <w:sz w:val="24"/>
                <w:szCs w:val="24"/>
              </w:rPr>
              <w:t>.</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_Toc159782150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4</w:t>
            </w:r>
            <w:r w:rsidRPr="002E14A5">
              <w:rPr>
                <w:rFonts w:ascii="Arial" w:hAnsi="Arial" w:cs="Arial"/>
                <w:noProof/>
                <w:webHidden/>
                <w:sz w:val="24"/>
                <w:szCs w:val="24"/>
              </w:rPr>
              <w:fldChar w:fldCharType="end"/>
            </w:r>
          </w:hyperlink>
        </w:p>
        <w:p w14:paraId="080801F9" w14:textId="4B11E62C"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hyperlink w:anchor="_Toc159782151" w:history="1">
            <w:r w:rsidRPr="002E14A5">
              <w:rPr>
                <w:rStyle w:val="Hyperlink"/>
                <w:rFonts w:ascii="Arial" w:eastAsia="Times New Roman" w:hAnsi="Arial" w:cs="Arial"/>
                <w:b/>
                <w:bCs/>
                <w:noProof/>
                <w:kern w:val="0"/>
                <w:sz w:val="24"/>
                <w:szCs w:val="24"/>
                <w:lang w:eastAsia="en-GB"/>
                <w14:ligatures w14:val="none"/>
              </w:rPr>
              <w:t>P</w:t>
            </w:r>
            <w:r w:rsidRPr="002E14A5">
              <w:rPr>
                <w:rStyle w:val="Hyperlink"/>
                <w:rFonts w:ascii="Arial" w:hAnsi="Arial" w:cs="Arial"/>
                <w:b/>
                <w:bCs/>
                <w:noProof/>
                <w:sz w:val="24"/>
                <w:szCs w:val="24"/>
              </w:rPr>
              <w:t>otential inconsistencies between Marriott's green initiatives and their general business policies.</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_Toc159782151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4</w:t>
            </w:r>
            <w:r w:rsidRPr="002E14A5">
              <w:rPr>
                <w:rFonts w:ascii="Arial" w:hAnsi="Arial" w:cs="Arial"/>
                <w:noProof/>
                <w:webHidden/>
                <w:sz w:val="24"/>
                <w:szCs w:val="24"/>
              </w:rPr>
              <w:fldChar w:fldCharType="end"/>
            </w:r>
          </w:hyperlink>
        </w:p>
        <w:p w14:paraId="36405FA9" w14:textId="3AEA1126" w:rsidR="002E14A5" w:rsidRPr="002E14A5" w:rsidRDefault="002E14A5" w:rsidP="002E14A5">
          <w:pPr>
            <w:pStyle w:val="TOC3"/>
            <w:tabs>
              <w:tab w:val="right" w:leader="dot" w:pos="9016"/>
            </w:tabs>
            <w:spacing w:before="100" w:beforeAutospacing="1" w:afterAutospacing="1" w:line="360" w:lineRule="auto"/>
            <w:ind w:firstLine="284"/>
            <w:rPr>
              <w:rFonts w:ascii="Arial" w:eastAsiaTheme="minorEastAsia" w:hAnsi="Arial" w:cs="Arial"/>
              <w:noProof/>
              <w:sz w:val="24"/>
              <w:szCs w:val="24"/>
              <w:lang w:eastAsia="en-GB"/>
            </w:rPr>
          </w:pPr>
          <w:hyperlink w:anchor="_Toc159782152" w:history="1">
            <w:r w:rsidRPr="002E14A5">
              <w:rPr>
                <w:rStyle w:val="Hyperlink"/>
                <w:rFonts w:ascii="Arial" w:eastAsia="Times New Roman" w:hAnsi="Arial" w:cs="Arial"/>
                <w:b/>
                <w:bCs/>
                <w:noProof/>
                <w:kern w:val="0"/>
                <w:sz w:val="24"/>
                <w:szCs w:val="24"/>
                <w:lang w:eastAsia="en-GB"/>
                <w14:ligatures w14:val="none"/>
              </w:rPr>
              <w:t>Overview of Marriott's self-evaluation.</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_Toc159782152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5</w:t>
            </w:r>
            <w:r w:rsidRPr="002E14A5">
              <w:rPr>
                <w:rFonts w:ascii="Arial" w:hAnsi="Arial" w:cs="Arial"/>
                <w:noProof/>
                <w:webHidden/>
                <w:sz w:val="24"/>
                <w:szCs w:val="24"/>
              </w:rPr>
              <w:fldChar w:fldCharType="end"/>
            </w:r>
          </w:hyperlink>
        </w:p>
        <w:p w14:paraId="5EA2A4B1" w14:textId="153D656C" w:rsidR="002E14A5" w:rsidRPr="002E14A5" w:rsidRDefault="002E14A5" w:rsidP="002E14A5">
          <w:pPr>
            <w:pStyle w:val="TOC1"/>
            <w:tabs>
              <w:tab w:val="right" w:leader="dot" w:pos="9016"/>
            </w:tabs>
            <w:spacing w:before="100" w:beforeAutospacing="1" w:afterAutospacing="1" w:line="360" w:lineRule="auto"/>
            <w:ind w:firstLine="284"/>
            <w:rPr>
              <w:rFonts w:ascii="Arial" w:hAnsi="Arial" w:cs="Arial"/>
              <w:noProof/>
              <w:sz w:val="24"/>
              <w:szCs w:val="24"/>
            </w:rPr>
          </w:pPr>
          <w:hyperlink w:anchor="_Toc159782153" w:history="1">
            <w:r w:rsidRPr="002E14A5">
              <w:rPr>
                <w:rStyle w:val="Hyperlink"/>
                <w:rFonts w:ascii="Arial" w:eastAsia="Times New Roman" w:hAnsi="Arial" w:cs="Arial"/>
                <w:noProof/>
                <w:sz w:val="24"/>
                <w:szCs w:val="24"/>
                <w:lang w:eastAsia="en-GB"/>
              </w:rPr>
              <w:t>Conclusion.</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_Toc159782153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7</w:t>
            </w:r>
            <w:r w:rsidRPr="002E14A5">
              <w:rPr>
                <w:rFonts w:ascii="Arial" w:hAnsi="Arial" w:cs="Arial"/>
                <w:noProof/>
                <w:webHidden/>
                <w:sz w:val="24"/>
                <w:szCs w:val="24"/>
              </w:rPr>
              <w:fldChar w:fldCharType="end"/>
            </w:r>
          </w:hyperlink>
        </w:p>
        <w:p w14:paraId="20951363" w14:textId="5A0B07A0" w:rsidR="002E14A5" w:rsidRPr="002E14A5" w:rsidRDefault="002E14A5" w:rsidP="002E14A5">
          <w:pPr>
            <w:pStyle w:val="TOC1"/>
            <w:tabs>
              <w:tab w:val="right" w:leader="dot" w:pos="9016"/>
            </w:tabs>
            <w:spacing w:before="100" w:beforeAutospacing="1" w:afterAutospacing="1" w:line="360" w:lineRule="auto"/>
            <w:ind w:firstLine="284"/>
            <w:rPr>
              <w:rFonts w:ascii="Arial" w:hAnsi="Arial" w:cs="Arial"/>
              <w:noProof/>
              <w:sz w:val="24"/>
              <w:szCs w:val="24"/>
            </w:rPr>
          </w:pPr>
          <w:hyperlink w:anchor="_Toc159782154" w:history="1">
            <w:r w:rsidRPr="002E14A5">
              <w:rPr>
                <w:rStyle w:val="Hyperlink"/>
                <w:rFonts w:ascii="Arial" w:eastAsia="Times New Roman" w:hAnsi="Arial" w:cs="Arial"/>
                <w:noProof/>
                <w:sz w:val="24"/>
                <w:szCs w:val="24"/>
                <w:lang w:eastAsia="en-GB"/>
              </w:rPr>
              <w:t>References:</w:t>
            </w:r>
            <w:r w:rsidRPr="002E14A5">
              <w:rPr>
                <w:rFonts w:ascii="Arial" w:hAnsi="Arial" w:cs="Arial"/>
                <w:noProof/>
                <w:webHidden/>
                <w:sz w:val="24"/>
                <w:szCs w:val="24"/>
              </w:rPr>
              <w:tab/>
            </w:r>
            <w:r w:rsidRPr="002E14A5">
              <w:rPr>
                <w:rFonts w:ascii="Arial" w:hAnsi="Arial" w:cs="Arial"/>
                <w:noProof/>
                <w:webHidden/>
                <w:sz w:val="24"/>
                <w:szCs w:val="24"/>
              </w:rPr>
              <w:fldChar w:fldCharType="begin"/>
            </w:r>
            <w:r w:rsidRPr="002E14A5">
              <w:rPr>
                <w:rFonts w:ascii="Arial" w:hAnsi="Arial" w:cs="Arial"/>
                <w:noProof/>
                <w:webHidden/>
                <w:sz w:val="24"/>
                <w:szCs w:val="24"/>
              </w:rPr>
              <w:instrText xml:space="preserve"> PAGEREF _Toc159782154 \h </w:instrText>
            </w:r>
            <w:r w:rsidRPr="002E14A5">
              <w:rPr>
                <w:rFonts w:ascii="Arial" w:hAnsi="Arial" w:cs="Arial"/>
                <w:noProof/>
                <w:webHidden/>
                <w:sz w:val="24"/>
                <w:szCs w:val="24"/>
              </w:rPr>
            </w:r>
            <w:r w:rsidRPr="002E14A5">
              <w:rPr>
                <w:rFonts w:ascii="Arial" w:hAnsi="Arial" w:cs="Arial"/>
                <w:noProof/>
                <w:webHidden/>
                <w:sz w:val="24"/>
                <w:szCs w:val="24"/>
              </w:rPr>
              <w:fldChar w:fldCharType="separate"/>
            </w:r>
            <w:r w:rsidRPr="002E14A5">
              <w:rPr>
                <w:rFonts w:ascii="Arial" w:hAnsi="Arial" w:cs="Arial"/>
                <w:noProof/>
                <w:webHidden/>
                <w:sz w:val="24"/>
                <w:szCs w:val="24"/>
              </w:rPr>
              <w:t>7</w:t>
            </w:r>
            <w:r w:rsidRPr="002E14A5">
              <w:rPr>
                <w:rFonts w:ascii="Arial" w:hAnsi="Arial" w:cs="Arial"/>
                <w:noProof/>
                <w:webHidden/>
                <w:sz w:val="24"/>
                <w:szCs w:val="24"/>
              </w:rPr>
              <w:fldChar w:fldCharType="end"/>
            </w:r>
          </w:hyperlink>
        </w:p>
        <w:p w14:paraId="67DDE05A" w14:textId="121584D3" w:rsidR="002E14A5" w:rsidRPr="002E14A5" w:rsidRDefault="002E14A5" w:rsidP="002E14A5">
          <w:pPr>
            <w:spacing w:before="100" w:beforeAutospacing="1" w:after="100" w:afterAutospacing="1" w:line="360" w:lineRule="auto"/>
            <w:ind w:firstLine="284"/>
            <w:rPr>
              <w:rFonts w:ascii="Arial" w:hAnsi="Arial" w:cs="Arial"/>
              <w:sz w:val="24"/>
              <w:szCs w:val="24"/>
            </w:rPr>
          </w:pPr>
          <w:r w:rsidRPr="002E14A5">
            <w:rPr>
              <w:rFonts w:ascii="Arial" w:hAnsi="Arial" w:cs="Arial"/>
              <w:b/>
              <w:bCs/>
              <w:noProof/>
              <w:sz w:val="24"/>
              <w:szCs w:val="24"/>
            </w:rPr>
            <w:fldChar w:fldCharType="end"/>
          </w:r>
        </w:p>
      </w:sdtContent>
    </w:sdt>
    <w:p w14:paraId="50618813" w14:textId="3F4FEB71" w:rsidR="008C496B" w:rsidRPr="002E14A5" w:rsidRDefault="008C496B"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0B310D19" w14:textId="77777777" w:rsidR="002E14A5" w:rsidRPr="002E14A5" w:rsidRDefault="002E14A5"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12F32C55" w14:textId="77777777" w:rsidR="002E14A5" w:rsidRPr="002E14A5" w:rsidRDefault="002E14A5"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3D41C8B6" w14:textId="77777777" w:rsidR="002E14A5" w:rsidRPr="002E14A5" w:rsidRDefault="002E14A5"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77D8608A" w14:textId="77777777" w:rsidR="002E14A5" w:rsidRPr="002E14A5" w:rsidRDefault="002E14A5"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6A64FEED" w14:textId="77777777" w:rsidR="002E14A5" w:rsidRPr="002E14A5" w:rsidRDefault="002E14A5"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44D47115" w14:textId="77777777" w:rsidR="002E14A5" w:rsidRPr="002E14A5" w:rsidRDefault="002E14A5"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p>
    <w:p w14:paraId="3491E83A" w14:textId="77777777" w:rsidR="002E14A5" w:rsidRPr="002E14A5" w:rsidRDefault="002E14A5" w:rsidP="002E14A5">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9035B10" w14:textId="4EFCA020" w:rsidR="008C496B" w:rsidRPr="002E14A5" w:rsidRDefault="008C496B" w:rsidP="002E14A5">
      <w:pPr>
        <w:spacing w:before="100" w:beforeAutospacing="1" w:after="100" w:afterAutospacing="1" w:line="360" w:lineRule="auto"/>
        <w:ind w:firstLine="284"/>
        <w:outlineLvl w:val="2"/>
        <w:rPr>
          <w:rFonts w:ascii="Arial" w:eastAsia="Times New Roman" w:hAnsi="Arial" w:cs="Arial"/>
          <w:b/>
          <w:bCs/>
          <w:kern w:val="0"/>
          <w:sz w:val="24"/>
          <w:szCs w:val="24"/>
          <w:lang w:eastAsia="en-GB"/>
          <w14:ligatures w14:val="none"/>
        </w:rPr>
      </w:pPr>
      <w:bookmarkStart w:id="0" w:name="_Toc159781420"/>
      <w:bookmarkStart w:id="1" w:name="_Toc159782146"/>
      <w:r w:rsidRPr="00C66222">
        <w:rPr>
          <w:rFonts w:ascii="Arial" w:eastAsia="Times New Roman" w:hAnsi="Arial" w:cs="Arial"/>
          <w:b/>
          <w:bCs/>
          <w:kern w:val="0"/>
          <w:sz w:val="24"/>
          <w:szCs w:val="24"/>
          <w:lang w:eastAsia="en-GB"/>
          <w14:ligatures w14:val="none"/>
        </w:rPr>
        <w:lastRenderedPageBreak/>
        <w:t>Introduction</w:t>
      </w:r>
      <w:r w:rsidRPr="002E14A5">
        <w:rPr>
          <w:rFonts w:ascii="Arial" w:eastAsia="Times New Roman" w:hAnsi="Arial" w:cs="Arial"/>
          <w:b/>
          <w:bCs/>
          <w:kern w:val="0"/>
          <w:sz w:val="24"/>
          <w:szCs w:val="24"/>
          <w:lang w:eastAsia="en-GB"/>
          <w14:ligatures w14:val="none"/>
        </w:rPr>
        <w:t>.</w:t>
      </w:r>
      <w:bookmarkEnd w:id="0"/>
      <w:bookmarkEnd w:id="1"/>
      <w:r w:rsidRPr="002E14A5">
        <w:rPr>
          <w:rFonts w:ascii="Arial" w:eastAsia="Times New Roman" w:hAnsi="Arial" w:cs="Arial"/>
          <w:b/>
          <w:bCs/>
          <w:kern w:val="0"/>
          <w:sz w:val="24"/>
          <w:szCs w:val="24"/>
          <w:lang w:eastAsia="en-GB"/>
          <w14:ligatures w14:val="none"/>
        </w:rPr>
        <w:t xml:space="preserve"> </w:t>
      </w:r>
    </w:p>
    <w:p w14:paraId="48AE2C20" w14:textId="6F58B421"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The transition in customer behaviours towards more environmentally conscious (greener) purchasing is significant due to the potential adverse environmental effects of individual consumption (Stern, 2000). In addition to the interests of customers, numerous businesses are working to create products and processes that are environmentally friendly (Allen and Craig 2016). An emerging inclination towards environmental sustainability presents businesses with a prospect to satisfy the growing need for more environmentally friendly products. Already, enterprises that are adjusting to this emerging environmentally conscious consumer demand are gaining market share and exhibiting improved financial performance. (Zhang et al. 2019).</w:t>
      </w:r>
    </w:p>
    <w:p w14:paraId="06E80D13" w14:textId="77777777" w:rsidR="008C496B" w:rsidRPr="002E14A5" w:rsidRDefault="008C496B" w:rsidP="002E14A5">
      <w:pPr>
        <w:spacing w:before="100" w:beforeAutospacing="1" w:after="100" w:afterAutospacing="1" w:line="360" w:lineRule="auto"/>
        <w:ind w:firstLine="284"/>
        <w:outlineLvl w:val="2"/>
        <w:rPr>
          <w:rFonts w:ascii="Arial" w:hAnsi="Arial" w:cs="Arial"/>
          <w:b/>
          <w:bCs/>
          <w:sz w:val="24"/>
          <w:szCs w:val="24"/>
        </w:rPr>
      </w:pPr>
      <w:bookmarkStart w:id="2" w:name="_Toc159781421"/>
      <w:bookmarkStart w:id="3" w:name="_Toc159782147"/>
      <w:r w:rsidRPr="002E14A5">
        <w:rPr>
          <w:rFonts w:ascii="Arial" w:hAnsi="Arial" w:cs="Arial"/>
          <w:b/>
          <w:bCs/>
          <w:sz w:val="24"/>
          <w:szCs w:val="24"/>
        </w:rPr>
        <w:t>The objective of this report</w:t>
      </w:r>
      <w:bookmarkEnd w:id="2"/>
      <w:bookmarkEnd w:id="3"/>
    </w:p>
    <w:p w14:paraId="5CDF9EB1" w14:textId="0103B94A" w:rsidR="008C496B" w:rsidRPr="002E14A5" w:rsidRDefault="008C496B"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r w:rsidRPr="002E14A5">
        <w:rPr>
          <w:rFonts w:ascii="Arial" w:hAnsi="Arial" w:cs="Arial"/>
          <w:sz w:val="24"/>
          <w:szCs w:val="24"/>
        </w:rPr>
        <w:t xml:space="preserve"> The objective of this report is to assess Marriott's greenwashing practices, with a specific emphasis on whether the hotel has faced allegations of such conduct, whether it conducts its own evaluations, and whether it utilises green technology. In addition to assessing the advantages and disadvantages of sustainable tourism in relation to greenwashing, the report should underscore the imperative for progress and transformation.</w:t>
      </w:r>
    </w:p>
    <w:p w14:paraId="2F7CB59A" w14:textId="77777777" w:rsidR="008C496B" w:rsidRPr="002E14A5" w:rsidRDefault="008C496B" w:rsidP="002E14A5">
      <w:pPr>
        <w:spacing w:before="100" w:beforeAutospacing="1" w:after="100" w:afterAutospacing="1" w:line="360" w:lineRule="auto"/>
        <w:ind w:firstLine="284"/>
        <w:outlineLvl w:val="2"/>
        <w:rPr>
          <w:rFonts w:ascii="Arial" w:hAnsi="Arial" w:cs="Arial"/>
          <w:sz w:val="24"/>
          <w:szCs w:val="24"/>
        </w:rPr>
      </w:pPr>
      <w:bookmarkStart w:id="4" w:name="_Toc159781422"/>
      <w:bookmarkStart w:id="5" w:name="_Toc159782148"/>
      <w:r w:rsidRPr="002E14A5">
        <w:rPr>
          <w:rFonts w:ascii="Arial" w:hAnsi="Arial" w:cs="Arial"/>
          <w:b/>
          <w:bCs/>
          <w:sz w:val="24"/>
          <w:szCs w:val="24"/>
        </w:rPr>
        <w:t>Corporate Social Responsibility (CSR)</w:t>
      </w:r>
      <w:r w:rsidRPr="002E14A5">
        <w:rPr>
          <w:rFonts w:ascii="Arial" w:hAnsi="Arial" w:cs="Arial"/>
          <w:sz w:val="24"/>
          <w:szCs w:val="24"/>
        </w:rPr>
        <w:t>.</w:t>
      </w:r>
      <w:bookmarkEnd w:id="4"/>
      <w:bookmarkEnd w:id="5"/>
      <w:r w:rsidRPr="002E14A5">
        <w:rPr>
          <w:rFonts w:ascii="Arial" w:hAnsi="Arial" w:cs="Arial"/>
          <w:sz w:val="24"/>
          <w:szCs w:val="24"/>
        </w:rPr>
        <w:t xml:space="preserve"> </w:t>
      </w:r>
    </w:p>
    <w:p w14:paraId="09D7C8B1" w14:textId="0F4A466E" w:rsidR="008C496B" w:rsidRPr="002E14A5" w:rsidRDefault="008C496B"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r w:rsidRPr="002E14A5">
        <w:rPr>
          <w:rFonts w:ascii="Arial" w:hAnsi="Arial" w:cs="Arial"/>
          <w:sz w:val="24"/>
          <w:szCs w:val="24"/>
        </w:rPr>
        <w:t xml:space="preserve">The dedication of an organisation to sustainable, ethical, and advantageous practices is referred to as Corporate Social Responsibility (CSR). Philanthropy, supply chain responsibility, environmental stewardship, social impact, reporting and accountability are all crucial components. Through fuel conservation, emission reduction, and support for conservation initiatives, businesses reduce their ecological impact. Their investments encompass disaster relief, education, healthcare, and poverty alleviation. Employees, suppliers, and consumers are treated fairly, with transparency, and honesty constituting ethical CSR. Businesses ensure that their suppliers comply with ethical and ecological regulations while aligning philanthropy with their primary business values. Company reputation enhancement, attraction of conscientious consumers, and long-term success are all advantages of CSR. (Orlando B. (2022). Through Serve 360 initiative, Marriott International promotes employee welfare, community engagement, and environmental sustainability, and demonstrates dedication to Corporate Social Responsibility (CSR). Water conservation, energy-efficient practices, and pollution reduction are additional methods by which the organisation strives to lessen its environmental impact. In addition to education, healthcare, disaster relief, and employee volunteerism, Marriott supports local communities in these ways as well. Promoting an inclusive culture, the organisation places a </w:t>
      </w:r>
      <w:r w:rsidRPr="002E14A5">
        <w:rPr>
          <w:rFonts w:ascii="Arial" w:hAnsi="Arial" w:cs="Arial"/>
          <w:sz w:val="24"/>
          <w:szCs w:val="24"/>
        </w:rPr>
        <w:lastRenderedPageBreak/>
        <w:t>premium on diversity and inclusion. By maintaining transparency, integrity, and dealing fairly, it adheres to ethical business principles.  (CSR-Marriott, 2023).</w:t>
      </w:r>
    </w:p>
    <w:p w14:paraId="312C3F8D" w14:textId="77777777" w:rsidR="008C496B" w:rsidRPr="002E14A5" w:rsidRDefault="008C496B" w:rsidP="002E14A5">
      <w:pPr>
        <w:spacing w:before="100" w:beforeAutospacing="1" w:after="100" w:afterAutospacing="1" w:line="360" w:lineRule="auto"/>
        <w:ind w:firstLine="284"/>
        <w:outlineLvl w:val="3"/>
        <w:rPr>
          <w:rFonts w:ascii="Arial" w:hAnsi="Arial" w:cs="Arial"/>
          <w:sz w:val="24"/>
          <w:szCs w:val="24"/>
        </w:rPr>
      </w:pPr>
      <w:r w:rsidRPr="002E14A5">
        <w:rPr>
          <w:rFonts w:ascii="Arial" w:hAnsi="Arial" w:cs="Arial"/>
          <w:b/>
          <w:bCs/>
          <w:sz w:val="24"/>
          <w:szCs w:val="24"/>
        </w:rPr>
        <w:t>Brief outline of Marriott's standing as an environmentally conscious corporation</w:t>
      </w:r>
      <w:r w:rsidRPr="002E14A5">
        <w:rPr>
          <w:rFonts w:ascii="Arial" w:hAnsi="Arial" w:cs="Arial"/>
          <w:sz w:val="24"/>
          <w:szCs w:val="24"/>
        </w:rPr>
        <w:t xml:space="preserve">. </w:t>
      </w:r>
    </w:p>
    <w:p w14:paraId="363AE05B" w14:textId="5E4FA9A6" w:rsidR="008C496B" w:rsidRPr="002E14A5" w:rsidRDefault="008C496B" w:rsidP="002E14A5">
      <w:pPr>
        <w:spacing w:before="100" w:beforeAutospacing="1" w:after="100" w:afterAutospacing="1" w:line="360" w:lineRule="auto"/>
        <w:ind w:firstLine="284"/>
        <w:rPr>
          <w:rFonts w:ascii="Arial" w:eastAsia="Times New Roman" w:hAnsi="Arial" w:cs="Arial"/>
          <w:b/>
          <w:bCs/>
          <w:kern w:val="0"/>
          <w:sz w:val="24"/>
          <w:szCs w:val="24"/>
          <w:lang w:eastAsia="en-GB"/>
          <w14:ligatures w14:val="none"/>
        </w:rPr>
      </w:pPr>
      <w:r w:rsidRPr="002E14A5">
        <w:rPr>
          <w:rFonts w:ascii="Arial" w:hAnsi="Arial" w:cs="Arial"/>
          <w:sz w:val="24"/>
          <w:szCs w:val="24"/>
        </w:rPr>
        <w:t xml:space="preserve">Marriott International has gained international recognition for its dedication to environmental preservation and is a leader in the sustainability industry. The organisation integrates environmentally sustainable materials, water conservation technologies, energy-efficient lighting, and green construction practices into its hotels. (Jenns, C. 2023).  Marriott is also committed to water and energy conservation, with the goal of increasing efficiency and decreasing water usage. The organisation actively participates in waste reduction endeavours, such as composting programmes and the reduction of single-use plastics. (Marriott International </w:t>
      </w:r>
      <w:proofErr w:type="spellStart"/>
      <w:r w:rsidRPr="002E14A5">
        <w:rPr>
          <w:rFonts w:ascii="Arial" w:hAnsi="Arial" w:cs="Arial"/>
          <w:sz w:val="24"/>
          <w:szCs w:val="24"/>
        </w:rPr>
        <w:t>Newscenter</w:t>
      </w:r>
      <w:proofErr w:type="spellEnd"/>
      <w:r w:rsidRPr="002E14A5">
        <w:rPr>
          <w:rFonts w:ascii="Arial" w:hAnsi="Arial" w:cs="Arial"/>
          <w:sz w:val="24"/>
          <w:szCs w:val="24"/>
        </w:rPr>
        <w:t>, 2021). In addition to prioritising corporate social responsibility, Marriott actively engages in philanthropic endeavours and community involvement. A considerable number of Marriott properties have obtained LEED certifications, and the organisation has been honoured with distinctions along with awards from environmental organisations. (Marriott, 2024).</w:t>
      </w:r>
    </w:p>
    <w:p w14:paraId="4806C7B3" w14:textId="2596E1FE" w:rsidR="008C496B" w:rsidRPr="002E14A5" w:rsidRDefault="008C496B" w:rsidP="002E14A5">
      <w:pPr>
        <w:spacing w:before="100" w:beforeAutospacing="1" w:after="100" w:afterAutospacing="1" w:line="360" w:lineRule="auto"/>
        <w:ind w:firstLine="284"/>
        <w:outlineLvl w:val="3"/>
        <w:rPr>
          <w:rFonts w:ascii="Arial" w:hAnsi="Arial" w:cs="Arial"/>
          <w:sz w:val="24"/>
          <w:szCs w:val="24"/>
        </w:rPr>
      </w:pPr>
      <w:r w:rsidRPr="00C66222">
        <w:rPr>
          <w:rFonts w:ascii="Arial" w:eastAsia="Times New Roman" w:hAnsi="Arial" w:cs="Arial"/>
          <w:b/>
          <w:bCs/>
          <w:kern w:val="0"/>
          <w:sz w:val="24"/>
          <w:szCs w:val="24"/>
          <w:lang w:eastAsia="en-GB"/>
          <w14:ligatures w14:val="none"/>
        </w:rPr>
        <w:t> </w:t>
      </w:r>
      <w:r w:rsidRPr="002E14A5">
        <w:rPr>
          <w:rFonts w:ascii="Arial" w:hAnsi="Arial" w:cs="Arial"/>
          <w:b/>
          <w:bCs/>
          <w:sz w:val="24"/>
          <w:szCs w:val="24"/>
        </w:rPr>
        <w:t>Review on greenwashing</w:t>
      </w:r>
      <w:r w:rsidRPr="002E14A5">
        <w:rPr>
          <w:rFonts w:ascii="Arial" w:hAnsi="Arial" w:cs="Arial"/>
          <w:sz w:val="24"/>
          <w:szCs w:val="24"/>
        </w:rPr>
        <w:t xml:space="preserve">. </w:t>
      </w:r>
    </w:p>
    <w:p w14:paraId="0BBDC36D" w14:textId="098ED825" w:rsidR="008C496B" w:rsidRPr="002E14A5" w:rsidRDefault="008C496B" w:rsidP="002E14A5">
      <w:pPr>
        <w:spacing w:before="100" w:beforeAutospacing="1" w:after="100" w:afterAutospacing="1" w:line="360" w:lineRule="auto"/>
        <w:ind w:firstLine="284"/>
        <w:rPr>
          <w:rFonts w:ascii="Arial" w:hAnsi="Arial" w:cs="Arial"/>
          <w:sz w:val="24"/>
          <w:szCs w:val="24"/>
          <w:lang w:eastAsia="en-GB"/>
        </w:rPr>
      </w:pPr>
      <w:r w:rsidRPr="002E14A5">
        <w:rPr>
          <w:rFonts w:ascii="Arial" w:hAnsi="Arial" w:cs="Arial"/>
          <w:sz w:val="24"/>
          <w:szCs w:val="24"/>
        </w:rPr>
        <w:t xml:space="preserve">Greenwashing refers to the fraudulent practice of corporations making environmental claims without providing substantiating evidence or specific standards. It includes the dissemination of deceptive or misleading information, </w:t>
      </w:r>
      <w:proofErr w:type="spellStart"/>
      <w:r w:rsidRPr="002E14A5">
        <w:rPr>
          <w:rFonts w:ascii="Arial" w:hAnsi="Arial" w:cs="Arial"/>
          <w:sz w:val="24"/>
          <w:szCs w:val="24"/>
        </w:rPr>
        <w:t>greencrowding</w:t>
      </w:r>
      <w:proofErr w:type="spellEnd"/>
      <w:r w:rsidRPr="002E14A5">
        <w:rPr>
          <w:rFonts w:ascii="Arial" w:hAnsi="Arial" w:cs="Arial"/>
          <w:sz w:val="24"/>
          <w:szCs w:val="24"/>
        </w:rPr>
        <w:t xml:space="preserve">, </w:t>
      </w:r>
      <w:proofErr w:type="spellStart"/>
      <w:r w:rsidRPr="002E14A5">
        <w:rPr>
          <w:rFonts w:ascii="Arial" w:hAnsi="Arial" w:cs="Arial"/>
          <w:sz w:val="24"/>
          <w:szCs w:val="24"/>
        </w:rPr>
        <w:t>greenshifting</w:t>
      </w:r>
      <w:proofErr w:type="spellEnd"/>
      <w:r w:rsidRPr="002E14A5">
        <w:rPr>
          <w:rFonts w:ascii="Arial" w:hAnsi="Arial" w:cs="Arial"/>
          <w:sz w:val="24"/>
          <w:szCs w:val="24"/>
        </w:rPr>
        <w:t xml:space="preserve">, </w:t>
      </w:r>
      <w:proofErr w:type="spellStart"/>
      <w:r w:rsidRPr="002E14A5">
        <w:rPr>
          <w:rFonts w:ascii="Arial" w:hAnsi="Arial" w:cs="Arial"/>
          <w:sz w:val="24"/>
          <w:szCs w:val="24"/>
        </w:rPr>
        <w:t>greenrinsing</w:t>
      </w:r>
      <w:proofErr w:type="spellEnd"/>
      <w:r w:rsidRPr="002E14A5">
        <w:rPr>
          <w:rFonts w:ascii="Arial" w:hAnsi="Arial" w:cs="Arial"/>
          <w:sz w:val="24"/>
          <w:szCs w:val="24"/>
        </w:rPr>
        <w:t xml:space="preserve">, greenlighting or concealment of sustainability information. Organisations might assert that their products are environmentally sustainable without offering specific evidence, invent data to emphasise particular green attributes, downplay or conceal sustainability data, alter social, governance, and environmental objectives, and place the burden on consumers. Group initiatives and Unions to hold corporations responsible for their sustainability claims must be scrutinised with extreme scepticism.(Peck H. 2023). Misrepresentation of sustainable endeavours as illusory or short-lived commitments continue to impede global implementation of sustainable markets. When information is obscured or disguised by marketing strategies, a lack of commitment to integrating environmentally friendly procedures into interactions between companies is frequently the result. (Abadie et al, 2024). Greenwashing is a deceitful strategy employed by businesses to manipulate consumers in order to cultivate a favourable perception and increase revenue. (Walker and Wan 2012). This conduct entails making inflated or untruthful assertions regarding a corporation's dedication to sustainability, recycling initiatives, or the ecological consequences of their merchandise as a whole. It manifests itself in a variety of ways, including deceptive labelling and advertising. Greenwashing has extensive ramifications, as consumers who are uninformed </w:t>
      </w:r>
      <w:r w:rsidRPr="002E14A5">
        <w:rPr>
          <w:rFonts w:ascii="Arial" w:hAnsi="Arial" w:cs="Arial"/>
          <w:sz w:val="24"/>
          <w:szCs w:val="24"/>
        </w:rPr>
        <w:lastRenderedPageBreak/>
        <w:t>may come to purchase products or services on the pretext of inaccurate data, thereby tainting the reputation of the movement of sustainability. Furthermore, it stifles the endeavours of truly sustainable enterprises and inundates the market with deceptive assertions, thereby undermining their credibility. Assisting consumers in discerning the environmental practices of the companies they support, scrutinising labels, researching certifications, and holding businesses accountable for their assertions are all measures that can be taken to combat greenwashing. Transparent standards must also be established and enforced by regulatory bodies and governments in order to prevent greenwashing. (JOHNSON A., 2006)</w:t>
      </w:r>
    </w:p>
    <w:p w14:paraId="661751E4" w14:textId="7B43DCBE" w:rsidR="008C496B" w:rsidRPr="002E14A5" w:rsidRDefault="008C496B" w:rsidP="002E14A5">
      <w:pPr>
        <w:spacing w:before="100" w:beforeAutospacing="1" w:after="100" w:afterAutospacing="1" w:line="360" w:lineRule="auto"/>
        <w:ind w:firstLine="284"/>
        <w:outlineLvl w:val="2"/>
        <w:rPr>
          <w:rFonts w:ascii="Arial" w:hAnsi="Arial" w:cs="Arial"/>
          <w:sz w:val="24"/>
          <w:szCs w:val="24"/>
        </w:rPr>
      </w:pPr>
      <w:bookmarkStart w:id="6" w:name="_Toc159781423"/>
      <w:r w:rsidRPr="00C66222">
        <w:rPr>
          <w:rFonts w:ascii="Arial" w:eastAsia="Times New Roman" w:hAnsi="Arial" w:cs="Arial"/>
          <w:b/>
          <w:bCs/>
          <w:kern w:val="0"/>
          <w:sz w:val="24"/>
          <w:szCs w:val="24"/>
          <w:lang w:eastAsia="en-GB"/>
          <w14:ligatures w14:val="none"/>
        </w:rPr>
        <w:t xml:space="preserve"> </w:t>
      </w:r>
      <w:bookmarkStart w:id="7" w:name="_Toc159782149"/>
      <w:r w:rsidRPr="002E14A5">
        <w:rPr>
          <w:rFonts w:ascii="Arial" w:hAnsi="Arial" w:cs="Arial"/>
          <w:b/>
          <w:bCs/>
          <w:sz w:val="24"/>
          <w:szCs w:val="24"/>
        </w:rPr>
        <w:t>Analysis of  sustainability initiatives and objectives of Marriott</w:t>
      </w:r>
      <w:r w:rsidRPr="002E14A5">
        <w:rPr>
          <w:rFonts w:ascii="Arial" w:hAnsi="Arial" w:cs="Arial"/>
          <w:sz w:val="24"/>
          <w:szCs w:val="24"/>
        </w:rPr>
        <w:t>.</w:t>
      </w:r>
      <w:bookmarkEnd w:id="6"/>
      <w:bookmarkEnd w:id="7"/>
      <w:r w:rsidRPr="002E14A5">
        <w:rPr>
          <w:rFonts w:ascii="Arial" w:hAnsi="Arial" w:cs="Arial"/>
          <w:sz w:val="24"/>
          <w:szCs w:val="24"/>
        </w:rPr>
        <w:t xml:space="preserve"> </w:t>
      </w:r>
    </w:p>
    <w:p w14:paraId="09FEE133" w14:textId="47280A13"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 xml:space="preserve">At a time when environmental awareness is at an all-time high and global issues including biodiversity depletion, climate change, and resource depletion are intensifying, organisations play a crucial role. Achieving ISO 14001 certification signifies an organization's dedication to environmental enhancement and its proactive efforts to reduce environmental impact. This includes reducing waste generation, optimising energy efficiency, and reducing consumption of natural resources and waste management. (ISO ORG, 2024). Although ISO 14001 certification is not publicly referenced, Marriott's implementation of environmental stewardship initiatives is consistent with the organization's stated commitment. (C. Jenns, 2023). In April 2023, Marriott analysis unveiled the initial 19 initiatives of its "Bridging the Gap" diversity programme, which allocated $660 million to accomplish increased supplier variety throughout the portfolio and $50 million to increase the ownership of hotels across historically underprivileged communities. More than one million associates franchised and managed have been educated by the organisation since 2016 on how to identify and report human trafficking, a significant concern in the international hotel sector. With regard to environmental strategies, Marriott endeavours to establish a science-based objective for both the short-term reduction of emissions and the long-term attainment of net zero emissions by 2050. (Marriott International News centre, 2021). </w:t>
      </w:r>
      <w:r w:rsidRPr="002E14A5">
        <w:rPr>
          <w:rFonts w:ascii="Arial" w:hAnsi="Arial" w:cs="Arial"/>
          <w:i/>
          <w:iCs/>
          <w:sz w:val="24"/>
          <w:szCs w:val="24"/>
        </w:rPr>
        <w:t xml:space="preserve"> </w:t>
      </w:r>
    </w:p>
    <w:p w14:paraId="121228A3" w14:textId="77777777"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 xml:space="preserve">One of the objectives of Marriott International's Serve 360 initiative is to have 650 hotels registered or accredited by the end of 2025 and for all of the company's properties to have been certified to a recognised sustainability standard. 28.8% of the Marriott hotels surveyed were either registered with or accredited by an established sustainability programme, such as BREEAM, LEED, or </w:t>
      </w:r>
      <w:proofErr w:type="spellStart"/>
      <w:r w:rsidRPr="002E14A5">
        <w:rPr>
          <w:rFonts w:ascii="Arial" w:hAnsi="Arial" w:cs="Arial"/>
          <w:sz w:val="24"/>
          <w:szCs w:val="24"/>
        </w:rPr>
        <w:t>Estidama</w:t>
      </w:r>
      <w:proofErr w:type="spellEnd"/>
      <w:r w:rsidRPr="002E14A5">
        <w:rPr>
          <w:rFonts w:ascii="Arial" w:hAnsi="Arial" w:cs="Arial"/>
          <w:sz w:val="24"/>
          <w:szCs w:val="24"/>
        </w:rPr>
        <w:t>, by the end of 2022. (Marriott International, 2023).</w:t>
      </w:r>
    </w:p>
    <w:p w14:paraId="45A2BC57" w14:textId="1960847F" w:rsidR="008C496B" w:rsidRPr="002E14A5" w:rsidRDefault="008C496B" w:rsidP="002E14A5">
      <w:pPr>
        <w:spacing w:before="100" w:beforeAutospacing="1" w:after="100" w:afterAutospacing="1" w:line="360" w:lineRule="auto"/>
        <w:ind w:firstLine="284"/>
        <w:outlineLvl w:val="2"/>
        <w:rPr>
          <w:rFonts w:ascii="Arial" w:hAnsi="Arial" w:cs="Arial"/>
          <w:sz w:val="24"/>
          <w:szCs w:val="24"/>
        </w:rPr>
      </w:pPr>
      <w:bookmarkStart w:id="8" w:name="_Toc159781424"/>
      <w:r w:rsidRPr="00C66222">
        <w:rPr>
          <w:rFonts w:ascii="Arial" w:eastAsia="Times New Roman" w:hAnsi="Arial" w:cs="Arial"/>
          <w:b/>
          <w:bCs/>
          <w:kern w:val="0"/>
          <w:sz w:val="24"/>
          <w:szCs w:val="24"/>
          <w:lang w:eastAsia="en-GB"/>
          <w14:ligatures w14:val="none"/>
        </w:rPr>
        <w:t xml:space="preserve"> </w:t>
      </w:r>
      <w:bookmarkStart w:id="9" w:name="_Toc159782150"/>
      <w:r w:rsidRPr="002E14A5">
        <w:rPr>
          <w:rFonts w:ascii="Arial" w:hAnsi="Arial" w:cs="Arial"/>
          <w:b/>
          <w:bCs/>
          <w:sz w:val="24"/>
          <w:szCs w:val="24"/>
        </w:rPr>
        <w:t>Greenwashing and how it applies to Marriott</w:t>
      </w:r>
      <w:r w:rsidRPr="002E14A5">
        <w:rPr>
          <w:rFonts w:ascii="Arial" w:hAnsi="Arial" w:cs="Arial"/>
          <w:sz w:val="24"/>
          <w:szCs w:val="24"/>
        </w:rPr>
        <w:t>.</w:t>
      </w:r>
      <w:bookmarkEnd w:id="8"/>
      <w:bookmarkEnd w:id="9"/>
      <w:r w:rsidRPr="002E14A5">
        <w:rPr>
          <w:rFonts w:ascii="Arial" w:hAnsi="Arial" w:cs="Arial"/>
          <w:sz w:val="24"/>
          <w:szCs w:val="24"/>
        </w:rPr>
        <w:t xml:space="preserve"> </w:t>
      </w:r>
    </w:p>
    <w:p w14:paraId="626CD295" w14:textId="03D79319"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lastRenderedPageBreak/>
        <w:t>Greenwashing is a form of misinformation where companies present their actions as healthier for the environment than they actually are. This can benefit companies by attracting customers who are ecologically conscious without the need to invest in becoming truly environmentally sustainable. (De Freitas Netto et al., 2020). In 2021, the European Commission reported that 42% of environmental advocacy claims associated with products or web pages are probably inaccurate or deceptive. This raises concerns for consumers who might unknowingly buy items based on false information, and for companies who could face reputational harm if they are discovered. (Legrand et al. 2023).</w:t>
      </w:r>
    </w:p>
    <w:p w14:paraId="58B87AFA" w14:textId="77777777" w:rsidR="008C496B" w:rsidRPr="002E14A5" w:rsidRDefault="008C496B" w:rsidP="002E14A5">
      <w:pPr>
        <w:spacing w:before="100" w:beforeAutospacing="1" w:after="100" w:afterAutospacing="1" w:line="360" w:lineRule="auto"/>
        <w:ind w:firstLine="284"/>
        <w:outlineLvl w:val="2"/>
        <w:rPr>
          <w:rFonts w:ascii="Arial" w:hAnsi="Arial" w:cs="Arial"/>
          <w:b/>
          <w:bCs/>
          <w:sz w:val="24"/>
          <w:szCs w:val="24"/>
        </w:rPr>
      </w:pPr>
      <w:bookmarkStart w:id="10" w:name="_Toc159781425"/>
      <w:bookmarkStart w:id="11" w:name="_Toc159782151"/>
      <w:r w:rsidRPr="002E14A5">
        <w:rPr>
          <w:rFonts w:ascii="Arial" w:eastAsia="Times New Roman" w:hAnsi="Arial" w:cs="Arial"/>
          <w:b/>
          <w:bCs/>
          <w:kern w:val="0"/>
          <w:sz w:val="24"/>
          <w:szCs w:val="24"/>
          <w:lang w:eastAsia="en-GB"/>
          <w14:ligatures w14:val="none"/>
        </w:rPr>
        <w:t>P</w:t>
      </w:r>
      <w:r w:rsidRPr="002E14A5">
        <w:rPr>
          <w:rFonts w:ascii="Arial" w:hAnsi="Arial" w:cs="Arial"/>
          <w:b/>
          <w:bCs/>
          <w:sz w:val="24"/>
          <w:szCs w:val="24"/>
        </w:rPr>
        <w:t>otential inconsistencies between Marriott's green initiatives and their general business policies.</w:t>
      </w:r>
      <w:bookmarkEnd w:id="10"/>
      <w:bookmarkEnd w:id="11"/>
    </w:p>
    <w:p w14:paraId="5DADB726" w14:textId="4EFCF10E"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 xml:space="preserve"> Instances of greenwashing allegations are prevalent in the hotels sector. According to </w:t>
      </w:r>
      <w:proofErr w:type="spellStart"/>
      <w:r w:rsidRPr="002E14A5">
        <w:rPr>
          <w:rFonts w:ascii="Arial" w:hAnsi="Arial" w:cs="Arial"/>
          <w:sz w:val="24"/>
          <w:szCs w:val="24"/>
        </w:rPr>
        <w:t>Neslen</w:t>
      </w:r>
      <w:proofErr w:type="spellEnd"/>
      <w:r w:rsidRPr="002E14A5">
        <w:rPr>
          <w:rFonts w:ascii="Arial" w:hAnsi="Arial" w:cs="Arial"/>
          <w:sz w:val="24"/>
          <w:szCs w:val="24"/>
        </w:rPr>
        <w:t xml:space="preserve"> (2023), certain businesses, according to their critiques, place a higher value on public perception than on genuine sustainability. Although Marriott has been occasionally questioned about the veracity of its green efforts, there are currently no publicly available official allegations that allege the hotel chain is engaging in greenwashing. The examination frequently revolves around the authenticity and thoroughness of its sustainability initiatives. A practice that is often subject to scrutiny within the hospitality industry is the omission of daily towel laundering as a means of conserving energy and water. Although this may appear to be environmentally sustainable, detractors contend that it merely represents a token effort that receives commendation without acknowledging more significant ecological consequences; this could potentially contribute to the impression that it is greenwashing. Marriott International proactively advocates for environmental sustainability; nevertheless, the organization's endeavours may be interpreted as greenwashing, wherein it promotes its eco-friendly practices through misleading or unverified assertions. Regarding its reductions in carbon emissions, single-purpose plastic usage, supply chain transparency,  certifications, and third-party verification, the organisation ought to disclose complete and accurate information. Greenwashing may occur if these assertions are superfluous or lack substantiating evidence. Additionally, Marriott should avoid adopting imprecise or excessively positive language devoid of specifics in its promotional materials. (</w:t>
      </w:r>
      <w:proofErr w:type="spellStart"/>
      <w:r w:rsidRPr="002E14A5">
        <w:rPr>
          <w:rFonts w:ascii="Arial" w:hAnsi="Arial" w:cs="Arial"/>
          <w:sz w:val="24"/>
          <w:szCs w:val="24"/>
        </w:rPr>
        <w:t>Sestone</w:t>
      </w:r>
      <w:proofErr w:type="spellEnd"/>
      <w:r w:rsidRPr="002E14A5">
        <w:rPr>
          <w:rFonts w:ascii="Arial" w:hAnsi="Arial" w:cs="Arial"/>
          <w:sz w:val="24"/>
          <w:szCs w:val="24"/>
        </w:rPr>
        <w:t>, 2023). In light of recent legislative developments that enforce stricter regulations and penalise deceptive assertions, it is imperative that Marriott places utmost importance on authenticity and transparency in its environmental initiatives. (Ungoed-Thomas J, 2023)</w:t>
      </w:r>
    </w:p>
    <w:p w14:paraId="70968A13" w14:textId="11069CA1" w:rsidR="008C496B" w:rsidRPr="002E14A5" w:rsidRDefault="008C496B" w:rsidP="002E14A5">
      <w:pPr>
        <w:spacing w:before="100" w:beforeAutospacing="1" w:after="100" w:afterAutospacing="1" w:line="360" w:lineRule="auto"/>
        <w:ind w:firstLine="284"/>
        <w:outlineLvl w:val="2"/>
        <w:rPr>
          <w:rFonts w:ascii="Arial" w:eastAsia="Times New Roman" w:hAnsi="Arial" w:cs="Arial"/>
          <w:b/>
          <w:bCs/>
          <w:kern w:val="0"/>
          <w:sz w:val="24"/>
          <w:szCs w:val="24"/>
          <w:lang w:eastAsia="en-GB"/>
          <w14:ligatures w14:val="none"/>
        </w:rPr>
      </w:pPr>
      <w:bookmarkStart w:id="12" w:name="_Toc159781426"/>
      <w:r w:rsidRPr="00C66222">
        <w:rPr>
          <w:rFonts w:ascii="Arial" w:eastAsia="Times New Roman" w:hAnsi="Arial" w:cs="Arial"/>
          <w:b/>
          <w:bCs/>
          <w:kern w:val="0"/>
          <w:sz w:val="24"/>
          <w:szCs w:val="24"/>
          <w:lang w:eastAsia="en-GB"/>
          <w14:ligatures w14:val="none"/>
        </w:rPr>
        <w:t xml:space="preserve"> </w:t>
      </w:r>
      <w:bookmarkStart w:id="13" w:name="_Toc159782152"/>
      <w:r w:rsidRPr="00C66222">
        <w:rPr>
          <w:rFonts w:ascii="Arial" w:eastAsia="Times New Roman" w:hAnsi="Arial" w:cs="Arial"/>
          <w:b/>
          <w:bCs/>
          <w:kern w:val="0"/>
          <w:sz w:val="24"/>
          <w:szCs w:val="24"/>
          <w:lang w:eastAsia="en-GB"/>
          <w14:ligatures w14:val="none"/>
        </w:rPr>
        <w:t xml:space="preserve">Overview of Marriott's </w:t>
      </w:r>
      <w:r w:rsidRPr="002E14A5">
        <w:rPr>
          <w:rFonts w:ascii="Arial" w:eastAsia="Times New Roman" w:hAnsi="Arial" w:cs="Arial"/>
          <w:b/>
          <w:bCs/>
          <w:kern w:val="0"/>
          <w:sz w:val="24"/>
          <w:szCs w:val="24"/>
          <w:lang w:eastAsia="en-GB"/>
          <w14:ligatures w14:val="none"/>
        </w:rPr>
        <w:t>self-evaluation.</w:t>
      </w:r>
      <w:bookmarkEnd w:id="12"/>
      <w:bookmarkEnd w:id="13"/>
    </w:p>
    <w:p w14:paraId="6C582703" w14:textId="0F4BF8DA"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eastAsia="Times New Roman" w:hAnsi="Arial" w:cs="Arial"/>
          <w:b/>
          <w:bCs/>
          <w:kern w:val="0"/>
          <w:sz w:val="24"/>
          <w:szCs w:val="24"/>
          <w:lang w:eastAsia="en-GB"/>
          <w14:ligatures w14:val="none"/>
        </w:rPr>
        <w:lastRenderedPageBreak/>
        <w:t xml:space="preserve"> </w:t>
      </w:r>
      <w:r w:rsidRPr="002E14A5">
        <w:rPr>
          <w:rFonts w:ascii="Arial" w:hAnsi="Arial" w:cs="Arial"/>
          <w:sz w:val="24"/>
          <w:szCs w:val="24"/>
        </w:rPr>
        <w:t>Organisations conduct self-evaluations for a multitude of purposes. To begin with, self-evaluation facilitates internal oversight and enhancement of sustainability practices. It also promotes transparency through the dissemination of information to stakeholders regarding the environmental footprint of the organisation. Substantially, the integrity and thoroughness of the self-assessment procedure are what determine the credibility of it. Similar to numerous corporations, Marriott conducts self-evaluation in order to assess and convey the results of its sustainability initiatives. This procedure entails conducting internal evaluations of environmental performance in relation to predetermined standards. Although the company's reporting and certificates offer transparency, they also cast doubt on the dependability of self-evaluation as a precise reflection of sustainable practices. In alignment with its Serve 360 Objectives, Marriott strives to procure a minimum of 30% of its total electricity from renewable sources by the end of 2025. Additionally, the chain intends to decrease water usage per room occupied by 15% from its 2016 baseline by the same date. (Marriott, 2023).</w:t>
      </w:r>
    </w:p>
    <w:p w14:paraId="0CDD81BF" w14:textId="77777777"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 xml:space="preserve">In accordance with The Guardian (2010) and </w:t>
      </w:r>
      <w:proofErr w:type="spellStart"/>
      <w:r w:rsidRPr="002E14A5">
        <w:rPr>
          <w:rFonts w:ascii="Arial" w:hAnsi="Arial" w:cs="Arial"/>
          <w:sz w:val="24"/>
          <w:szCs w:val="24"/>
        </w:rPr>
        <w:t>Costar</w:t>
      </w:r>
      <w:proofErr w:type="spellEnd"/>
      <w:r w:rsidRPr="002E14A5">
        <w:rPr>
          <w:rFonts w:ascii="Arial" w:hAnsi="Arial" w:cs="Arial"/>
          <w:sz w:val="24"/>
          <w:szCs w:val="24"/>
        </w:rPr>
        <w:t xml:space="preserve"> (2009), Marriott has demonstrated a steadfast dedication to attaining LEED certification, an esteemed indicator that certifies the fulfilment of the most stringent environmentally conscious design and efficiency criteria for a construction endeavour. LEED-certified structures conserve water and energy, reduce detrimental greenhouse gas emissions, and improve the health and safety of their occupants while minimising waste sent to landfills. A multitude of hotels that have obtained LEED certification from Marriott have commenced operations. Notable among these are the JW Marriott Hotel Los Angeles, the Atlanta Airport Marriott Gateway, Residence Inn Crystal City Potomac Yards in Arlington, and The Ritz-Carlton Los Angeles. The implementation of environmentally sustainable practices has garnered global recognition for Marriott hotels, which in numerous locations have obtained certification and the ENERGY a STAR® label from the U.S. Environmental Protection Agency (EPA). (The Guardian, 2010). </w:t>
      </w:r>
      <w:r w:rsidRPr="002E14A5">
        <w:rPr>
          <w:rFonts w:ascii="Arial" w:hAnsi="Arial" w:cs="Arial"/>
          <w:sz w:val="24"/>
          <w:szCs w:val="24"/>
        </w:rPr>
        <w:br/>
        <w:t>Similar to numerous corporations, Marriott conducts self-evaluation in order to assess and convey the results of its sustainability initiatives. This procedure entails conducting internal evaluations of environmental performance in relation to predetermined standards. Although Marriott's reports and certifications offer transparency, they also cast doubt on the dependability of self-evaluation as a precise reflection of sustainable practices. (CSR-MARRIOTT, 2023), (Ungoed-Thomas J, 2023).</w:t>
      </w:r>
    </w:p>
    <w:p w14:paraId="28C74658" w14:textId="77777777"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 xml:space="preserve">As an example of Marriott's unwavering commitment to sustainability, the Marriott Bethesda Downtown at Marriott HQ was inaugurated in 2022, built to LEED Gold standards with a focus on sustainable construction, the hotel showcases five massive rooftop gardens that cultivate specific ingredients utilised in the hotel's menu. Moreover, the hotel is strategically designed to mitigate </w:t>
      </w:r>
      <w:r w:rsidRPr="002E14A5">
        <w:rPr>
          <w:rFonts w:ascii="Arial" w:hAnsi="Arial" w:cs="Arial"/>
          <w:sz w:val="24"/>
          <w:szCs w:val="24"/>
        </w:rPr>
        <w:lastRenderedPageBreak/>
        <w:t xml:space="preserve">flood water, conserve energy, and reduce pollution. (Green lodging News, 2022). </w:t>
      </w:r>
      <w:r w:rsidRPr="002E14A5">
        <w:rPr>
          <w:rFonts w:ascii="Arial" w:hAnsi="Arial" w:cs="Arial"/>
          <w:sz w:val="24"/>
          <w:szCs w:val="24"/>
        </w:rPr>
        <w:br/>
        <w:t>Alternatives to self-evaluation. Hotelier companies can utilise two well-established management tools—the European Union Eco-Management and Audit Scheme (EMAS) and the International Organization for Standardization (ISO)—to assess, communicate, and enhance their environmental performance, as stated by Legrand et al. (2023).</w:t>
      </w:r>
    </w:p>
    <w:p w14:paraId="7FE25C28" w14:textId="77777777"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b/>
          <w:bCs/>
          <w:sz w:val="24"/>
          <w:szCs w:val="24"/>
        </w:rPr>
        <w:t>Benefits and drawbacks of sustainable tourism</w:t>
      </w:r>
      <w:r w:rsidRPr="002E14A5">
        <w:rPr>
          <w:rFonts w:ascii="Arial" w:hAnsi="Arial" w:cs="Arial"/>
          <w:sz w:val="24"/>
          <w:szCs w:val="24"/>
        </w:rPr>
        <w:t>. Environmental preservation, community empowerment, cultural and social exchange, genuine experience, durability, and resilience are a few of the numerous advantages that sustainable tourism provides. (King A. 2024). Higher costs and restricted accessibility, trade-offs between economic development and environmental protection, and the possibility of greenwashing and tokenism are all disadvantages. Moreover, communities that are overly dependent on tourism may expose themselves to economic recessions or external disruptions, while the higher demand during the summer months can place a burden on local resources. Industry stakeholders and conscientious travellers are pivotal actors in influencing the trajectory of global sustainability. The establishment of a sustainable tourism industry necessitates the careful harmonisation of social, environmental, and economic factors; in this regard, conscientious tourists and industry participants assume a critical position in moulding an environmentally sound future. (Better Meets Reality, 2021).</w:t>
      </w:r>
    </w:p>
    <w:p w14:paraId="2F782336" w14:textId="77777777" w:rsidR="008C496B" w:rsidRPr="002E14A5" w:rsidRDefault="008C496B" w:rsidP="002E14A5">
      <w:pPr>
        <w:spacing w:before="100" w:beforeAutospacing="1" w:after="100" w:afterAutospacing="1" w:line="360" w:lineRule="auto"/>
        <w:ind w:firstLine="284"/>
        <w:outlineLvl w:val="3"/>
        <w:rPr>
          <w:rFonts w:ascii="Arial" w:hAnsi="Arial" w:cs="Arial"/>
          <w:sz w:val="24"/>
          <w:szCs w:val="24"/>
        </w:rPr>
      </w:pPr>
      <w:r w:rsidRPr="002E14A5">
        <w:rPr>
          <w:rFonts w:ascii="Arial" w:hAnsi="Arial" w:cs="Arial"/>
          <w:b/>
          <w:bCs/>
          <w:sz w:val="24"/>
          <w:szCs w:val="24"/>
        </w:rPr>
        <w:t>Sustainability of Green Technology</w:t>
      </w:r>
      <w:r w:rsidRPr="002E14A5">
        <w:rPr>
          <w:rFonts w:ascii="Arial" w:hAnsi="Arial" w:cs="Arial"/>
          <w:sz w:val="24"/>
          <w:szCs w:val="24"/>
        </w:rPr>
        <w:t xml:space="preserve"> </w:t>
      </w:r>
    </w:p>
    <w:p w14:paraId="29F66198" w14:textId="036AB396" w:rsidR="008C496B" w:rsidRPr="002E14A5" w:rsidRDefault="008C496B" w:rsidP="002E14A5">
      <w:pPr>
        <w:spacing w:before="100" w:beforeAutospacing="1" w:after="100" w:afterAutospacing="1" w:line="360" w:lineRule="auto"/>
        <w:ind w:firstLine="284"/>
        <w:rPr>
          <w:rFonts w:ascii="Arial" w:hAnsi="Arial" w:cs="Arial"/>
          <w:sz w:val="24"/>
          <w:szCs w:val="24"/>
        </w:rPr>
      </w:pPr>
      <w:r w:rsidRPr="002E14A5">
        <w:rPr>
          <w:rFonts w:ascii="Arial" w:hAnsi="Arial" w:cs="Arial"/>
          <w:sz w:val="24"/>
          <w:szCs w:val="24"/>
        </w:rPr>
        <w:t xml:space="preserve">Green technology is of paramount importance in mitigating environmental issues and promoting a future characterised by sustainability. Green technology has the potential to significantly contribute to a more sustainable and environmentally friendly future. (World Economic Forum, 2022). The adoption of these innovations has the potential to alleviate climate change, preserve valuable resources, and establish a more sustainable planet for future generations: </w:t>
      </w:r>
      <w:r w:rsidRPr="002E14A5">
        <w:rPr>
          <w:rFonts w:ascii="Arial" w:hAnsi="Arial" w:cs="Arial"/>
          <w:sz w:val="24"/>
          <w:szCs w:val="24"/>
        </w:rPr>
        <w:br/>
        <w:t xml:space="preserve">Decarbonising environmentally friendly technologies: </w:t>
      </w:r>
      <w:r w:rsidRPr="002E14A5">
        <w:rPr>
          <w:rFonts w:ascii="Arial" w:hAnsi="Arial" w:cs="Arial"/>
          <w:sz w:val="24"/>
          <w:szCs w:val="24"/>
        </w:rPr>
        <w:br/>
        <w:t xml:space="preserve">-Vertical farming reduces water usage, fertiliser application, and area requirement compared to conventional cultivation. </w:t>
      </w:r>
      <w:r w:rsidRPr="002E14A5">
        <w:rPr>
          <w:rFonts w:ascii="Arial" w:hAnsi="Arial" w:cs="Arial"/>
          <w:sz w:val="24"/>
          <w:szCs w:val="24"/>
        </w:rPr>
        <w:br/>
        <w:t xml:space="preserve">-Protein-Based Alternatives to Meat </w:t>
      </w:r>
      <w:r w:rsidRPr="002E14A5">
        <w:rPr>
          <w:rFonts w:ascii="Arial" w:hAnsi="Arial" w:cs="Arial"/>
          <w:sz w:val="24"/>
          <w:szCs w:val="24"/>
        </w:rPr>
        <w:br/>
        <w:t xml:space="preserve">-3dimensional printing which requires considerably fewer components than conventional processes. </w:t>
      </w:r>
      <w:r w:rsidRPr="002E14A5">
        <w:rPr>
          <w:rFonts w:ascii="Arial" w:hAnsi="Arial" w:cs="Arial"/>
          <w:sz w:val="24"/>
          <w:szCs w:val="24"/>
        </w:rPr>
        <w:br/>
        <w:t xml:space="preserve">-Energy harvesting is a process that empowers self-sustaining devices through the extraction of power from the surrounding atmosphere. (Schneider, 2021). </w:t>
      </w:r>
      <w:r w:rsidRPr="002E14A5">
        <w:rPr>
          <w:rFonts w:ascii="Arial" w:hAnsi="Arial" w:cs="Arial"/>
          <w:sz w:val="24"/>
          <w:szCs w:val="24"/>
        </w:rPr>
        <w:br/>
      </w:r>
      <w:r w:rsidRPr="002E14A5">
        <w:rPr>
          <w:rFonts w:ascii="Arial" w:hAnsi="Arial" w:cs="Arial"/>
          <w:sz w:val="24"/>
          <w:szCs w:val="24"/>
        </w:rPr>
        <w:br/>
        <w:t xml:space="preserve">Sustainable Innovations in Technology: </w:t>
      </w:r>
      <w:r w:rsidRPr="002E14A5">
        <w:rPr>
          <w:rFonts w:ascii="Arial" w:hAnsi="Arial" w:cs="Arial"/>
          <w:sz w:val="24"/>
          <w:szCs w:val="24"/>
        </w:rPr>
        <w:br/>
        <w:t xml:space="preserve">-Renewable Energy Sources such as: Hydroelectricity, solar, and wind </w:t>
      </w:r>
      <w:r w:rsidRPr="002E14A5">
        <w:rPr>
          <w:rFonts w:ascii="Arial" w:hAnsi="Arial" w:cs="Arial"/>
          <w:sz w:val="24"/>
          <w:szCs w:val="24"/>
        </w:rPr>
        <w:br/>
      </w:r>
      <w:r w:rsidRPr="002E14A5">
        <w:rPr>
          <w:rFonts w:ascii="Arial" w:hAnsi="Arial" w:cs="Arial"/>
          <w:sz w:val="24"/>
          <w:szCs w:val="24"/>
        </w:rPr>
        <w:lastRenderedPageBreak/>
        <w:t xml:space="preserve">-Smart Grids: Enhance energy management and dispersion, thereby decreasing waste and bolstering grid resilience. </w:t>
      </w:r>
      <w:r w:rsidRPr="002E14A5">
        <w:rPr>
          <w:rFonts w:ascii="Arial" w:hAnsi="Arial" w:cs="Arial"/>
          <w:sz w:val="24"/>
          <w:szCs w:val="24"/>
        </w:rPr>
        <w:br/>
        <w:t xml:space="preserve">-Green buildings incorporate energy-efficient systems, materials, and designs to reduce their ecological footprint. </w:t>
      </w:r>
      <w:r w:rsidRPr="002E14A5">
        <w:rPr>
          <w:rFonts w:ascii="Arial" w:hAnsi="Arial" w:cs="Arial"/>
          <w:sz w:val="24"/>
          <w:szCs w:val="24"/>
        </w:rPr>
        <w:br/>
        <w:t>-Circular Economy Practices: Advocate for the reduction of waste, recycling, and resource reuse. (Ali, 2023)</w:t>
      </w:r>
    </w:p>
    <w:p w14:paraId="20293382" w14:textId="16C460E7" w:rsidR="008C496B" w:rsidRPr="002E14A5" w:rsidRDefault="008C496B" w:rsidP="002E14A5">
      <w:pPr>
        <w:pStyle w:val="Heading1"/>
        <w:spacing w:before="100" w:beforeAutospacing="1" w:after="100" w:afterAutospacing="1" w:line="360" w:lineRule="auto"/>
        <w:ind w:firstLine="284"/>
        <w:rPr>
          <w:rFonts w:ascii="Arial" w:eastAsiaTheme="minorHAnsi" w:hAnsi="Arial" w:cs="Arial"/>
          <w:sz w:val="24"/>
          <w:szCs w:val="24"/>
        </w:rPr>
      </w:pPr>
      <w:r w:rsidRPr="002E14A5">
        <w:rPr>
          <w:rFonts w:ascii="Arial" w:eastAsia="Times New Roman" w:hAnsi="Arial" w:cs="Arial"/>
          <w:sz w:val="24"/>
          <w:szCs w:val="24"/>
          <w:lang w:eastAsia="en-GB"/>
        </w:rPr>
        <w:t xml:space="preserve"> </w:t>
      </w:r>
      <w:bookmarkStart w:id="14" w:name="_Toc159782153"/>
      <w:r w:rsidRPr="002E14A5">
        <w:rPr>
          <w:rFonts w:ascii="Arial" w:eastAsia="Times New Roman" w:hAnsi="Arial" w:cs="Arial"/>
          <w:sz w:val="24"/>
          <w:szCs w:val="24"/>
          <w:lang w:eastAsia="en-GB"/>
        </w:rPr>
        <w:t>Conclusion.</w:t>
      </w:r>
      <w:bookmarkEnd w:id="14"/>
      <w:r w:rsidRPr="002E14A5">
        <w:rPr>
          <w:rFonts w:ascii="Arial" w:eastAsia="Times New Roman" w:hAnsi="Arial" w:cs="Arial"/>
          <w:sz w:val="24"/>
          <w:szCs w:val="24"/>
          <w:lang w:eastAsia="en-GB"/>
        </w:rPr>
        <w:t xml:space="preserve"> </w:t>
      </w:r>
    </w:p>
    <w:p w14:paraId="75D38FB1" w14:textId="2EEB9E6B"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r w:rsidRPr="002E14A5">
        <w:rPr>
          <w:rFonts w:ascii="Arial" w:hAnsi="Arial" w:cs="Arial"/>
          <w:sz w:val="24"/>
          <w:szCs w:val="24"/>
        </w:rPr>
        <w:t>In conclusion, Marriott has been recognized for its commitment to environmental sustainability and corporate social responsibility (CSR). The company integrates sustainable materials, water conservation technologies, energy-efficient lighting, and green construction practices into its hotels. Their self-evaluation process helps assess and communicate the results of its sustainability initiatives, but its transparency and reliability are questionable. Marriott's "certifiably green" image should be checked against its environmental actions.</w:t>
      </w:r>
      <w:r w:rsidRPr="002E14A5">
        <w:rPr>
          <w:rFonts w:ascii="Arial" w:hAnsi="Arial" w:cs="Arial"/>
          <w:sz w:val="24"/>
          <w:szCs w:val="24"/>
        </w:rPr>
        <w:br/>
        <w:t xml:space="preserve">Green technology, such as vertical farming, protein-based alternatives to meat, energy harvesting, sustainable innovations in technology, and circular economy practices, can contribute to a more sustainable future. </w:t>
      </w:r>
    </w:p>
    <w:p w14:paraId="503C626D"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3798C371"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7A8EA9B4"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4E114E8F"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08FF9AA5"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50DC657C"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322E3312"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3169F808"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495D111D" w14:textId="77777777" w:rsidR="008C496B" w:rsidRPr="002E14A5" w:rsidRDefault="008C496B" w:rsidP="002E14A5">
      <w:pPr>
        <w:spacing w:before="100" w:beforeAutospacing="1" w:after="100" w:afterAutospacing="1" w:line="360" w:lineRule="auto"/>
        <w:ind w:firstLine="284"/>
        <w:rPr>
          <w:rFonts w:ascii="Arial" w:eastAsia="Times New Roman" w:hAnsi="Arial" w:cs="Arial"/>
          <w:kern w:val="0"/>
          <w:sz w:val="24"/>
          <w:szCs w:val="24"/>
          <w:lang w:eastAsia="en-GB"/>
          <w14:ligatures w14:val="none"/>
        </w:rPr>
      </w:pPr>
    </w:p>
    <w:p w14:paraId="126666F2" w14:textId="00D32570" w:rsidR="008C496B" w:rsidRPr="002E14A5" w:rsidRDefault="008C496B" w:rsidP="002E14A5">
      <w:pPr>
        <w:pStyle w:val="Heading1"/>
        <w:spacing w:before="100" w:beforeAutospacing="1" w:after="100" w:afterAutospacing="1" w:line="360" w:lineRule="auto"/>
        <w:ind w:firstLine="284"/>
        <w:rPr>
          <w:rFonts w:ascii="Arial" w:eastAsiaTheme="minorHAnsi" w:hAnsi="Arial" w:cs="Arial"/>
          <w:sz w:val="24"/>
          <w:szCs w:val="24"/>
        </w:rPr>
      </w:pPr>
      <w:bookmarkStart w:id="15" w:name="_Toc159782154"/>
      <w:r w:rsidRPr="002E14A5">
        <w:rPr>
          <w:rFonts w:ascii="Arial" w:eastAsia="Times New Roman" w:hAnsi="Arial" w:cs="Arial"/>
          <w:sz w:val="24"/>
          <w:szCs w:val="24"/>
          <w:lang w:eastAsia="en-GB"/>
        </w:rPr>
        <w:lastRenderedPageBreak/>
        <w:t>References:</w:t>
      </w:r>
      <w:bookmarkEnd w:id="15"/>
    </w:p>
    <w:p w14:paraId="7D880A7B"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sz w:val="24"/>
          <w:szCs w:val="24"/>
          <w:shd w:val="clear" w:color="auto" w:fill="FFFFFF"/>
        </w:rPr>
      </w:pPr>
      <w:r w:rsidRPr="002E14A5">
        <w:rPr>
          <w:rFonts w:ascii="Arial" w:hAnsi="Arial" w:cs="Arial"/>
          <w:sz w:val="24"/>
          <w:szCs w:val="24"/>
          <w:shd w:val="clear" w:color="auto" w:fill="FFFFFF"/>
        </w:rPr>
        <w:t>Abadie, A. </w:t>
      </w:r>
      <w:r w:rsidRPr="002E14A5">
        <w:rPr>
          <w:rFonts w:ascii="Arial" w:hAnsi="Arial" w:cs="Arial"/>
          <w:i/>
          <w:iCs/>
          <w:sz w:val="24"/>
          <w:szCs w:val="24"/>
          <w:shd w:val="clear" w:color="auto" w:fill="FFFFFF"/>
        </w:rPr>
        <w:t>et al.</w:t>
      </w:r>
      <w:r w:rsidRPr="002E14A5">
        <w:rPr>
          <w:rFonts w:ascii="Arial" w:hAnsi="Arial" w:cs="Arial"/>
          <w:sz w:val="24"/>
          <w:szCs w:val="24"/>
          <w:shd w:val="clear" w:color="auto" w:fill="FFFFFF"/>
        </w:rPr>
        <w:t> (2024), “</w:t>
      </w:r>
      <w:r w:rsidRPr="002E14A5">
        <w:rPr>
          <w:rFonts w:ascii="Arial" w:hAnsi="Arial" w:cs="Arial"/>
          <w:i/>
          <w:iCs/>
          <w:sz w:val="24"/>
          <w:szCs w:val="24"/>
          <w:shd w:val="clear" w:color="auto" w:fill="FFFFFF"/>
        </w:rPr>
        <w:t>Impact of carbon offset perceptions on greenwashing: Revealing intentions and strategies through an experimental approach</w:t>
      </w:r>
      <w:r w:rsidRPr="002E14A5">
        <w:rPr>
          <w:rFonts w:ascii="Arial" w:hAnsi="Arial" w:cs="Arial"/>
          <w:sz w:val="24"/>
          <w:szCs w:val="24"/>
          <w:shd w:val="clear" w:color="auto" w:fill="FFFFFF"/>
        </w:rPr>
        <w:t>,” Industrial marketing management</w:t>
      </w:r>
    </w:p>
    <w:p w14:paraId="67071634"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Ali, A. (2023) </w:t>
      </w:r>
      <w:r w:rsidRPr="002E14A5">
        <w:rPr>
          <w:rFonts w:ascii="Arial" w:hAnsi="Arial" w:cs="Arial"/>
          <w:i/>
          <w:iCs/>
        </w:rPr>
        <w:t>Sustainable Technology: Innovations for a Greener Future</w:t>
      </w:r>
      <w:r w:rsidRPr="002E14A5">
        <w:rPr>
          <w:rFonts w:ascii="Arial" w:hAnsi="Arial" w:cs="Arial"/>
        </w:rPr>
        <w:t>, US TECHNOLOGIES. Available at: https://ustechnologies100.com/sustainable-technology-innovations-for-a-greener-future/.</w:t>
      </w:r>
    </w:p>
    <w:p w14:paraId="15EBBD1B"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sz w:val="24"/>
          <w:szCs w:val="24"/>
          <w:shd w:val="clear" w:color="auto" w:fill="FFFFFF"/>
        </w:rPr>
      </w:pPr>
      <w:r w:rsidRPr="002E14A5">
        <w:rPr>
          <w:rFonts w:ascii="Arial" w:hAnsi="Arial" w:cs="Arial"/>
          <w:sz w:val="24"/>
          <w:szCs w:val="24"/>
          <w:shd w:val="clear" w:color="auto" w:fill="FFFFFF"/>
        </w:rPr>
        <w:t>Allen, M.W. and Craig, C.A. (2016) “</w:t>
      </w:r>
      <w:r w:rsidRPr="002E14A5">
        <w:rPr>
          <w:rFonts w:ascii="Arial" w:hAnsi="Arial" w:cs="Arial"/>
          <w:i/>
          <w:iCs/>
          <w:sz w:val="24"/>
          <w:szCs w:val="24"/>
          <w:shd w:val="clear" w:color="auto" w:fill="FFFFFF"/>
        </w:rPr>
        <w:t>Rethinking corporate social responsibility in the age of climate change: a communication perspective</w:t>
      </w:r>
    </w:p>
    <w:p w14:paraId="0FC28416" w14:textId="77777777" w:rsidR="008C496B" w:rsidRPr="002E14A5" w:rsidRDefault="008C496B" w:rsidP="002E14A5">
      <w:pPr>
        <w:pStyle w:val="muitypography-root"/>
        <w:numPr>
          <w:ilvl w:val="0"/>
          <w:numId w:val="2"/>
        </w:numPr>
        <w:spacing w:line="360" w:lineRule="auto"/>
        <w:rPr>
          <w:rFonts w:ascii="Arial" w:hAnsi="Arial" w:cs="Arial"/>
        </w:rPr>
      </w:pPr>
      <w:proofErr w:type="spellStart"/>
      <w:r w:rsidRPr="002E14A5">
        <w:rPr>
          <w:rFonts w:ascii="Arial" w:hAnsi="Arial" w:cs="Arial"/>
        </w:rPr>
        <w:t>BetterMeetsReality</w:t>
      </w:r>
      <w:proofErr w:type="spellEnd"/>
      <w:r w:rsidRPr="002E14A5">
        <w:rPr>
          <w:rFonts w:ascii="Arial" w:hAnsi="Arial" w:cs="Arial"/>
        </w:rPr>
        <w:t xml:space="preserve">, (2021) </w:t>
      </w:r>
      <w:r w:rsidRPr="002E14A5">
        <w:rPr>
          <w:rFonts w:ascii="Arial" w:hAnsi="Arial" w:cs="Arial"/>
          <w:i/>
          <w:iCs/>
        </w:rPr>
        <w:t>Sustainable Tourism: Pros &amp; Cons, Examples, &amp; Is It Possible? - Better Meets Reality</w:t>
      </w:r>
      <w:r w:rsidRPr="002E14A5">
        <w:rPr>
          <w:rFonts w:ascii="Arial" w:hAnsi="Arial" w:cs="Arial"/>
        </w:rPr>
        <w:t xml:space="preserve">, </w:t>
      </w:r>
      <w:r w:rsidRPr="002E14A5">
        <w:rPr>
          <w:rFonts w:ascii="Arial" w:hAnsi="Arial" w:cs="Arial"/>
          <w:i/>
          <w:iCs/>
        </w:rPr>
        <w:t>Better Meets Reality</w:t>
      </w:r>
      <w:r w:rsidRPr="002E14A5">
        <w:rPr>
          <w:rFonts w:ascii="Arial" w:hAnsi="Arial" w:cs="Arial"/>
        </w:rPr>
        <w:t>. Available at: https://bettermeetsreality.com/sustainable-tourism-pros-cons-examples-is-it-possible/.</w:t>
      </w:r>
    </w:p>
    <w:p w14:paraId="3451FA36" w14:textId="77777777" w:rsidR="008C496B" w:rsidRPr="002E14A5" w:rsidRDefault="008C496B" w:rsidP="002E14A5">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proofErr w:type="spellStart"/>
      <w:r w:rsidRPr="002E14A5">
        <w:rPr>
          <w:rFonts w:ascii="Arial" w:eastAsia="Times New Roman" w:hAnsi="Arial" w:cs="Arial"/>
          <w:kern w:val="0"/>
          <w:sz w:val="24"/>
          <w:szCs w:val="24"/>
          <w:lang w:eastAsia="en-GB"/>
          <w14:ligatures w14:val="none"/>
        </w:rPr>
        <w:t>Costar</w:t>
      </w:r>
      <w:proofErr w:type="spellEnd"/>
      <w:r w:rsidRPr="002E14A5">
        <w:rPr>
          <w:rFonts w:ascii="Arial" w:eastAsia="Times New Roman" w:hAnsi="Arial" w:cs="Arial"/>
          <w:kern w:val="0"/>
          <w:sz w:val="24"/>
          <w:szCs w:val="24"/>
          <w:lang w:eastAsia="en-GB"/>
          <w14:ligatures w14:val="none"/>
        </w:rPr>
        <w:t xml:space="preserve">, (2009). </w:t>
      </w:r>
      <w:r w:rsidRPr="002E14A5">
        <w:rPr>
          <w:rFonts w:ascii="Arial" w:eastAsia="Times New Roman" w:hAnsi="Arial" w:cs="Arial"/>
          <w:i/>
          <w:iCs/>
          <w:kern w:val="0"/>
          <w:sz w:val="24"/>
          <w:szCs w:val="24"/>
          <w:lang w:eastAsia="en-GB"/>
          <w14:ligatures w14:val="none"/>
        </w:rPr>
        <w:t>Marriott raises LEED certified status</w:t>
      </w:r>
      <w:r w:rsidRPr="002E14A5">
        <w:rPr>
          <w:rFonts w:ascii="Arial" w:eastAsia="Times New Roman" w:hAnsi="Arial" w:cs="Arial"/>
          <w:kern w:val="0"/>
          <w:sz w:val="24"/>
          <w:szCs w:val="24"/>
          <w:lang w:eastAsia="en-GB"/>
          <w14:ligatures w14:val="none"/>
        </w:rPr>
        <w:t>, available at: https://www.costar.com/article/1527593028/marriott-raises-leed-certified-status</w:t>
      </w:r>
    </w:p>
    <w:p w14:paraId="47F8C8A0" w14:textId="6623A694"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CSR-Marriott (2023) </w:t>
      </w:r>
      <w:r w:rsidRPr="002E14A5">
        <w:rPr>
          <w:rFonts w:ascii="Arial" w:hAnsi="Arial" w:cs="Arial"/>
          <w:i/>
          <w:iCs/>
        </w:rPr>
        <w:t xml:space="preserve">CSR-Marriott - </w:t>
      </w:r>
      <w:r w:rsidRPr="002E14A5">
        <w:rPr>
          <w:rFonts w:ascii="Arial" w:hAnsi="Arial" w:cs="Arial"/>
        </w:rPr>
        <w:t>Serve360. Available at: https://serve360.marriott.com/.</w:t>
      </w:r>
    </w:p>
    <w:p w14:paraId="2E358841"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i/>
          <w:iCs/>
          <w:sz w:val="24"/>
          <w:szCs w:val="24"/>
          <w:shd w:val="clear" w:color="auto" w:fill="FCFCFC"/>
        </w:rPr>
      </w:pPr>
      <w:r w:rsidRPr="002E14A5">
        <w:rPr>
          <w:rFonts w:ascii="Arial" w:hAnsi="Arial" w:cs="Arial"/>
          <w:sz w:val="24"/>
          <w:szCs w:val="24"/>
          <w:shd w:val="clear" w:color="auto" w:fill="FCFCFC"/>
        </w:rPr>
        <w:t>De Freitas Netto, S.V., Sobral, M.F.F., Ribeiro, A.R.B. et al. (2020), </w:t>
      </w:r>
      <w:r w:rsidRPr="002E14A5">
        <w:rPr>
          <w:rFonts w:ascii="Arial" w:hAnsi="Arial" w:cs="Arial"/>
          <w:sz w:val="24"/>
          <w:szCs w:val="24"/>
          <w:shd w:val="clear" w:color="auto" w:fill="FFFFFF"/>
        </w:rPr>
        <w:t>“Concepts and forms of greenwashing: a systematic review,” Environmental sciences Europe</w:t>
      </w:r>
    </w:p>
    <w:p w14:paraId="56B8EF31"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sz w:val="24"/>
          <w:szCs w:val="24"/>
        </w:rPr>
      </w:pPr>
      <w:r w:rsidRPr="002E14A5">
        <w:rPr>
          <w:rFonts w:ascii="Arial" w:hAnsi="Arial" w:cs="Arial"/>
          <w:sz w:val="24"/>
          <w:szCs w:val="24"/>
        </w:rPr>
        <w:t>ISO.ORG 14001:2015 (2015) ISO. Environmental management systems</w:t>
      </w:r>
      <w:r w:rsidRPr="002E14A5">
        <w:rPr>
          <w:rFonts w:ascii="Arial" w:hAnsi="Arial" w:cs="Arial"/>
          <w:sz w:val="24"/>
          <w:szCs w:val="24"/>
        </w:rPr>
        <w:cr/>
        <w:t>, Available at: https://www.iso.org/standard/60857.html.</w:t>
      </w:r>
    </w:p>
    <w:p w14:paraId="0FBD12E1"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Jenns, C. (2023) </w:t>
      </w:r>
      <w:r w:rsidRPr="002E14A5">
        <w:rPr>
          <w:rFonts w:ascii="Arial" w:hAnsi="Arial" w:cs="Arial"/>
          <w:i/>
          <w:iCs/>
        </w:rPr>
        <w:t>Marriott International publishes 2023 sustainability report</w:t>
      </w:r>
      <w:r w:rsidRPr="002E14A5">
        <w:rPr>
          <w:rFonts w:ascii="Arial" w:hAnsi="Arial" w:cs="Arial"/>
        </w:rPr>
        <w:t xml:space="preserve">, </w:t>
      </w:r>
      <w:r w:rsidRPr="002E14A5">
        <w:rPr>
          <w:rFonts w:ascii="Arial" w:hAnsi="Arial" w:cs="Arial"/>
          <w:i/>
          <w:iCs/>
        </w:rPr>
        <w:t>Hotel Management Network</w:t>
      </w:r>
      <w:r w:rsidRPr="002E14A5">
        <w:rPr>
          <w:rFonts w:ascii="Arial" w:hAnsi="Arial" w:cs="Arial"/>
        </w:rPr>
        <w:t>. Available at: https://www.hotelmanagement-network.com/news/marriott-international-2023-sustainability-report/.</w:t>
      </w:r>
    </w:p>
    <w:p w14:paraId="638A00AD"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King, A. (2024) </w:t>
      </w:r>
      <w:r w:rsidRPr="002E14A5">
        <w:rPr>
          <w:rFonts w:ascii="Arial" w:hAnsi="Arial" w:cs="Arial"/>
          <w:i/>
          <w:iCs/>
        </w:rPr>
        <w:t>9 Powerful Benefits of Sustainable Tourism and Why You Should Care</w:t>
      </w:r>
      <w:r w:rsidRPr="002E14A5">
        <w:rPr>
          <w:rFonts w:ascii="Arial" w:hAnsi="Arial" w:cs="Arial"/>
        </w:rPr>
        <w:t xml:space="preserve">, </w:t>
      </w:r>
      <w:r w:rsidRPr="002E14A5">
        <w:rPr>
          <w:rFonts w:ascii="Arial" w:hAnsi="Arial" w:cs="Arial"/>
          <w:i/>
          <w:iCs/>
        </w:rPr>
        <w:t>Inside the Travel Lab</w:t>
      </w:r>
      <w:r w:rsidRPr="002E14A5">
        <w:rPr>
          <w:rFonts w:ascii="Arial" w:hAnsi="Arial" w:cs="Arial"/>
        </w:rPr>
        <w:t>. Available at: https://www.insidethetravellab.com/benefits-of-sustainable-tourism</w:t>
      </w:r>
    </w:p>
    <w:p w14:paraId="4048DCDE" w14:textId="77777777" w:rsidR="008C496B" w:rsidRPr="002E14A5" w:rsidRDefault="008C496B" w:rsidP="002E14A5">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2E14A5">
        <w:rPr>
          <w:rFonts w:ascii="Arial" w:hAnsi="Arial" w:cs="Arial"/>
          <w:sz w:val="24"/>
          <w:szCs w:val="24"/>
          <w:shd w:val="clear" w:color="auto" w:fill="FFFFFF"/>
        </w:rPr>
        <w:t xml:space="preserve">Legrand, W., Chen, J.S. and </w:t>
      </w:r>
      <w:proofErr w:type="spellStart"/>
      <w:r w:rsidRPr="002E14A5">
        <w:rPr>
          <w:rFonts w:ascii="Arial" w:hAnsi="Arial" w:cs="Arial"/>
          <w:sz w:val="24"/>
          <w:szCs w:val="24"/>
          <w:shd w:val="clear" w:color="auto" w:fill="FFFFFF"/>
        </w:rPr>
        <w:t>Laeis</w:t>
      </w:r>
      <w:proofErr w:type="spellEnd"/>
      <w:r w:rsidRPr="002E14A5">
        <w:rPr>
          <w:rFonts w:ascii="Arial" w:hAnsi="Arial" w:cs="Arial"/>
          <w:sz w:val="24"/>
          <w:szCs w:val="24"/>
          <w:shd w:val="clear" w:color="auto" w:fill="FFFFFF"/>
        </w:rPr>
        <w:t>, G.C.M. (2023) </w:t>
      </w:r>
      <w:r w:rsidRPr="002E14A5">
        <w:rPr>
          <w:rFonts w:ascii="Arial" w:hAnsi="Arial" w:cs="Arial"/>
          <w:i/>
          <w:iCs/>
          <w:sz w:val="24"/>
          <w:szCs w:val="24"/>
          <w:shd w:val="clear" w:color="auto" w:fill="FFFFFF"/>
        </w:rPr>
        <w:t>Sustainability in the hospitality industry : principles of sustainable operations</w:t>
      </w:r>
      <w:r w:rsidRPr="002E14A5">
        <w:rPr>
          <w:rFonts w:ascii="Arial" w:hAnsi="Arial" w:cs="Arial"/>
          <w:sz w:val="24"/>
          <w:szCs w:val="24"/>
          <w:shd w:val="clear" w:color="auto" w:fill="FFFFFF"/>
        </w:rPr>
        <w:t>. Fourth edition. London ; Routledge.</w:t>
      </w:r>
    </w:p>
    <w:p w14:paraId="464DF954"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Marriott International News centre (2021). </w:t>
      </w:r>
      <w:r w:rsidRPr="002E14A5">
        <w:rPr>
          <w:rFonts w:ascii="Arial" w:hAnsi="Arial" w:cs="Arial"/>
          <w:i/>
          <w:iCs/>
        </w:rPr>
        <w:t xml:space="preserve"> Marriott International Announces Ambition To Go Net-Zero</w:t>
      </w:r>
      <w:r w:rsidRPr="002E14A5">
        <w:rPr>
          <w:rFonts w:ascii="Arial" w:hAnsi="Arial" w:cs="Arial"/>
        </w:rPr>
        <w:t xml:space="preserve"> Available at: https://news.marriott.com/news/2021/09/22/marriott-international-announces-ambition-to-go-net-zero.</w:t>
      </w:r>
    </w:p>
    <w:p w14:paraId="3862ECB3"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i/>
          <w:iCs/>
        </w:rPr>
        <w:t>Marriott International, Inc.</w:t>
      </w:r>
      <w:r w:rsidRPr="002E14A5">
        <w:rPr>
          <w:rFonts w:ascii="Arial" w:hAnsi="Arial" w:cs="Arial"/>
        </w:rPr>
        <w:t xml:space="preserve"> (2022). Available at: https://www.greenlodgingnews.com/marriotts-8000th-property-constructed-to-be-leed-gold-certified/.</w:t>
      </w:r>
    </w:p>
    <w:p w14:paraId="461F590E" w14:textId="77777777" w:rsidR="008C496B" w:rsidRPr="002E14A5" w:rsidRDefault="008C496B" w:rsidP="002E14A5">
      <w:pPr>
        <w:pStyle w:val="muitypography-root"/>
        <w:numPr>
          <w:ilvl w:val="0"/>
          <w:numId w:val="2"/>
        </w:numPr>
        <w:spacing w:line="360" w:lineRule="auto"/>
        <w:rPr>
          <w:rFonts w:ascii="Arial" w:hAnsi="Arial" w:cs="Arial"/>
        </w:rPr>
      </w:pPr>
      <w:proofErr w:type="spellStart"/>
      <w:r w:rsidRPr="002E14A5">
        <w:rPr>
          <w:rFonts w:ascii="Arial" w:hAnsi="Arial" w:cs="Arial"/>
        </w:rPr>
        <w:lastRenderedPageBreak/>
        <w:t>Neslen</w:t>
      </w:r>
      <w:proofErr w:type="spellEnd"/>
      <w:r w:rsidRPr="002E14A5">
        <w:rPr>
          <w:rFonts w:ascii="Arial" w:hAnsi="Arial" w:cs="Arial"/>
        </w:rPr>
        <w:t>, A. (2023) EU to crack down on greenwashing with ‘proportionate’ penalties, the Guardian. Available at: https://www.theguardian.com/environment/2023/feb/28/eu-to-crack-down-on-greenwashing-with-proportionate-penalties.</w:t>
      </w:r>
    </w:p>
    <w:p w14:paraId="3BA8599C"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shd w:val="clear" w:color="auto" w:fill="FFFFFF"/>
        </w:rPr>
        <w:t>Orlando, B. (ed.) (2022) </w:t>
      </w:r>
      <w:r w:rsidRPr="002E14A5">
        <w:rPr>
          <w:rFonts w:ascii="Arial" w:hAnsi="Arial" w:cs="Arial"/>
          <w:i/>
          <w:iCs/>
          <w:shd w:val="clear" w:color="auto" w:fill="FFFFFF"/>
        </w:rPr>
        <w:t>Corporate social responsibility</w:t>
      </w:r>
      <w:r w:rsidRPr="002E14A5">
        <w:rPr>
          <w:rFonts w:ascii="Arial" w:hAnsi="Arial" w:cs="Arial"/>
          <w:shd w:val="clear" w:color="auto" w:fill="FFFFFF"/>
        </w:rPr>
        <w:t xml:space="preserve">. London, United Kingdom: </w:t>
      </w:r>
      <w:proofErr w:type="spellStart"/>
      <w:r w:rsidRPr="002E14A5">
        <w:rPr>
          <w:rFonts w:ascii="Arial" w:hAnsi="Arial" w:cs="Arial"/>
          <w:shd w:val="clear" w:color="auto" w:fill="FFFFFF"/>
        </w:rPr>
        <w:t>IntechOpen</w:t>
      </w:r>
      <w:proofErr w:type="spellEnd"/>
      <w:r w:rsidRPr="002E14A5">
        <w:rPr>
          <w:rFonts w:ascii="Arial" w:hAnsi="Arial" w:cs="Arial"/>
          <w:shd w:val="clear" w:color="auto" w:fill="FFFFFF"/>
        </w:rPr>
        <w:t>.</w:t>
      </w:r>
    </w:p>
    <w:p w14:paraId="44828240"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Peck, H. (2023) </w:t>
      </w:r>
      <w:r w:rsidRPr="002E14A5">
        <w:rPr>
          <w:rFonts w:ascii="Arial" w:hAnsi="Arial" w:cs="Arial"/>
          <w:i/>
          <w:iCs/>
        </w:rPr>
        <w:t>8 types of greenwashing (and how to spot them)</w:t>
      </w:r>
      <w:r w:rsidRPr="002E14A5">
        <w:rPr>
          <w:rFonts w:ascii="Arial" w:hAnsi="Arial" w:cs="Arial"/>
        </w:rPr>
        <w:t xml:space="preserve">, </w:t>
      </w:r>
      <w:r w:rsidRPr="002E14A5">
        <w:rPr>
          <w:rFonts w:ascii="Arial" w:hAnsi="Arial" w:cs="Arial"/>
          <w:i/>
          <w:iCs/>
        </w:rPr>
        <w:t>University College of Estate Management</w:t>
      </w:r>
      <w:r w:rsidRPr="002E14A5">
        <w:rPr>
          <w:rFonts w:ascii="Arial" w:hAnsi="Arial" w:cs="Arial"/>
        </w:rPr>
        <w:t>. Available at: https://www.ucem.ac.uk/whats-happening/articles/8-types-of-greenwashing-and-how-to-spot-them/.</w:t>
      </w:r>
    </w:p>
    <w:p w14:paraId="5DCB9D27"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Schneider, A. (2021) Green Technologies For A Sustainable Future, Forbes. Available at: https://www.forbes.com/sites/forbestechcouncil/2021/01/12/green-technologies-for-a-sustainable-future/.</w:t>
      </w:r>
    </w:p>
    <w:p w14:paraId="6758BB14" w14:textId="77777777" w:rsidR="008C496B" w:rsidRPr="002E14A5" w:rsidRDefault="008C496B" w:rsidP="002E14A5">
      <w:pPr>
        <w:pStyle w:val="muitypography-root"/>
        <w:numPr>
          <w:ilvl w:val="0"/>
          <w:numId w:val="2"/>
        </w:numPr>
        <w:spacing w:line="360" w:lineRule="auto"/>
        <w:rPr>
          <w:rFonts w:ascii="Arial" w:hAnsi="Arial" w:cs="Arial"/>
        </w:rPr>
      </w:pPr>
      <w:proofErr w:type="spellStart"/>
      <w:r w:rsidRPr="002E14A5">
        <w:rPr>
          <w:rFonts w:ascii="Arial" w:hAnsi="Arial" w:cs="Arial"/>
        </w:rPr>
        <w:t>Sestone</w:t>
      </w:r>
      <w:proofErr w:type="spellEnd"/>
      <w:r w:rsidRPr="002E14A5">
        <w:rPr>
          <w:rFonts w:ascii="Arial" w:hAnsi="Arial" w:cs="Arial"/>
        </w:rPr>
        <w:t xml:space="preserve"> (2023) </w:t>
      </w:r>
      <w:r w:rsidRPr="002E14A5">
        <w:rPr>
          <w:rFonts w:ascii="Arial" w:hAnsi="Arial" w:cs="Arial"/>
          <w:i/>
          <w:iCs/>
        </w:rPr>
        <w:t>What Is Greenwashing And Why Are More Companies Being Accused of It? - Wilson College of Textiles</w:t>
      </w:r>
      <w:r w:rsidRPr="002E14A5">
        <w:rPr>
          <w:rFonts w:ascii="Arial" w:hAnsi="Arial" w:cs="Arial"/>
        </w:rPr>
        <w:t xml:space="preserve">, </w:t>
      </w:r>
      <w:r w:rsidRPr="002E14A5">
        <w:rPr>
          <w:rFonts w:ascii="Arial" w:hAnsi="Arial" w:cs="Arial"/>
          <w:i/>
          <w:iCs/>
        </w:rPr>
        <w:t>Wilson College of Textiles</w:t>
      </w:r>
      <w:r w:rsidRPr="002E14A5">
        <w:rPr>
          <w:rFonts w:ascii="Arial" w:hAnsi="Arial" w:cs="Arial"/>
        </w:rPr>
        <w:t>. Available at: https://textiles.ncsu.edu/news/2023/12/what-is-greenwashing-and-why-are-more-companies-being-accused-of-it/.</w:t>
      </w:r>
    </w:p>
    <w:p w14:paraId="520DED45"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sz w:val="24"/>
          <w:szCs w:val="24"/>
          <w:shd w:val="clear" w:color="auto" w:fill="FFFFFF"/>
        </w:rPr>
      </w:pPr>
      <w:r w:rsidRPr="002E14A5">
        <w:rPr>
          <w:rFonts w:ascii="Arial" w:hAnsi="Arial" w:cs="Arial"/>
          <w:sz w:val="24"/>
          <w:szCs w:val="24"/>
          <w:shd w:val="clear" w:color="auto" w:fill="FFFFFF"/>
        </w:rPr>
        <w:t xml:space="preserve">Stern, P.C. (2000), New Environmental Theories: Toward a Coherent Theory of Environmentally Significant </w:t>
      </w:r>
      <w:proofErr w:type="spellStart"/>
      <w:r w:rsidRPr="002E14A5">
        <w:rPr>
          <w:rFonts w:ascii="Arial" w:hAnsi="Arial" w:cs="Arial"/>
          <w:sz w:val="24"/>
          <w:szCs w:val="24"/>
          <w:shd w:val="clear" w:color="auto" w:fill="FFFFFF"/>
        </w:rPr>
        <w:t>Behavior</w:t>
      </w:r>
      <w:proofErr w:type="spellEnd"/>
      <w:r w:rsidRPr="002E14A5">
        <w:rPr>
          <w:rFonts w:ascii="Arial" w:hAnsi="Arial" w:cs="Arial"/>
          <w:sz w:val="24"/>
          <w:szCs w:val="24"/>
          <w:shd w:val="clear" w:color="auto" w:fill="FFFFFF"/>
        </w:rPr>
        <w:t>. Journal of Social Issues</w:t>
      </w:r>
    </w:p>
    <w:p w14:paraId="7B544555" w14:textId="77777777" w:rsidR="008C496B" w:rsidRPr="002E14A5" w:rsidRDefault="008C496B" w:rsidP="002E14A5">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2E14A5">
        <w:rPr>
          <w:rFonts w:ascii="Arial" w:eastAsia="Times New Roman" w:hAnsi="Arial" w:cs="Arial"/>
          <w:kern w:val="0"/>
          <w:sz w:val="24"/>
          <w:szCs w:val="24"/>
          <w:lang w:eastAsia="en-GB"/>
          <w14:ligatures w14:val="none"/>
        </w:rPr>
        <w:t>The Guardian, (2009). www.theguardian.com/sustainable-business/marriott-hotels-leed-certification</w:t>
      </w:r>
    </w:p>
    <w:p w14:paraId="6AF4C2D7"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Ungoed-Thomas, J. (2023) </w:t>
      </w:r>
      <w:r w:rsidRPr="002E14A5">
        <w:rPr>
          <w:rFonts w:ascii="Arial" w:hAnsi="Arial" w:cs="Arial"/>
          <w:i/>
          <w:iCs/>
        </w:rPr>
        <w:t>‘Greenwashing’ firms face steep new UK fines for misleading claims</w:t>
      </w:r>
      <w:r w:rsidRPr="002E14A5">
        <w:rPr>
          <w:rFonts w:ascii="Arial" w:hAnsi="Arial" w:cs="Arial"/>
        </w:rPr>
        <w:t xml:space="preserve">, </w:t>
      </w:r>
      <w:r w:rsidRPr="002E14A5">
        <w:rPr>
          <w:rFonts w:ascii="Arial" w:hAnsi="Arial" w:cs="Arial"/>
          <w:i/>
          <w:iCs/>
        </w:rPr>
        <w:t>the Guardian</w:t>
      </w:r>
      <w:r w:rsidRPr="002E14A5">
        <w:rPr>
          <w:rFonts w:ascii="Arial" w:hAnsi="Arial" w:cs="Arial"/>
        </w:rPr>
        <w:t>. Available at: https://www.theguardian.com/environment/2023/feb/19/greenwashing-firms-face-steep-new-uk-fines-for-misleading-claims.</w:t>
      </w:r>
    </w:p>
    <w:p w14:paraId="4AE3A0C6"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sz w:val="24"/>
          <w:szCs w:val="24"/>
        </w:rPr>
      </w:pPr>
      <w:r w:rsidRPr="002E14A5">
        <w:rPr>
          <w:rFonts w:ascii="Arial" w:hAnsi="Arial" w:cs="Arial"/>
          <w:sz w:val="24"/>
          <w:szCs w:val="24"/>
        </w:rPr>
        <w:t xml:space="preserve">Walker, K., &amp; Wan, F. (2012). The harm of symbolic actions and green-washing: Corporate actions and communications on environmental performance and their </w:t>
      </w:r>
      <w:proofErr w:type="spellStart"/>
      <w:r w:rsidRPr="002E14A5">
        <w:rPr>
          <w:rFonts w:ascii="Arial" w:hAnsi="Arial" w:cs="Arial"/>
          <w:sz w:val="24"/>
          <w:szCs w:val="24"/>
        </w:rPr>
        <w:t>fnancial</w:t>
      </w:r>
      <w:proofErr w:type="spellEnd"/>
      <w:r w:rsidRPr="002E14A5">
        <w:rPr>
          <w:rFonts w:ascii="Arial" w:hAnsi="Arial" w:cs="Arial"/>
          <w:sz w:val="24"/>
          <w:szCs w:val="24"/>
        </w:rPr>
        <w:t xml:space="preserve"> implications. Journal of Business Ethics</w:t>
      </w:r>
    </w:p>
    <w:p w14:paraId="199BB0B6" w14:textId="77777777" w:rsidR="008C496B" w:rsidRPr="002E14A5" w:rsidRDefault="008C496B" w:rsidP="002E14A5">
      <w:pPr>
        <w:pStyle w:val="muitypography-root"/>
        <w:numPr>
          <w:ilvl w:val="0"/>
          <w:numId w:val="2"/>
        </w:numPr>
        <w:spacing w:line="360" w:lineRule="auto"/>
        <w:rPr>
          <w:rFonts w:ascii="Arial" w:hAnsi="Arial" w:cs="Arial"/>
        </w:rPr>
      </w:pPr>
      <w:r w:rsidRPr="002E14A5">
        <w:rPr>
          <w:rFonts w:ascii="Arial" w:hAnsi="Arial" w:cs="Arial"/>
        </w:rPr>
        <w:t xml:space="preserve">World Economic Forum, (2022), </w:t>
      </w:r>
      <w:r w:rsidRPr="002E14A5">
        <w:rPr>
          <w:rFonts w:ascii="Arial" w:hAnsi="Arial" w:cs="Arial"/>
          <w:i/>
          <w:iCs/>
        </w:rPr>
        <w:t>Bold use of green tech can foster a new era of sustainable growth</w:t>
      </w:r>
      <w:r w:rsidRPr="002E14A5">
        <w:rPr>
          <w:rFonts w:ascii="Arial" w:hAnsi="Arial" w:cs="Arial"/>
        </w:rPr>
        <w:t>, Available at: https://www.weforum.org/agenda/2022/04/green-tech-sustainable-growth/.</w:t>
      </w:r>
    </w:p>
    <w:p w14:paraId="04D6F55C" w14:textId="77777777" w:rsidR="008C496B" w:rsidRPr="002E14A5" w:rsidRDefault="008C496B" w:rsidP="002E14A5">
      <w:pPr>
        <w:pStyle w:val="ListParagraph"/>
        <w:numPr>
          <w:ilvl w:val="0"/>
          <w:numId w:val="2"/>
        </w:numPr>
        <w:spacing w:before="100" w:beforeAutospacing="1" w:after="100" w:afterAutospacing="1" w:line="360" w:lineRule="auto"/>
        <w:rPr>
          <w:rFonts w:ascii="Arial" w:hAnsi="Arial" w:cs="Arial"/>
          <w:sz w:val="24"/>
          <w:szCs w:val="24"/>
          <w:shd w:val="clear" w:color="auto" w:fill="FFFFFF"/>
        </w:rPr>
      </w:pPr>
      <w:r w:rsidRPr="002E14A5">
        <w:rPr>
          <w:rFonts w:ascii="Arial" w:hAnsi="Arial" w:cs="Arial"/>
          <w:sz w:val="24"/>
          <w:szCs w:val="24"/>
          <w:shd w:val="clear" w:color="auto" w:fill="FFFFFF"/>
        </w:rPr>
        <w:t>Zhang D, Rong Z, Ji Q (2019) Green innovation and firm performance: evidence from listed companies in China.</w:t>
      </w:r>
    </w:p>
    <w:p w14:paraId="458F8996" w14:textId="77777777" w:rsidR="008C496B" w:rsidRPr="002E14A5" w:rsidRDefault="008C496B" w:rsidP="002E14A5">
      <w:pPr>
        <w:pStyle w:val="muitypography-root"/>
        <w:spacing w:line="360" w:lineRule="auto"/>
        <w:ind w:firstLine="284"/>
        <w:rPr>
          <w:rFonts w:ascii="Arial" w:hAnsi="Arial" w:cs="Arial"/>
        </w:rPr>
      </w:pPr>
    </w:p>
    <w:p w14:paraId="2E9E1E0E" w14:textId="77777777" w:rsidR="008C496B" w:rsidRPr="002E14A5" w:rsidRDefault="008C496B" w:rsidP="002E14A5">
      <w:pPr>
        <w:pStyle w:val="muitypography-root"/>
        <w:spacing w:line="360" w:lineRule="auto"/>
        <w:ind w:firstLine="284"/>
        <w:rPr>
          <w:rFonts w:ascii="Arial" w:hAnsi="Arial" w:cs="Arial"/>
        </w:rPr>
      </w:pPr>
    </w:p>
    <w:p w14:paraId="02F3BB68" w14:textId="77777777" w:rsidR="008C496B" w:rsidRPr="002E14A5" w:rsidRDefault="008C496B" w:rsidP="002E14A5">
      <w:pPr>
        <w:pStyle w:val="muitypography-root"/>
        <w:spacing w:line="360" w:lineRule="auto"/>
        <w:ind w:firstLine="284"/>
        <w:rPr>
          <w:rFonts w:ascii="Arial" w:hAnsi="Arial" w:cs="Arial"/>
        </w:rPr>
      </w:pPr>
    </w:p>
    <w:p w14:paraId="5B6940B9" w14:textId="77777777" w:rsidR="008C496B" w:rsidRPr="002E14A5" w:rsidRDefault="008C496B" w:rsidP="002E14A5">
      <w:pPr>
        <w:pStyle w:val="muitypography-root"/>
        <w:spacing w:line="360" w:lineRule="auto"/>
        <w:ind w:firstLine="284"/>
        <w:rPr>
          <w:rFonts w:ascii="Arial" w:hAnsi="Arial" w:cs="Arial"/>
        </w:rPr>
      </w:pPr>
    </w:p>
    <w:p w14:paraId="6FE4DF09" w14:textId="77777777" w:rsidR="008C496B" w:rsidRPr="002E14A5" w:rsidRDefault="008C496B" w:rsidP="002E14A5">
      <w:pPr>
        <w:spacing w:before="100" w:beforeAutospacing="1" w:after="100" w:afterAutospacing="1" w:line="360" w:lineRule="auto"/>
        <w:ind w:firstLine="284"/>
        <w:rPr>
          <w:rFonts w:ascii="Arial" w:hAnsi="Arial" w:cs="Arial"/>
          <w:sz w:val="24"/>
          <w:szCs w:val="24"/>
        </w:rPr>
      </w:pPr>
    </w:p>
    <w:p w14:paraId="3A4D4758" w14:textId="77777777" w:rsidR="003D2ECB" w:rsidRPr="002E14A5" w:rsidRDefault="003D2ECB" w:rsidP="002E14A5">
      <w:pPr>
        <w:spacing w:before="100" w:beforeAutospacing="1" w:after="100" w:afterAutospacing="1" w:line="360" w:lineRule="auto"/>
        <w:ind w:firstLine="284"/>
        <w:rPr>
          <w:rFonts w:ascii="Arial" w:hAnsi="Arial" w:cs="Arial"/>
          <w:sz w:val="24"/>
          <w:szCs w:val="24"/>
        </w:rPr>
      </w:pPr>
    </w:p>
    <w:sectPr w:rsidR="003D2ECB" w:rsidRPr="002E14A5" w:rsidSect="00C83339">
      <w:footerReference w:type="default" r:id="rId8"/>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6097171"/>
      <w:docPartObj>
        <w:docPartGallery w:val="Page Numbers (Bottom of Page)"/>
        <w:docPartUnique/>
      </w:docPartObj>
    </w:sdtPr>
    <w:sdtEndPr>
      <w:rPr>
        <w:noProof/>
      </w:rPr>
    </w:sdtEndPr>
    <w:sdtContent>
      <w:p w14:paraId="729DC680"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519C8"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0A6423"/>
    <w:multiLevelType w:val="hybridMultilevel"/>
    <w:tmpl w:val="DC30D52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7CE41C24"/>
    <w:multiLevelType w:val="hybridMultilevel"/>
    <w:tmpl w:val="95405F1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16cid:durableId="244992911">
    <w:abstractNumId w:val="1"/>
  </w:num>
  <w:num w:numId="2" w16cid:durableId="1370103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96B"/>
    <w:rsid w:val="002E14A5"/>
    <w:rsid w:val="003D2ECB"/>
    <w:rsid w:val="005B0883"/>
    <w:rsid w:val="008C496B"/>
    <w:rsid w:val="00A72EB6"/>
    <w:rsid w:val="00C83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F8A30"/>
  <w15:chartTrackingRefBased/>
  <w15:docId w15:val="{4FD3CE98-7A96-4CED-AAFD-1432654C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96B"/>
  </w:style>
  <w:style w:type="paragraph" w:styleId="Heading1">
    <w:name w:val="heading 1"/>
    <w:basedOn w:val="Normal"/>
    <w:next w:val="Normal"/>
    <w:link w:val="Heading1Char"/>
    <w:uiPriority w:val="9"/>
    <w:qFormat/>
    <w:rsid w:val="008C49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9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9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9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9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9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9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9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9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9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9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9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9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9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9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9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9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96B"/>
    <w:rPr>
      <w:rFonts w:eastAsiaTheme="majorEastAsia" w:cstheme="majorBidi"/>
      <w:color w:val="272727" w:themeColor="text1" w:themeTint="D8"/>
    </w:rPr>
  </w:style>
  <w:style w:type="paragraph" w:styleId="Title">
    <w:name w:val="Title"/>
    <w:basedOn w:val="Normal"/>
    <w:next w:val="Normal"/>
    <w:link w:val="TitleChar"/>
    <w:uiPriority w:val="10"/>
    <w:qFormat/>
    <w:rsid w:val="008C49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9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9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9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96B"/>
    <w:pPr>
      <w:spacing w:before="160"/>
      <w:jc w:val="center"/>
    </w:pPr>
    <w:rPr>
      <w:i/>
      <w:iCs/>
      <w:color w:val="404040" w:themeColor="text1" w:themeTint="BF"/>
    </w:rPr>
  </w:style>
  <w:style w:type="character" w:customStyle="1" w:styleId="QuoteChar">
    <w:name w:val="Quote Char"/>
    <w:basedOn w:val="DefaultParagraphFont"/>
    <w:link w:val="Quote"/>
    <w:uiPriority w:val="29"/>
    <w:rsid w:val="008C496B"/>
    <w:rPr>
      <w:i/>
      <w:iCs/>
      <w:color w:val="404040" w:themeColor="text1" w:themeTint="BF"/>
    </w:rPr>
  </w:style>
  <w:style w:type="paragraph" w:styleId="ListParagraph">
    <w:name w:val="List Paragraph"/>
    <w:basedOn w:val="Normal"/>
    <w:uiPriority w:val="34"/>
    <w:qFormat/>
    <w:rsid w:val="008C496B"/>
    <w:pPr>
      <w:ind w:left="720"/>
      <w:contextualSpacing/>
    </w:pPr>
  </w:style>
  <w:style w:type="character" w:styleId="IntenseEmphasis">
    <w:name w:val="Intense Emphasis"/>
    <w:basedOn w:val="DefaultParagraphFont"/>
    <w:uiPriority w:val="21"/>
    <w:qFormat/>
    <w:rsid w:val="008C496B"/>
    <w:rPr>
      <w:i/>
      <w:iCs/>
      <w:color w:val="0F4761" w:themeColor="accent1" w:themeShade="BF"/>
    </w:rPr>
  </w:style>
  <w:style w:type="paragraph" w:styleId="IntenseQuote">
    <w:name w:val="Intense Quote"/>
    <w:basedOn w:val="Normal"/>
    <w:next w:val="Normal"/>
    <w:link w:val="IntenseQuoteChar"/>
    <w:uiPriority w:val="30"/>
    <w:qFormat/>
    <w:rsid w:val="008C49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96B"/>
    <w:rPr>
      <w:i/>
      <w:iCs/>
      <w:color w:val="0F4761" w:themeColor="accent1" w:themeShade="BF"/>
    </w:rPr>
  </w:style>
  <w:style w:type="character" w:styleId="IntenseReference">
    <w:name w:val="Intense Reference"/>
    <w:basedOn w:val="DefaultParagraphFont"/>
    <w:uiPriority w:val="32"/>
    <w:qFormat/>
    <w:rsid w:val="008C496B"/>
    <w:rPr>
      <w:b/>
      <w:bCs/>
      <w:smallCaps/>
      <w:color w:val="0F4761" w:themeColor="accent1" w:themeShade="BF"/>
      <w:spacing w:val="5"/>
    </w:rPr>
  </w:style>
  <w:style w:type="paragraph" w:customStyle="1" w:styleId="muitypography-root">
    <w:name w:val="muitypography-root"/>
    <w:basedOn w:val="Normal"/>
    <w:rsid w:val="008C49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8C4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96B"/>
  </w:style>
  <w:style w:type="paragraph" w:styleId="NoSpacing">
    <w:name w:val="No Spacing"/>
    <w:link w:val="NoSpacingChar"/>
    <w:uiPriority w:val="1"/>
    <w:qFormat/>
    <w:rsid w:val="008C496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C496B"/>
    <w:rPr>
      <w:rFonts w:eastAsiaTheme="minorEastAsia"/>
      <w:kern w:val="0"/>
      <w:lang w:val="en-US"/>
      <w14:ligatures w14:val="none"/>
    </w:rPr>
  </w:style>
  <w:style w:type="paragraph" w:styleId="TOCHeading">
    <w:name w:val="TOC Heading"/>
    <w:basedOn w:val="Heading1"/>
    <w:next w:val="Normal"/>
    <w:uiPriority w:val="39"/>
    <w:unhideWhenUsed/>
    <w:qFormat/>
    <w:rsid w:val="008C496B"/>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8C496B"/>
    <w:pPr>
      <w:spacing w:after="100"/>
      <w:ind w:left="440"/>
    </w:pPr>
  </w:style>
  <w:style w:type="character" w:styleId="Hyperlink">
    <w:name w:val="Hyperlink"/>
    <w:basedOn w:val="DefaultParagraphFont"/>
    <w:uiPriority w:val="99"/>
    <w:unhideWhenUsed/>
    <w:rsid w:val="008C496B"/>
    <w:rPr>
      <w:color w:val="467886" w:themeColor="hyperlink"/>
      <w:u w:val="single"/>
    </w:rPr>
  </w:style>
  <w:style w:type="paragraph" w:styleId="TOC1">
    <w:name w:val="toc 1"/>
    <w:basedOn w:val="Normal"/>
    <w:next w:val="Normal"/>
    <w:autoRedefine/>
    <w:uiPriority w:val="39"/>
    <w:unhideWhenUsed/>
    <w:rsid w:val="002E14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50D3A5CC9694DD1B8EB9702B1DBCC5E"/>
        <w:category>
          <w:name w:val="General"/>
          <w:gallery w:val="placeholder"/>
        </w:category>
        <w:types>
          <w:type w:val="bbPlcHdr"/>
        </w:types>
        <w:behaviors>
          <w:behavior w:val="content"/>
        </w:behaviors>
        <w:guid w:val="{0379F4B8-BF94-4275-97F2-9457FEC031DF}"/>
      </w:docPartPr>
      <w:docPartBody>
        <w:p w:rsidR="00000000" w:rsidRDefault="00A53DC6" w:rsidP="00A53DC6">
          <w:pPr>
            <w:pStyle w:val="750D3A5CC9694DD1B8EB9702B1DBCC5E"/>
          </w:pPr>
          <w:r>
            <w:rPr>
              <w:rFonts w:asciiTheme="majorHAnsi" w:eastAsiaTheme="majorEastAsia" w:hAnsiTheme="majorHAnsi" w:cstheme="majorBidi"/>
              <w:caps/>
              <w:color w:val="156082" w:themeColor="accent1"/>
              <w:sz w:val="80"/>
              <w:szCs w:val="80"/>
            </w:rPr>
            <w:t>[Document title]</w:t>
          </w:r>
        </w:p>
      </w:docPartBody>
    </w:docPart>
    <w:docPart>
      <w:docPartPr>
        <w:name w:val="3FE4337BE7224A77882AC53F434A1F2B"/>
        <w:category>
          <w:name w:val="General"/>
          <w:gallery w:val="placeholder"/>
        </w:category>
        <w:types>
          <w:type w:val="bbPlcHdr"/>
        </w:types>
        <w:behaviors>
          <w:behavior w:val="content"/>
        </w:behaviors>
        <w:guid w:val="{90FDC33A-9C4D-44ED-8763-3F06CE7CB2C7}"/>
      </w:docPartPr>
      <w:docPartBody>
        <w:p w:rsidR="00000000" w:rsidRDefault="00A53DC6" w:rsidP="00A53DC6">
          <w:pPr>
            <w:pStyle w:val="3FE4337BE7224A77882AC53F434A1F2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DC6"/>
    <w:rsid w:val="007912A0"/>
    <w:rsid w:val="00A53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0D3A5CC9694DD1B8EB9702B1DBCC5E">
    <w:name w:val="750D3A5CC9694DD1B8EB9702B1DBCC5E"/>
    <w:rsid w:val="00A53DC6"/>
  </w:style>
  <w:style w:type="paragraph" w:customStyle="1" w:styleId="3FE4337BE7224A77882AC53F434A1F2B">
    <w:name w:val="3FE4337BE7224A77882AC53F434A1F2B"/>
    <w:rsid w:val="00A53D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49E1D-6F6E-430C-9486-D34BF1491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3309</Words>
  <Characters>20087</Characters>
  <Application>Microsoft Office Word</Application>
  <DocSecurity>0</DocSecurity>
  <Lines>264</Lines>
  <Paragraphs>21</Paragraphs>
  <ScaleCrop>false</ScaleCrop>
  <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analysis on Marriott International</dc:title>
  <dc:subject>Greenwashing review</dc:subject>
  <dc:creator>Ioana Dinu (2025758)</dc:creator>
  <cp:keywords/>
  <dc:description/>
  <cp:lastModifiedBy>Denis Dinu (2025759)</cp:lastModifiedBy>
  <cp:revision>2</cp:revision>
  <dcterms:created xsi:type="dcterms:W3CDTF">2024-02-25T18:52:00Z</dcterms:created>
  <dcterms:modified xsi:type="dcterms:W3CDTF">2024-02-25T19:44:00Z</dcterms:modified>
</cp:coreProperties>
</file>