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85BDB" w14:textId="0F187F49" w:rsidR="004128F4" w:rsidRPr="00B44C1E" w:rsidRDefault="004128F4" w:rsidP="00D82890">
      <w:pPr>
        <w:spacing w:before="120" w:after="120" w:line="360" w:lineRule="auto"/>
        <w:jc w:val="center"/>
        <w:rPr>
          <w:rFonts w:eastAsia="Arial Unicode MS"/>
          <w:b/>
          <w:bCs/>
          <w:sz w:val="40"/>
          <w:szCs w:val="40"/>
        </w:rPr>
      </w:pPr>
      <w:r w:rsidRPr="00B44C1E">
        <w:rPr>
          <w:rFonts w:eastAsia="Arial Unicode MS"/>
          <w:b/>
          <w:bCs/>
          <w:noProof/>
          <w:sz w:val="40"/>
          <w:szCs w:val="40"/>
        </w:rPr>
        <w:drawing>
          <wp:inline distT="0" distB="0" distL="0" distR="0" wp14:anchorId="7B48AF3C" wp14:editId="36DF4833">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9D7D349" w14:textId="30F85666" w:rsidR="004128F4" w:rsidRPr="00B44C1E" w:rsidRDefault="004128F4" w:rsidP="00D82890">
      <w:pPr>
        <w:spacing w:before="120" w:after="120" w:line="360" w:lineRule="auto"/>
        <w:jc w:val="center"/>
        <w:rPr>
          <w:rFonts w:eastAsia="Arial Unicode MS"/>
          <w:b/>
          <w:bCs/>
          <w:sz w:val="40"/>
          <w:szCs w:val="40"/>
        </w:rPr>
      </w:pPr>
    </w:p>
    <w:p w14:paraId="42174FBC" w14:textId="135AC07B" w:rsidR="004128F4" w:rsidRPr="00B44C1E" w:rsidRDefault="004128F4" w:rsidP="00D82890">
      <w:pPr>
        <w:spacing w:before="120" w:after="120" w:line="360" w:lineRule="auto"/>
        <w:jc w:val="center"/>
        <w:rPr>
          <w:rFonts w:eastAsia="Arial Unicode MS"/>
          <w:b/>
          <w:bCs/>
          <w:sz w:val="40"/>
          <w:szCs w:val="40"/>
        </w:rPr>
      </w:pPr>
    </w:p>
    <w:p w14:paraId="16A5E528" w14:textId="1D171FA1" w:rsidR="004128F4" w:rsidRDefault="00F22E87" w:rsidP="00D82890">
      <w:pPr>
        <w:spacing w:before="120" w:after="120" w:line="360" w:lineRule="auto"/>
        <w:rPr>
          <w:rFonts w:eastAsia="Arial Unicode MS"/>
          <w:b/>
          <w:bCs/>
          <w:sz w:val="28"/>
          <w:szCs w:val="28"/>
        </w:rPr>
      </w:pPr>
      <w:r w:rsidRPr="0087569A">
        <w:rPr>
          <w:rFonts w:eastAsia="Arial Unicode MS"/>
          <w:b/>
          <w:bCs/>
          <w:sz w:val="28"/>
          <w:szCs w:val="28"/>
        </w:rPr>
        <w:t>Student name: Ramona Moreanu</w:t>
      </w:r>
    </w:p>
    <w:p w14:paraId="1CB4374A" w14:textId="2A6D4BB1" w:rsidR="0087569A" w:rsidRDefault="008C63AF" w:rsidP="00D82890">
      <w:pPr>
        <w:spacing w:before="120" w:after="120" w:line="360" w:lineRule="auto"/>
        <w:rPr>
          <w:rFonts w:eastAsia="Arial Unicode MS"/>
          <w:b/>
          <w:bCs/>
          <w:sz w:val="28"/>
          <w:szCs w:val="28"/>
        </w:rPr>
      </w:pPr>
      <w:r>
        <w:rPr>
          <w:rFonts w:eastAsia="Arial Unicode MS"/>
          <w:b/>
          <w:bCs/>
          <w:sz w:val="28"/>
          <w:szCs w:val="28"/>
        </w:rPr>
        <w:t>Student Id: 2213248</w:t>
      </w:r>
    </w:p>
    <w:p w14:paraId="5CC551B1" w14:textId="602CE29C" w:rsidR="006858A0" w:rsidRPr="0087569A" w:rsidRDefault="00A75878" w:rsidP="00D82890">
      <w:pPr>
        <w:spacing w:before="120" w:after="120" w:line="360" w:lineRule="auto"/>
        <w:rPr>
          <w:rFonts w:eastAsia="Arial Unicode MS"/>
          <w:b/>
          <w:bCs/>
          <w:sz w:val="28"/>
          <w:szCs w:val="28"/>
        </w:rPr>
      </w:pPr>
      <w:r>
        <w:rPr>
          <w:rFonts w:eastAsia="Arial Unicode MS"/>
          <w:b/>
          <w:bCs/>
          <w:sz w:val="28"/>
          <w:szCs w:val="28"/>
        </w:rPr>
        <w:t xml:space="preserve">Module name: </w:t>
      </w:r>
      <w:r w:rsidR="00A60F95">
        <w:rPr>
          <w:rFonts w:eastAsia="Arial Unicode MS"/>
          <w:b/>
          <w:bCs/>
          <w:sz w:val="28"/>
          <w:szCs w:val="28"/>
        </w:rPr>
        <w:t>Quality A</w:t>
      </w:r>
      <w:r w:rsidR="00037991">
        <w:rPr>
          <w:rFonts w:eastAsia="Arial Unicode MS"/>
          <w:b/>
          <w:bCs/>
          <w:sz w:val="28"/>
          <w:szCs w:val="28"/>
        </w:rPr>
        <w:t xml:space="preserve">ssurance and Service </w:t>
      </w:r>
      <w:r w:rsidR="00F322B7">
        <w:rPr>
          <w:rFonts w:eastAsia="Arial Unicode MS"/>
          <w:b/>
          <w:bCs/>
          <w:sz w:val="28"/>
          <w:szCs w:val="28"/>
        </w:rPr>
        <w:t>Improvements</w:t>
      </w:r>
    </w:p>
    <w:p w14:paraId="6DE3F0E9" w14:textId="3A0DEE8F" w:rsidR="00427ABB" w:rsidRPr="00D82890" w:rsidRDefault="004128F4" w:rsidP="0087569A">
      <w:pPr>
        <w:spacing w:before="120" w:after="120" w:line="360" w:lineRule="auto"/>
        <w:rPr>
          <w:b/>
          <w:bCs/>
          <w:color w:val="000000"/>
          <w:sz w:val="28"/>
          <w:szCs w:val="28"/>
        </w:rPr>
      </w:pPr>
      <w:r w:rsidRPr="00D82890">
        <w:rPr>
          <w:b/>
          <w:bCs/>
          <w:color w:val="000000"/>
          <w:sz w:val="28"/>
          <w:szCs w:val="28"/>
        </w:rPr>
        <w:t>Module code: LCHS700</w:t>
      </w:r>
      <w:r w:rsidR="00427ABB">
        <w:rPr>
          <w:b/>
          <w:bCs/>
          <w:color w:val="000000"/>
          <w:sz w:val="28"/>
          <w:szCs w:val="28"/>
        </w:rPr>
        <w:t>6</w:t>
      </w:r>
    </w:p>
    <w:p w14:paraId="773C6213" w14:textId="55B35A96" w:rsidR="004128F4" w:rsidRPr="00D82890" w:rsidRDefault="004128F4" w:rsidP="00F322B7">
      <w:pPr>
        <w:pStyle w:val="NormalWeb"/>
        <w:spacing w:before="120" w:beforeAutospacing="0" w:after="120" w:afterAutospacing="0" w:line="360" w:lineRule="auto"/>
        <w:rPr>
          <w:rFonts w:ascii="Arial" w:hAnsi="Arial" w:cs="Arial"/>
          <w:sz w:val="28"/>
          <w:szCs w:val="28"/>
        </w:rPr>
      </w:pPr>
      <w:r w:rsidRPr="00D82890">
        <w:rPr>
          <w:rFonts w:ascii="Arial" w:hAnsi="Arial" w:cs="Arial"/>
          <w:b/>
          <w:bCs/>
          <w:color w:val="000000"/>
          <w:sz w:val="28"/>
          <w:szCs w:val="28"/>
        </w:rPr>
        <w:t>Lecturer: Arif Ahmed Brian Mashumba</w:t>
      </w:r>
    </w:p>
    <w:p w14:paraId="03C2D592" w14:textId="583EAB3D" w:rsidR="004128F4" w:rsidRPr="00D82890" w:rsidRDefault="004128F4" w:rsidP="00F322B7">
      <w:pPr>
        <w:pStyle w:val="NormalWeb"/>
        <w:spacing w:before="120" w:beforeAutospacing="0" w:after="120" w:afterAutospacing="0" w:line="360" w:lineRule="auto"/>
        <w:ind w:left="121"/>
        <w:rPr>
          <w:rFonts w:ascii="Arial" w:hAnsi="Arial" w:cs="Arial"/>
          <w:b/>
          <w:bCs/>
          <w:color w:val="000000"/>
          <w:sz w:val="28"/>
          <w:szCs w:val="28"/>
        </w:rPr>
      </w:pPr>
      <w:r w:rsidRPr="00D82890">
        <w:rPr>
          <w:rFonts w:ascii="Arial" w:hAnsi="Arial" w:cs="Arial"/>
          <w:b/>
          <w:bCs/>
          <w:color w:val="000000"/>
          <w:sz w:val="28"/>
          <w:szCs w:val="28"/>
        </w:rPr>
        <w:t>Assignment Title: Component 2 Service Improvement Report</w:t>
      </w:r>
    </w:p>
    <w:p w14:paraId="773C1BCC" w14:textId="78203557" w:rsidR="004128F4" w:rsidRDefault="004128F4" w:rsidP="00D82890">
      <w:pPr>
        <w:pStyle w:val="NormalWeb"/>
        <w:spacing w:before="120" w:beforeAutospacing="0" w:after="120" w:afterAutospacing="0" w:line="360" w:lineRule="auto"/>
        <w:ind w:left="121"/>
        <w:jc w:val="center"/>
        <w:rPr>
          <w:rFonts w:ascii="Arial" w:hAnsi="Arial" w:cs="Arial"/>
          <w:b/>
          <w:bCs/>
          <w:color w:val="000000"/>
          <w:sz w:val="28"/>
          <w:szCs w:val="28"/>
        </w:rPr>
      </w:pPr>
    </w:p>
    <w:p w14:paraId="06AB34DC" w14:textId="71177EE9" w:rsidR="00D82890" w:rsidRDefault="00D82890" w:rsidP="00D82890">
      <w:pPr>
        <w:pStyle w:val="NormalWeb"/>
        <w:spacing w:before="120" w:beforeAutospacing="0" w:after="120" w:afterAutospacing="0" w:line="360" w:lineRule="auto"/>
        <w:ind w:left="121"/>
        <w:jc w:val="center"/>
        <w:rPr>
          <w:rFonts w:ascii="Arial" w:hAnsi="Arial" w:cs="Arial"/>
          <w:b/>
          <w:bCs/>
          <w:color w:val="000000"/>
          <w:sz w:val="28"/>
          <w:szCs w:val="28"/>
        </w:rPr>
      </w:pPr>
    </w:p>
    <w:p w14:paraId="2D6CAA2E" w14:textId="77777777" w:rsidR="00D82890" w:rsidRPr="00D82890" w:rsidRDefault="00D82890" w:rsidP="00D82890">
      <w:pPr>
        <w:pStyle w:val="NormalWeb"/>
        <w:spacing w:before="120" w:beforeAutospacing="0" w:after="120" w:afterAutospacing="0" w:line="360" w:lineRule="auto"/>
        <w:ind w:left="121"/>
        <w:jc w:val="center"/>
        <w:rPr>
          <w:rFonts w:ascii="Arial" w:hAnsi="Arial" w:cs="Arial"/>
          <w:b/>
          <w:bCs/>
          <w:color w:val="000000"/>
          <w:sz w:val="28"/>
          <w:szCs w:val="28"/>
        </w:rPr>
      </w:pPr>
    </w:p>
    <w:p w14:paraId="1C8F7DFE" w14:textId="64880074" w:rsidR="004128F4" w:rsidRPr="00D82890" w:rsidRDefault="004128F4" w:rsidP="00D82890">
      <w:pPr>
        <w:spacing w:before="120" w:after="120" w:line="360" w:lineRule="auto"/>
        <w:rPr>
          <w:b/>
          <w:bCs/>
          <w:i/>
          <w:iCs/>
          <w:color w:val="000000"/>
          <w:sz w:val="32"/>
          <w:szCs w:val="32"/>
        </w:rPr>
      </w:pPr>
    </w:p>
    <w:p w14:paraId="56BEE13A" w14:textId="6C6FBDB0" w:rsidR="004128F4" w:rsidRPr="00D82890" w:rsidRDefault="004128F4" w:rsidP="00D82890">
      <w:pPr>
        <w:spacing w:before="120" w:after="120" w:line="360" w:lineRule="auto"/>
        <w:jc w:val="center"/>
        <w:rPr>
          <w:b/>
          <w:bCs/>
          <w:i/>
          <w:iCs/>
          <w:sz w:val="32"/>
          <w:szCs w:val="32"/>
        </w:rPr>
      </w:pPr>
      <w:r w:rsidRPr="00D82890">
        <w:rPr>
          <w:b/>
          <w:bCs/>
          <w:i/>
          <w:iCs/>
          <w:sz w:val="32"/>
          <w:szCs w:val="32"/>
        </w:rPr>
        <w:t>Service Improvement Report: A Systems-Based Analysis of Healthcare Failures in the Lucy Letby Case</w:t>
      </w:r>
    </w:p>
    <w:p w14:paraId="0FAFF5A7" w14:textId="75ADDE34" w:rsidR="004128F4" w:rsidRPr="00B44C1E" w:rsidRDefault="004128F4" w:rsidP="00D82890">
      <w:pPr>
        <w:spacing w:before="120" w:after="120" w:line="360" w:lineRule="auto"/>
      </w:pPr>
      <w:r w:rsidRPr="00B44C1E">
        <w:br w:type="page"/>
      </w:r>
    </w:p>
    <w:sdt>
      <w:sdtPr>
        <w:rPr>
          <w:rFonts w:ascii="Arial" w:eastAsia="Arial" w:hAnsi="Arial" w:cs="Arial"/>
          <w:color w:val="auto"/>
          <w:sz w:val="22"/>
          <w:szCs w:val="22"/>
          <w:lang w:val="en-GB"/>
        </w:rPr>
        <w:id w:val="-1949226518"/>
        <w:docPartObj>
          <w:docPartGallery w:val="Table of Contents"/>
          <w:docPartUnique/>
        </w:docPartObj>
      </w:sdtPr>
      <w:sdtEndPr>
        <w:rPr>
          <w:b/>
          <w:bCs/>
          <w:noProof/>
        </w:rPr>
      </w:sdtEndPr>
      <w:sdtContent>
        <w:p w14:paraId="39D8A8DD" w14:textId="5CBE4D9A" w:rsidR="00F04AB0" w:rsidRPr="00400CEB" w:rsidRDefault="00F04AB0" w:rsidP="00D82890">
          <w:pPr>
            <w:pStyle w:val="TOCHeading"/>
            <w:spacing w:before="120" w:after="120" w:line="360" w:lineRule="auto"/>
            <w:rPr>
              <w:rFonts w:ascii="Arial" w:hAnsi="Arial" w:cs="Arial"/>
              <w:color w:val="auto"/>
            </w:rPr>
          </w:pPr>
          <w:r w:rsidRPr="00400CEB">
            <w:rPr>
              <w:rFonts w:ascii="Arial" w:hAnsi="Arial" w:cs="Arial"/>
              <w:color w:val="auto"/>
            </w:rPr>
            <w:t>Contents</w:t>
          </w:r>
        </w:p>
        <w:p w14:paraId="700B3A77" w14:textId="172D8BBA" w:rsidR="00CC3490" w:rsidRPr="00400CEB" w:rsidRDefault="00F04AB0" w:rsidP="00D82890">
          <w:pPr>
            <w:pStyle w:val="TOC1"/>
            <w:tabs>
              <w:tab w:val="right" w:leader="dot" w:pos="9019"/>
            </w:tabs>
            <w:spacing w:before="120" w:after="120" w:line="360" w:lineRule="auto"/>
            <w:rPr>
              <w:rFonts w:asciiTheme="minorHAnsi" w:eastAsiaTheme="minorEastAsia" w:hAnsiTheme="minorHAnsi" w:cstheme="minorBidi"/>
              <w:noProof/>
              <w:lang w:val="en-US"/>
            </w:rPr>
          </w:pPr>
          <w:r w:rsidRPr="00400CEB">
            <w:fldChar w:fldCharType="begin"/>
          </w:r>
          <w:r w:rsidRPr="00400CEB">
            <w:instrText xml:space="preserve"> TOC \o "1-3" \h \z \u </w:instrText>
          </w:r>
          <w:r w:rsidRPr="00400CEB">
            <w:fldChar w:fldCharType="separate"/>
          </w:r>
          <w:hyperlink w:anchor="_Toc226831988" w:history="1">
            <w:r w:rsidR="00CC3490" w:rsidRPr="00400CEB">
              <w:rPr>
                <w:rStyle w:val="Hyperlink"/>
                <w:noProof/>
                <w:color w:val="auto"/>
              </w:rPr>
              <w:t>Introduction</w:t>
            </w:r>
            <w:r w:rsidR="00CC3490" w:rsidRPr="00400CEB">
              <w:rPr>
                <w:noProof/>
                <w:webHidden/>
              </w:rPr>
              <w:tab/>
            </w:r>
            <w:r w:rsidR="00CC3490" w:rsidRPr="00400CEB">
              <w:rPr>
                <w:noProof/>
                <w:webHidden/>
              </w:rPr>
              <w:fldChar w:fldCharType="begin"/>
            </w:r>
            <w:r w:rsidR="00CC3490" w:rsidRPr="00400CEB">
              <w:rPr>
                <w:noProof/>
                <w:webHidden/>
              </w:rPr>
              <w:instrText xml:space="preserve"> PAGEREF _Toc226831988 \h </w:instrText>
            </w:r>
            <w:r w:rsidR="00CC3490" w:rsidRPr="00400CEB">
              <w:rPr>
                <w:noProof/>
                <w:webHidden/>
              </w:rPr>
            </w:r>
            <w:r w:rsidR="00CC3490" w:rsidRPr="00400CEB">
              <w:rPr>
                <w:noProof/>
                <w:webHidden/>
              </w:rPr>
              <w:fldChar w:fldCharType="separate"/>
            </w:r>
            <w:r w:rsidR="00D82890" w:rsidRPr="00400CEB">
              <w:rPr>
                <w:noProof/>
                <w:webHidden/>
              </w:rPr>
              <w:t>3</w:t>
            </w:r>
            <w:r w:rsidR="00CC3490" w:rsidRPr="00400CEB">
              <w:rPr>
                <w:noProof/>
                <w:webHidden/>
              </w:rPr>
              <w:fldChar w:fldCharType="end"/>
            </w:r>
          </w:hyperlink>
        </w:p>
        <w:p w14:paraId="79CECFC1" w14:textId="0985BF6D"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89" w:history="1">
            <w:r w:rsidRPr="00400CEB">
              <w:rPr>
                <w:rStyle w:val="Hyperlink"/>
                <w:noProof/>
                <w:color w:val="auto"/>
              </w:rPr>
              <w:t>Root Cause Analysis Using Fishbone Diagram</w:t>
            </w:r>
            <w:r w:rsidRPr="00400CEB">
              <w:rPr>
                <w:noProof/>
                <w:webHidden/>
              </w:rPr>
              <w:tab/>
            </w:r>
            <w:r w:rsidRPr="00400CEB">
              <w:rPr>
                <w:noProof/>
                <w:webHidden/>
              </w:rPr>
              <w:fldChar w:fldCharType="begin"/>
            </w:r>
            <w:r w:rsidRPr="00400CEB">
              <w:rPr>
                <w:noProof/>
                <w:webHidden/>
              </w:rPr>
              <w:instrText xml:space="preserve"> PAGEREF _Toc226831989 \h </w:instrText>
            </w:r>
            <w:r w:rsidRPr="00400CEB">
              <w:rPr>
                <w:noProof/>
                <w:webHidden/>
              </w:rPr>
            </w:r>
            <w:r w:rsidRPr="00400CEB">
              <w:rPr>
                <w:noProof/>
                <w:webHidden/>
              </w:rPr>
              <w:fldChar w:fldCharType="separate"/>
            </w:r>
            <w:r w:rsidR="00D82890" w:rsidRPr="00400CEB">
              <w:rPr>
                <w:noProof/>
                <w:webHidden/>
              </w:rPr>
              <w:t>5</w:t>
            </w:r>
            <w:r w:rsidRPr="00400CEB">
              <w:rPr>
                <w:noProof/>
                <w:webHidden/>
              </w:rPr>
              <w:fldChar w:fldCharType="end"/>
            </w:r>
          </w:hyperlink>
        </w:p>
        <w:p w14:paraId="0E0507F1" w14:textId="7E735580"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0" w:history="1">
            <w:r w:rsidRPr="00400CEB">
              <w:rPr>
                <w:rStyle w:val="Hyperlink"/>
                <w:noProof/>
                <w:color w:val="auto"/>
              </w:rPr>
              <w:t>Deeper Analysis Through the 5 Whys Technique</w:t>
            </w:r>
            <w:r w:rsidRPr="00400CEB">
              <w:rPr>
                <w:noProof/>
                <w:webHidden/>
              </w:rPr>
              <w:tab/>
            </w:r>
            <w:r w:rsidRPr="00400CEB">
              <w:rPr>
                <w:noProof/>
                <w:webHidden/>
              </w:rPr>
              <w:fldChar w:fldCharType="begin"/>
            </w:r>
            <w:r w:rsidRPr="00400CEB">
              <w:rPr>
                <w:noProof/>
                <w:webHidden/>
              </w:rPr>
              <w:instrText xml:space="preserve"> PAGEREF _Toc226831990 \h </w:instrText>
            </w:r>
            <w:r w:rsidRPr="00400CEB">
              <w:rPr>
                <w:noProof/>
                <w:webHidden/>
              </w:rPr>
            </w:r>
            <w:r w:rsidRPr="00400CEB">
              <w:rPr>
                <w:noProof/>
                <w:webHidden/>
              </w:rPr>
              <w:fldChar w:fldCharType="separate"/>
            </w:r>
            <w:r w:rsidR="00D82890" w:rsidRPr="00400CEB">
              <w:rPr>
                <w:noProof/>
                <w:webHidden/>
              </w:rPr>
              <w:t>6</w:t>
            </w:r>
            <w:r w:rsidRPr="00400CEB">
              <w:rPr>
                <w:noProof/>
                <w:webHidden/>
              </w:rPr>
              <w:fldChar w:fldCharType="end"/>
            </w:r>
          </w:hyperlink>
        </w:p>
        <w:p w14:paraId="720E6085" w14:textId="14E74A8E"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1" w:history="1">
            <w:r w:rsidRPr="00400CEB">
              <w:rPr>
                <w:rStyle w:val="Hyperlink"/>
                <w:noProof/>
                <w:color w:val="auto"/>
              </w:rPr>
              <w:t>Quality Assessment Using the Donabedian Model</w:t>
            </w:r>
            <w:r w:rsidRPr="00400CEB">
              <w:rPr>
                <w:noProof/>
                <w:webHidden/>
              </w:rPr>
              <w:tab/>
            </w:r>
            <w:r w:rsidRPr="00400CEB">
              <w:rPr>
                <w:noProof/>
                <w:webHidden/>
              </w:rPr>
              <w:fldChar w:fldCharType="begin"/>
            </w:r>
            <w:r w:rsidRPr="00400CEB">
              <w:rPr>
                <w:noProof/>
                <w:webHidden/>
              </w:rPr>
              <w:instrText xml:space="preserve"> PAGEREF _Toc226831991 \h </w:instrText>
            </w:r>
            <w:r w:rsidRPr="00400CEB">
              <w:rPr>
                <w:noProof/>
                <w:webHidden/>
              </w:rPr>
            </w:r>
            <w:r w:rsidRPr="00400CEB">
              <w:rPr>
                <w:noProof/>
                <w:webHidden/>
              </w:rPr>
              <w:fldChar w:fldCharType="separate"/>
            </w:r>
            <w:r w:rsidR="00D82890" w:rsidRPr="00400CEB">
              <w:rPr>
                <w:noProof/>
                <w:webHidden/>
              </w:rPr>
              <w:t>6</w:t>
            </w:r>
            <w:r w:rsidRPr="00400CEB">
              <w:rPr>
                <w:noProof/>
                <w:webHidden/>
              </w:rPr>
              <w:fldChar w:fldCharType="end"/>
            </w:r>
          </w:hyperlink>
        </w:p>
        <w:p w14:paraId="2C99C275" w14:textId="65AA808A"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2" w:history="1">
            <w:r w:rsidRPr="00400CEB">
              <w:rPr>
                <w:rStyle w:val="Hyperlink"/>
                <w:noProof/>
                <w:color w:val="auto"/>
              </w:rPr>
              <w:t>Strategic Insight Through SWOT Analysis</w:t>
            </w:r>
            <w:r w:rsidRPr="00400CEB">
              <w:rPr>
                <w:noProof/>
                <w:webHidden/>
              </w:rPr>
              <w:tab/>
            </w:r>
            <w:r w:rsidRPr="00400CEB">
              <w:rPr>
                <w:noProof/>
                <w:webHidden/>
              </w:rPr>
              <w:fldChar w:fldCharType="begin"/>
            </w:r>
            <w:r w:rsidRPr="00400CEB">
              <w:rPr>
                <w:noProof/>
                <w:webHidden/>
              </w:rPr>
              <w:instrText xml:space="preserve"> PAGEREF _Toc226831992 \h </w:instrText>
            </w:r>
            <w:r w:rsidRPr="00400CEB">
              <w:rPr>
                <w:noProof/>
                <w:webHidden/>
              </w:rPr>
            </w:r>
            <w:r w:rsidRPr="00400CEB">
              <w:rPr>
                <w:noProof/>
                <w:webHidden/>
              </w:rPr>
              <w:fldChar w:fldCharType="separate"/>
            </w:r>
            <w:r w:rsidR="00D82890" w:rsidRPr="00400CEB">
              <w:rPr>
                <w:noProof/>
                <w:webHidden/>
              </w:rPr>
              <w:t>7</w:t>
            </w:r>
            <w:r w:rsidRPr="00400CEB">
              <w:rPr>
                <w:noProof/>
                <w:webHidden/>
              </w:rPr>
              <w:fldChar w:fldCharType="end"/>
            </w:r>
          </w:hyperlink>
        </w:p>
        <w:p w14:paraId="21C5CAF6" w14:textId="26666EFF"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3" w:history="1">
            <w:r w:rsidRPr="00400CEB">
              <w:rPr>
                <w:rStyle w:val="Hyperlink"/>
                <w:noProof/>
                <w:color w:val="auto"/>
              </w:rPr>
              <w:t>Integration of Frameworks for Holistic Understanding</w:t>
            </w:r>
            <w:r w:rsidRPr="00400CEB">
              <w:rPr>
                <w:noProof/>
                <w:webHidden/>
              </w:rPr>
              <w:tab/>
            </w:r>
            <w:r w:rsidRPr="00400CEB">
              <w:rPr>
                <w:noProof/>
                <w:webHidden/>
              </w:rPr>
              <w:fldChar w:fldCharType="begin"/>
            </w:r>
            <w:r w:rsidRPr="00400CEB">
              <w:rPr>
                <w:noProof/>
                <w:webHidden/>
              </w:rPr>
              <w:instrText xml:space="preserve"> PAGEREF _Toc226831993 \h </w:instrText>
            </w:r>
            <w:r w:rsidRPr="00400CEB">
              <w:rPr>
                <w:noProof/>
                <w:webHidden/>
              </w:rPr>
            </w:r>
            <w:r w:rsidRPr="00400CEB">
              <w:rPr>
                <w:noProof/>
                <w:webHidden/>
              </w:rPr>
              <w:fldChar w:fldCharType="separate"/>
            </w:r>
            <w:r w:rsidR="00D82890" w:rsidRPr="00400CEB">
              <w:rPr>
                <w:noProof/>
                <w:webHidden/>
              </w:rPr>
              <w:t>8</w:t>
            </w:r>
            <w:r w:rsidRPr="00400CEB">
              <w:rPr>
                <w:noProof/>
                <w:webHidden/>
              </w:rPr>
              <w:fldChar w:fldCharType="end"/>
            </w:r>
          </w:hyperlink>
        </w:p>
        <w:p w14:paraId="3C080BA5" w14:textId="6871EAB5"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4" w:history="1">
            <w:r w:rsidRPr="00400CEB">
              <w:rPr>
                <w:rStyle w:val="Hyperlink"/>
                <w:noProof/>
                <w:color w:val="auto"/>
              </w:rPr>
              <w:t>Linking Analysis to Service Improvement</w:t>
            </w:r>
            <w:r w:rsidRPr="00400CEB">
              <w:rPr>
                <w:noProof/>
                <w:webHidden/>
              </w:rPr>
              <w:tab/>
            </w:r>
            <w:r w:rsidRPr="00400CEB">
              <w:rPr>
                <w:noProof/>
                <w:webHidden/>
              </w:rPr>
              <w:fldChar w:fldCharType="begin"/>
            </w:r>
            <w:r w:rsidRPr="00400CEB">
              <w:rPr>
                <w:noProof/>
                <w:webHidden/>
              </w:rPr>
              <w:instrText xml:space="preserve"> PAGEREF _Toc226831994 \h </w:instrText>
            </w:r>
            <w:r w:rsidRPr="00400CEB">
              <w:rPr>
                <w:noProof/>
                <w:webHidden/>
              </w:rPr>
            </w:r>
            <w:r w:rsidRPr="00400CEB">
              <w:rPr>
                <w:noProof/>
                <w:webHidden/>
              </w:rPr>
              <w:fldChar w:fldCharType="separate"/>
            </w:r>
            <w:r w:rsidR="00D82890" w:rsidRPr="00400CEB">
              <w:rPr>
                <w:noProof/>
                <w:webHidden/>
              </w:rPr>
              <w:t>8</w:t>
            </w:r>
            <w:r w:rsidRPr="00400CEB">
              <w:rPr>
                <w:noProof/>
                <w:webHidden/>
              </w:rPr>
              <w:fldChar w:fldCharType="end"/>
            </w:r>
          </w:hyperlink>
        </w:p>
        <w:p w14:paraId="1BB38F56" w14:textId="1A3917BA" w:rsidR="00CC3490" w:rsidRPr="00400CEB" w:rsidRDefault="00CC3490" w:rsidP="00D82890">
          <w:pPr>
            <w:pStyle w:val="TOC1"/>
            <w:tabs>
              <w:tab w:val="right" w:leader="dot" w:pos="9019"/>
            </w:tabs>
            <w:spacing w:before="120" w:after="120" w:line="360" w:lineRule="auto"/>
            <w:rPr>
              <w:rFonts w:asciiTheme="minorHAnsi" w:eastAsiaTheme="minorEastAsia" w:hAnsiTheme="minorHAnsi" w:cstheme="minorBidi"/>
              <w:noProof/>
              <w:lang w:val="en-US"/>
            </w:rPr>
          </w:pPr>
          <w:hyperlink w:anchor="_Toc226831995" w:history="1">
            <w:r w:rsidRPr="00400CEB">
              <w:rPr>
                <w:rStyle w:val="Hyperlink"/>
                <w:noProof/>
                <w:color w:val="auto"/>
              </w:rPr>
              <w:t>Recommendations</w:t>
            </w:r>
            <w:r w:rsidRPr="00400CEB">
              <w:rPr>
                <w:noProof/>
                <w:webHidden/>
              </w:rPr>
              <w:tab/>
            </w:r>
            <w:r w:rsidRPr="00400CEB">
              <w:rPr>
                <w:noProof/>
                <w:webHidden/>
              </w:rPr>
              <w:fldChar w:fldCharType="begin"/>
            </w:r>
            <w:r w:rsidRPr="00400CEB">
              <w:rPr>
                <w:noProof/>
                <w:webHidden/>
              </w:rPr>
              <w:instrText xml:space="preserve"> PAGEREF _Toc226831995 \h </w:instrText>
            </w:r>
            <w:r w:rsidRPr="00400CEB">
              <w:rPr>
                <w:noProof/>
                <w:webHidden/>
              </w:rPr>
            </w:r>
            <w:r w:rsidRPr="00400CEB">
              <w:rPr>
                <w:noProof/>
                <w:webHidden/>
              </w:rPr>
              <w:fldChar w:fldCharType="separate"/>
            </w:r>
            <w:r w:rsidR="00D82890" w:rsidRPr="00400CEB">
              <w:rPr>
                <w:noProof/>
                <w:webHidden/>
              </w:rPr>
              <w:t>9</w:t>
            </w:r>
            <w:r w:rsidRPr="00400CEB">
              <w:rPr>
                <w:noProof/>
                <w:webHidden/>
              </w:rPr>
              <w:fldChar w:fldCharType="end"/>
            </w:r>
          </w:hyperlink>
        </w:p>
        <w:p w14:paraId="528E9A47" w14:textId="67A7EEC9"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6" w:history="1">
            <w:r w:rsidRPr="00400CEB">
              <w:rPr>
                <w:rStyle w:val="Hyperlink"/>
                <w:noProof/>
                <w:color w:val="auto"/>
              </w:rPr>
              <w:t>Strengthening Clinical Governance and Leadership Accountability (Using PDCA Cycle)</w:t>
            </w:r>
            <w:r w:rsidRPr="00400CEB">
              <w:rPr>
                <w:noProof/>
                <w:webHidden/>
              </w:rPr>
              <w:tab/>
            </w:r>
            <w:r w:rsidRPr="00400CEB">
              <w:rPr>
                <w:noProof/>
                <w:webHidden/>
              </w:rPr>
              <w:fldChar w:fldCharType="begin"/>
            </w:r>
            <w:r w:rsidRPr="00400CEB">
              <w:rPr>
                <w:noProof/>
                <w:webHidden/>
              </w:rPr>
              <w:instrText xml:space="preserve"> PAGEREF _Toc226831996 \h </w:instrText>
            </w:r>
            <w:r w:rsidRPr="00400CEB">
              <w:rPr>
                <w:noProof/>
                <w:webHidden/>
              </w:rPr>
            </w:r>
            <w:r w:rsidRPr="00400CEB">
              <w:rPr>
                <w:noProof/>
                <w:webHidden/>
              </w:rPr>
              <w:fldChar w:fldCharType="separate"/>
            </w:r>
            <w:r w:rsidR="00D82890" w:rsidRPr="00400CEB">
              <w:rPr>
                <w:noProof/>
                <w:webHidden/>
              </w:rPr>
              <w:t>9</w:t>
            </w:r>
            <w:r w:rsidRPr="00400CEB">
              <w:rPr>
                <w:noProof/>
                <w:webHidden/>
              </w:rPr>
              <w:fldChar w:fldCharType="end"/>
            </w:r>
          </w:hyperlink>
        </w:p>
        <w:p w14:paraId="43C16CEF" w14:textId="4A747C3B"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7" w:history="1">
            <w:r w:rsidRPr="00400CEB">
              <w:rPr>
                <w:rStyle w:val="Hyperlink"/>
                <w:noProof/>
                <w:color w:val="auto"/>
              </w:rPr>
              <w:t>Improving Incident Reporting Systems Through the PDSA Cycle</w:t>
            </w:r>
            <w:r w:rsidRPr="00400CEB">
              <w:rPr>
                <w:noProof/>
                <w:webHidden/>
              </w:rPr>
              <w:tab/>
            </w:r>
            <w:r w:rsidRPr="00400CEB">
              <w:rPr>
                <w:noProof/>
                <w:webHidden/>
              </w:rPr>
              <w:fldChar w:fldCharType="begin"/>
            </w:r>
            <w:r w:rsidRPr="00400CEB">
              <w:rPr>
                <w:noProof/>
                <w:webHidden/>
              </w:rPr>
              <w:instrText xml:space="preserve"> PAGEREF _Toc226831997 \h </w:instrText>
            </w:r>
            <w:r w:rsidRPr="00400CEB">
              <w:rPr>
                <w:noProof/>
                <w:webHidden/>
              </w:rPr>
            </w:r>
            <w:r w:rsidRPr="00400CEB">
              <w:rPr>
                <w:noProof/>
                <w:webHidden/>
              </w:rPr>
              <w:fldChar w:fldCharType="separate"/>
            </w:r>
            <w:r w:rsidR="00D82890" w:rsidRPr="00400CEB">
              <w:rPr>
                <w:noProof/>
                <w:webHidden/>
              </w:rPr>
              <w:t>9</w:t>
            </w:r>
            <w:r w:rsidRPr="00400CEB">
              <w:rPr>
                <w:noProof/>
                <w:webHidden/>
              </w:rPr>
              <w:fldChar w:fldCharType="end"/>
            </w:r>
          </w:hyperlink>
        </w:p>
        <w:p w14:paraId="6E7CF02D" w14:textId="245F6B2C"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8" w:history="1">
            <w:r w:rsidRPr="00400CEB">
              <w:rPr>
                <w:rStyle w:val="Hyperlink"/>
                <w:noProof/>
                <w:color w:val="auto"/>
              </w:rPr>
              <w:t>Enhancing Whistleblowing Policies and Organisational Culture</w:t>
            </w:r>
            <w:r w:rsidRPr="00400CEB">
              <w:rPr>
                <w:noProof/>
                <w:webHidden/>
              </w:rPr>
              <w:tab/>
            </w:r>
            <w:r w:rsidRPr="00400CEB">
              <w:rPr>
                <w:noProof/>
                <w:webHidden/>
              </w:rPr>
              <w:fldChar w:fldCharType="begin"/>
            </w:r>
            <w:r w:rsidRPr="00400CEB">
              <w:rPr>
                <w:noProof/>
                <w:webHidden/>
              </w:rPr>
              <w:instrText xml:space="preserve"> PAGEREF _Toc226831998 \h </w:instrText>
            </w:r>
            <w:r w:rsidRPr="00400CEB">
              <w:rPr>
                <w:noProof/>
                <w:webHidden/>
              </w:rPr>
            </w:r>
            <w:r w:rsidRPr="00400CEB">
              <w:rPr>
                <w:noProof/>
                <w:webHidden/>
              </w:rPr>
              <w:fldChar w:fldCharType="separate"/>
            </w:r>
            <w:r w:rsidR="00D82890" w:rsidRPr="00400CEB">
              <w:rPr>
                <w:noProof/>
                <w:webHidden/>
              </w:rPr>
              <w:t>10</w:t>
            </w:r>
            <w:r w:rsidRPr="00400CEB">
              <w:rPr>
                <w:noProof/>
                <w:webHidden/>
              </w:rPr>
              <w:fldChar w:fldCharType="end"/>
            </w:r>
          </w:hyperlink>
        </w:p>
        <w:p w14:paraId="4A16E901" w14:textId="259CB1FD"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1999" w:history="1">
            <w:r w:rsidRPr="00400CEB">
              <w:rPr>
                <w:rStyle w:val="Hyperlink"/>
                <w:noProof/>
                <w:color w:val="auto"/>
              </w:rPr>
              <w:t>Staffing and Training Improvements Using Lean Methodology</w:t>
            </w:r>
            <w:r w:rsidRPr="00400CEB">
              <w:rPr>
                <w:noProof/>
                <w:webHidden/>
              </w:rPr>
              <w:tab/>
            </w:r>
            <w:r w:rsidRPr="00400CEB">
              <w:rPr>
                <w:noProof/>
                <w:webHidden/>
              </w:rPr>
              <w:fldChar w:fldCharType="begin"/>
            </w:r>
            <w:r w:rsidRPr="00400CEB">
              <w:rPr>
                <w:noProof/>
                <w:webHidden/>
              </w:rPr>
              <w:instrText xml:space="preserve"> PAGEREF _Toc226831999 \h </w:instrText>
            </w:r>
            <w:r w:rsidRPr="00400CEB">
              <w:rPr>
                <w:noProof/>
                <w:webHidden/>
              </w:rPr>
            </w:r>
            <w:r w:rsidRPr="00400CEB">
              <w:rPr>
                <w:noProof/>
                <w:webHidden/>
              </w:rPr>
              <w:fldChar w:fldCharType="separate"/>
            </w:r>
            <w:r w:rsidR="00D82890" w:rsidRPr="00400CEB">
              <w:rPr>
                <w:noProof/>
                <w:webHidden/>
              </w:rPr>
              <w:t>10</w:t>
            </w:r>
            <w:r w:rsidRPr="00400CEB">
              <w:rPr>
                <w:noProof/>
                <w:webHidden/>
              </w:rPr>
              <w:fldChar w:fldCharType="end"/>
            </w:r>
          </w:hyperlink>
        </w:p>
        <w:p w14:paraId="6BF5B28A" w14:textId="46E5199A"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2000" w:history="1">
            <w:r w:rsidRPr="00400CEB">
              <w:rPr>
                <w:rStyle w:val="Hyperlink"/>
                <w:noProof/>
                <w:color w:val="auto"/>
              </w:rPr>
              <w:t>Implementing Six Sigma for Quality Improvement</w:t>
            </w:r>
            <w:r w:rsidRPr="00400CEB">
              <w:rPr>
                <w:noProof/>
                <w:webHidden/>
              </w:rPr>
              <w:tab/>
            </w:r>
            <w:r w:rsidRPr="00400CEB">
              <w:rPr>
                <w:noProof/>
                <w:webHidden/>
              </w:rPr>
              <w:fldChar w:fldCharType="begin"/>
            </w:r>
            <w:r w:rsidRPr="00400CEB">
              <w:rPr>
                <w:noProof/>
                <w:webHidden/>
              </w:rPr>
              <w:instrText xml:space="preserve"> PAGEREF _Toc226832000 \h </w:instrText>
            </w:r>
            <w:r w:rsidRPr="00400CEB">
              <w:rPr>
                <w:noProof/>
                <w:webHidden/>
              </w:rPr>
            </w:r>
            <w:r w:rsidRPr="00400CEB">
              <w:rPr>
                <w:noProof/>
                <w:webHidden/>
              </w:rPr>
              <w:fldChar w:fldCharType="separate"/>
            </w:r>
            <w:r w:rsidR="00D82890" w:rsidRPr="00400CEB">
              <w:rPr>
                <w:noProof/>
                <w:webHidden/>
              </w:rPr>
              <w:t>11</w:t>
            </w:r>
            <w:r w:rsidRPr="00400CEB">
              <w:rPr>
                <w:noProof/>
                <w:webHidden/>
              </w:rPr>
              <w:fldChar w:fldCharType="end"/>
            </w:r>
          </w:hyperlink>
        </w:p>
        <w:p w14:paraId="4BCF368B" w14:textId="3ED300AD" w:rsidR="00CC3490" w:rsidRPr="00400CEB" w:rsidRDefault="00CC3490" w:rsidP="00D82890">
          <w:pPr>
            <w:pStyle w:val="TOC2"/>
            <w:tabs>
              <w:tab w:val="right" w:leader="dot" w:pos="9019"/>
            </w:tabs>
            <w:spacing w:before="120" w:after="120" w:line="360" w:lineRule="auto"/>
            <w:rPr>
              <w:rFonts w:asciiTheme="minorHAnsi" w:eastAsiaTheme="minorEastAsia" w:hAnsiTheme="minorHAnsi" w:cstheme="minorBidi"/>
              <w:noProof/>
              <w:lang w:val="en-US"/>
            </w:rPr>
          </w:pPr>
          <w:hyperlink w:anchor="_Toc226832001" w:history="1">
            <w:r w:rsidRPr="00400CEB">
              <w:rPr>
                <w:rStyle w:val="Hyperlink"/>
                <w:noProof/>
                <w:color w:val="auto"/>
              </w:rPr>
              <w:t>Monitoring, Evaluation, and Continuous Improvement</w:t>
            </w:r>
            <w:r w:rsidRPr="00400CEB">
              <w:rPr>
                <w:noProof/>
                <w:webHidden/>
              </w:rPr>
              <w:tab/>
            </w:r>
            <w:r w:rsidRPr="00400CEB">
              <w:rPr>
                <w:noProof/>
                <w:webHidden/>
              </w:rPr>
              <w:fldChar w:fldCharType="begin"/>
            </w:r>
            <w:r w:rsidRPr="00400CEB">
              <w:rPr>
                <w:noProof/>
                <w:webHidden/>
              </w:rPr>
              <w:instrText xml:space="preserve"> PAGEREF _Toc226832001 \h </w:instrText>
            </w:r>
            <w:r w:rsidRPr="00400CEB">
              <w:rPr>
                <w:noProof/>
                <w:webHidden/>
              </w:rPr>
            </w:r>
            <w:r w:rsidRPr="00400CEB">
              <w:rPr>
                <w:noProof/>
                <w:webHidden/>
              </w:rPr>
              <w:fldChar w:fldCharType="separate"/>
            </w:r>
            <w:r w:rsidR="00D82890" w:rsidRPr="00400CEB">
              <w:rPr>
                <w:noProof/>
                <w:webHidden/>
              </w:rPr>
              <w:t>11</w:t>
            </w:r>
            <w:r w:rsidRPr="00400CEB">
              <w:rPr>
                <w:noProof/>
                <w:webHidden/>
              </w:rPr>
              <w:fldChar w:fldCharType="end"/>
            </w:r>
          </w:hyperlink>
        </w:p>
        <w:p w14:paraId="676C473D" w14:textId="55BC0F0E" w:rsidR="00CC3490" w:rsidRPr="00400CEB" w:rsidRDefault="00CC3490" w:rsidP="00D82890">
          <w:pPr>
            <w:pStyle w:val="TOC1"/>
            <w:tabs>
              <w:tab w:val="right" w:leader="dot" w:pos="9019"/>
            </w:tabs>
            <w:spacing w:before="120" w:after="120" w:line="360" w:lineRule="auto"/>
            <w:rPr>
              <w:rFonts w:asciiTheme="minorHAnsi" w:eastAsiaTheme="minorEastAsia" w:hAnsiTheme="minorHAnsi" w:cstheme="minorBidi"/>
              <w:noProof/>
              <w:lang w:val="en-US"/>
            </w:rPr>
          </w:pPr>
          <w:hyperlink w:anchor="_Toc226832002" w:history="1">
            <w:r w:rsidRPr="00400CEB">
              <w:rPr>
                <w:rStyle w:val="Hyperlink"/>
                <w:noProof/>
                <w:color w:val="auto"/>
              </w:rPr>
              <w:t>Conclusion</w:t>
            </w:r>
            <w:r w:rsidRPr="00400CEB">
              <w:rPr>
                <w:noProof/>
                <w:webHidden/>
              </w:rPr>
              <w:tab/>
            </w:r>
            <w:r w:rsidRPr="00400CEB">
              <w:rPr>
                <w:noProof/>
                <w:webHidden/>
              </w:rPr>
              <w:fldChar w:fldCharType="begin"/>
            </w:r>
            <w:r w:rsidRPr="00400CEB">
              <w:rPr>
                <w:noProof/>
                <w:webHidden/>
              </w:rPr>
              <w:instrText xml:space="preserve"> PAGEREF _Toc226832002 \h </w:instrText>
            </w:r>
            <w:r w:rsidRPr="00400CEB">
              <w:rPr>
                <w:noProof/>
                <w:webHidden/>
              </w:rPr>
            </w:r>
            <w:r w:rsidRPr="00400CEB">
              <w:rPr>
                <w:noProof/>
                <w:webHidden/>
              </w:rPr>
              <w:fldChar w:fldCharType="separate"/>
            </w:r>
            <w:r w:rsidR="00D82890" w:rsidRPr="00400CEB">
              <w:rPr>
                <w:noProof/>
                <w:webHidden/>
              </w:rPr>
              <w:t>13</w:t>
            </w:r>
            <w:r w:rsidRPr="00400CEB">
              <w:rPr>
                <w:noProof/>
                <w:webHidden/>
              </w:rPr>
              <w:fldChar w:fldCharType="end"/>
            </w:r>
          </w:hyperlink>
        </w:p>
        <w:p w14:paraId="3FF5D9B5" w14:textId="01A3B6FF" w:rsidR="00CC3490" w:rsidRPr="00400CEB" w:rsidRDefault="00CC3490" w:rsidP="00D82890">
          <w:pPr>
            <w:pStyle w:val="TOC1"/>
            <w:tabs>
              <w:tab w:val="right" w:leader="dot" w:pos="9019"/>
            </w:tabs>
            <w:spacing w:before="120" w:after="120" w:line="360" w:lineRule="auto"/>
            <w:rPr>
              <w:rFonts w:asciiTheme="minorHAnsi" w:eastAsiaTheme="minorEastAsia" w:hAnsiTheme="minorHAnsi" w:cstheme="minorBidi"/>
              <w:noProof/>
              <w:lang w:val="en-US"/>
            </w:rPr>
          </w:pPr>
          <w:hyperlink w:anchor="_Toc226832003" w:history="1">
            <w:r w:rsidRPr="00400CEB">
              <w:rPr>
                <w:rStyle w:val="Hyperlink"/>
                <w:noProof/>
                <w:color w:val="auto"/>
              </w:rPr>
              <w:t>References</w:t>
            </w:r>
            <w:r w:rsidRPr="00400CEB">
              <w:rPr>
                <w:noProof/>
                <w:webHidden/>
              </w:rPr>
              <w:tab/>
            </w:r>
            <w:r w:rsidRPr="00400CEB">
              <w:rPr>
                <w:noProof/>
                <w:webHidden/>
              </w:rPr>
              <w:fldChar w:fldCharType="begin"/>
            </w:r>
            <w:r w:rsidRPr="00400CEB">
              <w:rPr>
                <w:noProof/>
                <w:webHidden/>
              </w:rPr>
              <w:instrText xml:space="preserve"> PAGEREF _Toc226832003 \h </w:instrText>
            </w:r>
            <w:r w:rsidRPr="00400CEB">
              <w:rPr>
                <w:noProof/>
                <w:webHidden/>
              </w:rPr>
            </w:r>
            <w:r w:rsidRPr="00400CEB">
              <w:rPr>
                <w:noProof/>
                <w:webHidden/>
              </w:rPr>
              <w:fldChar w:fldCharType="separate"/>
            </w:r>
            <w:r w:rsidR="00D82890" w:rsidRPr="00400CEB">
              <w:rPr>
                <w:noProof/>
                <w:webHidden/>
              </w:rPr>
              <w:t>14</w:t>
            </w:r>
            <w:r w:rsidRPr="00400CEB">
              <w:rPr>
                <w:noProof/>
                <w:webHidden/>
              </w:rPr>
              <w:fldChar w:fldCharType="end"/>
            </w:r>
          </w:hyperlink>
        </w:p>
        <w:p w14:paraId="47D30AFD" w14:textId="55ADD9D5" w:rsidR="00F04AB0" w:rsidRPr="00B44C1E" w:rsidRDefault="00F04AB0" w:rsidP="00D82890">
          <w:pPr>
            <w:spacing w:before="120" w:after="120" w:line="360" w:lineRule="auto"/>
          </w:pPr>
          <w:r w:rsidRPr="00400CEB">
            <w:rPr>
              <w:b/>
              <w:bCs/>
              <w:noProof/>
            </w:rPr>
            <w:fldChar w:fldCharType="end"/>
          </w:r>
        </w:p>
      </w:sdtContent>
    </w:sdt>
    <w:p w14:paraId="000D5AF5" w14:textId="271A3D24" w:rsidR="00F04AB0" w:rsidRPr="00B44C1E" w:rsidRDefault="00F04AB0" w:rsidP="00D82890">
      <w:pPr>
        <w:spacing w:before="120" w:after="120" w:line="360" w:lineRule="auto"/>
        <w:rPr>
          <w:rFonts w:eastAsia="Arial Unicode MS"/>
          <w:b/>
          <w:bCs/>
        </w:rPr>
      </w:pPr>
    </w:p>
    <w:p w14:paraId="33DCE985" w14:textId="77777777" w:rsidR="00F04AB0" w:rsidRPr="00B44C1E" w:rsidRDefault="00F04AB0" w:rsidP="00D82890">
      <w:pPr>
        <w:spacing w:before="120" w:after="120" w:line="360" w:lineRule="auto"/>
        <w:rPr>
          <w:b/>
          <w:sz w:val="32"/>
          <w:szCs w:val="40"/>
        </w:rPr>
      </w:pPr>
      <w:r w:rsidRPr="00B44C1E">
        <w:br w:type="page"/>
      </w:r>
    </w:p>
    <w:p w14:paraId="00000001" w14:textId="6447DC57" w:rsidR="00FC54F9" w:rsidRPr="00B44C1E" w:rsidRDefault="009647F5" w:rsidP="00D82890">
      <w:pPr>
        <w:pStyle w:val="Heading1"/>
        <w:spacing w:before="120" w:line="360" w:lineRule="auto"/>
        <w:jc w:val="both"/>
      </w:pPr>
      <w:bookmarkStart w:id="0" w:name="_Toc226831988"/>
      <w:r w:rsidRPr="00B44C1E">
        <w:t>Introduction</w:t>
      </w:r>
      <w:bookmarkEnd w:id="0"/>
      <w:r w:rsidRPr="00B44C1E">
        <w:t xml:space="preserve"> </w:t>
      </w:r>
    </w:p>
    <w:p w14:paraId="102ED8BA" w14:textId="597009AA" w:rsidR="008B2519" w:rsidRDefault="008B2519" w:rsidP="00D82890">
      <w:pPr>
        <w:pStyle w:val="NormalWeb"/>
        <w:spacing w:before="120" w:beforeAutospacing="0" w:after="120" w:afterAutospacing="0" w:line="360" w:lineRule="auto"/>
        <w:jc w:val="both"/>
        <w:rPr>
          <w:rFonts w:ascii="Arial" w:hAnsi="Arial" w:cs="Arial"/>
          <w:color w:val="000000"/>
          <w:sz w:val="22"/>
          <w:szCs w:val="22"/>
        </w:rPr>
      </w:pPr>
      <w:bookmarkStart w:id="1" w:name="_cbnp8fjg3dxz" w:colFirst="0" w:colLast="0"/>
      <w:bookmarkEnd w:id="1"/>
      <w:r w:rsidRPr="00B44C1E">
        <w:rPr>
          <w:rFonts w:ascii="Arial" w:hAnsi="Arial" w:cs="Arial"/>
          <w:color w:val="000000"/>
          <w:sz w:val="22"/>
          <w:szCs w:val="22"/>
        </w:rPr>
        <w:t>Quality assurance and service enhancement are the primary elements of successful healthcare delivery, which directly affect patient safety, clinical outcomes and trust among the population. The consequences of failure in the healthcare system can be devastating because of the potential harm that can be avoided, as well as the loss of lives. The most important recent case of this failure is the case of Lucy Letby at the Countess of Chester Hospital in 2015-2016</w:t>
      </w:r>
      <w:r w:rsidR="006C6878">
        <w:rPr>
          <w:rFonts w:ascii="Arial" w:hAnsi="Arial" w:cs="Arial"/>
          <w:color w:val="000000"/>
          <w:sz w:val="22"/>
          <w:szCs w:val="22"/>
        </w:rPr>
        <w:t xml:space="preserve"> </w:t>
      </w:r>
      <w:r w:rsidR="006C6878" w:rsidRPr="00967541">
        <w:rPr>
          <w:rFonts w:ascii="Arial" w:hAnsi="Arial" w:cs="Arial"/>
          <w:sz w:val="22"/>
          <w:szCs w:val="22"/>
        </w:rPr>
        <w:t>(</w:t>
      </w:r>
      <w:r w:rsidR="006C6878" w:rsidRPr="00967541">
        <w:rPr>
          <w:rFonts w:ascii="Arial" w:hAnsi="Arial" w:cs="Arial"/>
          <w:sz w:val="22"/>
          <w:szCs w:val="22"/>
          <w:lang w:val="en-GB"/>
        </w:rPr>
        <w:t>Whiteing, 2024)</w:t>
      </w:r>
      <w:r w:rsidRPr="00967541">
        <w:rPr>
          <w:rFonts w:ascii="Arial" w:hAnsi="Arial" w:cs="Arial"/>
          <w:sz w:val="22"/>
          <w:szCs w:val="22"/>
        </w:rPr>
        <w:t xml:space="preserve">. </w:t>
      </w:r>
      <w:r w:rsidRPr="00B44C1E">
        <w:rPr>
          <w:rFonts w:ascii="Arial" w:hAnsi="Arial" w:cs="Arial"/>
          <w:color w:val="000000"/>
          <w:sz w:val="22"/>
          <w:szCs w:val="22"/>
        </w:rPr>
        <w:t xml:space="preserve">There have been significant loopholes in clinical governance, patient safety practices, and </w:t>
      </w:r>
      <w:proofErr w:type="spellStart"/>
      <w:r w:rsidRPr="00B44C1E">
        <w:rPr>
          <w:rFonts w:ascii="Arial" w:hAnsi="Arial" w:cs="Arial"/>
          <w:color w:val="000000"/>
          <w:sz w:val="22"/>
          <w:szCs w:val="22"/>
        </w:rPr>
        <w:t>organisational</w:t>
      </w:r>
      <w:proofErr w:type="spellEnd"/>
      <w:r w:rsidRPr="00B44C1E">
        <w:rPr>
          <w:rFonts w:ascii="Arial" w:hAnsi="Arial" w:cs="Arial"/>
          <w:color w:val="000000"/>
          <w:sz w:val="22"/>
          <w:szCs w:val="22"/>
        </w:rPr>
        <w:t xml:space="preserve"> culture disclosed in this case.</w:t>
      </w:r>
    </w:p>
    <w:p w14:paraId="703D08CC" w14:textId="3744DBBF" w:rsidR="008B2519" w:rsidRDefault="008B2519"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This issue is a major problem within the framework of the public health concern since it displays the systemic side of the problems and not personal offences</w:t>
      </w:r>
      <w:r w:rsidR="008462D6">
        <w:rPr>
          <w:rFonts w:ascii="Arial" w:hAnsi="Arial" w:cs="Arial"/>
          <w:color w:val="000000"/>
          <w:sz w:val="22"/>
          <w:szCs w:val="22"/>
        </w:rPr>
        <w:t xml:space="preserve"> </w:t>
      </w:r>
      <w:r w:rsidR="008462D6" w:rsidRPr="00967541">
        <w:rPr>
          <w:rFonts w:ascii="Arial" w:hAnsi="Arial" w:cs="Arial"/>
          <w:sz w:val="22"/>
          <w:szCs w:val="22"/>
        </w:rPr>
        <w:t>(</w:t>
      </w:r>
      <w:r w:rsidR="008462D6" w:rsidRPr="00967541">
        <w:rPr>
          <w:rFonts w:ascii="Arial" w:hAnsi="Arial" w:cs="Arial"/>
          <w:sz w:val="22"/>
          <w:szCs w:val="22"/>
          <w:lang w:val="en-GB"/>
        </w:rPr>
        <w:t>Hurst, 2024)</w:t>
      </w:r>
      <w:r w:rsidRPr="00967541">
        <w:rPr>
          <w:rFonts w:ascii="Arial" w:hAnsi="Arial" w:cs="Arial"/>
          <w:sz w:val="22"/>
          <w:szCs w:val="22"/>
        </w:rPr>
        <w:t xml:space="preserve">. </w:t>
      </w:r>
      <w:r w:rsidRPr="00B44C1E">
        <w:rPr>
          <w:rFonts w:ascii="Arial" w:hAnsi="Arial" w:cs="Arial"/>
          <w:color w:val="000000"/>
          <w:sz w:val="22"/>
          <w:szCs w:val="22"/>
        </w:rPr>
        <w:t xml:space="preserve">Although there were numerous complaints from </w:t>
      </w:r>
      <w:r w:rsidR="00917552">
        <w:rPr>
          <w:rFonts w:ascii="Arial" w:hAnsi="Arial" w:cs="Arial"/>
          <w:color w:val="000000"/>
          <w:sz w:val="22"/>
          <w:szCs w:val="22"/>
        </w:rPr>
        <w:t>healthcare</w:t>
      </w:r>
      <w:r w:rsidRPr="00B44C1E">
        <w:rPr>
          <w:rFonts w:ascii="Arial" w:hAnsi="Arial" w:cs="Arial"/>
          <w:color w:val="000000"/>
          <w:sz w:val="22"/>
          <w:szCs w:val="22"/>
        </w:rPr>
        <w:t xml:space="preserve"> practitioners, it took a long time to take decisive action. It demonstrates that the health care systems have faults in terms of incident reporting mechanisms, poor leadership, interdepartmental communication, and the inability to hold anyone accountable. Such failures undermine the notion of safe, effective, and patient-</w:t>
      </w:r>
      <w:proofErr w:type="spellStart"/>
      <w:r w:rsidRPr="00B44C1E">
        <w:rPr>
          <w:rFonts w:ascii="Arial" w:hAnsi="Arial" w:cs="Arial"/>
          <w:color w:val="000000"/>
          <w:sz w:val="22"/>
          <w:szCs w:val="22"/>
        </w:rPr>
        <w:t>centred</w:t>
      </w:r>
      <w:proofErr w:type="spellEnd"/>
      <w:r w:rsidRPr="00B44C1E">
        <w:rPr>
          <w:rFonts w:ascii="Arial" w:hAnsi="Arial" w:cs="Arial"/>
          <w:color w:val="000000"/>
          <w:sz w:val="22"/>
          <w:szCs w:val="22"/>
        </w:rPr>
        <w:t xml:space="preserve"> care, a central aspect of healthcare quality models and national patient safety policies, including those promoted as the NHS quality governance agenda.</w:t>
      </w:r>
    </w:p>
    <w:p w14:paraId="708760E9" w14:textId="5ECA1192" w:rsidR="008B2519" w:rsidRPr="00B44C1E" w:rsidRDefault="008B2519"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There are a lot of gaps in both active and passive safety systems in terms of quality management in this case. The inability to identify, magnify and respond to warning signs at the initial stages provides some evidence that the risk management process was either not adequate, applied unequally or not applied with appropriate methods. In addition, a lack of appropriate whistleblowing strategies and a lack of </w:t>
      </w:r>
      <w:r w:rsidR="00944862" w:rsidRPr="00B44C1E">
        <w:rPr>
          <w:rFonts w:ascii="Arial" w:hAnsi="Arial" w:cs="Arial"/>
          <w:color w:val="000000"/>
          <w:sz w:val="22"/>
          <w:szCs w:val="22"/>
        </w:rPr>
        <w:t>appropriate</w:t>
      </w:r>
      <w:r w:rsidRPr="00B44C1E">
        <w:rPr>
          <w:rFonts w:ascii="Arial" w:hAnsi="Arial" w:cs="Arial"/>
          <w:color w:val="000000"/>
          <w:sz w:val="22"/>
          <w:szCs w:val="22"/>
        </w:rPr>
        <w:t xml:space="preserve"> </w:t>
      </w:r>
      <w:r w:rsidR="00944862" w:rsidRPr="00B44C1E">
        <w:rPr>
          <w:rFonts w:ascii="Arial" w:hAnsi="Arial" w:cs="Arial"/>
          <w:color w:val="000000"/>
          <w:sz w:val="22"/>
          <w:szCs w:val="22"/>
        </w:rPr>
        <w:t>organizational</w:t>
      </w:r>
      <w:r w:rsidRPr="00B44C1E">
        <w:rPr>
          <w:rFonts w:ascii="Arial" w:hAnsi="Arial" w:cs="Arial"/>
          <w:color w:val="000000"/>
          <w:sz w:val="22"/>
          <w:szCs w:val="22"/>
        </w:rPr>
        <w:t xml:space="preserve"> learning culture had inhibited the early identification of the problem, thus the sustained damage over an extended duration</w:t>
      </w:r>
      <w:r w:rsidR="007A6A46">
        <w:rPr>
          <w:rFonts w:ascii="Arial" w:hAnsi="Arial" w:cs="Arial"/>
          <w:color w:val="000000"/>
          <w:sz w:val="22"/>
          <w:szCs w:val="22"/>
        </w:rPr>
        <w:t>,</w:t>
      </w:r>
      <w:r w:rsidRPr="00B44C1E">
        <w:rPr>
          <w:rFonts w:ascii="Arial" w:hAnsi="Arial" w:cs="Arial"/>
          <w:color w:val="000000"/>
          <w:sz w:val="22"/>
          <w:szCs w:val="22"/>
        </w:rPr>
        <w:t xml:space="preserve"> without any appropriate action being taken.</w:t>
      </w:r>
    </w:p>
    <w:p w14:paraId="149DAC94" w14:textId="0A484D71" w:rsidR="008B2519" w:rsidRDefault="008B2519"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 xml:space="preserve">The idea of the report is to critically </w:t>
      </w:r>
      <w:r w:rsidR="00944862" w:rsidRPr="00B44C1E">
        <w:rPr>
          <w:rFonts w:ascii="Arial" w:hAnsi="Arial" w:cs="Arial"/>
          <w:color w:val="000000"/>
          <w:sz w:val="22"/>
          <w:szCs w:val="22"/>
        </w:rPr>
        <w:t>analyses</w:t>
      </w:r>
      <w:r w:rsidRPr="00B44C1E">
        <w:rPr>
          <w:rFonts w:ascii="Arial" w:hAnsi="Arial" w:cs="Arial"/>
          <w:color w:val="000000"/>
          <w:sz w:val="22"/>
          <w:szCs w:val="22"/>
        </w:rPr>
        <w:t xml:space="preserve"> the prime reasons behind such failures, using the developed theoretical frameworks, including the Fishbone Diagram, the 5 Whys analysis, and the Donabedian Model of healthcare quality</w:t>
      </w:r>
      <w:r w:rsidR="008462D6">
        <w:rPr>
          <w:rFonts w:ascii="Arial" w:hAnsi="Arial" w:cs="Arial"/>
          <w:color w:val="000000"/>
          <w:sz w:val="22"/>
          <w:szCs w:val="22"/>
        </w:rPr>
        <w:t xml:space="preserve"> </w:t>
      </w:r>
      <w:r w:rsidR="008462D6" w:rsidRPr="00967541">
        <w:rPr>
          <w:rFonts w:ascii="Arial" w:hAnsi="Arial" w:cs="Arial"/>
          <w:sz w:val="22"/>
          <w:szCs w:val="22"/>
        </w:rPr>
        <w:t>(</w:t>
      </w:r>
      <w:r w:rsidR="008462D6" w:rsidRPr="00967541">
        <w:rPr>
          <w:rFonts w:ascii="Arial" w:hAnsi="Arial" w:cs="Arial"/>
          <w:sz w:val="22"/>
          <w:szCs w:val="22"/>
          <w:lang w:val="en-GB"/>
        </w:rPr>
        <w:t xml:space="preserve">Kumah </w:t>
      </w:r>
      <w:r w:rsidR="008462D6" w:rsidRPr="00967541">
        <w:rPr>
          <w:rFonts w:ascii="Arial" w:hAnsi="Arial" w:cs="Arial"/>
          <w:i/>
          <w:iCs/>
          <w:sz w:val="22"/>
          <w:szCs w:val="22"/>
          <w:lang w:val="en-GB"/>
        </w:rPr>
        <w:t>et al.,</w:t>
      </w:r>
      <w:r w:rsidR="008462D6" w:rsidRPr="00967541">
        <w:rPr>
          <w:rFonts w:ascii="Arial" w:hAnsi="Arial" w:cs="Arial"/>
          <w:sz w:val="22"/>
          <w:szCs w:val="22"/>
          <w:lang w:val="en-GB"/>
        </w:rPr>
        <w:t xml:space="preserve"> 2024)</w:t>
      </w:r>
      <w:r w:rsidRPr="00967541">
        <w:rPr>
          <w:rFonts w:ascii="Arial" w:hAnsi="Arial" w:cs="Arial"/>
          <w:sz w:val="22"/>
          <w:szCs w:val="22"/>
        </w:rPr>
        <w:t xml:space="preserve">. </w:t>
      </w:r>
      <w:r w:rsidRPr="00B44C1E">
        <w:rPr>
          <w:rFonts w:ascii="Arial" w:hAnsi="Arial" w:cs="Arial"/>
          <w:color w:val="000000"/>
          <w:sz w:val="22"/>
          <w:szCs w:val="22"/>
        </w:rPr>
        <w:t xml:space="preserve">These models will help in planning how the investigation of the system-level failures, structure, process and outcomes are to be done, as well as human and </w:t>
      </w:r>
      <w:r w:rsidR="00944862" w:rsidRPr="00B44C1E">
        <w:rPr>
          <w:rFonts w:ascii="Arial" w:hAnsi="Arial" w:cs="Arial"/>
          <w:color w:val="000000"/>
          <w:sz w:val="22"/>
          <w:szCs w:val="22"/>
        </w:rPr>
        <w:t>organizational</w:t>
      </w:r>
      <w:r w:rsidRPr="00B44C1E">
        <w:rPr>
          <w:rFonts w:ascii="Arial" w:hAnsi="Arial" w:cs="Arial"/>
          <w:color w:val="000000"/>
          <w:sz w:val="22"/>
          <w:szCs w:val="22"/>
        </w:rPr>
        <w:t xml:space="preserve"> factors that caused the incident. Also, strategic analysis tools like SWOT analysis will be used to assess </w:t>
      </w:r>
      <w:r w:rsidR="00944862" w:rsidRPr="00B44C1E">
        <w:rPr>
          <w:rFonts w:ascii="Arial" w:hAnsi="Arial" w:cs="Arial"/>
          <w:color w:val="000000"/>
          <w:sz w:val="22"/>
          <w:szCs w:val="22"/>
        </w:rPr>
        <w:t>organizational</w:t>
      </w:r>
      <w:r w:rsidRPr="00B44C1E">
        <w:rPr>
          <w:rFonts w:ascii="Arial" w:hAnsi="Arial" w:cs="Arial"/>
          <w:color w:val="000000"/>
          <w:sz w:val="22"/>
          <w:szCs w:val="22"/>
        </w:rPr>
        <w:t xml:space="preserve"> performance, detect systemic weaknesses and point out key areas that need improvement within the clinical governance structures.</w:t>
      </w:r>
    </w:p>
    <w:p w14:paraId="7FF26CD3" w14:textId="0F783EAE" w:rsidR="008B2519" w:rsidRDefault="008B2519"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The report will also very briefly explain how long-term, measurable and evidence-based changes in healthcare practice can be attained with the help of quality improvement models, which include the Plan-Do-Study-Act (PDSA) cycle, the Lean approach and the Six Sigma approaches</w:t>
      </w:r>
      <w:r w:rsidR="009A3196">
        <w:rPr>
          <w:rFonts w:ascii="Arial" w:hAnsi="Arial" w:cs="Arial"/>
          <w:color w:val="000000"/>
          <w:sz w:val="22"/>
          <w:szCs w:val="22"/>
        </w:rPr>
        <w:t xml:space="preserve"> </w:t>
      </w:r>
      <w:r w:rsidR="009A3196" w:rsidRPr="00967541">
        <w:rPr>
          <w:rFonts w:ascii="Arial" w:hAnsi="Arial" w:cs="Arial"/>
          <w:sz w:val="22"/>
          <w:szCs w:val="22"/>
        </w:rPr>
        <w:t>(</w:t>
      </w:r>
      <w:r w:rsidR="009A3196" w:rsidRPr="00967541">
        <w:rPr>
          <w:rFonts w:ascii="Arial" w:hAnsi="Arial" w:cs="Arial"/>
          <w:sz w:val="22"/>
          <w:szCs w:val="22"/>
          <w:lang w:val="en-GB"/>
        </w:rPr>
        <w:t>Bechtold and Matteson</w:t>
      </w:r>
      <w:r w:rsidR="009A3196" w:rsidRPr="00967541">
        <w:rPr>
          <w:rFonts w:ascii="Cambria Math" w:hAnsi="Cambria Math" w:cs="Cambria Math"/>
          <w:sz w:val="22"/>
          <w:szCs w:val="22"/>
          <w:lang w:val="en-GB"/>
        </w:rPr>
        <w:t>‐</w:t>
      </w:r>
      <w:r w:rsidR="009A3196" w:rsidRPr="00967541">
        <w:rPr>
          <w:rFonts w:ascii="Arial" w:hAnsi="Arial" w:cs="Arial"/>
          <w:sz w:val="22"/>
          <w:szCs w:val="22"/>
          <w:lang w:val="en-GB"/>
        </w:rPr>
        <w:t>Kome, 2025)</w:t>
      </w:r>
      <w:r w:rsidRPr="00967541">
        <w:rPr>
          <w:rFonts w:ascii="Arial" w:hAnsi="Arial" w:cs="Arial"/>
          <w:sz w:val="22"/>
          <w:szCs w:val="22"/>
        </w:rPr>
        <w:t xml:space="preserve">. </w:t>
      </w:r>
      <w:r w:rsidRPr="00B44C1E">
        <w:rPr>
          <w:rFonts w:ascii="Arial" w:hAnsi="Arial" w:cs="Arial"/>
          <w:color w:val="000000"/>
          <w:sz w:val="22"/>
          <w:szCs w:val="22"/>
        </w:rPr>
        <w:t xml:space="preserve">These strategies will be critically </w:t>
      </w:r>
      <w:r w:rsidR="00944862" w:rsidRPr="00B44C1E">
        <w:rPr>
          <w:rFonts w:ascii="Arial" w:hAnsi="Arial" w:cs="Arial"/>
          <w:color w:val="000000"/>
          <w:sz w:val="22"/>
          <w:szCs w:val="22"/>
        </w:rPr>
        <w:t>analyzed</w:t>
      </w:r>
      <w:r w:rsidRPr="00B44C1E">
        <w:rPr>
          <w:rFonts w:ascii="Arial" w:hAnsi="Arial" w:cs="Arial"/>
          <w:color w:val="000000"/>
          <w:sz w:val="22"/>
          <w:szCs w:val="22"/>
        </w:rPr>
        <w:t xml:space="preserve"> in terms of their capability to </w:t>
      </w:r>
      <w:r w:rsidR="00944862" w:rsidRPr="00B44C1E">
        <w:rPr>
          <w:rFonts w:ascii="Arial" w:hAnsi="Arial" w:cs="Arial"/>
          <w:color w:val="000000"/>
          <w:sz w:val="22"/>
          <w:szCs w:val="22"/>
        </w:rPr>
        <w:t>minimize</w:t>
      </w:r>
      <w:r w:rsidRPr="00B44C1E">
        <w:rPr>
          <w:rFonts w:ascii="Arial" w:hAnsi="Arial" w:cs="Arial"/>
          <w:color w:val="000000"/>
          <w:sz w:val="22"/>
          <w:szCs w:val="22"/>
        </w:rPr>
        <w:t xml:space="preserve"> variation, enhance efficiency and enhance patient safety outcomes within the healthcare settings. Developing a more resilient safety culture, improving communication lines, and developing incident escalation measures will be put into the limelight, most notably the early risk detection and </w:t>
      </w:r>
      <w:r w:rsidR="00944862" w:rsidRPr="00B44C1E">
        <w:rPr>
          <w:rFonts w:ascii="Arial" w:hAnsi="Arial" w:cs="Arial"/>
          <w:color w:val="000000"/>
          <w:sz w:val="22"/>
          <w:szCs w:val="22"/>
        </w:rPr>
        <w:t>continuous</w:t>
      </w:r>
      <w:r w:rsidRPr="00B44C1E">
        <w:rPr>
          <w:rFonts w:ascii="Arial" w:hAnsi="Arial" w:cs="Arial"/>
          <w:color w:val="000000"/>
          <w:sz w:val="22"/>
          <w:szCs w:val="22"/>
        </w:rPr>
        <w:t xml:space="preserve"> </w:t>
      </w:r>
      <w:r w:rsidR="00944862" w:rsidRPr="00B44C1E">
        <w:rPr>
          <w:rFonts w:ascii="Arial" w:hAnsi="Arial" w:cs="Arial"/>
          <w:color w:val="000000"/>
          <w:sz w:val="22"/>
          <w:szCs w:val="22"/>
        </w:rPr>
        <w:t>organizational</w:t>
      </w:r>
      <w:r w:rsidRPr="00B44C1E">
        <w:rPr>
          <w:rFonts w:ascii="Arial" w:hAnsi="Arial" w:cs="Arial"/>
          <w:color w:val="000000"/>
          <w:sz w:val="22"/>
          <w:szCs w:val="22"/>
        </w:rPr>
        <w:t xml:space="preserve"> learning. The report will include both </w:t>
      </w:r>
      <w:r w:rsidR="00967541" w:rsidRPr="00B44C1E">
        <w:rPr>
          <w:rFonts w:ascii="Arial" w:hAnsi="Arial" w:cs="Arial"/>
          <w:color w:val="000000"/>
          <w:sz w:val="22"/>
          <w:szCs w:val="22"/>
        </w:rPr>
        <w:t>theoretical</w:t>
      </w:r>
      <w:r w:rsidRPr="00B44C1E">
        <w:rPr>
          <w:rFonts w:ascii="Arial" w:hAnsi="Arial" w:cs="Arial"/>
          <w:color w:val="000000"/>
          <w:sz w:val="22"/>
          <w:szCs w:val="22"/>
        </w:rPr>
        <w:t xml:space="preserve"> and practical recommendations in view of the available evidence and best practice guidelines, </w:t>
      </w:r>
      <w:r w:rsidR="00944862" w:rsidRPr="00B44C1E">
        <w:rPr>
          <w:rFonts w:ascii="Arial" w:hAnsi="Arial" w:cs="Arial"/>
          <w:color w:val="000000"/>
          <w:sz w:val="22"/>
          <w:szCs w:val="22"/>
        </w:rPr>
        <w:t>providing</w:t>
      </w:r>
      <w:r w:rsidRPr="00B44C1E">
        <w:rPr>
          <w:rFonts w:ascii="Arial" w:hAnsi="Arial" w:cs="Arial"/>
          <w:color w:val="000000"/>
          <w:sz w:val="22"/>
          <w:szCs w:val="22"/>
        </w:rPr>
        <w:t xml:space="preserve"> clear evidence-based recommendations that would lead the </w:t>
      </w:r>
      <w:r w:rsidR="00944862" w:rsidRPr="00B44C1E">
        <w:rPr>
          <w:rFonts w:ascii="Arial" w:hAnsi="Arial" w:cs="Arial"/>
          <w:color w:val="000000"/>
          <w:sz w:val="22"/>
          <w:szCs w:val="22"/>
        </w:rPr>
        <w:t>organization</w:t>
      </w:r>
      <w:r w:rsidRPr="00B44C1E">
        <w:rPr>
          <w:rFonts w:ascii="Arial" w:hAnsi="Arial" w:cs="Arial"/>
          <w:color w:val="000000"/>
          <w:sz w:val="22"/>
          <w:szCs w:val="22"/>
        </w:rPr>
        <w:t xml:space="preserve"> to enhance patient safety, enhance its performance and prevent such systemic failures in the future.</w:t>
      </w:r>
    </w:p>
    <w:p w14:paraId="1BAD077E" w14:textId="77777777" w:rsidR="00F04AB0" w:rsidRPr="00B44C1E" w:rsidRDefault="00F04AB0" w:rsidP="00D82890">
      <w:pPr>
        <w:spacing w:before="120" w:after="120" w:line="360" w:lineRule="auto"/>
        <w:jc w:val="both"/>
        <w:rPr>
          <w:rFonts w:eastAsia="Arial Unicode MS"/>
          <w:b/>
          <w:bCs/>
        </w:rPr>
      </w:pPr>
      <w:r w:rsidRPr="00B44C1E">
        <w:rPr>
          <w:rFonts w:eastAsia="Arial Unicode MS"/>
          <w:bCs/>
        </w:rPr>
        <w:br w:type="page"/>
      </w:r>
    </w:p>
    <w:p w14:paraId="003BA524" w14:textId="36E6E6A4" w:rsidR="00BE2DA1" w:rsidRDefault="00BE2DA1" w:rsidP="00D82890">
      <w:pPr>
        <w:pStyle w:val="Heading2"/>
        <w:spacing w:before="120" w:after="120" w:line="360" w:lineRule="auto"/>
        <w:jc w:val="both"/>
      </w:pPr>
      <w:bookmarkStart w:id="2" w:name="_8fhox1cjapoa" w:colFirst="0" w:colLast="0"/>
      <w:bookmarkStart w:id="3" w:name="_Toc226831989"/>
      <w:bookmarkEnd w:id="2"/>
      <w:r w:rsidRPr="00B44C1E">
        <w:t>Root Cause Analysis Using Fishbone Diagram</w:t>
      </w:r>
      <w:bookmarkEnd w:id="3"/>
    </w:p>
    <w:p w14:paraId="532AE670" w14:textId="3827BD53" w:rsidR="004273B0" w:rsidRPr="004273B0" w:rsidRDefault="004273B0"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The quality failure identified in the case of Lucy Letby in the Countess of Chester Hospital is a complex occurrence which is brought about by the combination of systemic failures and not any single act. To </w:t>
      </w:r>
      <w:r w:rsidR="00B3615D" w:rsidRPr="00B44C1E">
        <w:rPr>
          <w:rFonts w:ascii="Arial" w:hAnsi="Arial" w:cs="Arial"/>
          <w:color w:val="000000"/>
          <w:sz w:val="22"/>
          <w:szCs w:val="22"/>
        </w:rPr>
        <w:t>analyze</w:t>
      </w:r>
      <w:r w:rsidRPr="00B44C1E">
        <w:rPr>
          <w:rFonts w:ascii="Arial" w:hAnsi="Arial" w:cs="Arial"/>
          <w:color w:val="000000"/>
          <w:sz w:val="22"/>
          <w:szCs w:val="22"/>
        </w:rPr>
        <w:t xml:space="preserve"> this problem successfully, one </w:t>
      </w:r>
      <w:r w:rsidR="00B3615D" w:rsidRPr="00B44C1E">
        <w:rPr>
          <w:rFonts w:ascii="Arial" w:hAnsi="Arial" w:cs="Arial"/>
          <w:color w:val="000000"/>
          <w:sz w:val="22"/>
          <w:szCs w:val="22"/>
        </w:rPr>
        <w:t>must</w:t>
      </w:r>
      <w:r w:rsidRPr="00B44C1E">
        <w:rPr>
          <w:rFonts w:ascii="Arial" w:hAnsi="Arial" w:cs="Arial"/>
          <w:color w:val="000000"/>
          <w:sz w:val="22"/>
          <w:szCs w:val="22"/>
        </w:rPr>
        <w:t xml:space="preserve"> resort to several theoretical frameworks that can offer insight and a framework for the analysis of the root causes and service improvement guidance. </w:t>
      </w:r>
      <w:r w:rsidR="00B3615D" w:rsidRPr="00B44C1E">
        <w:rPr>
          <w:rFonts w:ascii="Arial" w:hAnsi="Arial" w:cs="Arial"/>
          <w:color w:val="000000"/>
          <w:sz w:val="22"/>
          <w:szCs w:val="22"/>
        </w:rPr>
        <w:t>To</w:t>
      </w:r>
      <w:r w:rsidRPr="00B44C1E">
        <w:rPr>
          <w:rFonts w:ascii="Arial" w:hAnsi="Arial" w:cs="Arial"/>
          <w:color w:val="000000"/>
          <w:sz w:val="22"/>
          <w:szCs w:val="22"/>
        </w:rPr>
        <w:t xml:space="preserve"> provide a complete picture of the quality issue, this section is a critical analysis of some of the notable models, including the Fishbone Diagram, Donabedian Model and SWOT analysis, among the 5 Whys.</w:t>
      </w:r>
    </w:p>
    <w:p w14:paraId="0B3B1878" w14:textId="2AFEC905" w:rsidR="00BE2DA1" w:rsidRDefault="00BE2DA1"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 xml:space="preserve">The Fishbone Diagram is a well-known technique </w:t>
      </w:r>
      <w:r w:rsidR="00B3615D" w:rsidRPr="00B44C1E">
        <w:rPr>
          <w:rFonts w:ascii="Arial" w:hAnsi="Arial" w:cs="Arial"/>
          <w:color w:val="000000"/>
          <w:sz w:val="22"/>
          <w:szCs w:val="22"/>
        </w:rPr>
        <w:t>for</w:t>
      </w:r>
      <w:r w:rsidRPr="00B44C1E">
        <w:rPr>
          <w:rFonts w:ascii="Arial" w:hAnsi="Arial" w:cs="Arial"/>
          <w:color w:val="000000"/>
          <w:sz w:val="22"/>
          <w:szCs w:val="22"/>
        </w:rPr>
        <w:t xml:space="preserve"> finding and classifying the possible causes of an </w:t>
      </w:r>
      <w:r w:rsidRPr="00967541">
        <w:rPr>
          <w:rFonts w:ascii="Arial" w:hAnsi="Arial" w:cs="Arial"/>
          <w:sz w:val="22"/>
          <w:szCs w:val="22"/>
        </w:rPr>
        <w:t>issue</w:t>
      </w:r>
      <w:r w:rsidR="009A3196" w:rsidRPr="00967541">
        <w:rPr>
          <w:rFonts w:ascii="Arial" w:hAnsi="Arial" w:cs="Arial"/>
          <w:sz w:val="22"/>
          <w:szCs w:val="22"/>
        </w:rPr>
        <w:t xml:space="preserve"> (</w:t>
      </w:r>
      <w:r w:rsidR="009A3196" w:rsidRPr="00967541">
        <w:rPr>
          <w:rFonts w:ascii="Arial" w:hAnsi="Arial" w:cs="Arial"/>
          <w:sz w:val="22"/>
          <w:szCs w:val="22"/>
          <w:lang w:val="en-GB"/>
        </w:rPr>
        <w:t>Safari and Das, 2023)</w:t>
      </w:r>
      <w:r w:rsidRPr="00967541">
        <w:rPr>
          <w:rFonts w:ascii="Arial" w:hAnsi="Arial" w:cs="Arial"/>
          <w:sz w:val="22"/>
          <w:szCs w:val="22"/>
        </w:rPr>
        <w:t xml:space="preserve">. </w:t>
      </w:r>
      <w:r w:rsidRPr="00B44C1E">
        <w:rPr>
          <w:rFonts w:ascii="Arial" w:hAnsi="Arial" w:cs="Arial"/>
          <w:color w:val="000000"/>
          <w:sz w:val="22"/>
          <w:szCs w:val="22"/>
        </w:rPr>
        <w:t>It can also be used in studying adverse events in healthcare to cluster factors leading to a specific adverse event into key categories such as people, process, policy and environment.</w:t>
      </w:r>
    </w:p>
    <w:p w14:paraId="75266485" w14:textId="23B89A2C"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The people-related issues, which played a role in this case, consisted of the lack of proper training, inadequate clinical vigilance and a culture that did not foster the staff to bring up concerns. Healthcare research has indicated that psychological safety is a prerequisite to successful incident reporting, but in this case, employees were afraid of consequences, which resulted in underreporting of important concerns. This means that there is no competence, not just personal competence, but </w:t>
      </w:r>
      <w:r w:rsidR="00B3615D" w:rsidRPr="00B44C1E">
        <w:rPr>
          <w:rFonts w:ascii="Arial" w:hAnsi="Arial" w:cs="Arial"/>
          <w:color w:val="000000"/>
          <w:sz w:val="22"/>
          <w:szCs w:val="22"/>
        </w:rPr>
        <w:t>organizational</w:t>
      </w:r>
      <w:r w:rsidRPr="00B44C1E">
        <w:rPr>
          <w:rFonts w:ascii="Arial" w:hAnsi="Arial" w:cs="Arial"/>
          <w:color w:val="000000"/>
          <w:sz w:val="22"/>
          <w:szCs w:val="22"/>
        </w:rPr>
        <w:t xml:space="preserve"> competence.</w:t>
      </w:r>
    </w:p>
    <w:p w14:paraId="5CEB41FC" w14:textId="62ECD582" w:rsidR="00BE2DA1" w:rsidRDefault="00BE2DA1" w:rsidP="00D82890">
      <w:pPr>
        <w:spacing w:before="120" w:after="120" w:line="360" w:lineRule="auto"/>
        <w:jc w:val="both"/>
        <w:rPr>
          <w:color w:val="000000"/>
        </w:rPr>
      </w:pPr>
      <w:r w:rsidRPr="00B44C1E">
        <w:rPr>
          <w:color w:val="000000"/>
        </w:rPr>
        <w:t>On a procedural level, the hospital lacked well-established mechanisms of incident reporting and was unable to conduct timely investigations of the abnormal patterns of neonatal deterioration. There were either no or poorly applied processes of the Root Cause Analysis, which led to the lack of timely opportunity to identify warning signs</w:t>
      </w:r>
      <w:r w:rsidR="00B46A52">
        <w:rPr>
          <w:color w:val="000000"/>
        </w:rPr>
        <w:t xml:space="preserve"> </w:t>
      </w:r>
      <w:r w:rsidR="00B46A52" w:rsidRPr="00967541">
        <w:t>(</w:t>
      </w:r>
      <w:r w:rsidR="00B46A52" w:rsidRPr="00967541">
        <w:rPr>
          <w:rFonts w:eastAsia="Times New Roman"/>
        </w:rPr>
        <w:t>Ikram, 2022)</w:t>
      </w:r>
      <w:r w:rsidRPr="00967541">
        <w:t xml:space="preserve">. It </w:t>
      </w:r>
      <w:r w:rsidRPr="00B44C1E">
        <w:rPr>
          <w:color w:val="000000"/>
        </w:rPr>
        <w:t>has been observed that the foundation of patient safety lies in good reporting systems, yet its success depends on the technological support and organisational commitment</w:t>
      </w:r>
      <w:r w:rsidR="003746E6" w:rsidRPr="00B44C1E">
        <w:rPr>
          <w:color w:val="000000"/>
        </w:rPr>
        <w:t xml:space="preserve"> </w:t>
      </w:r>
      <w:r w:rsidR="003746E6" w:rsidRPr="00B44C1E">
        <w:rPr>
          <w:rFonts w:eastAsia="Times New Roman"/>
          <w:lang w:val="en-US"/>
        </w:rPr>
        <w:t>(</w:t>
      </w:r>
      <w:proofErr w:type="spellStart"/>
      <w:r w:rsidR="003746E6" w:rsidRPr="00B44C1E">
        <w:rPr>
          <w:rFonts w:eastAsia="Times New Roman"/>
          <w:lang w:val="en-US"/>
        </w:rPr>
        <w:t>Mpungu</w:t>
      </w:r>
      <w:proofErr w:type="spellEnd"/>
      <w:r w:rsidR="003746E6" w:rsidRPr="00B44C1E">
        <w:rPr>
          <w:rFonts w:eastAsia="Times New Roman"/>
          <w:lang w:val="en-US"/>
        </w:rPr>
        <w:t>, George and Mapp, 2024)</w:t>
      </w:r>
      <w:r w:rsidRPr="00B44C1E">
        <w:rPr>
          <w:color w:val="000000"/>
        </w:rPr>
        <w:t>.</w:t>
      </w:r>
    </w:p>
    <w:p w14:paraId="484F3F08"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It was also noted that there were issues with the policy related to the problem, particularly in the form of ineffective clinical governance and inadequate escalation mechanisms. Senior clinicians had expressed concerns many times in the past, but they could not take stringent measures. This implies that there was a disconnect between the design and execution of policies, as policies were not enforced or lacked clarity.</w:t>
      </w:r>
    </w:p>
    <w:p w14:paraId="2331F19F" w14:textId="0E85F443" w:rsidR="00BE2DA1" w:rsidRPr="00B44C1E" w:rsidRDefault="00BE2DA1" w:rsidP="00D82890">
      <w:pPr>
        <w:spacing w:before="120" w:after="120" w:line="360" w:lineRule="auto"/>
        <w:jc w:val="both"/>
        <w:rPr>
          <w:rFonts w:eastAsia="Times New Roman"/>
          <w:lang w:val="en-US"/>
        </w:rPr>
      </w:pPr>
      <w:r w:rsidRPr="00B44C1E">
        <w:rPr>
          <w:color w:val="000000"/>
        </w:rPr>
        <w:t xml:space="preserve">Finally, staffing shortage also contributed to a decrease in supervision and increased risk </w:t>
      </w:r>
      <w:r w:rsidR="00B3615D" w:rsidRPr="00B44C1E">
        <w:rPr>
          <w:color w:val="000000"/>
        </w:rPr>
        <w:t>because of</w:t>
      </w:r>
      <w:r w:rsidRPr="00B44C1E">
        <w:rPr>
          <w:color w:val="000000"/>
        </w:rPr>
        <w:t xml:space="preserve"> the environment. Negative patient outcomes are proven to be closely interconnected with understaffing in healthcare facilities, which confirms the necessity to distribute resources</w:t>
      </w:r>
      <w:r w:rsidR="00F7143D" w:rsidRPr="00B44C1E">
        <w:rPr>
          <w:color w:val="000000"/>
        </w:rPr>
        <w:t xml:space="preserve"> </w:t>
      </w:r>
      <w:r w:rsidR="00F7143D" w:rsidRPr="00B44C1E">
        <w:rPr>
          <w:rFonts w:eastAsia="Times New Roman"/>
          <w:lang w:val="en-US"/>
        </w:rPr>
        <w:t>(</w:t>
      </w:r>
      <w:proofErr w:type="spellStart"/>
      <w:r w:rsidR="00F7143D" w:rsidRPr="00B44C1E">
        <w:rPr>
          <w:rFonts w:eastAsia="Times New Roman"/>
          <w:lang w:val="en-US"/>
        </w:rPr>
        <w:t>Sakdiyah</w:t>
      </w:r>
      <w:proofErr w:type="spellEnd"/>
      <w:r w:rsidR="00F7143D" w:rsidRPr="00B44C1E">
        <w:rPr>
          <w:rFonts w:eastAsia="Times New Roman"/>
          <w:lang w:val="en-US"/>
        </w:rPr>
        <w:t xml:space="preserve">, </w:t>
      </w:r>
      <w:proofErr w:type="spellStart"/>
      <w:r w:rsidR="00F7143D" w:rsidRPr="00B44C1E">
        <w:rPr>
          <w:rFonts w:eastAsia="Times New Roman"/>
          <w:lang w:val="en-US"/>
        </w:rPr>
        <w:t>Eltivia</w:t>
      </w:r>
      <w:proofErr w:type="spellEnd"/>
      <w:r w:rsidR="00F7143D" w:rsidRPr="00B44C1E">
        <w:rPr>
          <w:rFonts w:eastAsia="Times New Roman"/>
          <w:lang w:val="en-US"/>
        </w:rPr>
        <w:t xml:space="preserve"> and Afandi, 2022)</w:t>
      </w:r>
      <w:r w:rsidRPr="00B44C1E">
        <w:rPr>
          <w:color w:val="000000"/>
        </w:rPr>
        <w:t>.</w:t>
      </w:r>
    </w:p>
    <w:p w14:paraId="4E0F20D3"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Critical Evaluation:</w:t>
      </w:r>
    </w:p>
    <w:p w14:paraId="356B241B" w14:textId="29467230" w:rsidR="00BE2DA1" w:rsidRDefault="00BE2DA1" w:rsidP="00D82890">
      <w:pPr>
        <w:spacing w:before="120" w:after="120" w:line="360" w:lineRule="auto"/>
        <w:jc w:val="both"/>
        <w:rPr>
          <w:color w:val="000000"/>
        </w:rPr>
      </w:pPr>
      <w:r w:rsidRPr="00B44C1E">
        <w:rPr>
          <w:color w:val="000000"/>
        </w:rPr>
        <w:t>Although the Fishbone Diagram would be useful in systematically laying out these causes, it does have limitations</w:t>
      </w:r>
      <w:r w:rsidR="005C002D">
        <w:rPr>
          <w:color w:val="000000"/>
        </w:rPr>
        <w:t xml:space="preserve"> </w:t>
      </w:r>
      <w:r w:rsidR="005C002D" w:rsidRPr="00967541">
        <w:t>(</w:t>
      </w:r>
      <w:r w:rsidR="005C002D" w:rsidRPr="00967541">
        <w:rPr>
          <w:rFonts w:eastAsia="Times New Roman"/>
        </w:rPr>
        <w:t xml:space="preserve">Ardha, </w:t>
      </w:r>
      <w:proofErr w:type="spellStart"/>
      <w:r w:rsidR="005C002D" w:rsidRPr="00967541">
        <w:rPr>
          <w:rFonts w:eastAsia="Times New Roman"/>
        </w:rPr>
        <w:t>Riwajanti</w:t>
      </w:r>
      <w:proofErr w:type="spellEnd"/>
      <w:r w:rsidR="005C002D" w:rsidRPr="00967541">
        <w:rPr>
          <w:rFonts w:eastAsia="Times New Roman"/>
        </w:rPr>
        <w:t xml:space="preserve"> and Haris, 2023)</w:t>
      </w:r>
      <w:r w:rsidRPr="00967541">
        <w:t xml:space="preserve">. </w:t>
      </w:r>
      <w:r w:rsidRPr="00B44C1E">
        <w:rPr>
          <w:color w:val="000000"/>
        </w:rPr>
        <w:t xml:space="preserve">It will tend to represent factors as categories that are independent </w:t>
      </w:r>
      <w:r w:rsidR="00B3615D" w:rsidRPr="00B44C1E">
        <w:rPr>
          <w:color w:val="000000"/>
        </w:rPr>
        <w:t>when</w:t>
      </w:r>
      <w:r w:rsidRPr="00B44C1E">
        <w:rPr>
          <w:color w:val="000000"/>
        </w:rPr>
        <w:t xml:space="preserve"> the factors are very intertwined. As an example, the lack of staff (environment) directly impacts staff performance (people) and reporting efficiency (process). The model as such is logical but may be simplistic of the complexities of healthcare systems</w:t>
      </w:r>
      <w:r w:rsidR="00E80069" w:rsidRPr="00B44C1E">
        <w:rPr>
          <w:color w:val="000000"/>
        </w:rPr>
        <w:t xml:space="preserve"> </w:t>
      </w:r>
      <w:r w:rsidR="00E80069" w:rsidRPr="00B44C1E">
        <w:rPr>
          <w:rFonts w:eastAsia="Times New Roman"/>
          <w:lang w:val="en-US"/>
        </w:rPr>
        <w:t>(</w:t>
      </w:r>
      <w:proofErr w:type="spellStart"/>
      <w:r w:rsidR="00E80069" w:rsidRPr="00B44C1E">
        <w:rPr>
          <w:rFonts w:eastAsia="Times New Roman"/>
          <w:lang w:val="en-US"/>
        </w:rPr>
        <w:t>Wailling</w:t>
      </w:r>
      <w:proofErr w:type="spellEnd"/>
      <w:r w:rsidR="00E80069" w:rsidRPr="00B44C1E">
        <w:rPr>
          <w:rFonts w:eastAsia="Times New Roman"/>
          <w:lang w:val="en-US"/>
        </w:rPr>
        <w:t>, 2025)</w:t>
      </w:r>
      <w:r w:rsidRPr="00B44C1E">
        <w:rPr>
          <w:color w:val="000000"/>
        </w:rPr>
        <w:t>.</w:t>
      </w:r>
    </w:p>
    <w:p w14:paraId="6A54F766" w14:textId="77777777" w:rsidR="00BE2DA1" w:rsidRPr="00B44C1E" w:rsidRDefault="00BE2DA1" w:rsidP="00D82890">
      <w:pPr>
        <w:pStyle w:val="Heading2"/>
        <w:spacing w:before="120" w:after="120" w:line="360" w:lineRule="auto"/>
        <w:jc w:val="both"/>
      </w:pPr>
      <w:bookmarkStart w:id="4" w:name="_Toc226831990"/>
      <w:r w:rsidRPr="00B44C1E">
        <w:t>Deeper Analysis Through the 5 Whys Technique</w:t>
      </w:r>
      <w:bookmarkEnd w:id="4"/>
    </w:p>
    <w:p w14:paraId="58A3EADB"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The Fishbone Diagram is complemented by the 5 Whys technique to investigate the root causes by questioning them in an iterative process.</w:t>
      </w:r>
    </w:p>
    <w:p w14:paraId="2375B57E"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Using this approach, the following chain of development can be observed:</w:t>
      </w:r>
    </w:p>
    <w:p w14:paraId="75C065C2" w14:textId="77777777" w:rsidR="00BE2DA1" w:rsidRPr="00B44C1E" w:rsidRDefault="00BE2DA1" w:rsidP="00D82890">
      <w:pPr>
        <w:pStyle w:val="NormalWeb"/>
        <w:numPr>
          <w:ilvl w:val="0"/>
          <w:numId w:val="16"/>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Clinical injuries were not attended to, and they resulted in injuries to patients.</w:t>
      </w:r>
    </w:p>
    <w:p w14:paraId="710CAC26" w14:textId="77777777" w:rsidR="00BE2DA1" w:rsidRPr="00B44C1E" w:rsidRDefault="00BE2DA1" w:rsidP="00D82890">
      <w:pPr>
        <w:pStyle w:val="NormalWeb"/>
        <w:numPr>
          <w:ilvl w:val="0"/>
          <w:numId w:val="16"/>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Such accidents were not managed because of not being aware of the issues.</w:t>
      </w:r>
    </w:p>
    <w:p w14:paraId="0E352492" w14:textId="77777777" w:rsidR="00BE2DA1" w:rsidRPr="00B44C1E" w:rsidRDefault="00BE2DA1" w:rsidP="00D82890">
      <w:pPr>
        <w:pStyle w:val="NormalWeb"/>
        <w:numPr>
          <w:ilvl w:val="0"/>
          <w:numId w:val="16"/>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The problem was not addressed due to a lack of leadership.</w:t>
      </w:r>
    </w:p>
    <w:p w14:paraId="27C8A4C5" w14:textId="6A1447F9" w:rsidR="00BE2DA1" w:rsidRPr="00B44C1E" w:rsidRDefault="00BE2DA1" w:rsidP="00D82890">
      <w:pPr>
        <w:pStyle w:val="NormalWeb"/>
        <w:numPr>
          <w:ilvl w:val="0"/>
          <w:numId w:val="16"/>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 xml:space="preserve">There was poor leadership </w:t>
      </w:r>
      <w:r w:rsidR="00967541" w:rsidRPr="00B44C1E">
        <w:rPr>
          <w:rFonts w:ascii="Arial" w:hAnsi="Arial" w:cs="Arial"/>
          <w:color w:val="000000"/>
          <w:sz w:val="22"/>
          <w:szCs w:val="22"/>
        </w:rPr>
        <w:t>because of</w:t>
      </w:r>
      <w:r w:rsidRPr="00B44C1E">
        <w:rPr>
          <w:rFonts w:ascii="Arial" w:hAnsi="Arial" w:cs="Arial"/>
          <w:color w:val="000000"/>
          <w:sz w:val="22"/>
          <w:szCs w:val="22"/>
        </w:rPr>
        <w:t xml:space="preserve"> poor governance structures.</w:t>
      </w:r>
    </w:p>
    <w:p w14:paraId="5765E817" w14:textId="77777777" w:rsidR="00BE2DA1" w:rsidRPr="00B44C1E" w:rsidRDefault="00BE2DA1" w:rsidP="00D82890">
      <w:pPr>
        <w:pStyle w:val="NormalWeb"/>
        <w:numPr>
          <w:ilvl w:val="0"/>
          <w:numId w:val="16"/>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There were poor governance structures, as there was a lack of accountability and oversight.</w:t>
      </w:r>
    </w:p>
    <w:p w14:paraId="7B85A1FA" w14:textId="5A3F4818" w:rsidR="00BE2DA1" w:rsidRPr="00B44C1E" w:rsidRDefault="00BE2DA1" w:rsidP="00D82890">
      <w:pPr>
        <w:spacing w:before="120" w:after="120" w:line="360" w:lineRule="auto"/>
        <w:jc w:val="both"/>
        <w:rPr>
          <w:rFonts w:eastAsia="Times New Roman"/>
          <w:lang w:val="en-US"/>
        </w:rPr>
      </w:pPr>
      <w:r w:rsidRPr="00B44C1E">
        <w:rPr>
          <w:color w:val="000000"/>
        </w:rPr>
        <w:t>This discussion demonstrates that the root of the systemic governance failures is in frontline staff and not in management. It supports the notion that organisational flaws are the main causes of healthcare quality problems and not the negligence of a person</w:t>
      </w:r>
      <w:r w:rsidR="0008343E" w:rsidRPr="00B44C1E">
        <w:rPr>
          <w:color w:val="000000"/>
        </w:rPr>
        <w:t xml:space="preserve"> </w:t>
      </w:r>
      <w:r w:rsidR="0008343E" w:rsidRPr="00B44C1E">
        <w:rPr>
          <w:rFonts w:eastAsia="Times New Roman"/>
          <w:lang w:val="en-US"/>
        </w:rPr>
        <w:t>(Al-Rifai, 2025)</w:t>
      </w:r>
      <w:r w:rsidRPr="00B44C1E">
        <w:rPr>
          <w:color w:val="000000"/>
        </w:rPr>
        <w:t>.</w:t>
      </w:r>
    </w:p>
    <w:p w14:paraId="50A3FC0A"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Critical Evaluation:</w:t>
      </w:r>
    </w:p>
    <w:p w14:paraId="3E08EE2A" w14:textId="2E14660B" w:rsidR="00BE2DA1" w:rsidRDefault="00BE2DA1" w:rsidP="00D82890">
      <w:pPr>
        <w:spacing w:before="120" w:after="120" w:line="360" w:lineRule="auto"/>
        <w:jc w:val="both"/>
        <w:rPr>
          <w:color w:val="000000"/>
        </w:rPr>
      </w:pPr>
      <w:r w:rsidRPr="00B44C1E">
        <w:rPr>
          <w:color w:val="000000"/>
        </w:rPr>
        <w:t xml:space="preserve">The 5 Whys approach is applicable in identifying root causes in a very rapid and straightforward manner, but it assumes that the cause-and-effect relationship between the causes is linear, which is not wholly the situation regarding healthcare </w:t>
      </w:r>
      <w:r w:rsidRPr="00967541">
        <w:t>systems</w:t>
      </w:r>
      <w:r w:rsidR="00836A9E" w:rsidRPr="00967541">
        <w:t xml:space="preserve"> (</w:t>
      </w:r>
      <w:r w:rsidR="00836A9E" w:rsidRPr="00967541">
        <w:rPr>
          <w:rFonts w:eastAsia="Times New Roman"/>
        </w:rPr>
        <w:t>Keyser and Pooyan, 2023)</w:t>
      </w:r>
      <w:r w:rsidRPr="00967541">
        <w:t xml:space="preserve">. </w:t>
      </w:r>
      <w:r w:rsidRPr="00B44C1E">
        <w:rPr>
          <w:color w:val="000000"/>
        </w:rPr>
        <w:t xml:space="preserve">The reality is that there are multiple factors that are involved, not a series. Hence, although valuable, it needs to be applied together with other models </w:t>
      </w:r>
      <w:r w:rsidR="00967541" w:rsidRPr="00B44C1E">
        <w:rPr>
          <w:color w:val="000000"/>
        </w:rPr>
        <w:t>to</w:t>
      </w:r>
      <w:r w:rsidRPr="00B44C1E">
        <w:rPr>
          <w:color w:val="000000"/>
        </w:rPr>
        <w:t xml:space="preserve"> provide a better analysis</w:t>
      </w:r>
      <w:r w:rsidR="0070622A" w:rsidRPr="00B44C1E">
        <w:rPr>
          <w:color w:val="000000"/>
        </w:rPr>
        <w:t xml:space="preserve"> </w:t>
      </w:r>
      <w:r w:rsidR="0070622A" w:rsidRPr="00B44C1E">
        <w:rPr>
          <w:rFonts w:eastAsia="Times New Roman"/>
          <w:lang w:val="en-US"/>
        </w:rPr>
        <w:t>(Barsalou, Starzyńska and Konrad, 2024)</w:t>
      </w:r>
      <w:r w:rsidRPr="00B44C1E">
        <w:rPr>
          <w:color w:val="000000"/>
        </w:rPr>
        <w:t>.</w:t>
      </w:r>
    </w:p>
    <w:p w14:paraId="77A595A0" w14:textId="77777777" w:rsidR="00BE2DA1" w:rsidRPr="00B44C1E" w:rsidRDefault="00BE2DA1" w:rsidP="00D82890">
      <w:pPr>
        <w:pStyle w:val="Heading2"/>
        <w:spacing w:before="120" w:after="120" w:line="360" w:lineRule="auto"/>
        <w:jc w:val="both"/>
      </w:pPr>
      <w:bookmarkStart w:id="5" w:name="_Toc226831991"/>
      <w:r w:rsidRPr="00B44C1E">
        <w:t>Quality Assessment Using the Donabedian Model</w:t>
      </w:r>
      <w:bookmarkEnd w:id="5"/>
    </w:p>
    <w:p w14:paraId="266A0932" w14:textId="05940532" w:rsidR="00BE2DA1" w:rsidRDefault="00BE2DA1"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The Donabedian Model is a systematic model of healthcare quality measures that takes place at three stages: structure, process and outcome</w:t>
      </w:r>
      <w:r w:rsidR="00836A9E">
        <w:rPr>
          <w:rFonts w:ascii="Arial" w:hAnsi="Arial" w:cs="Arial"/>
          <w:color w:val="000000"/>
          <w:sz w:val="22"/>
          <w:szCs w:val="22"/>
        </w:rPr>
        <w:t xml:space="preserve"> </w:t>
      </w:r>
      <w:r w:rsidR="00836A9E" w:rsidRPr="00967541">
        <w:rPr>
          <w:rFonts w:ascii="Arial" w:hAnsi="Arial" w:cs="Arial"/>
          <w:sz w:val="22"/>
          <w:szCs w:val="22"/>
        </w:rPr>
        <w:t>(</w:t>
      </w:r>
      <w:r w:rsidR="00836A9E" w:rsidRPr="00967541">
        <w:rPr>
          <w:rFonts w:ascii="Arial" w:hAnsi="Arial" w:cs="Arial"/>
          <w:sz w:val="22"/>
          <w:szCs w:val="22"/>
          <w:lang w:val="en-GB"/>
        </w:rPr>
        <w:t xml:space="preserve">Yang </w:t>
      </w:r>
      <w:r w:rsidR="00836A9E" w:rsidRPr="00967541">
        <w:rPr>
          <w:rFonts w:ascii="Arial" w:hAnsi="Arial" w:cs="Arial"/>
          <w:i/>
          <w:iCs/>
          <w:sz w:val="22"/>
          <w:szCs w:val="22"/>
          <w:lang w:val="en-GB"/>
        </w:rPr>
        <w:t>et al</w:t>
      </w:r>
      <w:r w:rsidR="00836A9E" w:rsidRPr="00967541">
        <w:rPr>
          <w:rFonts w:ascii="Arial" w:hAnsi="Arial" w:cs="Arial"/>
          <w:sz w:val="22"/>
          <w:szCs w:val="22"/>
          <w:lang w:val="en-GB"/>
        </w:rPr>
        <w:t>., 2025)</w:t>
      </w:r>
      <w:r w:rsidRPr="00967541">
        <w:rPr>
          <w:rFonts w:ascii="Arial" w:hAnsi="Arial" w:cs="Arial"/>
          <w:sz w:val="22"/>
          <w:szCs w:val="22"/>
        </w:rPr>
        <w:t>.</w:t>
      </w:r>
    </w:p>
    <w:p w14:paraId="4CEF968F"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 xml:space="preserve">Structure: </w:t>
      </w:r>
      <w:r w:rsidRPr="00B44C1E">
        <w:rPr>
          <w:rFonts w:ascii="Arial" w:hAnsi="Arial" w:cs="Arial"/>
          <w:color w:val="000000"/>
          <w:sz w:val="22"/>
          <w:szCs w:val="22"/>
        </w:rPr>
        <w:t>These structural components of the hospital were staffing, quality of the leadership and availability of the resources. Weaknesses of the structure in this scenario came in the form of inefficiency in staffing, training, and suitable leadership. Such weaknesses resulted in a situation in which risks may remain unnoticed and unaddressed.</w:t>
      </w:r>
    </w:p>
    <w:p w14:paraId="1E6FCC29" w14:textId="711E1995" w:rsidR="00BE2DA1" w:rsidRPr="00B44C1E" w:rsidRDefault="00BE2DA1" w:rsidP="00D82890">
      <w:pPr>
        <w:spacing w:before="120" w:after="120" w:line="360" w:lineRule="auto"/>
        <w:jc w:val="both"/>
        <w:rPr>
          <w:rFonts w:eastAsia="Times New Roman"/>
          <w:lang w:val="en-US"/>
        </w:rPr>
      </w:pPr>
      <w:r w:rsidRPr="00B44C1E">
        <w:rPr>
          <w:b/>
          <w:bCs/>
          <w:color w:val="000000"/>
        </w:rPr>
        <w:t xml:space="preserve">Process: </w:t>
      </w:r>
      <w:r w:rsidRPr="00B44C1E">
        <w:rPr>
          <w:color w:val="000000"/>
        </w:rPr>
        <w:t>There was a lack of effectiveness of the organisational processes, in particular, the incident reporting and clinical review processes. There were no standardised methods to make issues go higher up the line, and there was no interdepartmental communication. Research has indicated that successful processes are required to convert structural resources to quality care, but in this instance, process failures had a big negative impact on patient safety</w:t>
      </w:r>
      <w:r w:rsidR="00363C6D" w:rsidRPr="00B44C1E">
        <w:rPr>
          <w:color w:val="000000"/>
        </w:rPr>
        <w:t xml:space="preserve"> </w:t>
      </w:r>
      <w:r w:rsidR="00363C6D" w:rsidRPr="00B44C1E">
        <w:rPr>
          <w:rFonts w:eastAsia="Times New Roman"/>
          <w:lang w:val="en-US"/>
        </w:rPr>
        <w:t xml:space="preserve">(McCullough </w:t>
      </w:r>
      <w:r w:rsidR="00733011" w:rsidRPr="00733011">
        <w:rPr>
          <w:rFonts w:eastAsia="Times New Roman"/>
          <w:i/>
          <w:iCs/>
          <w:lang w:val="en-US"/>
        </w:rPr>
        <w:t>et al.,</w:t>
      </w:r>
      <w:r w:rsidR="00363C6D" w:rsidRPr="00B44C1E">
        <w:rPr>
          <w:rFonts w:eastAsia="Times New Roman"/>
          <w:lang w:val="en-US"/>
        </w:rPr>
        <w:t xml:space="preserve"> 202</w:t>
      </w:r>
      <w:r w:rsidR="00035BB4" w:rsidRPr="00B44C1E">
        <w:rPr>
          <w:rFonts w:eastAsia="Times New Roman"/>
          <w:lang w:val="en-US"/>
        </w:rPr>
        <w:t>3</w:t>
      </w:r>
      <w:r w:rsidR="00363C6D" w:rsidRPr="00B44C1E">
        <w:rPr>
          <w:rFonts w:eastAsia="Times New Roman"/>
          <w:lang w:val="en-US"/>
        </w:rPr>
        <w:t>)</w:t>
      </w:r>
      <w:r w:rsidRPr="00B44C1E">
        <w:rPr>
          <w:color w:val="000000"/>
        </w:rPr>
        <w:t>.</w:t>
      </w:r>
    </w:p>
    <w:p w14:paraId="41F7FD10"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 xml:space="preserve">Outcome: </w:t>
      </w:r>
      <w:r w:rsidRPr="00B44C1E">
        <w:rPr>
          <w:rFonts w:ascii="Arial" w:hAnsi="Arial" w:cs="Arial"/>
          <w:color w:val="000000"/>
          <w:sz w:val="22"/>
          <w:szCs w:val="22"/>
        </w:rPr>
        <w:t xml:space="preserve">The result of all these failings was a series of avoidable neonatal deaths and severe injuries, as well as a major reputational loss on the part of the </w:t>
      </w:r>
      <w:proofErr w:type="spellStart"/>
      <w:r w:rsidRPr="00B44C1E">
        <w:rPr>
          <w:rFonts w:ascii="Arial" w:hAnsi="Arial" w:cs="Arial"/>
          <w:color w:val="000000"/>
          <w:sz w:val="22"/>
          <w:szCs w:val="22"/>
        </w:rPr>
        <w:t>organisation</w:t>
      </w:r>
      <w:proofErr w:type="spellEnd"/>
      <w:r w:rsidRPr="00B44C1E">
        <w:rPr>
          <w:rFonts w:ascii="Arial" w:hAnsi="Arial" w:cs="Arial"/>
          <w:color w:val="000000"/>
          <w:sz w:val="22"/>
          <w:szCs w:val="22"/>
        </w:rPr>
        <w:t>. These findings suggest that there is a direct relationship between the structural and process gaps and patient safety.</w:t>
      </w:r>
    </w:p>
    <w:p w14:paraId="61B4232E" w14:textId="3B996456" w:rsidR="00BE2DA1" w:rsidRDefault="00BE2DA1" w:rsidP="00D82890">
      <w:pPr>
        <w:spacing w:before="120" w:after="120" w:line="360" w:lineRule="auto"/>
        <w:jc w:val="both"/>
        <w:rPr>
          <w:color w:val="000000"/>
        </w:rPr>
      </w:pPr>
      <w:r w:rsidRPr="00B44C1E">
        <w:rPr>
          <w:b/>
          <w:bCs/>
          <w:color w:val="000000"/>
        </w:rPr>
        <w:t xml:space="preserve">Critical Evaluation: </w:t>
      </w:r>
      <w:r w:rsidRPr="00B44C1E">
        <w:rPr>
          <w:color w:val="000000"/>
        </w:rPr>
        <w:t xml:space="preserve">The Donabedian Model is a highly helpful model in relating the organisational factors to the results, and this is why it is particularly helpful to study </w:t>
      </w:r>
      <w:r w:rsidRPr="00967541">
        <w:t>healthcare</w:t>
      </w:r>
      <w:r w:rsidR="00D511A3" w:rsidRPr="00967541">
        <w:t xml:space="preserve"> (</w:t>
      </w:r>
      <w:r w:rsidR="00D511A3" w:rsidRPr="00967541">
        <w:rPr>
          <w:rFonts w:eastAsia="Times New Roman"/>
        </w:rPr>
        <w:t>Moayed et al., 2022)</w:t>
      </w:r>
      <w:r w:rsidRPr="00967541">
        <w:t xml:space="preserve">. It, however, fails to specifically cover the part of the organisational culture or human behaviour which was paramount in this instance. To illustrate, the reluctance to bring up </w:t>
      </w:r>
      <w:r w:rsidRPr="00B44C1E">
        <w:rPr>
          <w:color w:val="000000"/>
        </w:rPr>
        <w:t>the concerns cannot be narrowed down to the structural and process factors alone, which implies that these other frameworks are required</w:t>
      </w:r>
      <w:r w:rsidR="00DA373C" w:rsidRPr="00B44C1E">
        <w:rPr>
          <w:color w:val="000000"/>
        </w:rPr>
        <w:t xml:space="preserve"> </w:t>
      </w:r>
      <w:r w:rsidR="00DA373C" w:rsidRPr="00B44C1E">
        <w:rPr>
          <w:rFonts w:eastAsia="Times New Roman"/>
          <w:lang w:val="en-US"/>
        </w:rPr>
        <w:t xml:space="preserve">(Yang </w:t>
      </w:r>
      <w:r w:rsidR="00733011" w:rsidRPr="00733011">
        <w:rPr>
          <w:rFonts w:eastAsia="Times New Roman"/>
          <w:i/>
          <w:iCs/>
          <w:lang w:val="en-US"/>
        </w:rPr>
        <w:t>et al.,</w:t>
      </w:r>
      <w:r w:rsidR="00DA373C" w:rsidRPr="00B44C1E">
        <w:rPr>
          <w:rFonts w:eastAsia="Times New Roman"/>
          <w:lang w:val="en-US"/>
        </w:rPr>
        <w:t xml:space="preserve"> 2025)</w:t>
      </w:r>
      <w:r w:rsidRPr="00B44C1E">
        <w:rPr>
          <w:color w:val="000000"/>
        </w:rPr>
        <w:t>.</w:t>
      </w:r>
    </w:p>
    <w:p w14:paraId="56B689C8" w14:textId="77777777" w:rsidR="00BE2DA1" w:rsidRPr="00B44C1E" w:rsidRDefault="00BE2DA1" w:rsidP="00D82890">
      <w:pPr>
        <w:pStyle w:val="Heading2"/>
        <w:spacing w:before="120" w:after="120" w:line="360" w:lineRule="auto"/>
        <w:jc w:val="both"/>
      </w:pPr>
      <w:bookmarkStart w:id="6" w:name="_Toc226831992"/>
      <w:r w:rsidRPr="00B44C1E">
        <w:t>Strategic Insight Through SWOT Analysis</w:t>
      </w:r>
      <w:bookmarkEnd w:id="6"/>
    </w:p>
    <w:p w14:paraId="33D090FA" w14:textId="232F5878"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The internal and external environment of the </w:t>
      </w:r>
      <w:r w:rsidR="00967541" w:rsidRPr="00B44C1E">
        <w:rPr>
          <w:rFonts w:ascii="Arial" w:hAnsi="Arial" w:cs="Arial"/>
          <w:color w:val="000000"/>
          <w:sz w:val="22"/>
          <w:szCs w:val="22"/>
        </w:rPr>
        <w:t>organization</w:t>
      </w:r>
      <w:r w:rsidRPr="00B44C1E">
        <w:rPr>
          <w:rFonts w:ascii="Arial" w:hAnsi="Arial" w:cs="Arial"/>
          <w:color w:val="000000"/>
          <w:sz w:val="22"/>
          <w:szCs w:val="22"/>
        </w:rPr>
        <w:t xml:space="preserve"> is </w:t>
      </w:r>
      <w:r w:rsidR="00967541" w:rsidRPr="00B44C1E">
        <w:rPr>
          <w:rFonts w:ascii="Arial" w:hAnsi="Arial" w:cs="Arial"/>
          <w:color w:val="000000"/>
          <w:sz w:val="22"/>
          <w:szCs w:val="22"/>
        </w:rPr>
        <w:t>analyzed</w:t>
      </w:r>
      <w:r w:rsidRPr="00B44C1E">
        <w:rPr>
          <w:rFonts w:ascii="Arial" w:hAnsi="Arial" w:cs="Arial"/>
          <w:color w:val="000000"/>
          <w:sz w:val="22"/>
          <w:szCs w:val="22"/>
        </w:rPr>
        <w:t xml:space="preserve"> using SWOT analysis, which provides a strategic outlook of how the service could be enhanced.</w:t>
      </w:r>
    </w:p>
    <w:p w14:paraId="6356A00F" w14:textId="5DF5281D"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Strengths:</w:t>
      </w:r>
      <w:r w:rsidRPr="00B44C1E">
        <w:rPr>
          <w:rFonts w:ascii="Arial" w:hAnsi="Arial" w:cs="Arial"/>
          <w:color w:val="000000"/>
          <w:sz w:val="22"/>
          <w:szCs w:val="22"/>
        </w:rPr>
        <w:t xml:space="preserve"> The hospital was endowed with qualified medical staff and developed clinical facilities that are core to the provision of quality care. These benefits imply that the issue was neither the inability nor the </w:t>
      </w:r>
      <w:r w:rsidR="00967541" w:rsidRPr="00B44C1E">
        <w:rPr>
          <w:rFonts w:ascii="Arial" w:hAnsi="Arial" w:cs="Arial"/>
          <w:color w:val="000000"/>
          <w:sz w:val="22"/>
          <w:szCs w:val="22"/>
        </w:rPr>
        <w:t>inability</w:t>
      </w:r>
      <w:r w:rsidRPr="00B44C1E">
        <w:rPr>
          <w:rFonts w:ascii="Arial" w:hAnsi="Arial" w:cs="Arial"/>
          <w:color w:val="000000"/>
          <w:sz w:val="22"/>
          <w:szCs w:val="22"/>
        </w:rPr>
        <w:t xml:space="preserve"> to </w:t>
      </w:r>
      <w:r w:rsidR="00967541" w:rsidRPr="00B44C1E">
        <w:rPr>
          <w:rFonts w:ascii="Arial" w:hAnsi="Arial" w:cs="Arial"/>
          <w:color w:val="000000"/>
          <w:sz w:val="22"/>
          <w:szCs w:val="22"/>
        </w:rPr>
        <w:t>utilize</w:t>
      </w:r>
      <w:r w:rsidRPr="00B44C1E">
        <w:rPr>
          <w:rFonts w:ascii="Arial" w:hAnsi="Arial" w:cs="Arial"/>
          <w:color w:val="000000"/>
          <w:sz w:val="22"/>
          <w:szCs w:val="22"/>
        </w:rPr>
        <w:t xml:space="preserve"> and handle.</w:t>
      </w:r>
    </w:p>
    <w:p w14:paraId="0D47461B" w14:textId="35CEA5CB" w:rsidR="00BE2DA1" w:rsidRPr="00B44C1E" w:rsidRDefault="00BE2DA1" w:rsidP="00D82890">
      <w:pPr>
        <w:spacing w:before="120" w:after="120" w:line="360" w:lineRule="auto"/>
        <w:jc w:val="both"/>
        <w:rPr>
          <w:rFonts w:eastAsia="Times New Roman"/>
          <w:lang w:val="en-US"/>
        </w:rPr>
      </w:pPr>
      <w:r w:rsidRPr="00B44C1E">
        <w:rPr>
          <w:b/>
          <w:bCs/>
          <w:color w:val="000000"/>
        </w:rPr>
        <w:t xml:space="preserve">Weaknesses: </w:t>
      </w:r>
      <w:r w:rsidRPr="00B44C1E">
        <w:rPr>
          <w:color w:val="000000"/>
        </w:rPr>
        <w:t>Major weaknesses were bad leadership, lack of proper communication, reporting systems and weak governance. These internal loopholes contributed significantly to the quality failure and outlined areas of improvement which should be addressed as soon as possible</w:t>
      </w:r>
      <w:r w:rsidR="00CF2187" w:rsidRPr="00B44C1E">
        <w:rPr>
          <w:color w:val="000000"/>
        </w:rPr>
        <w:t xml:space="preserve"> </w:t>
      </w:r>
      <w:r w:rsidR="00CF2187" w:rsidRPr="00B44C1E">
        <w:rPr>
          <w:rFonts w:eastAsia="Times New Roman"/>
          <w:lang w:val="en-US"/>
        </w:rPr>
        <w:t>(</w:t>
      </w:r>
      <w:proofErr w:type="spellStart"/>
      <w:r w:rsidR="00CF2187" w:rsidRPr="00B44C1E">
        <w:rPr>
          <w:rFonts w:eastAsia="Times New Roman"/>
          <w:lang w:val="en-US"/>
        </w:rPr>
        <w:t>Chusniyah</w:t>
      </w:r>
      <w:proofErr w:type="spellEnd"/>
      <w:r w:rsidR="00CF2187" w:rsidRPr="00B44C1E">
        <w:rPr>
          <w:rFonts w:eastAsia="Times New Roman"/>
          <w:lang w:val="en-US"/>
        </w:rPr>
        <w:t>, Akhmad and P, 2023)</w:t>
      </w:r>
      <w:r w:rsidRPr="00B44C1E">
        <w:rPr>
          <w:color w:val="000000"/>
        </w:rPr>
        <w:t>.</w:t>
      </w:r>
    </w:p>
    <w:p w14:paraId="02592772" w14:textId="19C7E6AE"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 xml:space="preserve">Opportunities: </w:t>
      </w:r>
      <w:r w:rsidRPr="00B44C1E">
        <w:rPr>
          <w:rFonts w:ascii="Arial" w:hAnsi="Arial" w:cs="Arial"/>
          <w:color w:val="000000"/>
          <w:sz w:val="22"/>
          <w:szCs w:val="22"/>
        </w:rPr>
        <w:t xml:space="preserve">The opportunities </w:t>
      </w:r>
      <w:proofErr w:type="gramStart"/>
      <w:r w:rsidRPr="00B44C1E">
        <w:rPr>
          <w:rFonts w:ascii="Arial" w:hAnsi="Arial" w:cs="Arial"/>
          <w:color w:val="000000"/>
          <w:sz w:val="22"/>
          <w:szCs w:val="22"/>
        </w:rPr>
        <w:t>of</w:t>
      </w:r>
      <w:proofErr w:type="gramEnd"/>
      <w:r w:rsidRPr="00B44C1E">
        <w:rPr>
          <w:rFonts w:ascii="Arial" w:hAnsi="Arial" w:cs="Arial"/>
          <w:color w:val="000000"/>
          <w:sz w:val="22"/>
          <w:szCs w:val="22"/>
        </w:rPr>
        <w:t xml:space="preserve"> reform in the case would comprise: the implementation of the digital reporting systems, the enhancement of the staff training </w:t>
      </w:r>
      <w:proofErr w:type="spellStart"/>
      <w:r w:rsidRPr="00B44C1E">
        <w:rPr>
          <w:rFonts w:ascii="Arial" w:hAnsi="Arial" w:cs="Arial"/>
          <w:color w:val="000000"/>
          <w:sz w:val="22"/>
          <w:szCs w:val="22"/>
        </w:rPr>
        <w:t>programme</w:t>
      </w:r>
      <w:proofErr w:type="spellEnd"/>
      <w:r w:rsidRPr="00B44C1E">
        <w:rPr>
          <w:rFonts w:ascii="Arial" w:hAnsi="Arial" w:cs="Arial"/>
          <w:color w:val="000000"/>
          <w:sz w:val="22"/>
          <w:szCs w:val="22"/>
        </w:rPr>
        <w:t xml:space="preserve">, and the strengthening of </w:t>
      </w:r>
      <w:r w:rsidR="00967541" w:rsidRPr="00B44C1E">
        <w:rPr>
          <w:rFonts w:ascii="Arial" w:hAnsi="Arial" w:cs="Arial"/>
          <w:color w:val="000000"/>
          <w:sz w:val="22"/>
          <w:szCs w:val="22"/>
        </w:rPr>
        <w:t>regulatory</w:t>
      </w:r>
      <w:r w:rsidRPr="00B44C1E">
        <w:rPr>
          <w:rFonts w:ascii="Arial" w:hAnsi="Arial" w:cs="Arial"/>
          <w:color w:val="000000"/>
          <w:sz w:val="22"/>
          <w:szCs w:val="22"/>
        </w:rPr>
        <w:t xml:space="preserve"> control. The development of healthcare technologies and quality improvement approaches is a way out of these problems.</w:t>
      </w:r>
    </w:p>
    <w:p w14:paraId="314AE548" w14:textId="6E66E7B3" w:rsidR="00BE2DA1" w:rsidRPr="00B44C1E" w:rsidRDefault="00BE2DA1" w:rsidP="00D82890">
      <w:pPr>
        <w:spacing w:before="120" w:after="120" w:line="360" w:lineRule="auto"/>
        <w:jc w:val="both"/>
        <w:rPr>
          <w:rFonts w:eastAsia="Times New Roman"/>
          <w:lang w:val="en-US"/>
        </w:rPr>
      </w:pPr>
      <w:r w:rsidRPr="00B44C1E">
        <w:rPr>
          <w:b/>
          <w:bCs/>
          <w:color w:val="000000"/>
        </w:rPr>
        <w:t xml:space="preserve">Threats: </w:t>
      </w:r>
      <w:r w:rsidRPr="00B44C1E">
        <w:rPr>
          <w:color w:val="000000"/>
        </w:rPr>
        <w:t>The external threats are in the form of legal consequences, loss of public trust and increased regulatory scrutiny. Each of these can have an impact on the sustainability of organisations in the long run and leads to the importance of proactive quality management</w:t>
      </w:r>
      <w:r w:rsidR="00074355" w:rsidRPr="00B44C1E">
        <w:rPr>
          <w:color w:val="000000"/>
        </w:rPr>
        <w:t xml:space="preserve"> </w:t>
      </w:r>
      <w:r w:rsidR="00074355" w:rsidRPr="00B44C1E">
        <w:rPr>
          <w:rFonts w:eastAsia="Times New Roman"/>
          <w:lang w:val="en-US"/>
        </w:rPr>
        <w:t>(Ivanenko, Klimova and Morozov, 2024)</w:t>
      </w:r>
      <w:r w:rsidRPr="00B44C1E">
        <w:rPr>
          <w:color w:val="000000"/>
        </w:rPr>
        <w:t>.</w:t>
      </w:r>
    </w:p>
    <w:p w14:paraId="214ABCB9"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Critical Evaluation:</w:t>
      </w:r>
    </w:p>
    <w:p w14:paraId="4B36CD36" w14:textId="1F7611DA" w:rsidR="00BE2DA1" w:rsidRDefault="00BE2DA1" w:rsidP="00D82890">
      <w:pPr>
        <w:spacing w:before="120" w:after="120" w:line="360" w:lineRule="auto"/>
        <w:jc w:val="both"/>
        <w:rPr>
          <w:color w:val="000000"/>
        </w:rPr>
      </w:pPr>
      <w:r w:rsidRPr="00B44C1E">
        <w:rPr>
          <w:color w:val="000000"/>
        </w:rPr>
        <w:t xml:space="preserve">SWOT analysis is useful in setting strategic priorities, and it is deficient in terms of causal </w:t>
      </w:r>
      <w:r w:rsidRPr="00967541">
        <w:t>relationships</w:t>
      </w:r>
      <w:r w:rsidR="00D511A3" w:rsidRPr="00967541">
        <w:t xml:space="preserve"> (</w:t>
      </w:r>
      <w:r w:rsidR="00D511A3" w:rsidRPr="00967541">
        <w:rPr>
          <w:rFonts w:eastAsia="Times New Roman"/>
        </w:rPr>
        <w:t>Mai, Da and Hanh, 2024)</w:t>
      </w:r>
      <w:r w:rsidRPr="00967541">
        <w:t xml:space="preserve">. </w:t>
      </w:r>
      <w:r w:rsidRPr="00B44C1E">
        <w:rPr>
          <w:color w:val="000000"/>
        </w:rPr>
        <w:t>It lacks specific details as to how weaknesses contribute to a certain outcome, and thus, it is required to be supplemented with an analytical model like the Fishbone Diagram and the Donabedian Model</w:t>
      </w:r>
      <w:r w:rsidR="006E373B" w:rsidRPr="00B44C1E">
        <w:rPr>
          <w:color w:val="000000"/>
        </w:rPr>
        <w:t xml:space="preserve"> </w:t>
      </w:r>
      <w:r w:rsidR="006E373B" w:rsidRPr="00B44C1E">
        <w:rPr>
          <w:rFonts w:eastAsia="Times New Roman"/>
          <w:lang w:val="en-US"/>
        </w:rPr>
        <w:t>(</w:t>
      </w:r>
      <w:proofErr w:type="spellStart"/>
      <w:r w:rsidR="006E373B" w:rsidRPr="00B44C1E">
        <w:rPr>
          <w:rFonts w:eastAsia="Times New Roman"/>
          <w:lang w:val="en-US"/>
        </w:rPr>
        <w:t>Phadermrod</w:t>
      </w:r>
      <w:proofErr w:type="spellEnd"/>
      <w:r w:rsidR="006E373B" w:rsidRPr="00B44C1E">
        <w:rPr>
          <w:rFonts w:eastAsia="Times New Roman"/>
          <w:lang w:val="en-US"/>
        </w:rPr>
        <w:t>, Crowder and Wills, 201</w:t>
      </w:r>
      <w:r w:rsidR="000E5AB5" w:rsidRPr="00B44C1E">
        <w:rPr>
          <w:rFonts w:eastAsia="Times New Roman"/>
          <w:lang w:val="en-US"/>
        </w:rPr>
        <w:t>8</w:t>
      </w:r>
      <w:r w:rsidR="006E373B" w:rsidRPr="00B44C1E">
        <w:rPr>
          <w:rFonts w:eastAsia="Times New Roman"/>
          <w:lang w:val="en-US"/>
        </w:rPr>
        <w:t>)</w:t>
      </w:r>
      <w:r w:rsidRPr="00B44C1E">
        <w:rPr>
          <w:color w:val="000000"/>
        </w:rPr>
        <w:t>.</w:t>
      </w:r>
    </w:p>
    <w:p w14:paraId="106B7FD0" w14:textId="77777777" w:rsidR="00BE2DA1" w:rsidRPr="00B44C1E" w:rsidRDefault="00BE2DA1" w:rsidP="00D82890">
      <w:pPr>
        <w:pStyle w:val="Heading2"/>
        <w:spacing w:before="120" w:after="120" w:line="360" w:lineRule="auto"/>
        <w:jc w:val="both"/>
      </w:pPr>
      <w:bookmarkStart w:id="7" w:name="_Toc226831993"/>
      <w:r w:rsidRPr="00B44C1E">
        <w:t>Integration of Frameworks for Holistic Understanding</w:t>
      </w:r>
      <w:bookmarkEnd w:id="7"/>
    </w:p>
    <w:p w14:paraId="07131752"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The application of different schemata provides a clearer point of view of the quality issue. The models make their contribution to viewpoints:</w:t>
      </w:r>
    </w:p>
    <w:p w14:paraId="02726695" w14:textId="77777777" w:rsidR="00BE2DA1" w:rsidRPr="00B44C1E" w:rsidRDefault="00BE2DA1" w:rsidP="00D82890">
      <w:pPr>
        <w:pStyle w:val="NormalWeb"/>
        <w:numPr>
          <w:ilvl w:val="0"/>
          <w:numId w:val="17"/>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The Fishbone Diagram shows overall categories of causes.</w:t>
      </w:r>
    </w:p>
    <w:p w14:paraId="79D601AC" w14:textId="77777777" w:rsidR="00BE2DA1" w:rsidRPr="00B44C1E" w:rsidRDefault="00BE2DA1" w:rsidP="00D82890">
      <w:pPr>
        <w:pStyle w:val="NormalWeb"/>
        <w:numPr>
          <w:ilvl w:val="0"/>
          <w:numId w:val="17"/>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The 5 Whys uncovers deep systemic issues</w:t>
      </w:r>
    </w:p>
    <w:p w14:paraId="220B0F63" w14:textId="77777777" w:rsidR="00BE2DA1" w:rsidRPr="00B44C1E" w:rsidRDefault="00BE2DA1" w:rsidP="00D82890">
      <w:pPr>
        <w:pStyle w:val="NormalWeb"/>
        <w:numPr>
          <w:ilvl w:val="0"/>
          <w:numId w:val="17"/>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The Donabedian Model is used to describe the effect of failure on quality outcomes.</w:t>
      </w:r>
    </w:p>
    <w:p w14:paraId="1D5A02BD" w14:textId="77777777" w:rsidR="00BE2DA1" w:rsidRPr="00B44C1E" w:rsidRDefault="00BE2DA1" w:rsidP="00D82890">
      <w:pPr>
        <w:pStyle w:val="NormalWeb"/>
        <w:numPr>
          <w:ilvl w:val="0"/>
          <w:numId w:val="17"/>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SWOT analysis points out the strategic implications and future direction.</w:t>
      </w:r>
    </w:p>
    <w:p w14:paraId="2127C1DD" w14:textId="45488A3C" w:rsidR="00BE2DA1" w:rsidRPr="00B44C1E" w:rsidRDefault="00BE2DA1" w:rsidP="00D82890">
      <w:pPr>
        <w:spacing w:before="120" w:after="120" w:line="360" w:lineRule="auto"/>
        <w:jc w:val="both"/>
        <w:rPr>
          <w:rFonts w:eastAsia="Times New Roman"/>
          <w:lang w:val="en-US"/>
        </w:rPr>
      </w:pPr>
      <w:r w:rsidRPr="00B44C1E">
        <w:rPr>
          <w:color w:val="000000"/>
        </w:rPr>
        <w:t>All these models show that it was not a one-factor failure but a compound of interrelated problems, such as bad governance, ineffective communication, understaffing, and inefficient organisational culture</w:t>
      </w:r>
      <w:r w:rsidR="002D26E8" w:rsidRPr="00B44C1E">
        <w:rPr>
          <w:color w:val="000000"/>
        </w:rPr>
        <w:t xml:space="preserve"> </w:t>
      </w:r>
      <w:r w:rsidR="002D26E8" w:rsidRPr="00B44C1E">
        <w:rPr>
          <w:rFonts w:eastAsia="Times New Roman"/>
          <w:lang w:val="en-US"/>
        </w:rPr>
        <w:t xml:space="preserve">(Iglesias </w:t>
      </w:r>
      <w:r w:rsidR="00733011" w:rsidRPr="00733011">
        <w:rPr>
          <w:rFonts w:eastAsia="Times New Roman"/>
          <w:i/>
          <w:iCs/>
          <w:lang w:val="en-US"/>
        </w:rPr>
        <w:t>et al.,</w:t>
      </w:r>
      <w:r w:rsidR="002D26E8" w:rsidRPr="00B44C1E">
        <w:rPr>
          <w:rFonts w:eastAsia="Times New Roman"/>
          <w:lang w:val="en-US"/>
        </w:rPr>
        <w:t xml:space="preserve"> 20</w:t>
      </w:r>
      <w:r w:rsidR="00B8025F" w:rsidRPr="00B44C1E">
        <w:rPr>
          <w:rFonts w:eastAsia="Times New Roman"/>
          <w:lang w:val="en-US"/>
        </w:rPr>
        <w:t>20</w:t>
      </w:r>
      <w:r w:rsidR="002D26E8" w:rsidRPr="00B44C1E">
        <w:rPr>
          <w:rFonts w:eastAsia="Times New Roman"/>
          <w:lang w:val="en-US"/>
        </w:rPr>
        <w:t>)</w:t>
      </w:r>
      <w:r w:rsidRPr="00B44C1E">
        <w:rPr>
          <w:color w:val="000000"/>
        </w:rPr>
        <w:t>.</w:t>
      </w:r>
    </w:p>
    <w:p w14:paraId="0D44ED6A" w14:textId="3C320692" w:rsidR="00BE2DA1" w:rsidRPr="00B44C1E" w:rsidRDefault="00BE2DA1" w:rsidP="00D82890">
      <w:pPr>
        <w:spacing w:before="120" w:after="120" w:line="360" w:lineRule="auto"/>
        <w:jc w:val="both"/>
        <w:rPr>
          <w:rFonts w:eastAsia="Times New Roman"/>
          <w:lang w:val="en-US"/>
        </w:rPr>
      </w:pPr>
      <w:r w:rsidRPr="00B44C1E">
        <w:rPr>
          <w:color w:val="000000"/>
        </w:rPr>
        <w:t>This combined approach is consistent with the existing body of research in the health sector, which is concerned with the importance of system thinking in addressing quality issues. Organisations will be in a better position to come up with better and sustainable improvement strategies through the interaction of various parts</w:t>
      </w:r>
      <w:r w:rsidR="00F51E88" w:rsidRPr="00B44C1E">
        <w:rPr>
          <w:color w:val="000000"/>
        </w:rPr>
        <w:t xml:space="preserve"> </w:t>
      </w:r>
      <w:r w:rsidR="00F51E88" w:rsidRPr="00B44C1E">
        <w:rPr>
          <w:rFonts w:eastAsia="Times New Roman"/>
          <w:lang w:val="en-US"/>
        </w:rPr>
        <w:t>(</w:t>
      </w:r>
      <w:proofErr w:type="spellStart"/>
      <w:r w:rsidR="00F51E88" w:rsidRPr="00B44C1E">
        <w:rPr>
          <w:rFonts w:eastAsia="Times New Roman"/>
          <w:lang w:val="en-US"/>
        </w:rPr>
        <w:t>Pescaroli</w:t>
      </w:r>
      <w:proofErr w:type="spellEnd"/>
      <w:r w:rsidR="00F51E88" w:rsidRPr="00B44C1E">
        <w:rPr>
          <w:rFonts w:eastAsia="Times New Roman"/>
          <w:lang w:val="en-US"/>
        </w:rPr>
        <w:t xml:space="preserve"> and Alexander, 2018)</w:t>
      </w:r>
      <w:r w:rsidRPr="00B44C1E">
        <w:rPr>
          <w:color w:val="000000"/>
        </w:rPr>
        <w:t>.</w:t>
      </w:r>
    </w:p>
    <w:p w14:paraId="2854C2D7" w14:textId="77777777" w:rsidR="00BE2DA1" w:rsidRPr="00B44C1E" w:rsidRDefault="00BE2DA1" w:rsidP="00D82890">
      <w:pPr>
        <w:pStyle w:val="Heading2"/>
        <w:spacing w:before="120" w:after="120" w:line="360" w:lineRule="auto"/>
        <w:jc w:val="both"/>
      </w:pPr>
      <w:bookmarkStart w:id="8" w:name="_Toc226831994"/>
      <w:r w:rsidRPr="00B44C1E">
        <w:t>Linking Analysis to Service Improvement</w:t>
      </w:r>
      <w:bookmarkEnd w:id="8"/>
    </w:p>
    <w:p w14:paraId="56C388F2" w14:textId="77777777" w:rsidR="00BE2DA1" w:rsidRPr="00B44C1E" w:rsidRDefault="00BE2DA1"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Evidence-based recommendations are directly developed based on the experiences of these frameworks. For example:</w:t>
      </w:r>
    </w:p>
    <w:p w14:paraId="266999C3" w14:textId="26EF8F46" w:rsidR="00BE2DA1" w:rsidRPr="00B44C1E" w:rsidRDefault="00BE2DA1" w:rsidP="00D82890">
      <w:pPr>
        <w:pStyle w:val="NormalWeb"/>
        <w:numPr>
          <w:ilvl w:val="0"/>
          <w:numId w:val="18"/>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 xml:space="preserve">The existence of poor reporting systems is a </w:t>
      </w:r>
      <w:r w:rsidR="00967541" w:rsidRPr="00B44C1E">
        <w:rPr>
          <w:rFonts w:ascii="Arial" w:hAnsi="Arial" w:cs="Arial"/>
          <w:color w:val="000000"/>
          <w:sz w:val="22"/>
          <w:szCs w:val="22"/>
        </w:rPr>
        <w:t>point</w:t>
      </w:r>
      <w:r w:rsidRPr="00B44C1E">
        <w:rPr>
          <w:rFonts w:ascii="Arial" w:hAnsi="Arial" w:cs="Arial"/>
          <w:color w:val="000000"/>
          <w:sz w:val="22"/>
          <w:szCs w:val="22"/>
        </w:rPr>
        <w:t xml:space="preserve"> that improved reporting systems on incidents are needed.</w:t>
      </w:r>
    </w:p>
    <w:p w14:paraId="3C3C8C41" w14:textId="77777777" w:rsidR="00BE2DA1" w:rsidRPr="00B44C1E" w:rsidRDefault="00BE2DA1" w:rsidP="00D82890">
      <w:pPr>
        <w:pStyle w:val="NormalWeb"/>
        <w:numPr>
          <w:ilvl w:val="0"/>
          <w:numId w:val="18"/>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The problem of failure in leadership was identified, which proves the importance of the change in governance.</w:t>
      </w:r>
    </w:p>
    <w:p w14:paraId="79DD7F36" w14:textId="77777777" w:rsidR="00BE2DA1" w:rsidRPr="00B44C1E" w:rsidRDefault="00BE2DA1" w:rsidP="00D82890">
      <w:pPr>
        <w:pStyle w:val="NormalWeb"/>
        <w:numPr>
          <w:ilvl w:val="0"/>
          <w:numId w:val="18"/>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Weaknesses analysis is oriented towards better staffing and training.</w:t>
      </w:r>
    </w:p>
    <w:p w14:paraId="41664682" w14:textId="184525DE" w:rsidR="00BE2DA1" w:rsidRPr="00B44C1E" w:rsidRDefault="00BE2DA1" w:rsidP="00D82890">
      <w:pPr>
        <w:spacing w:before="120" w:after="120" w:line="360" w:lineRule="auto"/>
        <w:jc w:val="both"/>
        <w:rPr>
          <w:rFonts w:eastAsia="Times New Roman"/>
          <w:lang w:val="en-US"/>
        </w:rPr>
      </w:pPr>
      <w:r w:rsidRPr="00B44C1E">
        <w:rPr>
          <w:color w:val="000000"/>
        </w:rPr>
        <w:t>The theoretical analysis conducted to underpin the recommendations will also make sure the proposed interventions are not merely practical but also evidence-based and in tandem with best practices in healthcare quality improvement</w:t>
      </w:r>
      <w:r w:rsidR="00737581" w:rsidRPr="00B44C1E">
        <w:rPr>
          <w:color w:val="000000"/>
        </w:rPr>
        <w:t xml:space="preserve"> </w:t>
      </w:r>
      <w:r w:rsidR="00737581" w:rsidRPr="00B44C1E">
        <w:rPr>
          <w:rFonts w:eastAsia="Times New Roman"/>
          <w:lang w:val="en-US"/>
        </w:rPr>
        <w:t xml:space="preserve">(Mohamed </w:t>
      </w:r>
      <w:r w:rsidR="00733011" w:rsidRPr="00733011">
        <w:rPr>
          <w:rFonts w:eastAsia="Times New Roman"/>
          <w:i/>
          <w:iCs/>
          <w:lang w:val="en-US"/>
        </w:rPr>
        <w:t>et al.,</w:t>
      </w:r>
      <w:r w:rsidR="00737581" w:rsidRPr="00B44C1E">
        <w:rPr>
          <w:rFonts w:eastAsia="Times New Roman"/>
          <w:lang w:val="en-US"/>
        </w:rPr>
        <w:t xml:space="preserve"> 2021)</w:t>
      </w:r>
      <w:r w:rsidRPr="00B44C1E">
        <w:rPr>
          <w:color w:val="000000"/>
        </w:rPr>
        <w:t>.</w:t>
      </w:r>
    </w:p>
    <w:p w14:paraId="00000035" w14:textId="0554D81F" w:rsidR="00FC54F9" w:rsidRPr="00B44C1E" w:rsidRDefault="009647F5" w:rsidP="00D82890">
      <w:pPr>
        <w:pStyle w:val="Heading1"/>
        <w:spacing w:before="120" w:line="360" w:lineRule="auto"/>
        <w:jc w:val="both"/>
      </w:pPr>
      <w:bookmarkStart w:id="9" w:name="_Toc226831995"/>
      <w:r w:rsidRPr="00B44C1E">
        <w:t>Recommendations</w:t>
      </w:r>
      <w:bookmarkEnd w:id="9"/>
      <w:r w:rsidRPr="00B44C1E">
        <w:t xml:space="preserve"> </w:t>
      </w:r>
    </w:p>
    <w:p w14:paraId="757E9D48" w14:textId="706110A1"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As the quality failure in the case involving Lucy Letby discussed at the Countess of Chester Hospital, </w:t>
      </w:r>
      <w:r w:rsidR="00967541" w:rsidRPr="00B44C1E">
        <w:rPr>
          <w:rFonts w:ascii="Arial" w:hAnsi="Arial" w:cs="Arial"/>
          <w:color w:val="000000"/>
          <w:sz w:val="22"/>
          <w:szCs w:val="22"/>
        </w:rPr>
        <w:t>systemic</w:t>
      </w:r>
      <w:r w:rsidRPr="00B44C1E">
        <w:rPr>
          <w:rFonts w:ascii="Arial" w:hAnsi="Arial" w:cs="Arial"/>
          <w:color w:val="000000"/>
          <w:sz w:val="22"/>
          <w:szCs w:val="22"/>
        </w:rPr>
        <w:t xml:space="preserve"> lapses in </w:t>
      </w:r>
      <w:r w:rsidR="00967541" w:rsidRPr="00B44C1E">
        <w:rPr>
          <w:rFonts w:ascii="Arial" w:hAnsi="Arial" w:cs="Arial"/>
          <w:color w:val="000000"/>
          <w:sz w:val="22"/>
          <w:szCs w:val="22"/>
        </w:rPr>
        <w:t>governance</w:t>
      </w:r>
      <w:r w:rsidRPr="00B44C1E">
        <w:rPr>
          <w:rFonts w:ascii="Arial" w:hAnsi="Arial" w:cs="Arial"/>
          <w:color w:val="000000"/>
          <w:sz w:val="22"/>
          <w:szCs w:val="22"/>
        </w:rPr>
        <w:t xml:space="preserve">, reporting, staffing and </w:t>
      </w:r>
      <w:r w:rsidR="00400CEB" w:rsidRPr="00B44C1E">
        <w:rPr>
          <w:rFonts w:ascii="Arial" w:hAnsi="Arial" w:cs="Arial"/>
          <w:color w:val="000000"/>
          <w:sz w:val="22"/>
          <w:szCs w:val="22"/>
        </w:rPr>
        <w:t>organization</w:t>
      </w:r>
      <w:r w:rsidRPr="00B44C1E">
        <w:rPr>
          <w:rFonts w:ascii="Arial" w:hAnsi="Arial" w:cs="Arial"/>
          <w:color w:val="000000"/>
          <w:sz w:val="22"/>
          <w:szCs w:val="22"/>
        </w:rPr>
        <w:t xml:space="preserve"> culture have led to the poor outcomes to a good extent. Based on this, the following evidence-Based recommendations can be offered to </w:t>
      </w:r>
      <w:r w:rsidR="00967541" w:rsidRPr="00B44C1E">
        <w:rPr>
          <w:rFonts w:ascii="Arial" w:hAnsi="Arial" w:cs="Arial"/>
          <w:color w:val="000000"/>
          <w:sz w:val="22"/>
          <w:szCs w:val="22"/>
        </w:rPr>
        <w:t>achieve</w:t>
      </w:r>
      <w:r w:rsidRPr="00B44C1E">
        <w:rPr>
          <w:rFonts w:ascii="Arial" w:hAnsi="Arial" w:cs="Arial"/>
          <w:color w:val="000000"/>
          <w:sz w:val="22"/>
          <w:szCs w:val="22"/>
        </w:rPr>
        <w:t xml:space="preserve"> a sustainable service improvement.</w:t>
      </w:r>
    </w:p>
    <w:p w14:paraId="1564C7F9" w14:textId="39AD4D4A" w:rsidR="0076782F" w:rsidRPr="00B44C1E" w:rsidRDefault="0076782F" w:rsidP="00D82890">
      <w:pPr>
        <w:pStyle w:val="Heading2"/>
        <w:spacing w:before="120" w:after="120" w:line="360" w:lineRule="auto"/>
        <w:jc w:val="both"/>
      </w:pPr>
      <w:bookmarkStart w:id="10" w:name="_Toc226831996"/>
      <w:r w:rsidRPr="00B44C1E">
        <w:t>Strengthening Clinical Governance and Leadership Accountability (Using PDCA Cycle)</w:t>
      </w:r>
      <w:bookmarkEnd w:id="10"/>
    </w:p>
    <w:p w14:paraId="565855D3" w14:textId="10A9D561" w:rsidR="0076782F" w:rsidRPr="00B44C1E" w:rsidRDefault="00400CEB"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Weaknesses</w:t>
      </w:r>
      <w:r w:rsidR="0076782F" w:rsidRPr="00B44C1E">
        <w:rPr>
          <w:rFonts w:ascii="Arial" w:hAnsi="Arial" w:cs="Arial"/>
          <w:color w:val="000000"/>
          <w:sz w:val="22"/>
          <w:szCs w:val="22"/>
        </w:rPr>
        <w:t xml:space="preserve"> in leadership and poor clinical governance were cited as some of the key shortcomings in the case of Lucy Letby at the Countess of Chester Hospital. Healthcare </w:t>
      </w:r>
      <w:r w:rsidRPr="00B44C1E">
        <w:rPr>
          <w:rFonts w:ascii="Arial" w:hAnsi="Arial" w:cs="Arial"/>
          <w:color w:val="000000"/>
          <w:sz w:val="22"/>
          <w:szCs w:val="22"/>
        </w:rPr>
        <w:t>organizations</w:t>
      </w:r>
      <w:r w:rsidR="0076782F" w:rsidRPr="00B44C1E">
        <w:rPr>
          <w:rFonts w:ascii="Arial" w:hAnsi="Arial" w:cs="Arial"/>
          <w:color w:val="000000"/>
          <w:sz w:val="22"/>
          <w:szCs w:val="22"/>
        </w:rPr>
        <w:t xml:space="preserve"> can overcome this by enhancing governance structures that are well-defined with roles, responsibilities, and accountability mechanisms. The leadership should be positive in anticipating safety issues and guarantee all the incidents are reported on time, transparently and freely in accordance with the </w:t>
      </w:r>
      <w:r w:rsidRPr="00B44C1E">
        <w:rPr>
          <w:rFonts w:ascii="Arial" w:hAnsi="Arial" w:cs="Arial"/>
          <w:color w:val="000000"/>
          <w:sz w:val="22"/>
          <w:szCs w:val="22"/>
        </w:rPr>
        <w:t>patient’s</w:t>
      </w:r>
      <w:r w:rsidR="0076782F" w:rsidRPr="00B44C1E">
        <w:rPr>
          <w:rFonts w:ascii="Arial" w:hAnsi="Arial" w:cs="Arial"/>
          <w:color w:val="000000"/>
          <w:sz w:val="22"/>
          <w:szCs w:val="22"/>
        </w:rPr>
        <w:t xml:space="preserve"> safety expectations.</w:t>
      </w:r>
    </w:p>
    <w:p w14:paraId="15E16C9A"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Decision-making, risk management, and patient safety skills should be enhanced by the introduction of structured leadership development </w:t>
      </w:r>
      <w:proofErr w:type="spellStart"/>
      <w:r w:rsidRPr="00B44C1E">
        <w:rPr>
          <w:rFonts w:ascii="Arial" w:hAnsi="Arial" w:cs="Arial"/>
          <w:color w:val="000000"/>
          <w:sz w:val="22"/>
          <w:szCs w:val="22"/>
        </w:rPr>
        <w:t>programmes</w:t>
      </w:r>
      <w:proofErr w:type="spellEnd"/>
      <w:r w:rsidRPr="00B44C1E">
        <w:rPr>
          <w:rFonts w:ascii="Arial" w:hAnsi="Arial" w:cs="Arial"/>
          <w:color w:val="000000"/>
          <w:sz w:val="22"/>
          <w:szCs w:val="22"/>
        </w:rPr>
        <w:t>. There has been evidence that high-quality leadership is strongly linked with better patient outcomes in the form of accountability and transparency culture, and continuous improvement.</w:t>
      </w:r>
    </w:p>
    <w:p w14:paraId="04100779"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Plan-Do-Check-Act (PDCA cycle) may be employed as a quality improvement framework:</w:t>
      </w:r>
    </w:p>
    <w:p w14:paraId="75FB50EB"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 xml:space="preserve">Plan: </w:t>
      </w:r>
      <w:r w:rsidRPr="00B44C1E">
        <w:rPr>
          <w:rFonts w:ascii="Arial" w:hAnsi="Arial" w:cs="Arial"/>
          <w:color w:val="000000"/>
          <w:sz w:val="22"/>
          <w:szCs w:val="22"/>
        </w:rPr>
        <w:t xml:space="preserve">Build a more effective clinical governance framework with effective leadership, responsibility and incident investigation processes, and leadership training </w:t>
      </w:r>
      <w:proofErr w:type="spellStart"/>
      <w:r w:rsidRPr="00B44C1E">
        <w:rPr>
          <w:rFonts w:ascii="Arial" w:hAnsi="Arial" w:cs="Arial"/>
          <w:color w:val="000000"/>
          <w:sz w:val="22"/>
          <w:szCs w:val="22"/>
        </w:rPr>
        <w:t>programmes</w:t>
      </w:r>
      <w:proofErr w:type="spellEnd"/>
      <w:r w:rsidRPr="00B44C1E">
        <w:rPr>
          <w:rFonts w:ascii="Arial" w:hAnsi="Arial" w:cs="Arial"/>
          <w:color w:val="000000"/>
          <w:sz w:val="22"/>
          <w:szCs w:val="22"/>
        </w:rPr>
        <w:t>.</w:t>
      </w:r>
    </w:p>
    <w:p w14:paraId="455C4EC4"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 xml:space="preserve">Do: </w:t>
      </w:r>
      <w:r w:rsidRPr="00B44C1E">
        <w:rPr>
          <w:rFonts w:ascii="Arial" w:hAnsi="Arial" w:cs="Arial"/>
          <w:color w:val="000000"/>
          <w:sz w:val="22"/>
          <w:szCs w:val="22"/>
        </w:rPr>
        <w:t>Introduce some changes in some of the chosen departments, such as leadership training and multidisciplinary safety committees.</w:t>
      </w:r>
    </w:p>
    <w:p w14:paraId="014697BD"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Check:</w:t>
      </w:r>
      <w:r w:rsidRPr="00B44C1E">
        <w:rPr>
          <w:rFonts w:ascii="Arial" w:hAnsi="Arial" w:cs="Arial"/>
          <w:color w:val="000000"/>
          <w:sz w:val="22"/>
          <w:szCs w:val="22"/>
        </w:rPr>
        <w:t xml:space="preserve"> Assess performance based on indicators that include incident response times and reporting compliance, and staff feedback on the effectiveness of leadership.</w:t>
      </w:r>
    </w:p>
    <w:p w14:paraId="0C37DBAB" w14:textId="02B9E79A" w:rsidR="0076782F" w:rsidRPr="00B44C1E" w:rsidRDefault="0076782F" w:rsidP="00D82890">
      <w:pPr>
        <w:spacing w:before="120" w:after="120" w:line="360" w:lineRule="auto"/>
        <w:jc w:val="both"/>
        <w:rPr>
          <w:rFonts w:eastAsia="Times New Roman"/>
          <w:lang w:val="en-US"/>
        </w:rPr>
      </w:pPr>
      <w:r w:rsidRPr="00B44C1E">
        <w:rPr>
          <w:b/>
          <w:bCs/>
          <w:color w:val="000000"/>
        </w:rPr>
        <w:t xml:space="preserve">Act: </w:t>
      </w:r>
      <w:r w:rsidRPr="00B44C1E">
        <w:rPr>
          <w:color w:val="000000"/>
        </w:rPr>
        <w:t>Improve policies according to the outcomes of the evaluation, improve training and expand successful organisational practices</w:t>
      </w:r>
      <w:r w:rsidR="00E22173" w:rsidRPr="00B44C1E">
        <w:rPr>
          <w:color w:val="000000"/>
        </w:rPr>
        <w:t xml:space="preserve"> </w:t>
      </w:r>
      <w:r w:rsidR="00E22173" w:rsidRPr="00B44C1E">
        <w:rPr>
          <w:rFonts w:eastAsia="Times New Roman"/>
          <w:lang w:val="en-US"/>
        </w:rPr>
        <w:t xml:space="preserve">(Ahmed </w:t>
      </w:r>
      <w:r w:rsidR="00733011" w:rsidRPr="00733011">
        <w:rPr>
          <w:rFonts w:eastAsia="Times New Roman"/>
          <w:i/>
          <w:iCs/>
          <w:lang w:val="en-US"/>
        </w:rPr>
        <w:t>et al.,</w:t>
      </w:r>
      <w:r w:rsidR="00E22173" w:rsidRPr="00B44C1E">
        <w:rPr>
          <w:rFonts w:eastAsia="Times New Roman"/>
          <w:lang w:val="en-US"/>
        </w:rPr>
        <w:t xml:space="preserve"> 202</w:t>
      </w:r>
      <w:r w:rsidR="00627913" w:rsidRPr="00B44C1E">
        <w:rPr>
          <w:rFonts w:eastAsia="Times New Roman"/>
          <w:lang w:val="en-US"/>
        </w:rPr>
        <w:t>6</w:t>
      </w:r>
      <w:r w:rsidR="00E22173" w:rsidRPr="00B44C1E">
        <w:rPr>
          <w:rFonts w:eastAsia="Times New Roman"/>
          <w:lang w:val="en-US"/>
        </w:rPr>
        <w:t>)</w:t>
      </w:r>
      <w:r w:rsidRPr="00B44C1E">
        <w:rPr>
          <w:color w:val="000000"/>
        </w:rPr>
        <w:t>.</w:t>
      </w:r>
    </w:p>
    <w:p w14:paraId="64F401D6" w14:textId="1258E66F" w:rsidR="0076782F" w:rsidRPr="00B44C1E" w:rsidRDefault="0076782F" w:rsidP="00D82890">
      <w:pPr>
        <w:pStyle w:val="Heading2"/>
        <w:spacing w:before="120" w:after="120" w:line="360" w:lineRule="auto"/>
        <w:jc w:val="both"/>
      </w:pPr>
      <w:bookmarkStart w:id="11" w:name="_Toc226831997"/>
      <w:r w:rsidRPr="00B44C1E">
        <w:t>Improving Incident Reporting Systems Through the PDSA Cycle</w:t>
      </w:r>
      <w:bookmarkEnd w:id="11"/>
    </w:p>
    <w:p w14:paraId="4EC1D59E" w14:textId="27B1652F" w:rsidR="0076782F" w:rsidRPr="00D82890"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Such an incident reporting system failure resulted in a latency of intervention. In response to this, healthcare </w:t>
      </w:r>
      <w:proofErr w:type="spellStart"/>
      <w:r w:rsidRPr="00B44C1E">
        <w:rPr>
          <w:rFonts w:ascii="Arial" w:hAnsi="Arial" w:cs="Arial"/>
          <w:color w:val="000000"/>
          <w:sz w:val="22"/>
          <w:szCs w:val="22"/>
        </w:rPr>
        <w:t>organisations</w:t>
      </w:r>
      <w:proofErr w:type="spellEnd"/>
      <w:r w:rsidRPr="00B44C1E">
        <w:rPr>
          <w:rFonts w:ascii="Arial" w:hAnsi="Arial" w:cs="Arial"/>
          <w:color w:val="000000"/>
          <w:sz w:val="22"/>
          <w:szCs w:val="22"/>
        </w:rPr>
        <w:t xml:space="preserve"> are advised to introduce electronic reporting systems, which will facilitate real-time documentation, tracking and analysis of clinical incidents. All the staff should be able to access these systems.</w:t>
      </w:r>
    </w:p>
    <w:p w14:paraId="7D2CE47D" w14:textId="663E071D" w:rsidR="0076782F" w:rsidRDefault="0076782F"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 xml:space="preserve">Another important aspect is to foster a non-blame culture in which health professionals do not fear expressing their </w:t>
      </w:r>
      <w:r w:rsidRPr="00400CEB">
        <w:rPr>
          <w:rFonts w:ascii="Arial" w:hAnsi="Arial" w:cs="Arial"/>
          <w:sz w:val="22"/>
          <w:szCs w:val="22"/>
        </w:rPr>
        <w:t>concerns</w:t>
      </w:r>
      <w:r w:rsidR="00D511A3" w:rsidRPr="00400CEB">
        <w:rPr>
          <w:rFonts w:ascii="Arial" w:hAnsi="Arial" w:cs="Arial"/>
          <w:sz w:val="22"/>
          <w:szCs w:val="22"/>
        </w:rPr>
        <w:t xml:space="preserve"> (</w:t>
      </w:r>
      <w:r w:rsidR="00D511A3" w:rsidRPr="00400CEB">
        <w:rPr>
          <w:rFonts w:ascii="Arial" w:hAnsi="Arial" w:cs="Arial"/>
          <w:sz w:val="22"/>
          <w:szCs w:val="22"/>
          <w:lang w:val="en-GB"/>
        </w:rPr>
        <w:t>Collings-Hughes, 2024)</w:t>
      </w:r>
      <w:r w:rsidRPr="00400CEB">
        <w:rPr>
          <w:rFonts w:ascii="Arial" w:hAnsi="Arial" w:cs="Arial"/>
          <w:sz w:val="22"/>
          <w:szCs w:val="22"/>
        </w:rPr>
        <w:t>. T</w:t>
      </w:r>
      <w:r w:rsidRPr="00B44C1E">
        <w:rPr>
          <w:rFonts w:ascii="Arial" w:hAnsi="Arial" w:cs="Arial"/>
          <w:color w:val="000000"/>
          <w:sz w:val="22"/>
          <w:szCs w:val="22"/>
        </w:rPr>
        <w:t>he evidence indicates that the fear of blame decreases the rates of reporting and poses a higher threat to patient safety.</w:t>
      </w:r>
    </w:p>
    <w:p w14:paraId="3E46844C"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The implementation and continuous improvement can be supported by the PDSA cycle:</w:t>
      </w:r>
    </w:p>
    <w:p w14:paraId="324E3F3D"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Plan:</w:t>
      </w:r>
      <w:r w:rsidRPr="00B44C1E">
        <w:rPr>
          <w:rFonts w:ascii="Arial" w:hAnsi="Arial" w:cs="Arial"/>
          <w:color w:val="000000"/>
          <w:sz w:val="22"/>
          <w:szCs w:val="22"/>
        </w:rPr>
        <w:t xml:space="preserve"> Implement a digital incident reporting system that meets </w:t>
      </w:r>
      <w:proofErr w:type="spellStart"/>
      <w:r w:rsidRPr="00B44C1E">
        <w:rPr>
          <w:rFonts w:ascii="Arial" w:hAnsi="Arial" w:cs="Arial"/>
          <w:color w:val="000000"/>
          <w:sz w:val="22"/>
          <w:szCs w:val="22"/>
        </w:rPr>
        <w:t>organisational</w:t>
      </w:r>
      <w:proofErr w:type="spellEnd"/>
      <w:r w:rsidRPr="00B44C1E">
        <w:rPr>
          <w:rFonts w:ascii="Arial" w:hAnsi="Arial" w:cs="Arial"/>
          <w:color w:val="000000"/>
          <w:sz w:val="22"/>
          <w:szCs w:val="22"/>
        </w:rPr>
        <w:t xml:space="preserve"> requirements.</w:t>
      </w:r>
    </w:p>
    <w:p w14:paraId="7EDCC2A6"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Do:</w:t>
      </w:r>
      <w:r w:rsidRPr="00B44C1E">
        <w:rPr>
          <w:rFonts w:ascii="Arial" w:hAnsi="Arial" w:cs="Arial"/>
          <w:color w:val="000000"/>
          <w:sz w:val="22"/>
          <w:szCs w:val="22"/>
        </w:rPr>
        <w:t xml:space="preserve"> Test the system in departments of choice.</w:t>
      </w:r>
    </w:p>
    <w:p w14:paraId="7624630C"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Study:</w:t>
      </w:r>
      <w:r w:rsidRPr="00B44C1E">
        <w:rPr>
          <w:rFonts w:ascii="Arial" w:hAnsi="Arial" w:cs="Arial"/>
          <w:color w:val="000000"/>
          <w:sz w:val="22"/>
          <w:szCs w:val="22"/>
        </w:rPr>
        <w:t xml:space="preserve"> Measure reports, response times, staff involvement and system performance.</w:t>
      </w:r>
    </w:p>
    <w:p w14:paraId="6CF8B03A"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Act:</w:t>
      </w:r>
      <w:r w:rsidRPr="00B44C1E">
        <w:rPr>
          <w:rFonts w:ascii="Arial" w:hAnsi="Arial" w:cs="Arial"/>
          <w:color w:val="000000"/>
          <w:sz w:val="22"/>
          <w:szCs w:val="22"/>
        </w:rPr>
        <w:t xml:space="preserve"> Enhance the system and introduce it on an </w:t>
      </w:r>
      <w:proofErr w:type="spellStart"/>
      <w:r w:rsidRPr="00B44C1E">
        <w:rPr>
          <w:rFonts w:ascii="Arial" w:hAnsi="Arial" w:cs="Arial"/>
          <w:color w:val="000000"/>
          <w:sz w:val="22"/>
          <w:szCs w:val="22"/>
        </w:rPr>
        <w:t>organisation</w:t>
      </w:r>
      <w:proofErr w:type="spellEnd"/>
      <w:r w:rsidRPr="00B44C1E">
        <w:rPr>
          <w:rFonts w:ascii="Arial" w:hAnsi="Arial" w:cs="Arial"/>
          <w:color w:val="000000"/>
          <w:sz w:val="22"/>
          <w:szCs w:val="22"/>
        </w:rPr>
        <w:t>-wide basis.</w:t>
      </w:r>
    </w:p>
    <w:p w14:paraId="1B8D9E6E" w14:textId="5246286A" w:rsidR="0076782F" w:rsidRPr="00B44C1E" w:rsidRDefault="0076782F" w:rsidP="00D82890">
      <w:pPr>
        <w:pStyle w:val="Heading2"/>
        <w:spacing w:before="120" w:after="120" w:line="360" w:lineRule="auto"/>
        <w:jc w:val="both"/>
      </w:pPr>
      <w:bookmarkStart w:id="12" w:name="_Toc226831998"/>
      <w:r w:rsidRPr="00B44C1E">
        <w:t>Enhancing Whistleblowing Policies and Organisational Culture</w:t>
      </w:r>
      <w:bookmarkEnd w:id="12"/>
    </w:p>
    <w:p w14:paraId="23039118"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The audit showed that there was a big breakdown in the whistleblowing, which involved disregarding or discouraging staff demands. To overcome this, </w:t>
      </w:r>
      <w:proofErr w:type="spellStart"/>
      <w:r w:rsidRPr="00B44C1E">
        <w:rPr>
          <w:rFonts w:ascii="Arial" w:hAnsi="Arial" w:cs="Arial"/>
          <w:color w:val="000000"/>
          <w:sz w:val="22"/>
          <w:szCs w:val="22"/>
        </w:rPr>
        <w:t>organisations</w:t>
      </w:r>
      <w:proofErr w:type="spellEnd"/>
      <w:r w:rsidRPr="00B44C1E">
        <w:rPr>
          <w:rFonts w:ascii="Arial" w:hAnsi="Arial" w:cs="Arial"/>
          <w:color w:val="000000"/>
          <w:sz w:val="22"/>
          <w:szCs w:val="22"/>
        </w:rPr>
        <w:t xml:space="preserve"> are recommended to develop confidential and anonymous reporting mechanisms; in such instances, the employees will not fear expressing their concerns without the fear of being attacked.</w:t>
      </w:r>
    </w:p>
    <w:p w14:paraId="5AE202DC"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There should be increased legal protection and </w:t>
      </w:r>
      <w:proofErr w:type="spellStart"/>
      <w:r w:rsidRPr="00B44C1E">
        <w:rPr>
          <w:rFonts w:ascii="Arial" w:hAnsi="Arial" w:cs="Arial"/>
          <w:color w:val="000000"/>
          <w:sz w:val="22"/>
          <w:szCs w:val="22"/>
        </w:rPr>
        <w:t>organisational</w:t>
      </w:r>
      <w:proofErr w:type="spellEnd"/>
      <w:r w:rsidRPr="00B44C1E">
        <w:rPr>
          <w:rFonts w:ascii="Arial" w:hAnsi="Arial" w:cs="Arial"/>
          <w:color w:val="000000"/>
          <w:sz w:val="22"/>
          <w:szCs w:val="22"/>
        </w:rPr>
        <w:t xml:space="preserve"> policies for whistleblowers. In addition, training </w:t>
      </w:r>
      <w:proofErr w:type="spellStart"/>
      <w:r w:rsidRPr="00B44C1E">
        <w:rPr>
          <w:rFonts w:ascii="Arial" w:hAnsi="Arial" w:cs="Arial"/>
          <w:color w:val="000000"/>
          <w:sz w:val="22"/>
          <w:szCs w:val="22"/>
        </w:rPr>
        <w:t>programmes</w:t>
      </w:r>
      <w:proofErr w:type="spellEnd"/>
      <w:r w:rsidRPr="00B44C1E">
        <w:rPr>
          <w:rFonts w:ascii="Arial" w:hAnsi="Arial" w:cs="Arial"/>
          <w:color w:val="000000"/>
          <w:sz w:val="22"/>
          <w:szCs w:val="22"/>
        </w:rPr>
        <w:t xml:space="preserve"> will be carried out to inform the staff </w:t>
      </w:r>
      <w:proofErr w:type="gramStart"/>
      <w:r w:rsidRPr="00B44C1E">
        <w:rPr>
          <w:rFonts w:ascii="Arial" w:hAnsi="Arial" w:cs="Arial"/>
          <w:color w:val="000000"/>
          <w:sz w:val="22"/>
          <w:szCs w:val="22"/>
        </w:rPr>
        <w:t>on</w:t>
      </w:r>
      <w:proofErr w:type="gramEnd"/>
      <w:r w:rsidRPr="00B44C1E">
        <w:rPr>
          <w:rFonts w:ascii="Arial" w:hAnsi="Arial" w:cs="Arial"/>
          <w:color w:val="000000"/>
          <w:sz w:val="22"/>
          <w:szCs w:val="22"/>
        </w:rPr>
        <w:t xml:space="preserve"> their rights and responsibilities in reporting unsafe practices.</w:t>
      </w:r>
    </w:p>
    <w:p w14:paraId="2B949428"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The culture of psychological safety should be established, where open communication should be encouraged, and employees should feel that they are valued and heard. Leadership is very important as it contributes to this culture through acting positively on issues raised and showing commitment to patient safety.</w:t>
      </w:r>
    </w:p>
    <w:p w14:paraId="7E047B06" w14:textId="048FF071" w:rsidR="0076782F" w:rsidRPr="00B44C1E" w:rsidRDefault="0076782F" w:rsidP="00D82890">
      <w:pPr>
        <w:pStyle w:val="Heading2"/>
        <w:spacing w:before="120" w:after="120" w:line="360" w:lineRule="auto"/>
        <w:jc w:val="both"/>
      </w:pPr>
      <w:bookmarkStart w:id="13" w:name="_Toc226831999"/>
      <w:r w:rsidRPr="00B44C1E">
        <w:t>Staffing and Training Improvements Using Lean Methodology</w:t>
      </w:r>
      <w:bookmarkEnd w:id="13"/>
    </w:p>
    <w:p w14:paraId="0CF093BD" w14:textId="48A953EC" w:rsidR="0076782F" w:rsidRPr="00400CEB"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Absence of staff and training were also reported to be among the frontrunners to the failure of quality. To overcome this, </w:t>
      </w:r>
      <w:proofErr w:type="spellStart"/>
      <w:r w:rsidRPr="00B44C1E">
        <w:rPr>
          <w:rFonts w:ascii="Arial" w:hAnsi="Arial" w:cs="Arial"/>
          <w:color w:val="000000"/>
          <w:sz w:val="22"/>
          <w:szCs w:val="22"/>
        </w:rPr>
        <w:t>organisations</w:t>
      </w:r>
      <w:proofErr w:type="spellEnd"/>
      <w:r w:rsidRPr="00B44C1E">
        <w:rPr>
          <w:rFonts w:ascii="Arial" w:hAnsi="Arial" w:cs="Arial"/>
          <w:color w:val="000000"/>
          <w:sz w:val="22"/>
          <w:szCs w:val="22"/>
        </w:rPr>
        <w:t xml:space="preserve"> must embrace the Lean approach, whereby maximum efficiency of the workforce is achieved in addition to eradicating </w:t>
      </w:r>
      <w:proofErr w:type="gramStart"/>
      <w:r w:rsidRPr="00B44C1E">
        <w:rPr>
          <w:rFonts w:ascii="Arial" w:hAnsi="Arial" w:cs="Arial"/>
          <w:color w:val="000000"/>
          <w:sz w:val="22"/>
          <w:szCs w:val="22"/>
        </w:rPr>
        <w:t>wastes</w:t>
      </w:r>
      <w:proofErr w:type="gramEnd"/>
      <w:r w:rsidRPr="00B44C1E">
        <w:rPr>
          <w:rFonts w:ascii="Arial" w:hAnsi="Arial" w:cs="Arial"/>
          <w:color w:val="000000"/>
          <w:sz w:val="22"/>
          <w:szCs w:val="22"/>
        </w:rPr>
        <w:t xml:space="preserve"> in the </w:t>
      </w:r>
      <w:r w:rsidRPr="00400CEB">
        <w:rPr>
          <w:rFonts w:ascii="Arial" w:hAnsi="Arial" w:cs="Arial"/>
          <w:sz w:val="22"/>
          <w:szCs w:val="22"/>
        </w:rPr>
        <w:t>processes</w:t>
      </w:r>
      <w:r w:rsidR="00D511A3" w:rsidRPr="00400CEB">
        <w:rPr>
          <w:rFonts w:ascii="Arial" w:hAnsi="Arial" w:cs="Arial"/>
          <w:sz w:val="22"/>
          <w:szCs w:val="22"/>
        </w:rPr>
        <w:t xml:space="preserve"> (</w:t>
      </w:r>
      <w:r w:rsidR="00D511A3" w:rsidRPr="00400CEB">
        <w:rPr>
          <w:rFonts w:ascii="Arial" w:hAnsi="Arial" w:cs="Arial"/>
          <w:sz w:val="22"/>
          <w:szCs w:val="22"/>
          <w:lang w:val="en-GB"/>
        </w:rPr>
        <w:t xml:space="preserve">Lim </w:t>
      </w:r>
      <w:r w:rsidR="00D511A3" w:rsidRPr="00400CEB">
        <w:rPr>
          <w:rFonts w:ascii="Arial" w:hAnsi="Arial" w:cs="Arial"/>
          <w:i/>
          <w:iCs/>
          <w:sz w:val="22"/>
          <w:szCs w:val="22"/>
          <w:lang w:val="en-GB"/>
        </w:rPr>
        <w:t>et al</w:t>
      </w:r>
      <w:r w:rsidR="00D511A3" w:rsidRPr="00400CEB">
        <w:rPr>
          <w:rFonts w:ascii="Arial" w:hAnsi="Arial" w:cs="Arial"/>
          <w:sz w:val="22"/>
          <w:szCs w:val="22"/>
          <w:lang w:val="en-GB"/>
        </w:rPr>
        <w:t>., 2022)</w:t>
      </w:r>
      <w:r w:rsidRPr="00400CEB">
        <w:rPr>
          <w:rFonts w:ascii="Arial" w:hAnsi="Arial" w:cs="Arial"/>
          <w:sz w:val="22"/>
          <w:szCs w:val="22"/>
        </w:rPr>
        <w:t>.</w:t>
      </w:r>
    </w:p>
    <w:p w14:paraId="04606533"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Using lean principles, it is possible to:</w:t>
      </w:r>
    </w:p>
    <w:p w14:paraId="0116F719" w14:textId="77777777" w:rsidR="0076782F" w:rsidRPr="00B44C1E" w:rsidRDefault="0076782F" w:rsidP="00D82890">
      <w:pPr>
        <w:pStyle w:val="NormalWeb"/>
        <w:numPr>
          <w:ilvl w:val="0"/>
          <w:numId w:val="19"/>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Enhance staffing according to the patient's needs.</w:t>
      </w:r>
    </w:p>
    <w:p w14:paraId="69123BF1" w14:textId="77777777" w:rsidR="0076782F" w:rsidRPr="00B44C1E" w:rsidRDefault="0076782F" w:rsidP="00D82890">
      <w:pPr>
        <w:pStyle w:val="NormalWeb"/>
        <w:numPr>
          <w:ilvl w:val="0"/>
          <w:numId w:val="19"/>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Eliminate more administrative waste.</w:t>
      </w:r>
    </w:p>
    <w:p w14:paraId="7B927FCA" w14:textId="77777777" w:rsidR="0076782F" w:rsidRPr="00B44C1E" w:rsidRDefault="0076782F" w:rsidP="00D82890">
      <w:pPr>
        <w:pStyle w:val="NormalWeb"/>
        <w:numPr>
          <w:ilvl w:val="0"/>
          <w:numId w:val="19"/>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Enhance workflow efficiency</w:t>
      </w:r>
    </w:p>
    <w:p w14:paraId="3E3D5B9F"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Moreover, all healthcare personnel should be required to undergo continuous professional development. The training </w:t>
      </w:r>
      <w:proofErr w:type="spellStart"/>
      <w:r w:rsidRPr="00B44C1E">
        <w:rPr>
          <w:rFonts w:ascii="Arial" w:hAnsi="Arial" w:cs="Arial"/>
          <w:color w:val="000000"/>
          <w:sz w:val="22"/>
          <w:szCs w:val="22"/>
        </w:rPr>
        <w:t>programmes</w:t>
      </w:r>
      <w:proofErr w:type="spellEnd"/>
      <w:r w:rsidRPr="00B44C1E">
        <w:rPr>
          <w:rFonts w:ascii="Arial" w:hAnsi="Arial" w:cs="Arial"/>
          <w:color w:val="000000"/>
          <w:sz w:val="22"/>
          <w:szCs w:val="22"/>
        </w:rPr>
        <w:t xml:space="preserve"> should be focused on:</w:t>
      </w:r>
    </w:p>
    <w:p w14:paraId="52F0CAB0" w14:textId="77777777" w:rsidR="0076782F" w:rsidRPr="00B44C1E" w:rsidRDefault="0076782F" w:rsidP="00D82890">
      <w:pPr>
        <w:pStyle w:val="NormalWeb"/>
        <w:numPr>
          <w:ilvl w:val="0"/>
          <w:numId w:val="20"/>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Patient safety and clinical skills.</w:t>
      </w:r>
    </w:p>
    <w:p w14:paraId="7A9C994D" w14:textId="77777777" w:rsidR="0076782F" w:rsidRPr="00B44C1E" w:rsidRDefault="0076782F" w:rsidP="00D82890">
      <w:pPr>
        <w:pStyle w:val="NormalWeb"/>
        <w:numPr>
          <w:ilvl w:val="0"/>
          <w:numId w:val="20"/>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Risk reporting and identification.</w:t>
      </w:r>
    </w:p>
    <w:p w14:paraId="64B2173B" w14:textId="77777777" w:rsidR="0076782F" w:rsidRPr="00B44C1E" w:rsidRDefault="0076782F" w:rsidP="00D82890">
      <w:pPr>
        <w:pStyle w:val="NormalWeb"/>
        <w:numPr>
          <w:ilvl w:val="0"/>
          <w:numId w:val="20"/>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Communication and teamwork</w:t>
      </w:r>
    </w:p>
    <w:p w14:paraId="612147AA" w14:textId="0A3856BE"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There is evidence that highly trained personnel have a better chance of detecting and responding to risks successfully, thus enhancing patient outcomes.</w:t>
      </w:r>
    </w:p>
    <w:p w14:paraId="54C733E0" w14:textId="200FB025" w:rsidR="0076782F" w:rsidRPr="00B44C1E" w:rsidRDefault="0076782F" w:rsidP="00D82890">
      <w:pPr>
        <w:pStyle w:val="Heading2"/>
        <w:spacing w:before="120" w:after="120" w:line="360" w:lineRule="auto"/>
        <w:jc w:val="both"/>
      </w:pPr>
      <w:bookmarkStart w:id="14" w:name="_Toc226832000"/>
      <w:r w:rsidRPr="00B44C1E">
        <w:t>Implementing Six Sigma for Quality Improvement</w:t>
      </w:r>
      <w:bookmarkEnd w:id="14"/>
    </w:p>
    <w:p w14:paraId="791E0086" w14:textId="4568B713" w:rsidR="0076782F" w:rsidRPr="00400CEB"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To further improve the </w:t>
      </w:r>
      <w:r w:rsidR="00D511A3" w:rsidRPr="00B44C1E">
        <w:rPr>
          <w:rFonts w:ascii="Arial" w:hAnsi="Arial" w:cs="Arial"/>
          <w:color w:val="000000"/>
          <w:sz w:val="22"/>
          <w:szCs w:val="22"/>
        </w:rPr>
        <w:t>quality-of-service</w:t>
      </w:r>
      <w:r w:rsidRPr="00B44C1E">
        <w:rPr>
          <w:rFonts w:ascii="Arial" w:hAnsi="Arial" w:cs="Arial"/>
          <w:color w:val="000000"/>
          <w:sz w:val="22"/>
          <w:szCs w:val="22"/>
        </w:rPr>
        <w:t xml:space="preserve"> delivery, </w:t>
      </w:r>
      <w:proofErr w:type="spellStart"/>
      <w:r w:rsidRPr="00B44C1E">
        <w:rPr>
          <w:rFonts w:ascii="Arial" w:hAnsi="Arial" w:cs="Arial"/>
          <w:color w:val="000000"/>
          <w:sz w:val="22"/>
          <w:szCs w:val="22"/>
        </w:rPr>
        <w:t>organisations</w:t>
      </w:r>
      <w:proofErr w:type="spellEnd"/>
      <w:r w:rsidRPr="00B44C1E">
        <w:rPr>
          <w:rFonts w:ascii="Arial" w:hAnsi="Arial" w:cs="Arial"/>
          <w:color w:val="000000"/>
          <w:sz w:val="22"/>
          <w:szCs w:val="22"/>
        </w:rPr>
        <w:t xml:space="preserve"> ought to adopt Six Sigma techniques, which </w:t>
      </w:r>
      <w:r w:rsidR="00400CEB" w:rsidRPr="00B44C1E">
        <w:rPr>
          <w:rFonts w:ascii="Arial" w:hAnsi="Arial" w:cs="Arial"/>
          <w:color w:val="000000"/>
          <w:sz w:val="22"/>
          <w:szCs w:val="22"/>
        </w:rPr>
        <w:t>emphasizes</w:t>
      </w:r>
      <w:r w:rsidRPr="00B44C1E">
        <w:rPr>
          <w:rFonts w:ascii="Arial" w:hAnsi="Arial" w:cs="Arial"/>
          <w:color w:val="000000"/>
          <w:sz w:val="22"/>
          <w:szCs w:val="22"/>
        </w:rPr>
        <w:t xml:space="preserve"> </w:t>
      </w:r>
      <w:r w:rsidR="00400CEB" w:rsidRPr="00B44C1E">
        <w:rPr>
          <w:rFonts w:ascii="Arial" w:hAnsi="Arial" w:cs="Arial"/>
          <w:color w:val="000000"/>
          <w:sz w:val="22"/>
          <w:szCs w:val="22"/>
        </w:rPr>
        <w:t>minimizing</w:t>
      </w:r>
      <w:r w:rsidRPr="00B44C1E">
        <w:rPr>
          <w:rFonts w:ascii="Arial" w:hAnsi="Arial" w:cs="Arial"/>
          <w:color w:val="000000"/>
          <w:sz w:val="22"/>
          <w:szCs w:val="22"/>
        </w:rPr>
        <w:t xml:space="preserve"> errors and variability in processes</w:t>
      </w:r>
      <w:r w:rsidR="00D511A3">
        <w:rPr>
          <w:rFonts w:ascii="Arial" w:hAnsi="Arial" w:cs="Arial"/>
          <w:color w:val="000000"/>
          <w:sz w:val="22"/>
          <w:szCs w:val="22"/>
        </w:rPr>
        <w:t xml:space="preserve"> (</w:t>
      </w:r>
      <w:proofErr w:type="spellStart"/>
      <w:r w:rsidR="00D511A3" w:rsidRPr="00400CEB">
        <w:rPr>
          <w:rFonts w:ascii="Arial" w:hAnsi="Arial" w:cs="Arial"/>
          <w:sz w:val="22"/>
          <w:szCs w:val="22"/>
          <w:lang w:val="en-GB"/>
        </w:rPr>
        <w:t>Pongboonchai-Empl</w:t>
      </w:r>
      <w:proofErr w:type="spellEnd"/>
      <w:r w:rsidR="00D511A3" w:rsidRPr="00400CEB">
        <w:rPr>
          <w:rFonts w:ascii="Arial" w:hAnsi="Arial" w:cs="Arial"/>
          <w:sz w:val="22"/>
          <w:szCs w:val="22"/>
          <w:lang w:val="en-GB"/>
        </w:rPr>
        <w:t xml:space="preserve"> et al., 2024)</w:t>
      </w:r>
      <w:r w:rsidRPr="00400CEB">
        <w:rPr>
          <w:rFonts w:ascii="Arial" w:hAnsi="Arial" w:cs="Arial"/>
          <w:sz w:val="22"/>
          <w:szCs w:val="22"/>
        </w:rPr>
        <w:t>.</w:t>
      </w:r>
    </w:p>
    <w:p w14:paraId="0F0700F4"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The DMAIC framework can be used to implement the Six Sigma approach:</w:t>
      </w:r>
    </w:p>
    <w:p w14:paraId="1ABC5640"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Define:</w:t>
      </w:r>
      <w:r w:rsidRPr="00B44C1E">
        <w:rPr>
          <w:rFonts w:ascii="Arial" w:hAnsi="Arial" w:cs="Arial"/>
          <w:color w:val="000000"/>
          <w:sz w:val="22"/>
          <w:szCs w:val="22"/>
        </w:rPr>
        <w:t xml:space="preserve"> Determine quality issues of significance, e.</w:t>
      </w:r>
      <w:proofErr w:type="gramStart"/>
      <w:r w:rsidRPr="00B44C1E">
        <w:rPr>
          <w:rFonts w:ascii="Arial" w:hAnsi="Arial" w:cs="Arial"/>
          <w:color w:val="000000"/>
          <w:sz w:val="22"/>
          <w:szCs w:val="22"/>
        </w:rPr>
        <w:t>g.,</w:t>
      </w:r>
      <w:proofErr w:type="gramEnd"/>
      <w:r w:rsidRPr="00B44C1E">
        <w:rPr>
          <w:rFonts w:ascii="Arial" w:hAnsi="Arial" w:cs="Arial"/>
          <w:color w:val="000000"/>
          <w:sz w:val="22"/>
          <w:szCs w:val="22"/>
        </w:rPr>
        <w:t xml:space="preserve"> slow response to incidents.</w:t>
      </w:r>
    </w:p>
    <w:p w14:paraId="4645A546"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Measure:</w:t>
      </w:r>
      <w:r w:rsidRPr="00B44C1E">
        <w:rPr>
          <w:rFonts w:ascii="Arial" w:hAnsi="Arial" w:cs="Arial"/>
          <w:color w:val="000000"/>
          <w:sz w:val="22"/>
          <w:szCs w:val="22"/>
        </w:rPr>
        <w:t xml:space="preserve"> Gather statistics of the rates of incidence and response time.</w:t>
      </w:r>
    </w:p>
    <w:p w14:paraId="78E247F7"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proofErr w:type="spellStart"/>
      <w:r w:rsidRPr="00B44C1E">
        <w:rPr>
          <w:rFonts w:ascii="Arial" w:hAnsi="Arial" w:cs="Arial"/>
          <w:b/>
          <w:bCs/>
          <w:color w:val="000000"/>
          <w:sz w:val="22"/>
          <w:szCs w:val="22"/>
        </w:rPr>
        <w:t>Analyse</w:t>
      </w:r>
      <w:proofErr w:type="spellEnd"/>
      <w:r w:rsidRPr="00B44C1E">
        <w:rPr>
          <w:rFonts w:ascii="Arial" w:hAnsi="Arial" w:cs="Arial"/>
          <w:b/>
          <w:bCs/>
          <w:color w:val="000000"/>
          <w:sz w:val="22"/>
          <w:szCs w:val="22"/>
        </w:rPr>
        <w:t>:</w:t>
      </w:r>
      <w:r w:rsidRPr="00B44C1E">
        <w:rPr>
          <w:rFonts w:ascii="Arial" w:hAnsi="Arial" w:cs="Arial"/>
          <w:color w:val="000000"/>
          <w:sz w:val="22"/>
          <w:szCs w:val="22"/>
        </w:rPr>
        <w:t xml:space="preserve"> Find root causes of process inefficiencies.</w:t>
      </w:r>
    </w:p>
    <w:p w14:paraId="1BEFD142"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Improve:</w:t>
      </w:r>
      <w:r w:rsidRPr="00B44C1E">
        <w:rPr>
          <w:rFonts w:ascii="Arial" w:hAnsi="Arial" w:cs="Arial"/>
          <w:color w:val="000000"/>
          <w:sz w:val="22"/>
          <w:szCs w:val="22"/>
        </w:rPr>
        <w:t xml:space="preserve"> Targeted interventions </w:t>
      </w:r>
      <w:proofErr w:type="gramStart"/>
      <w:r w:rsidRPr="00B44C1E">
        <w:rPr>
          <w:rFonts w:ascii="Arial" w:hAnsi="Arial" w:cs="Arial"/>
          <w:color w:val="000000"/>
          <w:sz w:val="22"/>
          <w:szCs w:val="22"/>
        </w:rPr>
        <w:t>on the basis of</w:t>
      </w:r>
      <w:proofErr w:type="gramEnd"/>
      <w:r w:rsidRPr="00B44C1E">
        <w:rPr>
          <w:rFonts w:ascii="Arial" w:hAnsi="Arial" w:cs="Arial"/>
          <w:color w:val="000000"/>
          <w:sz w:val="22"/>
          <w:szCs w:val="22"/>
        </w:rPr>
        <w:t xml:space="preserve"> the identified problem.</w:t>
      </w:r>
    </w:p>
    <w:p w14:paraId="5A3B94A3" w14:textId="77777777" w:rsidR="0076782F" w:rsidRPr="00B44C1E"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b/>
          <w:bCs/>
          <w:color w:val="000000"/>
          <w:sz w:val="22"/>
          <w:szCs w:val="22"/>
        </w:rPr>
        <w:t>Control:</w:t>
      </w:r>
      <w:r w:rsidRPr="00B44C1E">
        <w:rPr>
          <w:rFonts w:ascii="Arial" w:hAnsi="Arial" w:cs="Arial"/>
          <w:color w:val="000000"/>
          <w:sz w:val="22"/>
          <w:szCs w:val="22"/>
        </w:rPr>
        <w:t xml:space="preserve"> Monitor the performance to sustain improvement.</w:t>
      </w:r>
    </w:p>
    <w:p w14:paraId="3AC20BE1" w14:textId="3C30481C" w:rsidR="0076782F" w:rsidRPr="00B44C1E" w:rsidRDefault="0076782F" w:rsidP="00D82890">
      <w:pPr>
        <w:spacing w:before="120" w:after="120" w:line="360" w:lineRule="auto"/>
        <w:jc w:val="both"/>
        <w:rPr>
          <w:rFonts w:eastAsia="Times New Roman"/>
          <w:lang w:val="en-US"/>
        </w:rPr>
      </w:pPr>
      <w:r w:rsidRPr="00B44C1E">
        <w:rPr>
          <w:color w:val="000000"/>
        </w:rPr>
        <w:t>The data-based approach will help organisations to make informed decisions and instigate some quantifiable effectiveness improvements in patient safety</w:t>
      </w:r>
      <w:r w:rsidR="00B43996" w:rsidRPr="00B44C1E">
        <w:rPr>
          <w:color w:val="000000"/>
        </w:rPr>
        <w:t xml:space="preserve"> </w:t>
      </w:r>
      <w:r w:rsidR="00B43996" w:rsidRPr="00B44C1E">
        <w:rPr>
          <w:rFonts w:eastAsia="Times New Roman"/>
          <w:lang w:val="en-US"/>
        </w:rPr>
        <w:t>(Ojo, Feldman and Rampersad, 2022)</w:t>
      </w:r>
      <w:r w:rsidRPr="00B44C1E">
        <w:rPr>
          <w:color w:val="000000"/>
        </w:rPr>
        <w:t>.</w:t>
      </w:r>
    </w:p>
    <w:p w14:paraId="414E8856" w14:textId="4648FAC1" w:rsidR="0076782F" w:rsidRPr="00B44C1E" w:rsidRDefault="0076782F" w:rsidP="00D82890">
      <w:pPr>
        <w:pStyle w:val="Heading2"/>
        <w:spacing w:before="120" w:after="120" w:line="360" w:lineRule="auto"/>
        <w:jc w:val="both"/>
        <w:rPr>
          <w:sz w:val="22"/>
        </w:rPr>
      </w:pPr>
      <w:bookmarkStart w:id="15" w:name="_Toc226832001"/>
      <w:r w:rsidRPr="00B44C1E">
        <w:rPr>
          <w:sz w:val="22"/>
        </w:rPr>
        <w:t>Monitoring, Evaluation, and Continuous Improvement</w:t>
      </w:r>
      <w:bookmarkEnd w:id="15"/>
    </w:p>
    <w:p w14:paraId="7CD11DA9" w14:textId="7EC5D4AB" w:rsidR="0076782F" w:rsidRPr="00400CEB" w:rsidRDefault="0076782F" w:rsidP="00D82890">
      <w:pPr>
        <w:pStyle w:val="NormalWeb"/>
        <w:spacing w:before="120" w:beforeAutospacing="0" w:after="120" w:afterAutospacing="0" w:line="360" w:lineRule="auto"/>
        <w:jc w:val="both"/>
        <w:rPr>
          <w:rFonts w:ascii="Arial" w:hAnsi="Arial" w:cs="Arial"/>
          <w:sz w:val="22"/>
          <w:szCs w:val="22"/>
        </w:rPr>
      </w:pPr>
      <w:r w:rsidRPr="00B44C1E">
        <w:rPr>
          <w:rFonts w:ascii="Arial" w:hAnsi="Arial" w:cs="Arial"/>
          <w:color w:val="000000"/>
          <w:sz w:val="22"/>
          <w:szCs w:val="22"/>
        </w:rPr>
        <w:t xml:space="preserve">Service improvement needs continuous </w:t>
      </w:r>
      <w:r w:rsidRPr="00400CEB">
        <w:rPr>
          <w:rFonts w:ascii="Arial" w:hAnsi="Arial" w:cs="Arial"/>
          <w:sz w:val="22"/>
          <w:szCs w:val="22"/>
        </w:rPr>
        <w:t>assessment</w:t>
      </w:r>
      <w:r w:rsidR="005C002D" w:rsidRPr="00400CEB">
        <w:rPr>
          <w:rFonts w:ascii="Arial" w:hAnsi="Arial" w:cs="Arial"/>
          <w:sz w:val="22"/>
          <w:szCs w:val="22"/>
        </w:rPr>
        <w:t xml:space="preserve"> (</w:t>
      </w:r>
      <w:r w:rsidR="005C002D" w:rsidRPr="00400CEB">
        <w:rPr>
          <w:rFonts w:ascii="Arial" w:hAnsi="Arial" w:cs="Arial"/>
          <w:sz w:val="22"/>
          <w:szCs w:val="22"/>
          <w:lang w:val="en-GB"/>
        </w:rPr>
        <w:t xml:space="preserve">Maia, </w:t>
      </w:r>
      <w:proofErr w:type="spellStart"/>
      <w:r w:rsidR="005C002D" w:rsidRPr="00400CEB">
        <w:rPr>
          <w:rFonts w:ascii="Arial" w:hAnsi="Arial" w:cs="Arial"/>
          <w:sz w:val="22"/>
          <w:szCs w:val="22"/>
          <w:lang w:val="en-GB"/>
        </w:rPr>
        <w:t>Lizarelli</w:t>
      </w:r>
      <w:proofErr w:type="spellEnd"/>
      <w:r w:rsidR="005C002D" w:rsidRPr="00400CEB">
        <w:rPr>
          <w:rFonts w:ascii="Arial" w:hAnsi="Arial" w:cs="Arial"/>
          <w:sz w:val="22"/>
          <w:szCs w:val="22"/>
          <w:lang w:val="en-GB"/>
        </w:rPr>
        <w:t xml:space="preserve"> and Gambi, 2024)</w:t>
      </w:r>
      <w:r w:rsidRPr="00400CEB">
        <w:rPr>
          <w:rFonts w:ascii="Arial" w:hAnsi="Arial" w:cs="Arial"/>
          <w:sz w:val="22"/>
          <w:szCs w:val="22"/>
        </w:rPr>
        <w:t xml:space="preserve">. </w:t>
      </w:r>
      <w:proofErr w:type="spellStart"/>
      <w:r w:rsidRPr="00400CEB">
        <w:rPr>
          <w:rFonts w:ascii="Arial" w:hAnsi="Arial" w:cs="Arial"/>
          <w:sz w:val="22"/>
          <w:szCs w:val="22"/>
        </w:rPr>
        <w:t>Organisations</w:t>
      </w:r>
      <w:proofErr w:type="spellEnd"/>
      <w:r w:rsidRPr="00400CEB">
        <w:rPr>
          <w:rFonts w:ascii="Arial" w:hAnsi="Arial" w:cs="Arial"/>
          <w:sz w:val="22"/>
          <w:szCs w:val="22"/>
        </w:rPr>
        <w:t xml:space="preserve"> need to have Key Performance Indicators (KPIs) to determine how far they have come and where they need to work on. These may include:</w:t>
      </w:r>
    </w:p>
    <w:p w14:paraId="7D6BD51A" w14:textId="77777777" w:rsidR="0076782F" w:rsidRPr="00B44C1E" w:rsidRDefault="0076782F" w:rsidP="00D82890">
      <w:pPr>
        <w:pStyle w:val="NormalWeb"/>
        <w:numPr>
          <w:ilvl w:val="0"/>
          <w:numId w:val="21"/>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Incident reporting rates</w:t>
      </w:r>
    </w:p>
    <w:p w14:paraId="2CDB3843" w14:textId="77777777" w:rsidR="0076782F" w:rsidRPr="00B44C1E" w:rsidRDefault="0076782F" w:rsidP="00D82890">
      <w:pPr>
        <w:pStyle w:val="NormalWeb"/>
        <w:numPr>
          <w:ilvl w:val="0"/>
          <w:numId w:val="21"/>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Response and investigation times.</w:t>
      </w:r>
    </w:p>
    <w:p w14:paraId="710A38E1" w14:textId="77777777" w:rsidR="0076782F" w:rsidRPr="00B44C1E" w:rsidRDefault="0076782F" w:rsidP="00D82890">
      <w:pPr>
        <w:pStyle w:val="NormalWeb"/>
        <w:numPr>
          <w:ilvl w:val="0"/>
          <w:numId w:val="21"/>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Bad things happening (e.g. patient safety indicators)</w:t>
      </w:r>
    </w:p>
    <w:p w14:paraId="30350813" w14:textId="77777777" w:rsidR="0076782F" w:rsidRPr="00B44C1E" w:rsidRDefault="0076782F" w:rsidP="00D82890">
      <w:pPr>
        <w:pStyle w:val="NormalWeb"/>
        <w:numPr>
          <w:ilvl w:val="0"/>
          <w:numId w:val="21"/>
        </w:numPr>
        <w:spacing w:before="120" w:beforeAutospacing="0" w:after="120" w:afterAutospacing="0" w:line="360" w:lineRule="auto"/>
        <w:jc w:val="both"/>
        <w:textAlignment w:val="baseline"/>
        <w:rPr>
          <w:rFonts w:ascii="Arial" w:hAnsi="Arial" w:cs="Arial"/>
          <w:color w:val="000000"/>
          <w:sz w:val="22"/>
          <w:szCs w:val="22"/>
        </w:rPr>
      </w:pPr>
      <w:r w:rsidRPr="00B44C1E">
        <w:rPr>
          <w:rFonts w:ascii="Arial" w:hAnsi="Arial" w:cs="Arial"/>
          <w:color w:val="000000"/>
          <w:sz w:val="22"/>
          <w:szCs w:val="22"/>
        </w:rPr>
        <w:t>Employee commitment and satisfaction.</w:t>
      </w:r>
    </w:p>
    <w:p w14:paraId="7D838FF3" w14:textId="77777777" w:rsidR="0076782F" w:rsidRDefault="0076782F" w:rsidP="00D82890">
      <w:pPr>
        <w:pStyle w:val="NormalWeb"/>
        <w:spacing w:before="120" w:beforeAutospacing="0" w:after="120" w:afterAutospacing="0" w:line="360" w:lineRule="auto"/>
        <w:jc w:val="both"/>
        <w:rPr>
          <w:rFonts w:ascii="Arial" w:hAnsi="Arial" w:cs="Arial"/>
          <w:color w:val="000000"/>
          <w:sz w:val="22"/>
          <w:szCs w:val="22"/>
        </w:rPr>
      </w:pPr>
      <w:r w:rsidRPr="00B44C1E">
        <w:rPr>
          <w:rFonts w:ascii="Arial" w:hAnsi="Arial" w:cs="Arial"/>
          <w:color w:val="000000"/>
          <w:sz w:val="22"/>
          <w:szCs w:val="22"/>
        </w:rPr>
        <w:t>They should also carry out regular internal and external audits to check if the standards are being met and where performance gaps are. It should also have feedback mechanisms to obtain the input of the staff and patients.</w:t>
      </w:r>
    </w:p>
    <w:p w14:paraId="344BE3FB" w14:textId="77777777" w:rsidR="0076782F" w:rsidRPr="00B44C1E" w:rsidRDefault="0076782F" w:rsidP="00D82890">
      <w:pPr>
        <w:spacing w:before="120" w:after="120" w:line="360" w:lineRule="auto"/>
        <w:jc w:val="both"/>
        <w:rPr>
          <w:rFonts w:eastAsia="Arial Unicode MS"/>
          <w:b/>
          <w:bCs/>
        </w:rPr>
      </w:pPr>
      <w:r w:rsidRPr="00B44C1E">
        <w:rPr>
          <w:rFonts w:eastAsia="Arial Unicode MS"/>
          <w:b/>
          <w:bCs/>
        </w:rPr>
        <w:br w:type="page"/>
      </w:r>
    </w:p>
    <w:p w14:paraId="34632113" w14:textId="77777777" w:rsidR="0076782F" w:rsidRPr="00B44C1E" w:rsidRDefault="009647F5" w:rsidP="00D82890">
      <w:pPr>
        <w:pStyle w:val="Heading1"/>
        <w:spacing w:before="120" w:line="360" w:lineRule="auto"/>
        <w:jc w:val="both"/>
      </w:pPr>
      <w:bookmarkStart w:id="16" w:name="_Toc226832002"/>
      <w:r w:rsidRPr="00B44C1E">
        <w:t>Conclusion</w:t>
      </w:r>
      <w:bookmarkEnd w:id="16"/>
      <w:r w:rsidRPr="00B44C1E">
        <w:t xml:space="preserve"> </w:t>
      </w:r>
    </w:p>
    <w:p w14:paraId="20E37351" w14:textId="1C2A8EB5" w:rsidR="00F04AB0" w:rsidRPr="00B44C1E" w:rsidRDefault="00F04AB0" w:rsidP="00D82890">
      <w:pPr>
        <w:spacing w:before="120" w:after="120" w:line="360" w:lineRule="auto"/>
        <w:jc w:val="both"/>
        <w:rPr>
          <w:rFonts w:eastAsia="Times New Roman"/>
          <w:lang w:val="en-US"/>
        </w:rPr>
      </w:pPr>
      <w:r w:rsidRPr="00B44C1E">
        <w:rPr>
          <w:rFonts w:eastAsia="Times New Roman"/>
          <w:color w:val="000000"/>
          <w:lang w:val="en-US"/>
        </w:rPr>
        <w:t xml:space="preserve">The case study of the Lucy Letby case indicates that medical errors are not necessarily stand-alone incidents, but </w:t>
      </w:r>
      <w:proofErr w:type="gramStart"/>
      <w:r w:rsidRPr="00B44C1E">
        <w:rPr>
          <w:rFonts w:eastAsia="Times New Roman"/>
          <w:color w:val="000000"/>
          <w:lang w:val="en-US"/>
        </w:rPr>
        <w:t>more often than not</w:t>
      </w:r>
      <w:proofErr w:type="gramEnd"/>
      <w:r w:rsidRPr="00B44C1E">
        <w:rPr>
          <w:rFonts w:eastAsia="Times New Roman"/>
          <w:color w:val="000000"/>
          <w:lang w:val="en-US"/>
        </w:rPr>
        <w:t xml:space="preserve">, they are brought about by complex issues in the system. Applying models such as the Fishbone Diagram, 5 Whys and the Donabedian Model reveals that the area of weaknesses that contributed to the failure in the quality and low patient safety outcomes </w:t>
      </w:r>
      <w:proofErr w:type="gramStart"/>
      <w:r w:rsidRPr="00B44C1E">
        <w:rPr>
          <w:rFonts w:eastAsia="Times New Roman"/>
          <w:color w:val="000000"/>
          <w:lang w:val="en-US"/>
        </w:rPr>
        <w:t>was</w:t>
      </w:r>
      <w:proofErr w:type="gramEnd"/>
      <w:r w:rsidRPr="00B44C1E">
        <w:rPr>
          <w:rFonts w:eastAsia="Times New Roman"/>
          <w:color w:val="000000"/>
          <w:lang w:val="en-US"/>
        </w:rPr>
        <w:t xml:space="preserve"> leadership and governance, reporting systems, staffing and </w:t>
      </w:r>
      <w:proofErr w:type="spellStart"/>
      <w:r w:rsidRPr="00B44C1E">
        <w:rPr>
          <w:rFonts w:eastAsia="Times New Roman"/>
          <w:color w:val="000000"/>
          <w:lang w:val="en-US"/>
        </w:rPr>
        <w:t>organisational</w:t>
      </w:r>
      <w:proofErr w:type="spellEnd"/>
      <w:r w:rsidRPr="00B44C1E">
        <w:rPr>
          <w:rFonts w:eastAsia="Times New Roman"/>
          <w:color w:val="000000"/>
          <w:lang w:val="en-US"/>
        </w:rPr>
        <w:t xml:space="preserve"> culture.</w:t>
      </w:r>
    </w:p>
    <w:p w14:paraId="314CB7DF" w14:textId="7B8799F7" w:rsidR="00F04AB0" w:rsidRPr="00B44C1E" w:rsidRDefault="00F04AB0" w:rsidP="00D82890">
      <w:pPr>
        <w:spacing w:before="120" w:after="120" w:line="360" w:lineRule="auto"/>
        <w:jc w:val="both"/>
        <w:rPr>
          <w:rFonts w:eastAsia="Times New Roman"/>
          <w:lang w:val="en-US"/>
        </w:rPr>
      </w:pPr>
      <w:r w:rsidRPr="00B44C1E">
        <w:rPr>
          <w:rFonts w:eastAsia="Times New Roman"/>
          <w:color w:val="000000"/>
          <w:lang w:val="en-US"/>
        </w:rPr>
        <w:t xml:space="preserve">The results demonstrate the significance of a </w:t>
      </w:r>
      <w:proofErr w:type="gramStart"/>
      <w:r w:rsidRPr="00B44C1E">
        <w:rPr>
          <w:rFonts w:eastAsia="Times New Roman"/>
          <w:color w:val="000000"/>
          <w:lang w:val="en-US"/>
        </w:rPr>
        <w:t>systems</w:t>
      </w:r>
      <w:proofErr w:type="gramEnd"/>
      <w:r w:rsidRPr="00B44C1E">
        <w:rPr>
          <w:rFonts w:eastAsia="Times New Roman"/>
          <w:color w:val="000000"/>
          <w:lang w:val="en-US"/>
        </w:rPr>
        <w:t xml:space="preserve">-based approach to healthcare improvement, in which issues are viewed at a global level, instead of a single level. The necessity to match the </w:t>
      </w:r>
      <w:proofErr w:type="spellStart"/>
      <w:r w:rsidRPr="00B44C1E">
        <w:rPr>
          <w:rFonts w:eastAsia="Times New Roman"/>
          <w:color w:val="000000"/>
          <w:lang w:val="en-US"/>
        </w:rPr>
        <w:t>organisational</w:t>
      </w:r>
      <w:proofErr w:type="spellEnd"/>
      <w:r w:rsidRPr="00B44C1E">
        <w:rPr>
          <w:rFonts w:eastAsia="Times New Roman"/>
          <w:color w:val="000000"/>
          <w:lang w:val="en-US"/>
        </w:rPr>
        <w:t xml:space="preserve"> strength to the areas of improvement and take initiative to eradicate the major weaknesses and threats in the external environment (healthcare environment) can also be proved with the help of SWOT analysis and other strategic tools.</w:t>
      </w:r>
    </w:p>
    <w:p w14:paraId="39540C6A" w14:textId="00B0039F" w:rsidR="00F04AB0" w:rsidRPr="00B44C1E" w:rsidRDefault="00F04AB0" w:rsidP="00D82890">
      <w:pPr>
        <w:spacing w:before="120" w:after="120" w:line="360" w:lineRule="auto"/>
        <w:jc w:val="both"/>
        <w:rPr>
          <w:rFonts w:eastAsia="Times New Roman"/>
          <w:lang w:val="en-US"/>
        </w:rPr>
      </w:pPr>
      <w:r w:rsidRPr="00B44C1E">
        <w:rPr>
          <w:rFonts w:eastAsia="Times New Roman"/>
          <w:color w:val="000000"/>
          <w:lang w:val="en-US"/>
        </w:rPr>
        <w:t>The suggestions provided are based on the implementation of systematic quality improvement tools, including the PDSA cycle, the Lean methodology and the Six Sigma approaches. These models offer feasible, evidence-based, and sustainable concepts to enhance patient safety, reduce errors, boost effectiveness in service delivery and rebuild trust of the population in the healthcare facilities.</w:t>
      </w:r>
    </w:p>
    <w:p w14:paraId="686D01A4" w14:textId="77777777" w:rsidR="00F04AB0" w:rsidRPr="00B44C1E" w:rsidRDefault="00F04AB0" w:rsidP="00D82890">
      <w:pPr>
        <w:spacing w:before="120" w:after="120" w:line="360" w:lineRule="auto"/>
        <w:jc w:val="both"/>
        <w:rPr>
          <w:rFonts w:eastAsia="Times New Roman"/>
          <w:lang w:val="en-US"/>
        </w:rPr>
      </w:pPr>
      <w:r w:rsidRPr="00B44C1E">
        <w:rPr>
          <w:rFonts w:eastAsia="Times New Roman"/>
          <w:color w:val="000000"/>
          <w:lang w:val="en-US"/>
        </w:rPr>
        <w:t xml:space="preserve">Lastly, as this report underlines, service improvement will not just be achieved through introducing systems, policies, and governance structures, but through a bigger cultural change that </w:t>
      </w:r>
      <w:proofErr w:type="spellStart"/>
      <w:r w:rsidRPr="00B44C1E">
        <w:rPr>
          <w:rFonts w:eastAsia="Times New Roman"/>
          <w:color w:val="000000"/>
          <w:lang w:val="en-US"/>
        </w:rPr>
        <w:t>emphasises</w:t>
      </w:r>
      <w:proofErr w:type="spellEnd"/>
      <w:r w:rsidRPr="00B44C1E">
        <w:rPr>
          <w:rFonts w:eastAsia="Times New Roman"/>
          <w:color w:val="000000"/>
          <w:lang w:val="en-US"/>
        </w:rPr>
        <w:t xml:space="preserve"> transparency, accountability, and continuous learning. By combining structural and </w:t>
      </w:r>
      <w:proofErr w:type="spellStart"/>
      <w:r w:rsidRPr="00B44C1E">
        <w:rPr>
          <w:rFonts w:eastAsia="Times New Roman"/>
          <w:color w:val="000000"/>
          <w:lang w:val="en-US"/>
        </w:rPr>
        <w:t>behavioural</w:t>
      </w:r>
      <w:proofErr w:type="spellEnd"/>
      <w:r w:rsidRPr="00B44C1E">
        <w:rPr>
          <w:rFonts w:eastAsia="Times New Roman"/>
          <w:color w:val="000000"/>
          <w:lang w:val="en-US"/>
        </w:rPr>
        <w:t xml:space="preserve"> factors and treating them in a coordinated, sustained manner, the healthcare </w:t>
      </w:r>
      <w:proofErr w:type="spellStart"/>
      <w:r w:rsidRPr="00B44C1E">
        <w:rPr>
          <w:rFonts w:eastAsia="Times New Roman"/>
          <w:color w:val="000000"/>
          <w:lang w:val="en-US"/>
        </w:rPr>
        <w:t>organisations</w:t>
      </w:r>
      <w:proofErr w:type="spellEnd"/>
      <w:r w:rsidRPr="00B44C1E">
        <w:rPr>
          <w:rFonts w:eastAsia="Times New Roman"/>
          <w:color w:val="000000"/>
          <w:lang w:val="en-US"/>
        </w:rPr>
        <w:t xml:space="preserve"> will be much better prepared to greatly decrease the chances of similar failures in the future. This combination of approaches facilitates safer clinical practice, enhances decision-making at every level, and promotes resilience in </w:t>
      </w:r>
      <w:proofErr w:type="spellStart"/>
      <w:r w:rsidRPr="00B44C1E">
        <w:rPr>
          <w:rFonts w:eastAsia="Times New Roman"/>
          <w:color w:val="000000"/>
          <w:lang w:val="en-US"/>
        </w:rPr>
        <w:t>organisations</w:t>
      </w:r>
      <w:proofErr w:type="spellEnd"/>
      <w:r w:rsidRPr="00B44C1E">
        <w:rPr>
          <w:rFonts w:eastAsia="Times New Roman"/>
          <w:color w:val="000000"/>
          <w:lang w:val="en-US"/>
        </w:rPr>
        <w:t>. Finally, it is useful to provide a steady flow of high-quality, patient-</w:t>
      </w:r>
      <w:proofErr w:type="spellStart"/>
      <w:r w:rsidRPr="00B44C1E">
        <w:rPr>
          <w:rFonts w:eastAsia="Times New Roman"/>
          <w:color w:val="000000"/>
          <w:lang w:val="en-US"/>
        </w:rPr>
        <w:t>centred</w:t>
      </w:r>
      <w:proofErr w:type="spellEnd"/>
      <w:r w:rsidRPr="00B44C1E">
        <w:rPr>
          <w:rFonts w:eastAsia="Times New Roman"/>
          <w:color w:val="000000"/>
          <w:lang w:val="en-US"/>
        </w:rPr>
        <w:t>, and safe care, as well as restore and preserve the confidence of the population in the healthcare service in the long term.</w:t>
      </w:r>
    </w:p>
    <w:p w14:paraId="0000006B" w14:textId="111B712F" w:rsidR="00F7143D" w:rsidRPr="00B44C1E" w:rsidRDefault="00F7143D" w:rsidP="00D82890">
      <w:pPr>
        <w:spacing w:before="120" w:after="120" w:line="360" w:lineRule="auto"/>
        <w:jc w:val="both"/>
      </w:pPr>
      <w:r w:rsidRPr="00B44C1E">
        <w:br w:type="page"/>
      </w:r>
    </w:p>
    <w:p w14:paraId="6282CEFA" w14:textId="77777777" w:rsidR="00F7143D" w:rsidRPr="00B44C1E" w:rsidRDefault="00F7143D" w:rsidP="00D82890">
      <w:pPr>
        <w:pStyle w:val="Heading1"/>
        <w:spacing w:before="120" w:line="360" w:lineRule="auto"/>
        <w:jc w:val="both"/>
      </w:pPr>
      <w:bookmarkStart w:id="17" w:name="_Toc222177088"/>
      <w:bookmarkStart w:id="18" w:name="_Toc226743939"/>
      <w:bookmarkStart w:id="19" w:name="_Toc226832003"/>
      <w:bookmarkStart w:id="20" w:name="_Hlk226743911"/>
      <w:r w:rsidRPr="00B44C1E">
        <w:t>References</w:t>
      </w:r>
      <w:bookmarkEnd w:id="17"/>
      <w:bookmarkEnd w:id="18"/>
      <w:bookmarkEnd w:id="19"/>
    </w:p>
    <w:bookmarkEnd w:id="20"/>
    <w:p w14:paraId="4007064D"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Ahmed, S., Ashrafi, D.M., Ahammad, M.F., Rahman, M.K. and Sakib, M.N., (2026). Role of governance on patient safety in private hospitals through the mediating effects of teamwork and continuous improvement. International Journal of Quality &amp; Reliability Management, 43(2), pp.406-434. </w:t>
      </w:r>
      <w:hyperlink r:id="rId9" w:history="1">
        <w:r w:rsidRPr="00B44C1E">
          <w:rPr>
            <w:rStyle w:val="Hyperlink"/>
            <w:rFonts w:eastAsia="Times New Roman"/>
            <w:sz w:val="24"/>
            <w:szCs w:val="24"/>
            <w:lang w:val="en-US"/>
          </w:rPr>
          <w:t>https://doi.org/10.1108/ijqrm-04-2025-0115</w:t>
        </w:r>
      </w:hyperlink>
      <w:r w:rsidRPr="00B44C1E">
        <w:rPr>
          <w:rFonts w:eastAsia="Times New Roman"/>
          <w:sz w:val="24"/>
          <w:szCs w:val="24"/>
          <w:lang w:val="en-US"/>
        </w:rPr>
        <w:t xml:space="preserve"> </w:t>
      </w:r>
    </w:p>
    <w:p w14:paraId="688992DC"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Al-Rifai, M. (2025) 'Unlocking insights: evaluating 5Whys methodology for root cause analysis and employee problem-solving skills in 91 case studies,' </w:t>
      </w:r>
      <w:r w:rsidRPr="00B44C1E">
        <w:rPr>
          <w:rFonts w:eastAsia="Times New Roman"/>
          <w:i/>
          <w:iCs/>
          <w:sz w:val="24"/>
          <w:szCs w:val="24"/>
          <w:lang w:val="en-US"/>
        </w:rPr>
        <w:t>International Journal of Lean Six Sigma</w:t>
      </w:r>
      <w:r w:rsidRPr="00B44C1E">
        <w:rPr>
          <w:rFonts w:eastAsia="Times New Roman"/>
          <w:sz w:val="24"/>
          <w:szCs w:val="24"/>
          <w:lang w:val="en-US"/>
        </w:rPr>
        <w:t xml:space="preserve">, 16(5), pp. 1276–1304. </w:t>
      </w:r>
      <w:hyperlink r:id="rId10" w:history="1">
        <w:r w:rsidRPr="00B44C1E">
          <w:rPr>
            <w:rStyle w:val="Hyperlink"/>
            <w:rFonts w:eastAsia="Times New Roman"/>
            <w:sz w:val="24"/>
            <w:szCs w:val="24"/>
            <w:lang w:val="en-US"/>
          </w:rPr>
          <w:t>https://doi.org/10.1108/ijlss-04-2024-0077</w:t>
        </w:r>
      </w:hyperlink>
      <w:r w:rsidRPr="00B44C1E">
        <w:rPr>
          <w:rFonts w:eastAsia="Times New Roman"/>
          <w:sz w:val="24"/>
          <w:szCs w:val="24"/>
          <w:lang w:val="en-US"/>
        </w:rPr>
        <w:t xml:space="preserve"> </w:t>
      </w:r>
    </w:p>
    <w:p w14:paraId="00D3E86E" w14:textId="77777777" w:rsidR="005C002D" w:rsidRPr="00400CEB" w:rsidRDefault="005C002D" w:rsidP="005C002D">
      <w:pPr>
        <w:spacing w:before="120" w:after="120" w:line="360" w:lineRule="auto"/>
        <w:jc w:val="both"/>
        <w:rPr>
          <w:rFonts w:eastAsia="Times New Roman"/>
          <w:lang w:val="en-US"/>
        </w:rPr>
      </w:pPr>
      <w:r w:rsidRPr="00400CEB">
        <w:rPr>
          <w:rFonts w:eastAsia="Times New Roman"/>
        </w:rPr>
        <w:t xml:space="preserve">Ardha, N.B.D., </w:t>
      </w:r>
      <w:proofErr w:type="spellStart"/>
      <w:r w:rsidRPr="00400CEB">
        <w:rPr>
          <w:rFonts w:eastAsia="Times New Roman"/>
        </w:rPr>
        <w:t>Riwajanti</w:t>
      </w:r>
      <w:proofErr w:type="spellEnd"/>
      <w:r w:rsidRPr="00400CEB">
        <w:rPr>
          <w:rFonts w:eastAsia="Times New Roman"/>
        </w:rPr>
        <w:t>, N.I. and Haris, Z.A., 2023. Fishbone diagram: Application of root cause analysis in internal audit planning. </w:t>
      </w:r>
      <w:r w:rsidRPr="00400CEB">
        <w:rPr>
          <w:rFonts w:eastAsia="Times New Roman"/>
          <w:i/>
          <w:iCs/>
        </w:rPr>
        <w:t>International Journal of Financial, Accounting, and Management</w:t>
      </w:r>
      <w:r w:rsidRPr="00400CEB">
        <w:rPr>
          <w:rFonts w:eastAsia="Times New Roman"/>
        </w:rPr>
        <w:t>, </w:t>
      </w:r>
      <w:r w:rsidRPr="00400CEB">
        <w:rPr>
          <w:rFonts w:eastAsia="Times New Roman"/>
          <w:i/>
          <w:iCs/>
        </w:rPr>
        <w:t>5</w:t>
      </w:r>
      <w:r w:rsidRPr="00400CEB">
        <w:rPr>
          <w:rFonts w:eastAsia="Times New Roman"/>
        </w:rPr>
        <w:t>(3), pp.297-309.</w:t>
      </w:r>
    </w:p>
    <w:p w14:paraId="5C8863A7"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Barsalou, M., Starzyńska, B. and Konrad, M. (2024) 'Five whys: a possible path to failure,' </w:t>
      </w:r>
      <w:r w:rsidRPr="00B44C1E">
        <w:rPr>
          <w:rFonts w:eastAsia="Times New Roman"/>
          <w:i/>
          <w:iCs/>
          <w:sz w:val="24"/>
          <w:szCs w:val="24"/>
          <w:lang w:val="en-US"/>
        </w:rPr>
        <w:t>International Journal of Six Sigma and Competitive Advantage</w:t>
      </w:r>
      <w:r w:rsidRPr="00B44C1E">
        <w:rPr>
          <w:rFonts w:eastAsia="Times New Roman"/>
          <w:sz w:val="24"/>
          <w:szCs w:val="24"/>
          <w:lang w:val="en-US"/>
        </w:rPr>
        <w:t xml:space="preserve">, 15(1), pp. 19–32. </w:t>
      </w:r>
      <w:hyperlink r:id="rId11" w:history="1">
        <w:r w:rsidRPr="00B44C1E">
          <w:rPr>
            <w:rStyle w:val="Hyperlink"/>
            <w:rFonts w:eastAsia="Times New Roman"/>
            <w:sz w:val="24"/>
            <w:szCs w:val="24"/>
            <w:lang w:val="en-US"/>
          </w:rPr>
          <w:t>https://doi.org/10.1504/ijssca.2024.139599</w:t>
        </w:r>
      </w:hyperlink>
      <w:r w:rsidRPr="00B44C1E">
        <w:rPr>
          <w:rFonts w:eastAsia="Times New Roman"/>
          <w:sz w:val="24"/>
          <w:szCs w:val="24"/>
          <w:lang w:val="en-US"/>
        </w:rPr>
        <w:t xml:space="preserve"> </w:t>
      </w:r>
    </w:p>
    <w:p w14:paraId="7763F780"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Bechtold, M.L. and Matteson</w:t>
      </w:r>
      <w:r w:rsidRPr="00400CEB">
        <w:rPr>
          <w:rFonts w:ascii="Cambria Math" w:hAnsi="Cambria Math" w:cs="Cambria Math"/>
          <w:sz w:val="22"/>
          <w:szCs w:val="22"/>
          <w:lang w:val="en-GB"/>
        </w:rPr>
        <w:t>‐</w:t>
      </w:r>
      <w:r w:rsidRPr="00400CEB">
        <w:rPr>
          <w:rFonts w:ascii="Arial" w:hAnsi="Arial" w:cs="Arial"/>
          <w:sz w:val="22"/>
          <w:szCs w:val="22"/>
          <w:lang w:val="en-GB"/>
        </w:rPr>
        <w:t>Kome, M.L., 2025. Implementation science using the Plan</w:t>
      </w:r>
      <w:r w:rsidRPr="00400CEB">
        <w:rPr>
          <w:rFonts w:ascii="Cambria Math" w:hAnsi="Cambria Math" w:cs="Cambria Math"/>
          <w:sz w:val="22"/>
          <w:szCs w:val="22"/>
          <w:lang w:val="en-GB"/>
        </w:rPr>
        <w:t>‐</w:t>
      </w:r>
      <w:r w:rsidRPr="00400CEB">
        <w:rPr>
          <w:rFonts w:ascii="Arial" w:hAnsi="Arial" w:cs="Arial"/>
          <w:sz w:val="22"/>
          <w:szCs w:val="22"/>
          <w:lang w:val="en-GB"/>
        </w:rPr>
        <w:t>Do</w:t>
      </w:r>
      <w:r w:rsidRPr="00400CEB">
        <w:rPr>
          <w:rFonts w:ascii="Cambria Math" w:hAnsi="Cambria Math" w:cs="Cambria Math"/>
          <w:sz w:val="22"/>
          <w:szCs w:val="22"/>
          <w:lang w:val="en-GB"/>
        </w:rPr>
        <w:t>‐</w:t>
      </w:r>
      <w:r w:rsidRPr="00400CEB">
        <w:rPr>
          <w:rFonts w:ascii="Arial" w:hAnsi="Arial" w:cs="Arial"/>
          <w:sz w:val="22"/>
          <w:szCs w:val="22"/>
          <w:lang w:val="en-GB"/>
        </w:rPr>
        <w:t>Study</w:t>
      </w:r>
      <w:r w:rsidRPr="00400CEB">
        <w:rPr>
          <w:rFonts w:ascii="Cambria Math" w:hAnsi="Cambria Math" w:cs="Cambria Math"/>
          <w:sz w:val="22"/>
          <w:szCs w:val="22"/>
          <w:lang w:val="en-GB"/>
        </w:rPr>
        <w:t>‐</w:t>
      </w:r>
      <w:r w:rsidRPr="00400CEB">
        <w:rPr>
          <w:rFonts w:ascii="Arial" w:hAnsi="Arial" w:cs="Arial"/>
          <w:sz w:val="22"/>
          <w:szCs w:val="22"/>
          <w:lang w:val="en-GB"/>
        </w:rPr>
        <w:t>Act (PDSA) cycle: addressing hospital malnutrition with the global malnutrition composite score. </w:t>
      </w:r>
      <w:r w:rsidRPr="00400CEB">
        <w:rPr>
          <w:rFonts w:ascii="Arial" w:hAnsi="Arial" w:cs="Arial"/>
          <w:i/>
          <w:iCs/>
          <w:sz w:val="22"/>
          <w:szCs w:val="22"/>
          <w:lang w:val="en-GB"/>
        </w:rPr>
        <w:t>Nutrition in Clinical Practice</w:t>
      </w:r>
      <w:r w:rsidRPr="00400CEB">
        <w:rPr>
          <w:rFonts w:ascii="Arial" w:hAnsi="Arial" w:cs="Arial"/>
          <w:sz w:val="22"/>
          <w:szCs w:val="22"/>
          <w:lang w:val="en-GB"/>
        </w:rPr>
        <w:t>, </w:t>
      </w:r>
      <w:r w:rsidRPr="00400CEB">
        <w:rPr>
          <w:rFonts w:ascii="Arial" w:hAnsi="Arial" w:cs="Arial"/>
          <w:i/>
          <w:iCs/>
          <w:sz w:val="22"/>
          <w:szCs w:val="22"/>
          <w:lang w:val="en-GB"/>
        </w:rPr>
        <w:t>40</w:t>
      </w:r>
      <w:r w:rsidRPr="00400CEB">
        <w:rPr>
          <w:rFonts w:ascii="Arial" w:hAnsi="Arial" w:cs="Arial"/>
          <w:sz w:val="22"/>
          <w:szCs w:val="22"/>
          <w:lang w:val="en-GB"/>
        </w:rPr>
        <w:t>(6), pp.1369-1378.</w:t>
      </w:r>
    </w:p>
    <w:p w14:paraId="511ADC24" w14:textId="77777777" w:rsidR="005C002D" w:rsidRPr="00B44C1E" w:rsidRDefault="005C002D" w:rsidP="00D82890">
      <w:pPr>
        <w:spacing w:before="120" w:after="120" w:line="360" w:lineRule="auto"/>
        <w:jc w:val="both"/>
        <w:rPr>
          <w:rFonts w:eastAsia="Times New Roman"/>
          <w:sz w:val="24"/>
          <w:szCs w:val="24"/>
          <w:lang w:val="en-US"/>
        </w:rPr>
      </w:pPr>
      <w:proofErr w:type="spellStart"/>
      <w:r w:rsidRPr="00B44C1E">
        <w:rPr>
          <w:rFonts w:eastAsia="Times New Roman"/>
          <w:sz w:val="24"/>
          <w:szCs w:val="24"/>
          <w:lang w:val="en-US"/>
        </w:rPr>
        <w:t>Chusniyah</w:t>
      </w:r>
      <w:proofErr w:type="spellEnd"/>
      <w:r w:rsidRPr="00B44C1E">
        <w:rPr>
          <w:rFonts w:eastAsia="Times New Roman"/>
          <w:sz w:val="24"/>
          <w:szCs w:val="24"/>
          <w:lang w:val="en-US"/>
        </w:rPr>
        <w:t xml:space="preserve">, A., Akhmad, R.A. and P, H.R.P. (2023) 'Strategic Planning for Education Quality Improvement Based on SWOT Analysis: A Case study,' </w:t>
      </w:r>
      <w:proofErr w:type="spellStart"/>
      <w:r w:rsidRPr="00B44C1E">
        <w:rPr>
          <w:rFonts w:eastAsia="Times New Roman"/>
          <w:i/>
          <w:iCs/>
          <w:sz w:val="24"/>
          <w:szCs w:val="24"/>
          <w:lang w:val="en-US"/>
        </w:rPr>
        <w:t>Tarbawi</w:t>
      </w:r>
      <w:proofErr w:type="spellEnd"/>
      <w:r w:rsidRPr="00B44C1E">
        <w:rPr>
          <w:rFonts w:eastAsia="Times New Roman"/>
          <w:i/>
          <w:iCs/>
          <w:sz w:val="24"/>
          <w:szCs w:val="24"/>
          <w:lang w:val="en-US"/>
        </w:rPr>
        <w:t xml:space="preserve"> </w:t>
      </w:r>
      <w:proofErr w:type="spellStart"/>
      <w:r w:rsidRPr="00B44C1E">
        <w:rPr>
          <w:rFonts w:eastAsia="Times New Roman"/>
          <w:i/>
          <w:iCs/>
          <w:sz w:val="24"/>
          <w:szCs w:val="24"/>
          <w:lang w:val="en-US"/>
        </w:rPr>
        <w:t>Jurnal</w:t>
      </w:r>
      <w:proofErr w:type="spellEnd"/>
      <w:r w:rsidRPr="00B44C1E">
        <w:rPr>
          <w:rFonts w:eastAsia="Times New Roman"/>
          <w:i/>
          <w:iCs/>
          <w:sz w:val="24"/>
          <w:szCs w:val="24"/>
          <w:lang w:val="en-US"/>
        </w:rPr>
        <w:t xml:space="preserve"> </w:t>
      </w:r>
      <w:proofErr w:type="spellStart"/>
      <w:r w:rsidRPr="00B44C1E">
        <w:rPr>
          <w:rFonts w:eastAsia="Times New Roman"/>
          <w:i/>
          <w:iCs/>
          <w:sz w:val="24"/>
          <w:szCs w:val="24"/>
          <w:lang w:val="en-US"/>
        </w:rPr>
        <w:t>Keilmuan</w:t>
      </w:r>
      <w:proofErr w:type="spellEnd"/>
      <w:r w:rsidRPr="00B44C1E">
        <w:rPr>
          <w:rFonts w:eastAsia="Times New Roman"/>
          <w:i/>
          <w:iCs/>
          <w:sz w:val="24"/>
          <w:szCs w:val="24"/>
          <w:lang w:val="en-US"/>
        </w:rPr>
        <w:t xml:space="preserve"> </w:t>
      </w:r>
      <w:proofErr w:type="spellStart"/>
      <w:r w:rsidRPr="00B44C1E">
        <w:rPr>
          <w:rFonts w:eastAsia="Times New Roman"/>
          <w:i/>
          <w:iCs/>
          <w:sz w:val="24"/>
          <w:szCs w:val="24"/>
          <w:lang w:val="en-US"/>
        </w:rPr>
        <w:t>Manajemen</w:t>
      </w:r>
      <w:proofErr w:type="spellEnd"/>
      <w:r w:rsidRPr="00B44C1E">
        <w:rPr>
          <w:rFonts w:eastAsia="Times New Roman"/>
          <w:i/>
          <w:iCs/>
          <w:sz w:val="24"/>
          <w:szCs w:val="24"/>
          <w:lang w:val="en-US"/>
        </w:rPr>
        <w:t xml:space="preserve"> Pendidikan</w:t>
      </w:r>
      <w:r w:rsidRPr="00B44C1E">
        <w:rPr>
          <w:rFonts w:eastAsia="Times New Roman"/>
          <w:sz w:val="24"/>
          <w:szCs w:val="24"/>
          <w:lang w:val="en-US"/>
        </w:rPr>
        <w:t xml:space="preserve">, 9(02), pp. 199–210. </w:t>
      </w:r>
      <w:hyperlink r:id="rId12" w:history="1">
        <w:r w:rsidRPr="00B44C1E">
          <w:rPr>
            <w:rStyle w:val="Hyperlink"/>
            <w:rFonts w:eastAsia="Times New Roman"/>
            <w:sz w:val="24"/>
            <w:szCs w:val="24"/>
            <w:lang w:val="en-US"/>
          </w:rPr>
          <w:t>https://doi.org/10.32678/tarbawi.v9i02.8366</w:t>
        </w:r>
      </w:hyperlink>
      <w:r w:rsidRPr="00B44C1E">
        <w:rPr>
          <w:rFonts w:eastAsia="Times New Roman"/>
          <w:sz w:val="24"/>
          <w:szCs w:val="24"/>
          <w:lang w:val="en-US"/>
        </w:rPr>
        <w:t xml:space="preserve"> </w:t>
      </w:r>
    </w:p>
    <w:p w14:paraId="0E7C27A0"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Collings-Hughes, D., 2024. The impact of professional culture on paramedics. </w:t>
      </w:r>
      <w:r w:rsidRPr="00400CEB">
        <w:rPr>
          <w:rFonts w:ascii="Arial" w:hAnsi="Arial" w:cs="Arial"/>
          <w:i/>
          <w:iCs/>
          <w:sz w:val="22"/>
          <w:szCs w:val="22"/>
          <w:lang w:val="en-GB"/>
        </w:rPr>
        <w:t>Fundamentals of Paramedic Practice: A Systems Approach</w:t>
      </w:r>
      <w:r w:rsidRPr="00400CEB">
        <w:rPr>
          <w:rFonts w:ascii="Arial" w:hAnsi="Arial" w:cs="Arial"/>
          <w:sz w:val="22"/>
          <w:szCs w:val="22"/>
          <w:lang w:val="en-GB"/>
        </w:rPr>
        <w:t>.</w:t>
      </w:r>
    </w:p>
    <w:p w14:paraId="4C08D0BC"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Hurst, A., Shaw, N., Carrieri, D., Stein, K. and Wyatt, K., 2024. Exploring the rise and diversity of health and societal issues that use a public health approach: A scoping review and narrative synthesis. </w:t>
      </w:r>
      <w:r w:rsidRPr="00400CEB">
        <w:rPr>
          <w:rFonts w:ascii="Arial" w:hAnsi="Arial" w:cs="Arial"/>
          <w:i/>
          <w:iCs/>
          <w:sz w:val="22"/>
          <w:szCs w:val="22"/>
          <w:lang w:val="en-GB"/>
        </w:rPr>
        <w:t>PLOS global public health</w:t>
      </w:r>
      <w:r w:rsidRPr="00400CEB">
        <w:rPr>
          <w:rFonts w:ascii="Arial" w:hAnsi="Arial" w:cs="Arial"/>
          <w:sz w:val="22"/>
          <w:szCs w:val="22"/>
          <w:lang w:val="en-GB"/>
        </w:rPr>
        <w:t>, </w:t>
      </w:r>
      <w:r w:rsidRPr="00400CEB">
        <w:rPr>
          <w:rFonts w:ascii="Arial" w:hAnsi="Arial" w:cs="Arial"/>
          <w:i/>
          <w:iCs/>
          <w:sz w:val="22"/>
          <w:szCs w:val="22"/>
          <w:lang w:val="en-GB"/>
        </w:rPr>
        <w:t>4</w:t>
      </w:r>
      <w:r w:rsidRPr="00400CEB">
        <w:rPr>
          <w:rFonts w:ascii="Arial" w:hAnsi="Arial" w:cs="Arial"/>
          <w:sz w:val="22"/>
          <w:szCs w:val="22"/>
          <w:lang w:val="en-GB"/>
        </w:rPr>
        <w:t>(1), p.e0002790.</w:t>
      </w:r>
    </w:p>
    <w:p w14:paraId="093C8B33"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Iglesias, O., Markovic, S., Bagherzadeh, M. and Singh, J.J., (2020). Co-creation: A key link between corporate social responsibility, customer trust, and customer loyalty. Journal of business ethics, 163(1), pp.151-166. </w:t>
      </w:r>
      <w:hyperlink r:id="rId13" w:history="1">
        <w:r w:rsidRPr="00B44C1E">
          <w:rPr>
            <w:rStyle w:val="Hyperlink"/>
            <w:rFonts w:eastAsia="Times New Roman"/>
            <w:sz w:val="24"/>
            <w:szCs w:val="24"/>
            <w:lang w:val="en-US"/>
          </w:rPr>
          <w:t>https://doi.org/10.1007/s10551-018-4015-y</w:t>
        </w:r>
      </w:hyperlink>
      <w:r w:rsidRPr="00B44C1E">
        <w:rPr>
          <w:rFonts w:eastAsia="Times New Roman"/>
          <w:sz w:val="24"/>
          <w:szCs w:val="24"/>
          <w:lang w:val="en-US"/>
        </w:rPr>
        <w:t xml:space="preserve"> </w:t>
      </w:r>
    </w:p>
    <w:p w14:paraId="72B4E144" w14:textId="77777777" w:rsidR="005C002D" w:rsidRPr="00400CEB" w:rsidRDefault="005C002D" w:rsidP="005C002D">
      <w:pPr>
        <w:spacing w:before="120" w:after="120" w:line="360" w:lineRule="auto"/>
        <w:jc w:val="both"/>
        <w:rPr>
          <w:rFonts w:eastAsia="Times New Roman"/>
          <w:lang w:val="en-US"/>
        </w:rPr>
      </w:pPr>
      <w:r w:rsidRPr="00400CEB">
        <w:rPr>
          <w:rFonts w:eastAsia="Times New Roman"/>
        </w:rPr>
        <w:t xml:space="preserve">Ikram, A., Chakraborty, S., Mitra, S., Saini, S., Bagchi, S. and </w:t>
      </w:r>
      <w:proofErr w:type="spellStart"/>
      <w:r w:rsidRPr="00400CEB">
        <w:rPr>
          <w:rFonts w:eastAsia="Times New Roman"/>
        </w:rPr>
        <w:t>Kocaoglu</w:t>
      </w:r>
      <w:proofErr w:type="spellEnd"/>
      <w:r w:rsidRPr="00400CEB">
        <w:rPr>
          <w:rFonts w:eastAsia="Times New Roman"/>
        </w:rPr>
        <w:t>, M., 2022. Root cause analysis of failures in microservices through causal discovery. </w:t>
      </w:r>
      <w:r w:rsidRPr="00400CEB">
        <w:rPr>
          <w:rFonts w:eastAsia="Times New Roman"/>
          <w:i/>
          <w:iCs/>
        </w:rPr>
        <w:t>Advances in Neural Information Processing Systems</w:t>
      </w:r>
      <w:r w:rsidRPr="00400CEB">
        <w:rPr>
          <w:rFonts w:eastAsia="Times New Roman"/>
        </w:rPr>
        <w:t>, </w:t>
      </w:r>
      <w:r w:rsidRPr="00400CEB">
        <w:rPr>
          <w:rFonts w:eastAsia="Times New Roman"/>
          <w:i/>
          <w:iCs/>
        </w:rPr>
        <w:t>35</w:t>
      </w:r>
      <w:r w:rsidRPr="00400CEB">
        <w:rPr>
          <w:rFonts w:eastAsia="Times New Roman"/>
        </w:rPr>
        <w:t>, pp.31158-31170.</w:t>
      </w:r>
    </w:p>
    <w:p w14:paraId="2032E152"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Ivanenko, V., Klimova, I. and Morozov, V. (2024) 'SWOT ANALYSIS: NAVIGATING SUSTAINABILITY AMID UNCERTAINTY,' </w:t>
      </w:r>
      <w:r w:rsidRPr="00B44C1E">
        <w:rPr>
          <w:rFonts w:eastAsia="Times New Roman"/>
          <w:i/>
          <w:iCs/>
          <w:sz w:val="24"/>
          <w:szCs w:val="24"/>
          <w:lang w:val="en-US"/>
        </w:rPr>
        <w:t>Economics Management Innovations</w:t>
      </w:r>
      <w:r w:rsidRPr="00B44C1E">
        <w:rPr>
          <w:rFonts w:eastAsia="Times New Roman"/>
          <w:sz w:val="24"/>
          <w:szCs w:val="24"/>
          <w:lang w:val="en-US"/>
        </w:rPr>
        <w:t xml:space="preserve">, (1(34)), pp. 153–168. </w:t>
      </w:r>
      <w:hyperlink r:id="rId14" w:history="1">
        <w:r w:rsidRPr="00B44C1E">
          <w:rPr>
            <w:rStyle w:val="Hyperlink"/>
            <w:rFonts w:eastAsia="Times New Roman"/>
            <w:sz w:val="24"/>
            <w:szCs w:val="24"/>
            <w:lang w:val="en-US"/>
          </w:rPr>
          <w:t>https://doi.org/10.35433/issn2410-3748-2024-1(34)-10</w:t>
        </w:r>
      </w:hyperlink>
      <w:r w:rsidRPr="00B44C1E">
        <w:rPr>
          <w:rFonts w:eastAsia="Times New Roman"/>
          <w:sz w:val="24"/>
          <w:szCs w:val="24"/>
          <w:lang w:val="en-US"/>
        </w:rPr>
        <w:t xml:space="preserve"> </w:t>
      </w:r>
    </w:p>
    <w:p w14:paraId="5AFAC4C1" w14:textId="77777777" w:rsidR="005C002D" w:rsidRPr="00400CEB" w:rsidRDefault="005C002D" w:rsidP="005C002D">
      <w:pPr>
        <w:spacing w:before="120" w:after="120" w:line="360" w:lineRule="auto"/>
        <w:jc w:val="both"/>
        <w:rPr>
          <w:rFonts w:eastAsia="Times New Roman"/>
          <w:lang w:val="en-US"/>
        </w:rPr>
      </w:pPr>
      <w:r w:rsidRPr="00400CEB">
        <w:rPr>
          <w:rFonts w:eastAsia="Times New Roman"/>
        </w:rPr>
        <w:t>Keyser, R.S. and Pooyan, P., 2023. Lean at home: applying 5 whys and lean PFMEA to home projects. </w:t>
      </w:r>
      <w:r w:rsidRPr="00400CEB">
        <w:rPr>
          <w:rFonts w:eastAsia="Times New Roman"/>
          <w:i/>
          <w:iCs/>
        </w:rPr>
        <w:t>Journal of applied research on industrial engineering</w:t>
      </w:r>
      <w:r w:rsidRPr="00400CEB">
        <w:rPr>
          <w:rFonts w:eastAsia="Times New Roman"/>
        </w:rPr>
        <w:t>, </w:t>
      </w:r>
      <w:r w:rsidRPr="00400CEB">
        <w:rPr>
          <w:rFonts w:eastAsia="Times New Roman"/>
          <w:i/>
          <w:iCs/>
        </w:rPr>
        <w:t>10</w:t>
      </w:r>
      <w:r w:rsidRPr="00400CEB">
        <w:rPr>
          <w:rFonts w:eastAsia="Times New Roman"/>
        </w:rPr>
        <w:t>(1), pp.45-55.</w:t>
      </w:r>
    </w:p>
    <w:p w14:paraId="615B0245"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 xml:space="preserve">Kumah, A., Nwogu, C.N., Issah, A.R., Obot, E., </w:t>
      </w:r>
      <w:proofErr w:type="spellStart"/>
      <w:r w:rsidRPr="00400CEB">
        <w:rPr>
          <w:rFonts w:ascii="Arial" w:hAnsi="Arial" w:cs="Arial"/>
          <w:sz w:val="22"/>
          <w:szCs w:val="22"/>
          <w:lang w:val="en-GB"/>
        </w:rPr>
        <w:t>Kanamitie</w:t>
      </w:r>
      <w:proofErr w:type="spellEnd"/>
      <w:r w:rsidRPr="00400CEB">
        <w:rPr>
          <w:rFonts w:ascii="Arial" w:hAnsi="Arial" w:cs="Arial"/>
          <w:sz w:val="22"/>
          <w:szCs w:val="22"/>
          <w:lang w:val="en-GB"/>
        </w:rPr>
        <w:t>, D.T., Sifa, J.S. and Aidoo, L.A., 2024. Cause-and-effect (fishbone) diagram: a tool for generating and organizing quality improvement ideas. </w:t>
      </w:r>
      <w:r w:rsidRPr="00400CEB">
        <w:rPr>
          <w:rFonts w:ascii="Arial" w:hAnsi="Arial" w:cs="Arial"/>
          <w:i/>
          <w:iCs/>
          <w:sz w:val="22"/>
          <w:szCs w:val="22"/>
          <w:lang w:val="en-GB"/>
        </w:rPr>
        <w:t>Global Journal on Quality and Safety in Healthcare</w:t>
      </w:r>
      <w:r w:rsidRPr="00400CEB">
        <w:rPr>
          <w:rFonts w:ascii="Arial" w:hAnsi="Arial" w:cs="Arial"/>
          <w:sz w:val="22"/>
          <w:szCs w:val="22"/>
          <w:lang w:val="en-GB"/>
        </w:rPr>
        <w:t>, </w:t>
      </w:r>
      <w:r w:rsidRPr="00400CEB">
        <w:rPr>
          <w:rFonts w:ascii="Arial" w:hAnsi="Arial" w:cs="Arial"/>
          <w:i/>
          <w:iCs/>
          <w:sz w:val="22"/>
          <w:szCs w:val="22"/>
          <w:lang w:val="en-GB"/>
        </w:rPr>
        <w:t>7</w:t>
      </w:r>
      <w:r w:rsidRPr="00400CEB">
        <w:rPr>
          <w:rFonts w:ascii="Arial" w:hAnsi="Arial" w:cs="Arial"/>
          <w:sz w:val="22"/>
          <w:szCs w:val="22"/>
          <w:lang w:val="en-GB"/>
        </w:rPr>
        <w:t>(2), pp.85-87.</w:t>
      </w:r>
    </w:p>
    <w:p w14:paraId="7B72E8F4"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Lim, M.K., Lai, M., Wang, C. and Lee, Y., 2022. Circular economy to ensure production operational sustainability: A green-lean approach. </w:t>
      </w:r>
      <w:r w:rsidRPr="00400CEB">
        <w:rPr>
          <w:rFonts w:ascii="Arial" w:hAnsi="Arial" w:cs="Arial"/>
          <w:i/>
          <w:iCs/>
          <w:sz w:val="22"/>
          <w:szCs w:val="22"/>
          <w:lang w:val="en-GB"/>
        </w:rPr>
        <w:t>Sustainable Production and Consumption</w:t>
      </w:r>
      <w:r w:rsidRPr="00400CEB">
        <w:rPr>
          <w:rFonts w:ascii="Arial" w:hAnsi="Arial" w:cs="Arial"/>
          <w:sz w:val="22"/>
          <w:szCs w:val="22"/>
          <w:lang w:val="en-GB"/>
        </w:rPr>
        <w:t>, </w:t>
      </w:r>
      <w:r w:rsidRPr="00400CEB">
        <w:rPr>
          <w:rFonts w:ascii="Arial" w:hAnsi="Arial" w:cs="Arial"/>
          <w:i/>
          <w:iCs/>
          <w:sz w:val="22"/>
          <w:szCs w:val="22"/>
          <w:lang w:val="en-GB"/>
        </w:rPr>
        <w:t>30</w:t>
      </w:r>
      <w:r w:rsidRPr="00400CEB">
        <w:rPr>
          <w:rFonts w:ascii="Arial" w:hAnsi="Arial" w:cs="Arial"/>
          <w:sz w:val="22"/>
          <w:szCs w:val="22"/>
          <w:lang w:val="en-GB"/>
        </w:rPr>
        <w:t>, pp.130-144.</w:t>
      </w:r>
    </w:p>
    <w:p w14:paraId="025FDB52" w14:textId="77777777" w:rsidR="005C002D" w:rsidRPr="00400CEB" w:rsidRDefault="005C002D" w:rsidP="005C002D">
      <w:pPr>
        <w:spacing w:before="120" w:after="120" w:line="360" w:lineRule="auto"/>
        <w:jc w:val="both"/>
        <w:rPr>
          <w:rFonts w:eastAsia="Times New Roman"/>
          <w:lang w:val="en-US"/>
        </w:rPr>
      </w:pPr>
      <w:r w:rsidRPr="00400CEB">
        <w:rPr>
          <w:rFonts w:eastAsia="Times New Roman"/>
        </w:rPr>
        <w:t>Mai, D.T.T., Da, C.V. and Hanh, N.V., 2024, February. The use of ChatGPT in teaching and learning: a systematic review through SWOT analysis approach. In </w:t>
      </w:r>
      <w:r w:rsidRPr="00400CEB">
        <w:rPr>
          <w:rFonts w:eastAsia="Times New Roman"/>
          <w:i/>
          <w:iCs/>
        </w:rPr>
        <w:t>Frontiers in education</w:t>
      </w:r>
      <w:r w:rsidRPr="00400CEB">
        <w:rPr>
          <w:rFonts w:eastAsia="Times New Roman"/>
        </w:rPr>
        <w:t> (Vol. 9, p. 1328769). Frontiers Media SA.</w:t>
      </w:r>
    </w:p>
    <w:p w14:paraId="326D83E0"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Maia, D.D.R.P., Lizarelli, F.L. and Gambi, L.D.N., 2024. Six sigma, big data analytics and performance: an empirical study of Brazilian manufacturing companies. </w:t>
      </w:r>
      <w:r w:rsidRPr="00400CEB">
        <w:rPr>
          <w:rFonts w:ascii="Arial" w:hAnsi="Arial" w:cs="Arial"/>
          <w:i/>
          <w:iCs/>
          <w:sz w:val="22"/>
          <w:szCs w:val="22"/>
          <w:lang w:val="en-GB"/>
        </w:rPr>
        <w:t>Total Quality Management &amp; Business Excellence</w:t>
      </w:r>
      <w:r w:rsidRPr="00400CEB">
        <w:rPr>
          <w:rFonts w:ascii="Arial" w:hAnsi="Arial" w:cs="Arial"/>
          <w:sz w:val="22"/>
          <w:szCs w:val="22"/>
          <w:lang w:val="en-GB"/>
        </w:rPr>
        <w:t>, </w:t>
      </w:r>
      <w:r w:rsidRPr="00400CEB">
        <w:rPr>
          <w:rFonts w:ascii="Arial" w:hAnsi="Arial" w:cs="Arial"/>
          <w:i/>
          <w:iCs/>
          <w:sz w:val="22"/>
          <w:szCs w:val="22"/>
          <w:lang w:val="en-GB"/>
        </w:rPr>
        <w:t>35</w:t>
      </w:r>
      <w:r w:rsidRPr="00400CEB">
        <w:rPr>
          <w:rFonts w:ascii="Arial" w:hAnsi="Arial" w:cs="Arial"/>
          <w:sz w:val="22"/>
          <w:szCs w:val="22"/>
          <w:lang w:val="en-GB"/>
        </w:rPr>
        <w:t>(3-4), pp.388-410.</w:t>
      </w:r>
    </w:p>
    <w:p w14:paraId="2E68ECDD"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McCullough, K., Andrew, L., </w:t>
      </w:r>
      <w:proofErr w:type="spellStart"/>
      <w:r w:rsidRPr="00B44C1E">
        <w:rPr>
          <w:rFonts w:eastAsia="Times New Roman"/>
          <w:sz w:val="24"/>
          <w:szCs w:val="24"/>
          <w:lang w:val="en-US"/>
        </w:rPr>
        <w:t>Genoni</w:t>
      </w:r>
      <w:proofErr w:type="spellEnd"/>
      <w:r w:rsidRPr="00B44C1E">
        <w:rPr>
          <w:rFonts w:eastAsia="Times New Roman"/>
          <w:sz w:val="24"/>
          <w:szCs w:val="24"/>
          <w:lang w:val="en-US"/>
        </w:rPr>
        <w:t xml:space="preserve">, A., Dunham, M., Whitehead, L. and </w:t>
      </w:r>
      <w:proofErr w:type="spellStart"/>
      <w:r w:rsidRPr="00B44C1E">
        <w:rPr>
          <w:rFonts w:eastAsia="Times New Roman"/>
          <w:sz w:val="24"/>
          <w:szCs w:val="24"/>
          <w:lang w:val="en-US"/>
        </w:rPr>
        <w:t>Porock</w:t>
      </w:r>
      <w:proofErr w:type="spellEnd"/>
      <w:r w:rsidRPr="00B44C1E">
        <w:rPr>
          <w:rFonts w:eastAsia="Times New Roman"/>
          <w:sz w:val="24"/>
          <w:szCs w:val="24"/>
          <w:lang w:val="en-US"/>
        </w:rPr>
        <w:t xml:space="preserve">, D., (2023). An examination of primary health care nursing service evaluation using the Donabedian model: A systematic review. Research in nursing &amp; health, 46(1), pp.159-176. </w:t>
      </w:r>
      <w:hyperlink r:id="rId15" w:history="1">
        <w:r w:rsidRPr="00B44C1E">
          <w:rPr>
            <w:rStyle w:val="Hyperlink"/>
            <w:rFonts w:eastAsia="Times New Roman"/>
            <w:sz w:val="24"/>
            <w:szCs w:val="24"/>
            <w:lang w:val="en-US"/>
          </w:rPr>
          <w:t>https://doi.org/10.1002/nur.22291</w:t>
        </w:r>
      </w:hyperlink>
      <w:r w:rsidRPr="00B44C1E">
        <w:rPr>
          <w:rFonts w:eastAsia="Times New Roman"/>
          <w:sz w:val="24"/>
          <w:szCs w:val="24"/>
          <w:lang w:val="en-US"/>
        </w:rPr>
        <w:t xml:space="preserve"> </w:t>
      </w:r>
    </w:p>
    <w:p w14:paraId="0A53A584" w14:textId="77777777" w:rsidR="005C002D" w:rsidRPr="00400CEB" w:rsidRDefault="005C002D" w:rsidP="005C002D">
      <w:pPr>
        <w:spacing w:before="120" w:after="120" w:line="360" w:lineRule="auto"/>
        <w:jc w:val="both"/>
        <w:rPr>
          <w:rFonts w:eastAsia="Times New Roman"/>
          <w:lang w:val="en-US"/>
        </w:rPr>
      </w:pPr>
      <w:r w:rsidRPr="00400CEB">
        <w:rPr>
          <w:rFonts w:eastAsia="Times New Roman"/>
        </w:rPr>
        <w:t xml:space="preserve">Moayed, M.S., Khalili, R., Ebadi, A. and </w:t>
      </w:r>
      <w:proofErr w:type="spellStart"/>
      <w:r w:rsidRPr="00400CEB">
        <w:rPr>
          <w:rFonts w:eastAsia="Times New Roman"/>
        </w:rPr>
        <w:t>Parandeh</w:t>
      </w:r>
      <w:proofErr w:type="spellEnd"/>
      <w:r w:rsidRPr="00400CEB">
        <w:rPr>
          <w:rFonts w:eastAsia="Times New Roman"/>
        </w:rPr>
        <w:t>, A., 2022. Factors determining the quality of health services provided to COVID-19 patients from the perspective of healthcare providers: Based on the Donabedian model. </w:t>
      </w:r>
      <w:r w:rsidRPr="00400CEB">
        <w:rPr>
          <w:rFonts w:eastAsia="Times New Roman"/>
          <w:i/>
          <w:iCs/>
        </w:rPr>
        <w:t>Frontiers in public health</w:t>
      </w:r>
      <w:r w:rsidRPr="00400CEB">
        <w:rPr>
          <w:rFonts w:eastAsia="Times New Roman"/>
        </w:rPr>
        <w:t>, </w:t>
      </w:r>
      <w:r w:rsidRPr="00400CEB">
        <w:rPr>
          <w:rFonts w:eastAsia="Times New Roman"/>
          <w:i/>
          <w:iCs/>
        </w:rPr>
        <w:t>10</w:t>
      </w:r>
      <w:r w:rsidRPr="00400CEB">
        <w:rPr>
          <w:rFonts w:eastAsia="Times New Roman"/>
        </w:rPr>
        <w:t>, p.967431.</w:t>
      </w:r>
    </w:p>
    <w:p w14:paraId="46017A84"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Mohamed, E.S., Belal, A.A., Abd-Elmabod, S.K., El-</w:t>
      </w:r>
      <w:proofErr w:type="spellStart"/>
      <w:r w:rsidRPr="00B44C1E">
        <w:rPr>
          <w:rFonts w:eastAsia="Times New Roman"/>
          <w:sz w:val="24"/>
          <w:szCs w:val="24"/>
          <w:lang w:val="en-US"/>
        </w:rPr>
        <w:t>Shirbeny</w:t>
      </w:r>
      <w:proofErr w:type="spellEnd"/>
      <w:r w:rsidRPr="00B44C1E">
        <w:rPr>
          <w:rFonts w:eastAsia="Times New Roman"/>
          <w:sz w:val="24"/>
          <w:szCs w:val="24"/>
          <w:lang w:val="en-US"/>
        </w:rPr>
        <w:t xml:space="preserve">, M.A., Gad, A. and Zahran, M.B., (2021). Smart farming for improving agricultural management. The Egyptian Journal of Remote Sensing and Space Science, 24(3), pp.971-981. </w:t>
      </w:r>
      <w:hyperlink r:id="rId16" w:history="1">
        <w:r w:rsidRPr="00B44C1E">
          <w:rPr>
            <w:rStyle w:val="Hyperlink"/>
            <w:rFonts w:eastAsia="Times New Roman"/>
            <w:sz w:val="24"/>
            <w:szCs w:val="24"/>
            <w:lang w:val="en-US"/>
          </w:rPr>
          <w:t>https://doi.org/10.1016/j.ejrs.2021.08.007</w:t>
        </w:r>
      </w:hyperlink>
      <w:r w:rsidRPr="00B44C1E">
        <w:rPr>
          <w:rFonts w:eastAsia="Times New Roman"/>
          <w:sz w:val="24"/>
          <w:szCs w:val="24"/>
          <w:lang w:val="en-US"/>
        </w:rPr>
        <w:t xml:space="preserve"> </w:t>
      </w:r>
    </w:p>
    <w:p w14:paraId="41C5F152" w14:textId="77777777" w:rsidR="005C002D" w:rsidRPr="00B44C1E" w:rsidRDefault="005C002D" w:rsidP="00D82890">
      <w:pPr>
        <w:spacing w:before="120" w:after="120" w:line="360" w:lineRule="auto"/>
        <w:jc w:val="both"/>
        <w:rPr>
          <w:rFonts w:eastAsia="Times New Roman"/>
          <w:sz w:val="24"/>
          <w:szCs w:val="24"/>
          <w:lang w:val="en-US"/>
        </w:rPr>
      </w:pPr>
      <w:proofErr w:type="spellStart"/>
      <w:r w:rsidRPr="00B44C1E">
        <w:rPr>
          <w:rFonts w:eastAsia="Times New Roman"/>
          <w:sz w:val="24"/>
          <w:szCs w:val="24"/>
          <w:lang w:val="en-US"/>
        </w:rPr>
        <w:t>Mpungu</w:t>
      </w:r>
      <w:proofErr w:type="spellEnd"/>
      <w:r w:rsidRPr="00B44C1E">
        <w:rPr>
          <w:rFonts w:eastAsia="Times New Roman"/>
          <w:sz w:val="24"/>
          <w:szCs w:val="24"/>
          <w:lang w:val="en-US"/>
        </w:rPr>
        <w:t xml:space="preserve">, C., George, C. and Mapp, G. (2024) 'Enhancing digital forensics readiness in big data wireless medical networks: a secure </w:t>
      </w:r>
      <w:proofErr w:type="spellStart"/>
      <w:r w:rsidRPr="00B44C1E">
        <w:rPr>
          <w:rFonts w:eastAsia="Times New Roman"/>
          <w:sz w:val="24"/>
          <w:szCs w:val="24"/>
          <w:lang w:val="en-US"/>
        </w:rPr>
        <w:t>decentralised</w:t>
      </w:r>
      <w:proofErr w:type="spellEnd"/>
      <w:r w:rsidRPr="00B44C1E">
        <w:rPr>
          <w:rFonts w:eastAsia="Times New Roman"/>
          <w:sz w:val="24"/>
          <w:szCs w:val="24"/>
          <w:lang w:val="en-US"/>
        </w:rPr>
        <w:t xml:space="preserve"> framework,' </w:t>
      </w:r>
      <w:r w:rsidRPr="00B44C1E">
        <w:rPr>
          <w:rFonts w:eastAsia="Times New Roman"/>
          <w:i/>
          <w:iCs/>
          <w:sz w:val="24"/>
          <w:szCs w:val="24"/>
          <w:lang w:val="en-US"/>
        </w:rPr>
        <w:t>International Journal of Network Security &amp; Its Applications</w:t>
      </w:r>
      <w:r w:rsidRPr="00B44C1E">
        <w:rPr>
          <w:rFonts w:eastAsia="Times New Roman"/>
          <w:sz w:val="24"/>
          <w:szCs w:val="24"/>
          <w:lang w:val="en-US"/>
        </w:rPr>
        <w:t xml:space="preserve">, 16(4), pp. 13–30. </w:t>
      </w:r>
      <w:hyperlink r:id="rId17" w:history="1">
        <w:r w:rsidRPr="00B44C1E">
          <w:rPr>
            <w:rStyle w:val="Hyperlink"/>
            <w:rFonts w:eastAsia="Times New Roman"/>
            <w:sz w:val="24"/>
            <w:szCs w:val="24"/>
            <w:lang w:val="en-US"/>
          </w:rPr>
          <w:t>https://doi.org/10.5121/ijnsa.2024.16402</w:t>
        </w:r>
      </w:hyperlink>
      <w:r w:rsidRPr="00B44C1E">
        <w:rPr>
          <w:rFonts w:eastAsia="Times New Roman"/>
          <w:sz w:val="24"/>
          <w:szCs w:val="24"/>
          <w:lang w:val="en-US"/>
        </w:rPr>
        <w:t xml:space="preserve"> </w:t>
      </w:r>
    </w:p>
    <w:p w14:paraId="61C7A8AF"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 xml:space="preserve">Ojo, B., Feldman, R. and Rampersad, S. (2022) 'Lean methodology in quality improvement,' </w:t>
      </w:r>
      <w:r w:rsidRPr="00B44C1E">
        <w:rPr>
          <w:rFonts w:eastAsia="Times New Roman"/>
          <w:i/>
          <w:iCs/>
          <w:sz w:val="24"/>
          <w:szCs w:val="24"/>
          <w:lang w:val="en-US"/>
        </w:rPr>
        <w:t>Pediatric Anesthesia</w:t>
      </w:r>
      <w:r w:rsidRPr="00B44C1E">
        <w:rPr>
          <w:rFonts w:eastAsia="Times New Roman"/>
          <w:sz w:val="24"/>
          <w:szCs w:val="24"/>
          <w:lang w:val="en-US"/>
        </w:rPr>
        <w:t xml:space="preserve">, 32(11), pp. 1209–1215. </w:t>
      </w:r>
      <w:hyperlink r:id="rId18" w:history="1">
        <w:r w:rsidRPr="00B44C1E">
          <w:rPr>
            <w:rStyle w:val="Hyperlink"/>
            <w:rFonts w:eastAsia="Times New Roman"/>
            <w:sz w:val="24"/>
            <w:szCs w:val="24"/>
            <w:lang w:val="en-US"/>
          </w:rPr>
          <w:t>https://doi.org/10.1111/pan.14439</w:t>
        </w:r>
      </w:hyperlink>
      <w:r w:rsidRPr="00B44C1E">
        <w:rPr>
          <w:rFonts w:eastAsia="Times New Roman"/>
          <w:sz w:val="24"/>
          <w:szCs w:val="24"/>
          <w:lang w:val="en-US"/>
        </w:rPr>
        <w:t xml:space="preserve"> </w:t>
      </w:r>
    </w:p>
    <w:p w14:paraId="439F2FDE" w14:textId="77777777" w:rsidR="005C002D" w:rsidRPr="00B44C1E" w:rsidRDefault="005C002D" w:rsidP="00D82890">
      <w:pPr>
        <w:spacing w:before="120" w:after="120" w:line="360" w:lineRule="auto"/>
        <w:jc w:val="both"/>
        <w:rPr>
          <w:rFonts w:eastAsia="Times New Roman"/>
          <w:sz w:val="24"/>
          <w:szCs w:val="24"/>
          <w:lang w:val="en-US"/>
        </w:rPr>
      </w:pPr>
      <w:proofErr w:type="spellStart"/>
      <w:r w:rsidRPr="00B44C1E">
        <w:rPr>
          <w:rFonts w:eastAsia="Times New Roman"/>
          <w:sz w:val="24"/>
          <w:szCs w:val="24"/>
          <w:lang w:val="en-US"/>
        </w:rPr>
        <w:t>Pescaroli</w:t>
      </w:r>
      <w:proofErr w:type="spellEnd"/>
      <w:r w:rsidRPr="00B44C1E">
        <w:rPr>
          <w:rFonts w:eastAsia="Times New Roman"/>
          <w:sz w:val="24"/>
          <w:szCs w:val="24"/>
          <w:lang w:val="en-US"/>
        </w:rPr>
        <w:t xml:space="preserve">, G. and Alexander, D. (2018) 'Understanding compound, interconnected, interacting, and cascading risks: a holistic framework,' </w:t>
      </w:r>
      <w:r w:rsidRPr="00B44C1E">
        <w:rPr>
          <w:rFonts w:eastAsia="Times New Roman"/>
          <w:i/>
          <w:iCs/>
          <w:sz w:val="24"/>
          <w:szCs w:val="24"/>
          <w:lang w:val="en-US"/>
        </w:rPr>
        <w:t>Risk Analysis</w:t>
      </w:r>
      <w:r w:rsidRPr="00B44C1E">
        <w:rPr>
          <w:rFonts w:eastAsia="Times New Roman"/>
          <w:sz w:val="24"/>
          <w:szCs w:val="24"/>
          <w:lang w:val="en-US"/>
        </w:rPr>
        <w:t xml:space="preserve">, 38(11), pp. 2245–2257. </w:t>
      </w:r>
      <w:hyperlink r:id="rId19" w:history="1">
        <w:r w:rsidRPr="00B44C1E">
          <w:rPr>
            <w:rStyle w:val="Hyperlink"/>
            <w:rFonts w:eastAsia="Times New Roman"/>
            <w:sz w:val="24"/>
            <w:szCs w:val="24"/>
            <w:lang w:val="en-US"/>
          </w:rPr>
          <w:t>https://doi.org/10.1111/risa.13128</w:t>
        </w:r>
      </w:hyperlink>
      <w:r w:rsidRPr="00B44C1E">
        <w:rPr>
          <w:rFonts w:eastAsia="Times New Roman"/>
          <w:sz w:val="24"/>
          <w:szCs w:val="24"/>
          <w:lang w:val="en-US"/>
        </w:rPr>
        <w:t xml:space="preserve"> </w:t>
      </w:r>
    </w:p>
    <w:p w14:paraId="4CFC3FE0" w14:textId="77777777" w:rsidR="005C002D" w:rsidRPr="00B44C1E" w:rsidRDefault="005C002D" w:rsidP="00D82890">
      <w:pPr>
        <w:spacing w:before="120" w:after="120" w:line="360" w:lineRule="auto"/>
        <w:jc w:val="both"/>
        <w:rPr>
          <w:rFonts w:eastAsia="Times New Roman"/>
          <w:sz w:val="24"/>
          <w:szCs w:val="24"/>
          <w:lang w:val="en-US"/>
        </w:rPr>
      </w:pPr>
      <w:proofErr w:type="spellStart"/>
      <w:r w:rsidRPr="00B44C1E">
        <w:rPr>
          <w:rFonts w:eastAsia="Times New Roman"/>
          <w:sz w:val="24"/>
          <w:szCs w:val="24"/>
          <w:lang w:val="en-US"/>
        </w:rPr>
        <w:t>Phadermrod</w:t>
      </w:r>
      <w:proofErr w:type="spellEnd"/>
      <w:r w:rsidRPr="00B44C1E">
        <w:rPr>
          <w:rFonts w:eastAsia="Times New Roman"/>
          <w:sz w:val="24"/>
          <w:szCs w:val="24"/>
          <w:lang w:val="en-US"/>
        </w:rPr>
        <w:t xml:space="preserve">, B., Crowder, R.M. and Wills, G.B. (2018) 'Importance-Performance Analysis based SWOT analysis,' </w:t>
      </w:r>
      <w:r w:rsidRPr="00B44C1E">
        <w:rPr>
          <w:rFonts w:eastAsia="Times New Roman"/>
          <w:i/>
          <w:iCs/>
          <w:sz w:val="24"/>
          <w:szCs w:val="24"/>
          <w:lang w:val="en-US"/>
        </w:rPr>
        <w:t>International Journal of Information Management</w:t>
      </w:r>
      <w:r w:rsidRPr="00B44C1E">
        <w:rPr>
          <w:rFonts w:eastAsia="Times New Roman"/>
          <w:sz w:val="24"/>
          <w:szCs w:val="24"/>
          <w:lang w:val="en-US"/>
        </w:rPr>
        <w:t xml:space="preserve">, 44, pp. 194–203. </w:t>
      </w:r>
      <w:hyperlink r:id="rId20" w:history="1">
        <w:r w:rsidRPr="00B44C1E">
          <w:rPr>
            <w:rStyle w:val="Hyperlink"/>
            <w:rFonts w:eastAsia="Times New Roman"/>
            <w:sz w:val="24"/>
            <w:szCs w:val="24"/>
            <w:lang w:val="en-US"/>
          </w:rPr>
          <w:t>https://doi.org/10.1016/j.ijinfomgt.2016.03.009</w:t>
        </w:r>
      </w:hyperlink>
      <w:r w:rsidRPr="00B44C1E">
        <w:rPr>
          <w:rFonts w:eastAsia="Times New Roman"/>
          <w:sz w:val="24"/>
          <w:szCs w:val="24"/>
          <w:lang w:val="en-US"/>
        </w:rPr>
        <w:t xml:space="preserve"> </w:t>
      </w:r>
    </w:p>
    <w:p w14:paraId="042B4141"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proofErr w:type="spellStart"/>
      <w:r w:rsidRPr="00400CEB">
        <w:rPr>
          <w:rFonts w:ascii="Arial" w:hAnsi="Arial" w:cs="Arial"/>
          <w:sz w:val="22"/>
          <w:szCs w:val="22"/>
          <w:lang w:val="en-GB"/>
        </w:rPr>
        <w:t>Pongboonchai-Empl</w:t>
      </w:r>
      <w:proofErr w:type="spellEnd"/>
      <w:r w:rsidRPr="00400CEB">
        <w:rPr>
          <w:rFonts w:ascii="Arial" w:hAnsi="Arial" w:cs="Arial"/>
          <w:sz w:val="22"/>
          <w:szCs w:val="22"/>
          <w:lang w:val="en-GB"/>
        </w:rPr>
        <w:t xml:space="preserve">, T., Antony, J., Garza-Reyes, J.A., </w:t>
      </w:r>
      <w:proofErr w:type="spellStart"/>
      <w:r w:rsidRPr="00400CEB">
        <w:rPr>
          <w:rFonts w:ascii="Arial" w:hAnsi="Arial" w:cs="Arial"/>
          <w:sz w:val="22"/>
          <w:szCs w:val="22"/>
          <w:lang w:val="en-GB"/>
        </w:rPr>
        <w:t>Komkowski</w:t>
      </w:r>
      <w:proofErr w:type="spellEnd"/>
      <w:r w:rsidRPr="00400CEB">
        <w:rPr>
          <w:rFonts w:ascii="Arial" w:hAnsi="Arial" w:cs="Arial"/>
          <w:sz w:val="22"/>
          <w:szCs w:val="22"/>
          <w:lang w:val="en-GB"/>
        </w:rPr>
        <w:t>, T. and Tortorella, G.L., 2024. Integration of industry 4.0 technologies into lean six sigma DMAIC: a systematic review. </w:t>
      </w:r>
      <w:r w:rsidRPr="00400CEB">
        <w:rPr>
          <w:rFonts w:ascii="Arial" w:hAnsi="Arial" w:cs="Arial"/>
          <w:i/>
          <w:iCs/>
          <w:sz w:val="22"/>
          <w:szCs w:val="22"/>
          <w:lang w:val="en-GB"/>
        </w:rPr>
        <w:t>Production Planning &amp; Control</w:t>
      </w:r>
      <w:r w:rsidRPr="00400CEB">
        <w:rPr>
          <w:rFonts w:ascii="Arial" w:hAnsi="Arial" w:cs="Arial"/>
          <w:sz w:val="22"/>
          <w:szCs w:val="22"/>
          <w:lang w:val="en-GB"/>
        </w:rPr>
        <w:t>, </w:t>
      </w:r>
      <w:r w:rsidRPr="00400CEB">
        <w:rPr>
          <w:rFonts w:ascii="Arial" w:hAnsi="Arial" w:cs="Arial"/>
          <w:i/>
          <w:iCs/>
          <w:sz w:val="22"/>
          <w:szCs w:val="22"/>
          <w:lang w:val="en-GB"/>
        </w:rPr>
        <w:t>35</w:t>
      </w:r>
      <w:r w:rsidRPr="00400CEB">
        <w:rPr>
          <w:rFonts w:ascii="Arial" w:hAnsi="Arial" w:cs="Arial"/>
          <w:sz w:val="22"/>
          <w:szCs w:val="22"/>
          <w:lang w:val="en-GB"/>
        </w:rPr>
        <w:t>(12), pp.1403-1428.</w:t>
      </w:r>
    </w:p>
    <w:p w14:paraId="0A731C07"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Safari, A. and Das, A., 2023. Entrepreneurial failure analysis using quality management approaches. </w:t>
      </w:r>
      <w:r w:rsidRPr="00400CEB">
        <w:rPr>
          <w:rFonts w:ascii="Arial" w:hAnsi="Arial" w:cs="Arial"/>
          <w:i/>
          <w:iCs/>
          <w:sz w:val="22"/>
          <w:szCs w:val="22"/>
          <w:lang w:val="en-GB"/>
        </w:rPr>
        <w:t>Total Quality Management &amp; Business Excellence</w:t>
      </w:r>
      <w:r w:rsidRPr="00400CEB">
        <w:rPr>
          <w:rFonts w:ascii="Arial" w:hAnsi="Arial" w:cs="Arial"/>
          <w:sz w:val="22"/>
          <w:szCs w:val="22"/>
          <w:lang w:val="en-GB"/>
        </w:rPr>
        <w:t>, </w:t>
      </w:r>
      <w:r w:rsidRPr="00400CEB">
        <w:rPr>
          <w:rFonts w:ascii="Arial" w:hAnsi="Arial" w:cs="Arial"/>
          <w:i/>
          <w:iCs/>
          <w:sz w:val="22"/>
          <w:szCs w:val="22"/>
          <w:lang w:val="en-GB"/>
        </w:rPr>
        <w:t>34</w:t>
      </w:r>
      <w:r w:rsidRPr="00400CEB">
        <w:rPr>
          <w:rFonts w:ascii="Arial" w:hAnsi="Arial" w:cs="Arial"/>
          <w:sz w:val="22"/>
          <w:szCs w:val="22"/>
          <w:lang w:val="en-GB"/>
        </w:rPr>
        <w:t>(1-2), pp.235-260.</w:t>
      </w:r>
    </w:p>
    <w:p w14:paraId="7D0701F8" w14:textId="77777777" w:rsidR="005C002D" w:rsidRPr="00B44C1E" w:rsidRDefault="005C002D" w:rsidP="00D82890">
      <w:pPr>
        <w:spacing w:before="120" w:after="120" w:line="360" w:lineRule="auto"/>
        <w:jc w:val="both"/>
        <w:rPr>
          <w:rFonts w:eastAsia="Times New Roman"/>
          <w:sz w:val="24"/>
          <w:szCs w:val="24"/>
          <w:lang w:val="en-US"/>
        </w:rPr>
      </w:pPr>
      <w:proofErr w:type="spellStart"/>
      <w:r w:rsidRPr="00B44C1E">
        <w:rPr>
          <w:rFonts w:eastAsia="Times New Roman"/>
          <w:sz w:val="24"/>
          <w:szCs w:val="24"/>
          <w:lang w:val="en-US"/>
        </w:rPr>
        <w:t>Sakdiyah</w:t>
      </w:r>
      <w:proofErr w:type="spellEnd"/>
      <w:r w:rsidRPr="00B44C1E">
        <w:rPr>
          <w:rFonts w:eastAsia="Times New Roman"/>
          <w:sz w:val="24"/>
          <w:szCs w:val="24"/>
          <w:lang w:val="en-US"/>
        </w:rPr>
        <w:t xml:space="preserve">, S.H., </w:t>
      </w:r>
      <w:proofErr w:type="spellStart"/>
      <w:r w:rsidRPr="00B44C1E">
        <w:rPr>
          <w:rFonts w:eastAsia="Times New Roman"/>
          <w:sz w:val="24"/>
          <w:szCs w:val="24"/>
          <w:lang w:val="en-US"/>
        </w:rPr>
        <w:t>Eltivia</w:t>
      </w:r>
      <w:proofErr w:type="spellEnd"/>
      <w:r w:rsidRPr="00B44C1E">
        <w:rPr>
          <w:rFonts w:eastAsia="Times New Roman"/>
          <w:sz w:val="24"/>
          <w:szCs w:val="24"/>
          <w:lang w:val="en-US"/>
        </w:rPr>
        <w:t xml:space="preserve">, N. and Afandi, A. (2022) 'Root cause analysis using Fishbone Diagram: Company Management Decision making,' </w:t>
      </w:r>
      <w:r w:rsidRPr="00B44C1E">
        <w:rPr>
          <w:rFonts w:eastAsia="Times New Roman"/>
          <w:i/>
          <w:iCs/>
          <w:sz w:val="24"/>
          <w:szCs w:val="24"/>
          <w:lang w:val="en-US"/>
        </w:rPr>
        <w:t>Journal of Applied Business Taxation and Economics Research</w:t>
      </w:r>
      <w:r w:rsidRPr="00B44C1E">
        <w:rPr>
          <w:rFonts w:eastAsia="Times New Roman"/>
          <w:sz w:val="24"/>
          <w:szCs w:val="24"/>
          <w:lang w:val="en-US"/>
        </w:rPr>
        <w:t xml:space="preserve">, 1(6), pp. 566–576. </w:t>
      </w:r>
      <w:hyperlink r:id="rId21" w:history="1">
        <w:r w:rsidRPr="00B44C1E">
          <w:rPr>
            <w:rStyle w:val="Hyperlink"/>
            <w:rFonts w:eastAsia="Times New Roman"/>
            <w:sz w:val="24"/>
            <w:szCs w:val="24"/>
            <w:lang w:val="en-US"/>
          </w:rPr>
          <w:t>https://doi.org/10.54408/jabter.v1i6.103</w:t>
        </w:r>
      </w:hyperlink>
      <w:r w:rsidRPr="00B44C1E">
        <w:rPr>
          <w:rFonts w:eastAsia="Times New Roman"/>
          <w:sz w:val="24"/>
          <w:szCs w:val="24"/>
          <w:lang w:val="en-US"/>
        </w:rPr>
        <w:t xml:space="preserve"> </w:t>
      </w:r>
    </w:p>
    <w:p w14:paraId="10E38799" w14:textId="77777777" w:rsidR="005C002D" w:rsidRPr="00B44C1E" w:rsidRDefault="005C002D" w:rsidP="00D82890">
      <w:pPr>
        <w:spacing w:before="120" w:after="120" w:line="360" w:lineRule="auto"/>
        <w:jc w:val="both"/>
        <w:rPr>
          <w:rFonts w:eastAsia="Times New Roman"/>
          <w:sz w:val="24"/>
          <w:szCs w:val="24"/>
          <w:lang w:val="en-US"/>
        </w:rPr>
      </w:pPr>
      <w:proofErr w:type="spellStart"/>
      <w:r w:rsidRPr="00B44C1E">
        <w:rPr>
          <w:rFonts w:eastAsia="Times New Roman"/>
          <w:sz w:val="24"/>
          <w:szCs w:val="24"/>
          <w:lang w:val="en-US"/>
        </w:rPr>
        <w:t>Wailling</w:t>
      </w:r>
      <w:proofErr w:type="spellEnd"/>
      <w:r w:rsidRPr="00B44C1E">
        <w:rPr>
          <w:rFonts w:eastAsia="Times New Roman"/>
          <w:sz w:val="24"/>
          <w:szCs w:val="24"/>
          <w:lang w:val="en-US"/>
        </w:rPr>
        <w:t xml:space="preserve">, J. (2025) </w:t>
      </w:r>
      <w:proofErr w:type="spellStart"/>
      <w:r w:rsidRPr="00B44C1E">
        <w:rPr>
          <w:rFonts w:eastAsia="Times New Roman"/>
          <w:i/>
          <w:iCs/>
          <w:sz w:val="24"/>
          <w:szCs w:val="24"/>
          <w:lang w:val="en-US"/>
        </w:rPr>
        <w:t>Humanising</w:t>
      </w:r>
      <w:proofErr w:type="spellEnd"/>
      <w:r w:rsidRPr="00B44C1E">
        <w:rPr>
          <w:rFonts w:eastAsia="Times New Roman"/>
          <w:i/>
          <w:iCs/>
          <w:sz w:val="24"/>
          <w:szCs w:val="24"/>
          <w:lang w:val="en-US"/>
        </w:rPr>
        <w:t xml:space="preserve"> harm: A realist evaluation of restorative responses to adverse events in the Aotearoa New Zealand Health and Disability System</w:t>
      </w:r>
      <w:r w:rsidRPr="00B44C1E">
        <w:rPr>
          <w:rFonts w:eastAsia="Times New Roman"/>
          <w:sz w:val="24"/>
          <w:szCs w:val="24"/>
          <w:lang w:val="en-US"/>
        </w:rPr>
        <w:t xml:space="preserve">. </w:t>
      </w:r>
      <w:hyperlink r:id="rId22" w:history="1">
        <w:r w:rsidRPr="00B44C1E">
          <w:rPr>
            <w:rStyle w:val="Hyperlink"/>
            <w:rFonts w:eastAsia="Times New Roman"/>
            <w:sz w:val="24"/>
            <w:szCs w:val="24"/>
            <w:lang w:val="en-US"/>
          </w:rPr>
          <w:t>https://doi.org/10.26686/wgtn.28396358</w:t>
        </w:r>
      </w:hyperlink>
      <w:r w:rsidRPr="00B44C1E">
        <w:rPr>
          <w:rFonts w:eastAsia="Times New Roman"/>
          <w:sz w:val="24"/>
          <w:szCs w:val="24"/>
          <w:lang w:val="en-US"/>
        </w:rPr>
        <w:t xml:space="preserve"> </w:t>
      </w:r>
    </w:p>
    <w:p w14:paraId="03D5BFD8"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Whiteing, P., 2024. Lucy Letby inquiry could be a missed opportunity if it does not look at the wider issue. </w:t>
      </w:r>
      <w:r w:rsidRPr="00400CEB">
        <w:rPr>
          <w:rFonts w:ascii="Arial" w:hAnsi="Arial" w:cs="Arial"/>
          <w:i/>
          <w:iCs/>
          <w:sz w:val="22"/>
          <w:szCs w:val="22"/>
          <w:lang w:val="en-GB"/>
        </w:rPr>
        <w:t>Journal of Patient Safety and Risk Management</w:t>
      </w:r>
      <w:r w:rsidRPr="00400CEB">
        <w:rPr>
          <w:rFonts w:ascii="Arial" w:hAnsi="Arial" w:cs="Arial"/>
          <w:sz w:val="22"/>
          <w:szCs w:val="22"/>
          <w:lang w:val="en-GB"/>
        </w:rPr>
        <w:t>, </w:t>
      </w:r>
      <w:r w:rsidRPr="00400CEB">
        <w:rPr>
          <w:rFonts w:ascii="Arial" w:hAnsi="Arial" w:cs="Arial"/>
          <w:i/>
          <w:iCs/>
          <w:sz w:val="22"/>
          <w:szCs w:val="22"/>
          <w:lang w:val="en-GB"/>
        </w:rPr>
        <w:t>29</w:t>
      </w:r>
      <w:r w:rsidRPr="00400CEB">
        <w:rPr>
          <w:rFonts w:ascii="Arial" w:hAnsi="Arial" w:cs="Arial"/>
          <w:sz w:val="22"/>
          <w:szCs w:val="22"/>
          <w:lang w:val="en-GB"/>
        </w:rPr>
        <w:t>(1), pp.5-7.</w:t>
      </w:r>
    </w:p>
    <w:p w14:paraId="3A2D6AFB" w14:textId="77777777" w:rsidR="005C002D" w:rsidRPr="00B44C1E" w:rsidRDefault="005C002D" w:rsidP="00D82890">
      <w:pPr>
        <w:spacing w:before="120" w:after="120" w:line="360" w:lineRule="auto"/>
        <w:jc w:val="both"/>
        <w:rPr>
          <w:rFonts w:eastAsia="Times New Roman"/>
          <w:sz w:val="24"/>
          <w:szCs w:val="24"/>
          <w:lang w:val="en-US"/>
        </w:rPr>
      </w:pPr>
      <w:r w:rsidRPr="00B44C1E">
        <w:rPr>
          <w:rFonts w:eastAsia="Times New Roman"/>
          <w:sz w:val="24"/>
          <w:szCs w:val="24"/>
          <w:lang w:val="en-US"/>
        </w:rPr>
        <w:t>Yang, J., Liu, F., Yang, C., Wei, J., Ma, Y., Xu, L., Xie, J. and Wang, J., (2025). Application of Donabedian Three</w:t>
      </w:r>
      <w:r w:rsidRPr="00B44C1E">
        <w:rPr>
          <w:rFonts w:ascii="Cambria Math" w:eastAsia="Times New Roman" w:hAnsi="Cambria Math" w:cs="Cambria Math"/>
          <w:sz w:val="24"/>
          <w:szCs w:val="24"/>
          <w:lang w:val="en-US"/>
        </w:rPr>
        <w:t>‐</w:t>
      </w:r>
      <w:r w:rsidRPr="00B44C1E">
        <w:rPr>
          <w:rFonts w:eastAsia="Times New Roman"/>
          <w:sz w:val="24"/>
          <w:szCs w:val="24"/>
          <w:lang w:val="en-US"/>
        </w:rPr>
        <w:t xml:space="preserve">Dimensional Model in Outpatient Care Quality: A Scoping Review. Journal of nursing management, 2025(1), p.6893336. </w:t>
      </w:r>
      <w:hyperlink r:id="rId23" w:history="1">
        <w:r w:rsidRPr="00B44C1E">
          <w:rPr>
            <w:rStyle w:val="Hyperlink"/>
            <w:rFonts w:eastAsia="Times New Roman"/>
            <w:sz w:val="24"/>
            <w:szCs w:val="24"/>
            <w:lang w:val="en-US"/>
          </w:rPr>
          <w:t>https://doi.org/10.1155/jonm/6893336</w:t>
        </w:r>
      </w:hyperlink>
      <w:r w:rsidRPr="00B44C1E">
        <w:rPr>
          <w:rFonts w:eastAsia="Times New Roman"/>
          <w:sz w:val="24"/>
          <w:szCs w:val="24"/>
          <w:lang w:val="en-US"/>
        </w:rPr>
        <w:t xml:space="preserve"> </w:t>
      </w:r>
    </w:p>
    <w:p w14:paraId="7B6DEAC8" w14:textId="77777777" w:rsidR="005C002D" w:rsidRPr="00400CEB" w:rsidRDefault="005C002D" w:rsidP="005C002D">
      <w:pPr>
        <w:pStyle w:val="NormalWeb"/>
        <w:spacing w:before="120" w:beforeAutospacing="0" w:after="120" w:afterAutospacing="0" w:line="360" w:lineRule="auto"/>
        <w:jc w:val="both"/>
        <w:rPr>
          <w:rFonts w:ascii="Arial" w:hAnsi="Arial" w:cs="Arial"/>
          <w:sz w:val="22"/>
          <w:szCs w:val="22"/>
        </w:rPr>
      </w:pPr>
      <w:r w:rsidRPr="00400CEB">
        <w:rPr>
          <w:rFonts w:ascii="Arial" w:hAnsi="Arial" w:cs="Arial"/>
          <w:sz w:val="22"/>
          <w:szCs w:val="22"/>
          <w:lang w:val="en-GB"/>
        </w:rPr>
        <w:t>Yang, J., Liu, F., Yang, C., Wei, J., Ma, Y., Xu, L., Xie, J. and Wang, J., 2025. Application of Donabedian Three</w:t>
      </w:r>
      <w:r w:rsidRPr="00400CEB">
        <w:rPr>
          <w:rFonts w:ascii="Cambria Math" w:hAnsi="Cambria Math" w:cs="Cambria Math"/>
          <w:sz w:val="22"/>
          <w:szCs w:val="22"/>
          <w:lang w:val="en-GB"/>
        </w:rPr>
        <w:t>‐</w:t>
      </w:r>
      <w:r w:rsidRPr="00400CEB">
        <w:rPr>
          <w:rFonts w:ascii="Arial" w:hAnsi="Arial" w:cs="Arial"/>
          <w:sz w:val="22"/>
          <w:szCs w:val="22"/>
          <w:lang w:val="en-GB"/>
        </w:rPr>
        <w:t>Dimensional Model in Outpatient Care Quality: A Scoping Review. </w:t>
      </w:r>
      <w:r w:rsidRPr="00400CEB">
        <w:rPr>
          <w:rFonts w:ascii="Arial" w:hAnsi="Arial" w:cs="Arial"/>
          <w:i/>
          <w:iCs/>
          <w:sz w:val="22"/>
          <w:szCs w:val="22"/>
          <w:lang w:val="en-GB"/>
        </w:rPr>
        <w:t>Journal of nursing management</w:t>
      </w:r>
      <w:r w:rsidRPr="00400CEB">
        <w:rPr>
          <w:rFonts w:ascii="Arial" w:hAnsi="Arial" w:cs="Arial"/>
          <w:sz w:val="22"/>
          <w:szCs w:val="22"/>
          <w:lang w:val="en-GB"/>
        </w:rPr>
        <w:t>, </w:t>
      </w:r>
      <w:r w:rsidRPr="00400CEB">
        <w:rPr>
          <w:rFonts w:ascii="Arial" w:hAnsi="Arial" w:cs="Arial"/>
          <w:i/>
          <w:iCs/>
          <w:sz w:val="22"/>
          <w:szCs w:val="22"/>
          <w:lang w:val="en-GB"/>
        </w:rPr>
        <w:t>2025</w:t>
      </w:r>
      <w:r w:rsidRPr="00400CEB">
        <w:rPr>
          <w:rFonts w:ascii="Arial" w:hAnsi="Arial" w:cs="Arial"/>
          <w:sz w:val="22"/>
          <w:szCs w:val="22"/>
          <w:lang w:val="en-GB"/>
        </w:rPr>
        <w:t>(1), p.6893336.</w:t>
      </w:r>
    </w:p>
    <w:p w14:paraId="64D1DFC7" w14:textId="77777777" w:rsidR="00FC54F9" w:rsidRPr="00B44C1E" w:rsidRDefault="00FC54F9" w:rsidP="00D82890">
      <w:pPr>
        <w:spacing w:before="120" w:after="120" w:line="360" w:lineRule="auto"/>
      </w:pPr>
    </w:p>
    <w:sectPr w:rsidR="00FC54F9" w:rsidRPr="00B44C1E">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2BCEE" w14:textId="77777777" w:rsidR="00324D16" w:rsidRDefault="00324D16" w:rsidP="004128F4">
      <w:pPr>
        <w:spacing w:line="240" w:lineRule="auto"/>
      </w:pPr>
      <w:r>
        <w:separator/>
      </w:r>
    </w:p>
  </w:endnote>
  <w:endnote w:type="continuationSeparator" w:id="0">
    <w:p w14:paraId="094326A0" w14:textId="77777777" w:rsidR="00324D16" w:rsidRDefault="00324D16" w:rsidP="00412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5D0E7CCF-3836-4F2D-8046-6E3853985DF7}"/>
  </w:font>
  <w:font w:name="Cambria">
    <w:panose1 w:val="02040503050406030204"/>
    <w:charset w:val="00"/>
    <w:family w:val="roman"/>
    <w:pitch w:val="variable"/>
    <w:sig w:usb0="E00006FF" w:usb1="420024FF" w:usb2="02000000" w:usb3="00000000" w:csb0="0000019F" w:csb1="00000000"/>
    <w:embedRegular r:id="rId2" w:fontKey="{5BCADF27-3A48-4B7D-9637-0C329533D57A}"/>
  </w:font>
  <w:font w:name="Cambria Math">
    <w:panose1 w:val="02040503050406030204"/>
    <w:charset w:val="00"/>
    <w:family w:val="roman"/>
    <w:pitch w:val="variable"/>
    <w:sig w:usb0="E00006FF" w:usb1="420024FF" w:usb2="02000000" w:usb3="00000000" w:csb0="0000019F" w:csb1="00000000"/>
    <w:embedRegular r:id="rId3" w:fontKey="{6375821B-795E-448D-8640-E77340AAAB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965148"/>
      <w:docPartObj>
        <w:docPartGallery w:val="Page Numbers (Bottom of Page)"/>
        <w:docPartUnique/>
      </w:docPartObj>
    </w:sdtPr>
    <w:sdtEndPr>
      <w:rPr>
        <w:noProof/>
      </w:rPr>
    </w:sdtEndPr>
    <w:sdtContent>
      <w:p w14:paraId="4A692176" w14:textId="298A7D92" w:rsidR="004128F4" w:rsidRDefault="00412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B77A7E" w14:textId="77777777" w:rsidR="004128F4" w:rsidRDefault="00412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E050F" w14:textId="77777777" w:rsidR="00324D16" w:rsidRDefault="00324D16" w:rsidP="004128F4">
      <w:pPr>
        <w:spacing w:line="240" w:lineRule="auto"/>
      </w:pPr>
      <w:r>
        <w:separator/>
      </w:r>
    </w:p>
  </w:footnote>
  <w:footnote w:type="continuationSeparator" w:id="0">
    <w:p w14:paraId="0120BEF0" w14:textId="77777777" w:rsidR="00324D16" w:rsidRDefault="00324D16" w:rsidP="004128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A7C13"/>
    <w:multiLevelType w:val="multilevel"/>
    <w:tmpl w:val="9580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752157"/>
    <w:multiLevelType w:val="multilevel"/>
    <w:tmpl w:val="9FB4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F1A32"/>
    <w:multiLevelType w:val="multilevel"/>
    <w:tmpl w:val="561E1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5C5220"/>
    <w:multiLevelType w:val="multilevel"/>
    <w:tmpl w:val="DDACB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F0447A"/>
    <w:multiLevelType w:val="multilevel"/>
    <w:tmpl w:val="8A1A9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F036BE"/>
    <w:multiLevelType w:val="hybridMultilevel"/>
    <w:tmpl w:val="88767A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F266598"/>
    <w:multiLevelType w:val="hybridMultilevel"/>
    <w:tmpl w:val="7D4C5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EE0446"/>
    <w:multiLevelType w:val="multilevel"/>
    <w:tmpl w:val="35D2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BA1C9C"/>
    <w:multiLevelType w:val="multilevel"/>
    <w:tmpl w:val="7CF67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C64CD0"/>
    <w:multiLevelType w:val="multilevel"/>
    <w:tmpl w:val="2774F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ED0BA8"/>
    <w:multiLevelType w:val="multilevel"/>
    <w:tmpl w:val="BC604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6BF17AB"/>
    <w:multiLevelType w:val="multilevel"/>
    <w:tmpl w:val="3CE2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4F42CD"/>
    <w:multiLevelType w:val="hybridMultilevel"/>
    <w:tmpl w:val="FDD6B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E65075E"/>
    <w:multiLevelType w:val="multilevel"/>
    <w:tmpl w:val="C7FCC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7D0A26"/>
    <w:multiLevelType w:val="hybridMultilevel"/>
    <w:tmpl w:val="01E2A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5C754CC"/>
    <w:multiLevelType w:val="multilevel"/>
    <w:tmpl w:val="9B14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D83EB2"/>
    <w:multiLevelType w:val="multilevel"/>
    <w:tmpl w:val="07769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96D575D"/>
    <w:multiLevelType w:val="hybridMultilevel"/>
    <w:tmpl w:val="C7CEC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2591EDA"/>
    <w:multiLevelType w:val="multilevel"/>
    <w:tmpl w:val="92D6B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AB54A1"/>
    <w:multiLevelType w:val="multilevel"/>
    <w:tmpl w:val="E682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270F52"/>
    <w:multiLevelType w:val="hybridMultilevel"/>
    <w:tmpl w:val="C694AF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99236745">
    <w:abstractNumId w:val="2"/>
  </w:num>
  <w:num w:numId="2" w16cid:durableId="1086220574">
    <w:abstractNumId w:val="18"/>
  </w:num>
  <w:num w:numId="3" w16cid:durableId="1664237020">
    <w:abstractNumId w:val="13"/>
  </w:num>
  <w:num w:numId="4" w16cid:durableId="1769034116">
    <w:abstractNumId w:val="4"/>
  </w:num>
  <w:num w:numId="5" w16cid:durableId="1072199647">
    <w:abstractNumId w:val="3"/>
  </w:num>
  <w:num w:numId="6" w16cid:durableId="1945382299">
    <w:abstractNumId w:val="10"/>
  </w:num>
  <w:num w:numId="7" w16cid:durableId="2090691167">
    <w:abstractNumId w:val="0"/>
  </w:num>
  <w:num w:numId="8" w16cid:durableId="432559634">
    <w:abstractNumId w:val="16"/>
  </w:num>
  <w:num w:numId="9" w16cid:durableId="653877410">
    <w:abstractNumId w:val="9"/>
  </w:num>
  <w:num w:numId="10" w16cid:durableId="1034504133">
    <w:abstractNumId w:val="7"/>
  </w:num>
  <w:num w:numId="11" w16cid:durableId="2053845053">
    <w:abstractNumId w:val="8"/>
  </w:num>
  <w:num w:numId="12" w16cid:durableId="952326380">
    <w:abstractNumId w:val="19"/>
  </w:num>
  <w:num w:numId="13" w16cid:durableId="850148397">
    <w:abstractNumId w:val="11"/>
  </w:num>
  <w:num w:numId="14" w16cid:durableId="147674778">
    <w:abstractNumId w:val="1"/>
  </w:num>
  <w:num w:numId="15" w16cid:durableId="2143109882">
    <w:abstractNumId w:val="15"/>
  </w:num>
  <w:num w:numId="16" w16cid:durableId="214657820">
    <w:abstractNumId w:val="17"/>
  </w:num>
  <w:num w:numId="17" w16cid:durableId="522087420">
    <w:abstractNumId w:val="20"/>
  </w:num>
  <w:num w:numId="18" w16cid:durableId="1182082761">
    <w:abstractNumId w:val="5"/>
  </w:num>
  <w:num w:numId="19" w16cid:durableId="885919209">
    <w:abstractNumId w:val="14"/>
  </w:num>
  <w:num w:numId="20" w16cid:durableId="6293480">
    <w:abstractNumId w:val="6"/>
  </w:num>
  <w:num w:numId="21" w16cid:durableId="21413430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4F9"/>
    <w:rsid w:val="00035BB4"/>
    <w:rsid w:val="00037991"/>
    <w:rsid w:val="00064FFA"/>
    <w:rsid w:val="00074355"/>
    <w:rsid w:val="0008343E"/>
    <w:rsid w:val="000E5AB5"/>
    <w:rsid w:val="00102A93"/>
    <w:rsid w:val="00134580"/>
    <w:rsid w:val="00174279"/>
    <w:rsid w:val="002D26E8"/>
    <w:rsid w:val="00324D16"/>
    <w:rsid w:val="00363C6D"/>
    <w:rsid w:val="003746E6"/>
    <w:rsid w:val="00400CEB"/>
    <w:rsid w:val="004128F4"/>
    <w:rsid w:val="004273B0"/>
    <w:rsid w:val="00427ABB"/>
    <w:rsid w:val="00521768"/>
    <w:rsid w:val="005C002D"/>
    <w:rsid w:val="00627913"/>
    <w:rsid w:val="006858A0"/>
    <w:rsid w:val="00696AEB"/>
    <w:rsid w:val="006C6878"/>
    <w:rsid w:val="006E373B"/>
    <w:rsid w:val="0070622A"/>
    <w:rsid w:val="00733011"/>
    <w:rsid w:val="00737581"/>
    <w:rsid w:val="0076782F"/>
    <w:rsid w:val="007A6A46"/>
    <w:rsid w:val="00836A9E"/>
    <w:rsid w:val="008462D6"/>
    <w:rsid w:val="0087569A"/>
    <w:rsid w:val="008B2519"/>
    <w:rsid w:val="008C63AF"/>
    <w:rsid w:val="00917552"/>
    <w:rsid w:val="00944862"/>
    <w:rsid w:val="009647F5"/>
    <w:rsid w:val="00967541"/>
    <w:rsid w:val="009A3196"/>
    <w:rsid w:val="00A60F95"/>
    <w:rsid w:val="00A75878"/>
    <w:rsid w:val="00B061DD"/>
    <w:rsid w:val="00B3615D"/>
    <w:rsid w:val="00B43996"/>
    <w:rsid w:val="00B44C1E"/>
    <w:rsid w:val="00B45C49"/>
    <w:rsid w:val="00B46A52"/>
    <w:rsid w:val="00B63B06"/>
    <w:rsid w:val="00B8025F"/>
    <w:rsid w:val="00BE2DA1"/>
    <w:rsid w:val="00CC3490"/>
    <w:rsid w:val="00CF2187"/>
    <w:rsid w:val="00D511A3"/>
    <w:rsid w:val="00D60F0A"/>
    <w:rsid w:val="00D7480E"/>
    <w:rsid w:val="00D82890"/>
    <w:rsid w:val="00DA373C"/>
    <w:rsid w:val="00E22173"/>
    <w:rsid w:val="00E80069"/>
    <w:rsid w:val="00F04AB0"/>
    <w:rsid w:val="00F22E87"/>
    <w:rsid w:val="00F322B7"/>
    <w:rsid w:val="00F34E2A"/>
    <w:rsid w:val="00F51E88"/>
    <w:rsid w:val="00F7143D"/>
    <w:rsid w:val="00FC5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5E1F5"/>
  <w15:docId w15:val="{A96F6B43-333C-400F-964A-976662DFE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04AB0"/>
    <w:pPr>
      <w:keepNext/>
      <w:keepLines/>
      <w:spacing w:before="400" w:after="120"/>
      <w:outlineLvl w:val="0"/>
    </w:pPr>
    <w:rPr>
      <w:b/>
      <w:sz w:val="32"/>
      <w:szCs w:val="40"/>
    </w:rPr>
  </w:style>
  <w:style w:type="paragraph" w:styleId="Heading2">
    <w:name w:val="heading 2"/>
    <w:basedOn w:val="Normal"/>
    <w:next w:val="Normal"/>
    <w:uiPriority w:val="9"/>
    <w:unhideWhenUsed/>
    <w:qFormat/>
    <w:rsid w:val="00F04AB0"/>
    <w:pPr>
      <w:spacing w:before="360" w:after="80"/>
      <w:outlineLvl w:val="1"/>
    </w:pPr>
    <w:rPr>
      <w:rFonts w:eastAsia="Arial Unicode MS"/>
      <w:b/>
      <w:bCs/>
      <w:sz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8B251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hitespace-normal">
    <w:name w:val="whitespace-normal"/>
    <w:basedOn w:val="DefaultParagraphFont"/>
    <w:rsid w:val="00BE2DA1"/>
  </w:style>
  <w:style w:type="character" w:styleId="Strong">
    <w:name w:val="Strong"/>
    <w:basedOn w:val="DefaultParagraphFont"/>
    <w:uiPriority w:val="22"/>
    <w:qFormat/>
    <w:rsid w:val="00BE2DA1"/>
    <w:rPr>
      <w:b/>
      <w:bCs/>
    </w:rPr>
  </w:style>
  <w:style w:type="paragraph" w:styleId="TOCHeading">
    <w:name w:val="TOC Heading"/>
    <w:basedOn w:val="Heading1"/>
    <w:next w:val="Normal"/>
    <w:uiPriority w:val="39"/>
    <w:unhideWhenUsed/>
    <w:qFormat/>
    <w:rsid w:val="00F04AB0"/>
    <w:pPr>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F04AB0"/>
    <w:pPr>
      <w:spacing w:after="100"/>
    </w:pPr>
  </w:style>
  <w:style w:type="paragraph" w:styleId="TOC2">
    <w:name w:val="toc 2"/>
    <w:basedOn w:val="Normal"/>
    <w:next w:val="Normal"/>
    <w:autoRedefine/>
    <w:uiPriority w:val="39"/>
    <w:unhideWhenUsed/>
    <w:rsid w:val="00F04AB0"/>
    <w:pPr>
      <w:spacing w:after="100"/>
      <w:ind w:left="220"/>
    </w:pPr>
  </w:style>
  <w:style w:type="character" w:styleId="Hyperlink">
    <w:name w:val="Hyperlink"/>
    <w:basedOn w:val="DefaultParagraphFont"/>
    <w:uiPriority w:val="99"/>
    <w:unhideWhenUsed/>
    <w:rsid w:val="00F04AB0"/>
    <w:rPr>
      <w:color w:val="0000FF" w:themeColor="hyperlink"/>
      <w:u w:val="single"/>
    </w:rPr>
  </w:style>
  <w:style w:type="paragraph" w:styleId="Header">
    <w:name w:val="header"/>
    <w:basedOn w:val="Normal"/>
    <w:link w:val="HeaderChar"/>
    <w:uiPriority w:val="99"/>
    <w:unhideWhenUsed/>
    <w:rsid w:val="004128F4"/>
    <w:pPr>
      <w:tabs>
        <w:tab w:val="center" w:pos="4680"/>
        <w:tab w:val="right" w:pos="9360"/>
      </w:tabs>
      <w:spacing w:line="240" w:lineRule="auto"/>
    </w:pPr>
  </w:style>
  <w:style w:type="character" w:customStyle="1" w:styleId="HeaderChar">
    <w:name w:val="Header Char"/>
    <w:basedOn w:val="DefaultParagraphFont"/>
    <w:link w:val="Header"/>
    <w:uiPriority w:val="99"/>
    <w:rsid w:val="004128F4"/>
  </w:style>
  <w:style w:type="paragraph" w:styleId="Footer">
    <w:name w:val="footer"/>
    <w:basedOn w:val="Normal"/>
    <w:link w:val="FooterChar"/>
    <w:uiPriority w:val="99"/>
    <w:unhideWhenUsed/>
    <w:rsid w:val="004128F4"/>
    <w:pPr>
      <w:tabs>
        <w:tab w:val="center" w:pos="4680"/>
        <w:tab w:val="right" w:pos="9360"/>
      </w:tabs>
      <w:spacing w:line="240" w:lineRule="auto"/>
    </w:pPr>
  </w:style>
  <w:style w:type="character" w:customStyle="1" w:styleId="FooterChar">
    <w:name w:val="Footer Char"/>
    <w:basedOn w:val="DefaultParagraphFont"/>
    <w:link w:val="Footer"/>
    <w:uiPriority w:val="99"/>
    <w:rsid w:val="004128F4"/>
  </w:style>
  <w:style w:type="character" w:customStyle="1" w:styleId="url">
    <w:name w:val="url"/>
    <w:basedOn w:val="DefaultParagraphFont"/>
    <w:rsid w:val="00B44C1E"/>
  </w:style>
  <w:style w:type="character" w:styleId="UnresolvedMention">
    <w:name w:val="Unresolved Mention"/>
    <w:basedOn w:val="DefaultParagraphFont"/>
    <w:uiPriority w:val="99"/>
    <w:semiHidden/>
    <w:unhideWhenUsed/>
    <w:rsid w:val="00B44C1E"/>
    <w:rPr>
      <w:color w:val="605E5C"/>
      <w:shd w:val="clear" w:color="auto" w:fill="E1DFDD"/>
    </w:rPr>
  </w:style>
  <w:style w:type="paragraph" w:styleId="ListParagraph">
    <w:name w:val="List Paragraph"/>
    <w:basedOn w:val="Normal"/>
    <w:uiPriority w:val="34"/>
    <w:qFormat/>
    <w:rsid w:val="005C0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5620">
      <w:bodyDiv w:val="1"/>
      <w:marLeft w:val="0"/>
      <w:marRight w:val="0"/>
      <w:marTop w:val="0"/>
      <w:marBottom w:val="0"/>
      <w:divBdr>
        <w:top w:val="none" w:sz="0" w:space="0" w:color="auto"/>
        <w:left w:val="none" w:sz="0" w:space="0" w:color="auto"/>
        <w:bottom w:val="none" w:sz="0" w:space="0" w:color="auto"/>
        <w:right w:val="none" w:sz="0" w:space="0" w:color="auto"/>
      </w:divBdr>
    </w:div>
    <w:div w:id="102502872">
      <w:bodyDiv w:val="1"/>
      <w:marLeft w:val="0"/>
      <w:marRight w:val="0"/>
      <w:marTop w:val="0"/>
      <w:marBottom w:val="0"/>
      <w:divBdr>
        <w:top w:val="none" w:sz="0" w:space="0" w:color="auto"/>
        <w:left w:val="none" w:sz="0" w:space="0" w:color="auto"/>
        <w:bottom w:val="none" w:sz="0" w:space="0" w:color="auto"/>
        <w:right w:val="none" w:sz="0" w:space="0" w:color="auto"/>
      </w:divBdr>
    </w:div>
    <w:div w:id="242836920">
      <w:bodyDiv w:val="1"/>
      <w:marLeft w:val="0"/>
      <w:marRight w:val="0"/>
      <w:marTop w:val="0"/>
      <w:marBottom w:val="0"/>
      <w:divBdr>
        <w:top w:val="none" w:sz="0" w:space="0" w:color="auto"/>
        <w:left w:val="none" w:sz="0" w:space="0" w:color="auto"/>
        <w:bottom w:val="none" w:sz="0" w:space="0" w:color="auto"/>
        <w:right w:val="none" w:sz="0" w:space="0" w:color="auto"/>
      </w:divBdr>
    </w:div>
    <w:div w:id="266741224">
      <w:bodyDiv w:val="1"/>
      <w:marLeft w:val="0"/>
      <w:marRight w:val="0"/>
      <w:marTop w:val="0"/>
      <w:marBottom w:val="0"/>
      <w:divBdr>
        <w:top w:val="none" w:sz="0" w:space="0" w:color="auto"/>
        <w:left w:val="none" w:sz="0" w:space="0" w:color="auto"/>
        <w:bottom w:val="none" w:sz="0" w:space="0" w:color="auto"/>
        <w:right w:val="none" w:sz="0" w:space="0" w:color="auto"/>
      </w:divBdr>
    </w:div>
    <w:div w:id="360086452">
      <w:bodyDiv w:val="1"/>
      <w:marLeft w:val="0"/>
      <w:marRight w:val="0"/>
      <w:marTop w:val="0"/>
      <w:marBottom w:val="0"/>
      <w:divBdr>
        <w:top w:val="none" w:sz="0" w:space="0" w:color="auto"/>
        <w:left w:val="none" w:sz="0" w:space="0" w:color="auto"/>
        <w:bottom w:val="none" w:sz="0" w:space="0" w:color="auto"/>
        <w:right w:val="none" w:sz="0" w:space="0" w:color="auto"/>
      </w:divBdr>
    </w:div>
    <w:div w:id="503203716">
      <w:bodyDiv w:val="1"/>
      <w:marLeft w:val="0"/>
      <w:marRight w:val="0"/>
      <w:marTop w:val="0"/>
      <w:marBottom w:val="0"/>
      <w:divBdr>
        <w:top w:val="none" w:sz="0" w:space="0" w:color="auto"/>
        <w:left w:val="none" w:sz="0" w:space="0" w:color="auto"/>
        <w:bottom w:val="none" w:sz="0" w:space="0" w:color="auto"/>
        <w:right w:val="none" w:sz="0" w:space="0" w:color="auto"/>
      </w:divBdr>
    </w:div>
    <w:div w:id="561256551">
      <w:bodyDiv w:val="1"/>
      <w:marLeft w:val="0"/>
      <w:marRight w:val="0"/>
      <w:marTop w:val="0"/>
      <w:marBottom w:val="0"/>
      <w:divBdr>
        <w:top w:val="none" w:sz="0" w:space="0" w:color="auto"/>
        <w:left w:val="none" w:sz="0" w:space="0" w:color="auto"/>
        <w:bottom w:val="none" w:sz="0" w:space="0" w:color="auto"/>
        <w:right w:val="none" w:sz="0" w:space="0" w:color="auto"/>
      </w:divBdr>
    </w:div>
    <w:div w:id="674263277">
      <w:bodyDiv w:val="1"/>
      <w:marLeft w:val="0"/>
      <w:marRight w:val="0"/>
      <w:marTop w:val="0"/>
      <w:marBottom w:val="0"/>
      <w:divBdr>
        <w:top w:val="none" w:sz="0" w:space="0" w:color="auto"/>
        <w:left w:val="none" w:sz="0" w:space="0" w:color="auto"/>
        <w:bottom w:val="none" w:sz="0" w:space="0" w:color="auto"/>
        <w:right w:val="none" w:sz="0" w:space="0" w:color="auto"/>
      </w:divBdr>
    </w:div>
    <w:div w:id="733161774">
      <w:bodyDiv w:val="1"/>
      <w:marLeft w:val="0"/>
      <w:marRight w:val="0"/>
      <w:marTop w:val="0"/>
      <w:marBottom w:val="0"/>
      <w:divBdr>
        <w:top w:val="none" w:sz="0" w:space="0" w:color="auto"/>
        <w:left w:val="none" w:sz="0" w:space="0" w:color="auto"/>
        <w:bottom w:val="none" w:sz="0" w:space="0" w:color="auto"/>
        <w:right w:val="none" w:sz="0" w:space="0" w:color="auto"/>
      </w:divBdr>
      <w:divsChild>
        <w:div w:id="1208490447">
          <w:marLeft w:val="-720"/>
          <w:marRight w:val="0"/>
          <w:marTop w:val="0"/>
          <w:marBottom w:val="0"/>
          <w:divBdr>
            <w:top w:val="none" w:sz="0" w:space="0" w:color="auto"/>
            <w:left w:val="none" w:sz="0" w:space="0" w:color="auto"/>
            <w:bottom w:val="none" w:sz="0" w:space="0" w:color="auto"/>
            <w:right w:val="none" w:sz="0" w:space="0" w:color="auto"/>
          </w:divBdr>
        </w:div>
      </w:divsChild>
    </w:div>
    <w:div w:id="747846771">
      <w:bodyDiv w:val="1"/>
      <w:marLeft w:val="0"/>
      <w:marRight w:val="0"/>
      <w:marTop w:val="0"/>
      <w:marBottom w:val="0"/>
      <w:divBdr>
        <w:top w:val="none" w:sz="0" w:space="0" w:color="auto"/>
        <w:left w:val="none" w:sz="0" w:space="0" w:color="auto"/>
        <w:bottom w:val="none" w:sz="0" w:space="0" w:color="auto"/>
        <w:right w:val="none" w:sz="0" w:space="0" w:color="auto"/>
      </w:divBdr>
    </w:div>
    <w:div w:id="754013269">
      <w:bodyDiv w:val="1"/>
      <w:marLeft w:val="0"/>
      <w:marRight w:val="0"/>
      <w:marTop w:val="0"/>
      <w:marBottom w:val="0"/>
      <w:divBdr>
        <w:top w:val="none" w:sz="0" w:space="0" w:color="auto"/>
        <w:left w:val="none" w:sz="0" w:space="0" w:color="auto"/>
        <w:bottom w:val="none" w:sz="0" w:space="0" w:color="auto"/>
        <w:right w:val="none" w:sz="0" w:space="0" w:color="auto"/>
      </w:divBdr>
    </w:div>
    <w:div w:id="818768803">
      <w:bodyDiv w:val="1"/>
      <w:marLeft w:val="0"/>
      <w:marRight w:val="0"/>
      <w:marTop w:val="0"/>
      <w:marBottom w:val="0"/>
      <w:divBdr>
        <w:top w:val="none" w:sz="0" w:space="0" w:color="auto"/>
        <w:left w:val="none" w:sz="0" w:space="0" w:color="auto"/>
        <w:bottom w:val="none" w:sz="0" w:space="0" w:color="auto"/>
        <w:right w:val="none" w:sz="0" w:space="0" w:color="auto"/>
      </w:divBdr>
    </w:div>
    <w:div w:id="972097797">
      <w:bodyDiv w:val="1"/>
      <w:marLeft w:val="0"/>
      <w:marRight w:val="0"/>
      <w:marTop w:val="0"/>
      <w:marBottom w:val="0"/>
      <w:divBdr>
        <w:top w:val="none" w:sz="0" w:space="0" w:color="auto"/>
        <w:left w:val="none" w:sz="0" w:space="0" w:color="auto"/>
        <w:bottom w:val="none" w:sz="0" w:space="0" w:color="auto"/>
        <w:right w:val="none" w:sz="0" w:space="0" w:color="auto"/>
      </w:divBdr>
    </w:div>
    <w:div w:id="1101992016">
      <w:bodyDiv w:val="1"/>
      <w:marLeft w:val="0"/>
      <w:marRight w:val="0"/>
      <w:marTop w:val="0"/>
      <w:marBottom w:val="0"/>
      <w:divBdr>
        <w:top w:val="none" w:sz="0" w:space="0" w:color="auto"/>
        <w:left w:val="none" w:sz="0" w:space="0" w:color="auto"/>
        <w:bottom w:val="none" w:sz="0" w:space="0" w:color="auto"/>
        <w:right w:val="none" w:sz="0" w:space="0" w:color="auto"/>
      </w:divBdr>
    </w:div>
    <w:div w:id="1241712371">
      <w:bodyDiv w:val="1"/>
      <w:marLeft w:val="0"/>
      <w:marRight w:val="0"/>
      <w:marTop w:val="0"/>
      <w:marBottom w:val="0"/>
      <w:divBdr>
        <w:top w:val="none" w:sz="0" w:space="0" w:color="auto"/>
        <w:left w:val="none" w:sz="0" w:space="0" w:color="auto"/>
        <w:bottom w:val="none" w:sz="0" w:space="0" w:color="auto"/>
        <w:right w:val="none" w:sz="0" w:space="0" w:color="auto"/>
      </w:divBdr>
    </w:div>
    <w:div w:id="1660773050">
      <w:bodyDiv w:val="1"/>
      <w:marLeft w:val="0"/>
      <w:marRight w:val="0"/>
      <w:marTop w:val="0"/>
      <w:marBottom w:val="0"/>
      <w:divBdr>
        <w:top w:val="none" w:sz="0" w:space="0" w:color="auto"/>
        <w:left w:val="none" w:sz="0" w:space="0" w:color="auto"/>
        <w:bottom w:val="none" w:sz="0" w:space="0" w:color="auto"/>
        <w:right w:val="none" w:sz="0" w:space="0" w:color="auto"/>
      </w:divBdr>
    </w:div>
    <w:div w:id="1678923780">
      <w:bodyDiv w:val="1"/>
      <w:marLeft w:val="0"/>
      <w:marRight w:val="0"/>
      <w:marTop w:val="0"/>
      <w:marBottom w:val="0"/>
      <w:divBdr>
        <w:top w:val="none" w:sz="0" w:space="0" w:color="auto"/>
        <w:left w:val="none" w:sz="0" w:space="0" w:color="auto"/>
        <w:bottom w:val="none" w:sz="0" w:space="0" w:color="auto"/>
        <w:right w:val="none" w:sz="0" w:space="0" w:color="auto"/>
      </w:divBdr>
    </w:div>
    <w:div w:id="1715735646">
      <w:bodyDiv w:val="1"/>
      <w:marLeft w:val="0"/>
      <w:marRight w:val="0"/>
      <w:marTop w:val="0"/>
      <w:marBottom w:val="0"/>
      <w:divBdr>
        <w:top w:val="none" w:sz="0" w:space="0" w:color="auto"/>
        <w:left w:val="none" w:sz="0" w:space="0" w:color="auto"/>
        <w:bottom w:val="none" w:sz="0" w:space="0" w:color="auto"/>
        <w:right w:val="none" w:sz="0" w:space="0" w:color="auto"/>
      </w:divBdr>
    </w:div>
    <w:div w:id="1841391175">
      <w:bodyDiv w:val="1"/>
      <w:marLeft w:val="0"/>
      <w:marRight w:val="0"/>
      <w:marTop w:val="0"/>
      <w:marBottom w:val="0"/>
      <w:divBdr>
        <w:top w:val="none" w:sz="0" w:space="0" w:color="auto"/>
        <w:left w:val="none" w:sz="0" w:space="0" w:color="auto"/>
        <w:bottom w:val="none" w:sz="0" w:space="0" w:color="auto"/>
        <w:right w:val="none" w:sz="0" w:space="0" w:color="auto"/>
      </w:divBdr>
    </w:div>
    <w:div w:id="1904757105">
      <w:bodyDiv w:val="1"/>
      <w:marLeft w:val="0"/>
      <w:marRight w:val="0"/>
      <w:marTop w:val="0"/>
      <w:marBottom w:val="0"/>
      <w:divBdr>
        <w:top w:val="none" w:sz="0" w:space="0" w:color="auto"/>
        <w:left w:val="none" w:sz="0" w:space="0" w:color="auto"/>
        <w:bottom w:val="none" w:sz="0" w:space="0" w:color="auto"/>
        <w:right w:val="none" w:sz="0" w:space="0" w:color="auto"/>
      </w:divBdr>
    </w:div>
    <w:div w:id="2000841273">
      <w:bodyDiv w:val="1"/>
      <w:marLeft w:val="0"/>
      <w:marRight w:val="0"/>
      <w:marTop w:val="0"/>
      <w:marBottom w:val="0"/>
      <w:divBdr>
        <w:top w:val="none" w:sz="0" w:space="0" w:color="auto"/>
        <w:left w:val="none" w:sz="0" w:space="0" w:color="auto"/>
        <w:bottom w:val="none" w:sz="0" w:space="0" w:color="auto"/>
        <w:right w:val="none" w:sz="0" w:space="0" w:color="auto"/>
      </w:divBdr>
    </w:div>
    <w:div w:id="2015454845">
      <w:bodyDiv w:val="1"/>
      <w:marLeft w:val="0"/>
      <w:marRight w:val="0"/>
      <w:marTop w:val="0"/>
      <w:marBottom w:val="0"/>
      <w:divBdr>
        <w:top w:val="none" w:sz="0" w:space="0" w:color="auto"/>
        <w:left w:val="none" w:sz="0" w:space="0" w:color="auto"/>
        <w:bottom w:val="none" w:sz="0" w:space="0" w:color="auto"/>
        <w:right w:val="none" w:sz="0" w:space="0" w:color="auto"/>
      </w:divBdr>
    </w:div>
    <w:div w:id="2034959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0551-018-4015-y" TargetMode="External"/><Relationship Id="rId18" Type="http://schemas.openxmlformats.org/officeDocument/2006/relationships/hyperlink" Target="https://doi.org/10.1111/pan.1443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54408/jabter.v1i6.103" TargetMode="External"/><Relationship Id="rId7" Type="http://schemas.openxmlformats.org/officeDocument/2006/relationships/endnotes" Target="endnotes.xml"/><Relationship Id="rId12" Type="http://schemas.openxmlformats.org/officeDocument/2006/relationships/hyperlink" Target="https://doi.org/10.32678/tarbawi.v9i02.8366" TargetMode="External"/><Relationship Id="rId17" Type="http://schemas.openxmlformats.org/officeDocument/2006/relationships/hyperlink" Target="https://doi.org/10.5121/ijnsa.2024.164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ejrs.2021.08.007" TargetMode="External"/><Relationship Id="rId20" Type="http://schemas.openxmlformats.org/officeDocument/2006/relationships/hyperlink" Target="https://doi.org/10.1016/j.ijinfomgt.2016.03.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04/ijssca.2024.13959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2/nur.22291" TargetMode="External"/><Relationship Id="rId23" Type="http://schemas.openxmlformats.org/officeDocument/2006/relationships/hyperlink" Target="https://doi.org/10.1155/jonm/6893336" TargetMode="External"/><Relationship Id="rId10" Type="http://schemas.openxmlformats.org/officeDocument/2006/relationships/hyperlink" Target="https://doi.org/10.1108/ijlss-04-2024-0077" TargetMode="External"/><Relationship Id="rId19" Type="http://schemas.openxmlformats.org/officeDocument/2006/relationships/hyperlink" Target="https://doi.org/10.1111/risa.13128" TargetMode="External"/><Relationship Id="rId4" Type="http://schemas.openxmlformats.org/officeDocument/2006/relationships/settings" Target="settings.xml"/><Relationship Id="rId9" Type="http://schemas.openxmlformats.org/officeDocument/2006/relationships/hyperlink" Target="https://doi.org/10.1108/ijqrm-04-2025-0115" TargetMode="External"/><Relationship Id="rId14" Type="http://schemas.openxmlformats.org/officeDocument/2006/relationships/hyperlink" Target="https://doi.org/10.35433/issn2410-3748-2024-1(34)-10" TargetMode="External"/><Relationship Id="rId22" Type="http://schemas.openxmlformats.org/officeDocument/2006/relationships/hyperlink" Target="https://doi.org/10.26686/wgtn.2839635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D9EE5-69A0-4849-9A7D-4FCD5E9B4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4816</Words>
  <Characters>27455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Ramona Moreanu (2213248)</cp:lastModifiedBy>
  <cp:revision>15</cp:revision>
  <dcterms:created xsi:type="dcterms:W3CDTF">2026-04-22T07:35:00Z</dcterms:created>
  <dcterms:modified xsi:type="dcterms:W3CDTF">2026-04-22T07:49:00Z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c3c9fd86-5784-498b-b796-ad19eed61064</vt:lpwstr>
  </property>
</Properties>
</file>