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BF9" w:rsidRDefault="00B57BF9">
      <w:pPr>
        <w:rPr>
          <w:b/>
          <w:sz w:val="32"/>
          <w:szCs w:val="32"/>
        </w:rPr>
      </w:pPr>
      <w:bookmarkStart w:id="0" w:name="_gjdgxs" w:colFirst="0" w:colLast="0"/>
      <w:bookmarkEnd w:id="0"/>
    </w:p>
    <w:p w:rsidR="00B57BF9" w:rsidRDefault="007622E2">
      <w:pPr>
        <w:jc w:val="center"/>
        <w:rPr>
          <w:b/>
          <w:sz w:val="32"/>
          <w:szCs w:val="32"/>
        </w:rPr>
      </w:pPr>
      <w:r>
        <w:rPr>
          <w:b/>
          <w:sz w:val="32"/>
          <w:szCs w:val="32"/>
        </w:rPr>
        <w:t>UNIVERSITY OF WALES TRINITY SAINT DAVID</w:t>
      </w:r>
    </w:p>
    <w:p w:rsidR="00B57BF9" w:rsidRDefault="007622E2">
      <w:pPr>
        <w:jc w:val="center"/>
        <w:rPr>
          <w:b/>
          <w:sz w:val="32"/>
          <w:szCs w:val="32"/>
        </w:rPr>
      </w:pPr>
      <w:r>
        <w:rPr>
          <w:b/>
          <w:sz w:val="32"/>
          <w:szCs w:val="32"/>
        </w:rPr>
        <w:t>CONTINUING PROFESSIONAL DEVELOPMENT SCHEME</w:t>
      </w:r>
    </w:p>
    <w:p w:rsidR="00B57BF9" w:rsidRDefault="007622E2">
      <w:pPr>
        <w:jc w:val="center"/>
        <w:rPr>
          <w:b/>
          <w:sz w:val="32"/>
          <w:szCs w:val="32"/>
        </w:rPr>
      </w:pPr>
      <w:r>
        <w:rPr>
          <w:b/>
          <w:sz w:val="32"/>
          <w:szCs w:val="32"/>
        </w:rPr>
        <w:t>FOR RECOGNITION BY THE HEA AGAINST THE</w:t>
      </w:r>
    </w:p>
    <w:p w:rsidR="00B57BF9" w:rsidRDefault="007622E2">
      <w:pPr>
        <w:jc w:val="center"/>
        <w:rPr>
          <w:b/>
          <w:sz w:val="32"/>
          <w:szCs w:val="32"/>
        </w:rPr>
      </w:pPr>
      <w:r>
        <w:rPr>
          <w:b/>
          <w:sz w:val="32"/>
          <w:szCs w:val="32"/>
        </w:rPr>
        <w:t>UK PROFESSIONAL STANDARDS FRAMEWORK</w:t>
      </w:r>
    </w:p>
    <w:p w:rsidR="00B57BF9" w:rsidRDefault="00B57BF9">
      <w:pPr>
        <w:jc w:val="center"/>
        <w:rPr>
          <w:b/>
          <w:sz w:val="32"/>
          <w:szCs w:val="32"/>
        </w:rPr>
      </w:pPr>
    </w:p>
    <w:p w:rsidR="00B57BF9" w:rsidRDefault="007622E2">
      <w:pPr>
        <w:jc w:val="center"/>
        <w:rPr>
          <w:b/>
          <w:sz w:val="32"/>
          <w:szCs w:val="32"/>
        </w:rPr>
      </w:pPr>
      <w:r>
        <w:rPr>
          <w:b/>
          <w:sz w:val="32"/>
          <w:szCs w:val="32"/>
        </w:rPr>
        <w:t>APPLICATION FOR FELLOW</w:t>
      </w:r>
    </w:p>
    <w:p w:rsidR="00B57BF9" w:rsidRDefault="007622E2">
      <w:pPr>
        <w:jc w:val="center"/>
        <w:rPr>
          <w:sz w:val="24"/>
          <w:szCs w:val="24"/>
        </w:rPr>
      </w:pPr>
      <w:r>
        <w:rPr>
          <w:b/>
          <w:sz w:val="32"/>
          <w:szCs w:val="32"/>
        </w:rPr>
        <w:t>(WRITTEN RECORD)</w:t>
      </w:r>
    </w:p>
    <w:p w:rsidR="00B57BF9" w:rsidRDefault="00B57BF9">
      <w:pPr>
        <w:rPr>
          <w:sz w:val="24"/>
          <w:szCs w:val="24"/>
        </w:rPr>
      </w:pPr>
    </w:p>
    <w:p w:rsidR="00B57BF9" w:rsidRDefault="007622E2">
      <w:pPr>
        <w:rPr>
          <w:b/>
          <w:sz w:val="32"/>
          <w:szCs w:val="32"/>
          <w:u w:val="single"/>
        </w:rPr>
      </w:pPr>
      <w:r>
        <w:rPr>
          <w:b/>
          <w:sz w:val="32"/>
          <w:szCs w:val="32"/>
          <w:u w:val="single"/>
        </w:rPr>
        <w:t>SECTION ONE:</w:t>
      </w:r>
    </w:p>
    <w:p w:rsidR="00B57BF9" w:rsidRDefault="00B57BF9">
      <w:pPr>
        <w:rPr>
          <w:sz w:val="24"/>
          <w:szCs w:val="24"/>
        </w:rPr>
      </w:pPr>
    </w:p>
    <w:tbl>
      <w:tblPr>
        <w:tblStyle w:val="a"/>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5387"/>
      </w:tblGrid>
      <w:tr w:rsidR="00B57BF9">
        <w:tc>
          <w:tcPr>
            <w:tcW w:w="5353" w:type="dxa"/>
          </w:tcPr>
          <w:p w:rsidR="00B57BF9" w:rsidRDefault="007622E2">
            <w:pPr>
              <w:rPr>
                <w:b/>
                <w:sz w:val="24"/>
                <w:szCs w:val="24"/>
              </w:rPr>
            </w:pPr>
            <w:r>
              <w:rPr>
                <w:b/>
                <w:sz w:val="24"/>
                <w:szCs w:val="24"/>
              </w:rPr>
              <w:t>NAME</w:t>
            </w:r>
          </w:p>
        </w:tc>
        <w:tc>
          <w:tcPr>
            <w:tcW w:w="5387" w:type="dxa"/>
          </w:tcPr>
          <w:p w:rsidR="00B57BF9" w:rsidRDefault="00B57BF9">
            <w:pPr>
              <w:rPr>
                <w:sz w:val="24"/>
                <w:szCs w:val="24"/>
              </w:rPr>
            </w:pPr>
          </w:p>
          <w:p w:rsidR="00B57BF9" w:rsidRDefault="007622E2">
            <w:pPr>
              <w:rPr>
                <w:sz w:val="24"/>
                <w:szCs w:val="24"/>
              </w:rPr>
            </w:pPr>
            <w:r>
              <w:rPr>
                <w:sz w:val="24"/>
                <w:szCs w:val="24"/>
              </w:rPr>
              <w:t>Rebecca Seale</w:t>
            </w:r>
          </w:p>
        </w:tc>
      </w:tr>
      <w:tr w:rsidR="00B57BF9">
        <w:tc>
          <w:tcPr>
            <w:tcW w:w="5353" w:type="dxa"/>
          </w:tcPr>
          <w:p w:rsidR="00B57BF9" w:rsidRDefault="007622E2">
            <w:pPr>
              <w:rPr>
                <w:b/>
                <w:sz w:val="24"/>
                <w:szCs w:val="24"/>
              </w:rPr>
            </w:pPr>
            <w:r>
              <w:rPr>
                <w:b/>
                <w:sz w:val="24"/>
                <w:szCs w:val="24"/>
              </w:rPr>
              <w:t>FACULTY/CENTRE/SCHOOL/</w:t>
            </w:r>
          </w:p>
          <w:p w:rsidR="00B57BF9" w:rsidRDefault="007622E2">
            <w:pPr>
              <w:rPr>
                <w:b/>
                <w:sz w:val="24"/>
                <w:szCs w:val="24"/>
              </w:rPr>
            </w:pPr>
            <w:r>
              <w:rPr>
                <w:b/>
                <w:sz w:val="24"/>
                <w:szCs w:val="24"/>
              </w:rPr>
              <w:t>DEPARTMENT</w:t>
            </w:r>
          </w:p>
        </w:tc>
        <w:tc>
          <w:tcPr>
            <w:tcW w:w="5387" w:type="dxa"/>
          </w:tcPr>
          <w:p w:rsidR="00B57BF9" w:rsidRDefault="00B57BF9">
            <w:pPr>
              <w:rPr>
                <w:sz w:val="24"/>
                <w:szCs w:val="24"/>
              </w:rPr>
            </w:pPr>
          </w:p>
          <w:p w:rsidR="00B57BF9" w:rsidRDefault="007622E2">
            <w:pPr>
              <w:rPr>
                <w:sz w:val="24"/>
                <w:szCs w:val="24"/>
              </w:rPr>
            </w:pPr>
            <w:r>
              <w:rPr>
                <w:sz w:val="24"/>
                <w:szCs w:val="24"/>
              </w:rPr>
              <w:t xml:space="preserve">Coleg Sir Gar/School of </w:t>
            </w:r>
            <w:r w:rsidR="008718E1">
              <w:rPr>
                <w:sz w:val="24"/>
                <w:szCs w:val="24"/>
              </w:rPr>
              <w:t>psychology and counselling/</w:t>
            </w:r>
            <w:proofErr w:type="spellStart"/>
            <w:r w:rsidR="008718E1">
              <w:rPr>
                <w:sz w:val="24"/>
                <w:szCs w:val="24"/>
              </w:rPr>
              <w:t>Yr</w:t>
            </w:r>
            <w:proofErr w:type="spellEnd"/>
            <w:r w:rsidR="008718E1">
              <w:rPr>
                <w:sz w:val="24"/>
                <w:szCs w:val="24"/>
              </w:rPr>
              <w:t xml:space="preserve"> Athrofa</w:t>
            </w:r>
            <w:bookmarkStart w:id="1" w:name="_GoBack"/>
            <w:bookmarkEnd w:id="1"/>
          </w:p>
        </w:tc>
      </w:tr>
      <w:tr w:rsidR="00B57BF9">
        <w:tc>
          <w:tcPr>
            <w:tcW w:w="5353" w:type="dxa"/>
          </w:tcPr>
          <w:p w:rsidR="00B57BF9" w:rsidRDefault="007622E2">
            <w:pPr>
              <w:rPr>
                <w:sz w:val="24"/>
                <w:szCs w:val="24"/>
              </w:rPr>
            </w:pPr>
            <w:r>
              <w:rPr>
                <w:b/>
                <w:sz w:val="24"/>
                <w:szCs w:val="24"/>
              </w:rPr>
              <w:t xml:space="preserve">POSITION </w:t>
            </w:r>
            <w:r>
              <w:rPr>
                <w:sz w:val="24"/>
                <w:szCs w:val="24"/>
              </w:rPr>
              <w:t xml:space="preserve">(E.g. Lecturer/Senior Lecturer/Principal Lecturer/Head of School/Other </w:t>
            </w:r>
            <w:r>
              <w:rPr>
                <w:sz w:val="20"/>
                <w:szCs w:val="20"/>
              </w:rPr>
              <w:t>(please specify)</w:t>
            </w:r>
          </w:p>
          <w:p w:rsidR="00B57BF9" w:rsidRDefault="00B57BF9">
            <w:pPr>
              <w:rPr>
                <w:b/>
                <w:sz w:val="24"/>
                <w:szCs w:val="24"/>
              </w:rPr>
            </w:pPr>
          </w:p>
        </w:tc>
        <w:tc>
          <w:tcPr>
            <w:tcW w:w="5387" w:type="dxa"/>
          </w:tcPr>
          <w:p w:rsidR="00B57BF9" w:rsidRDefault="00B57BF9">
            <w:pPr>
              <w:rPr>
                <w:sz w:val="24"/>
                <w:szCs w:val="24"/>
              </w:rPr>
            </w:pPr>
          </w:p>
          <w:p w:rsidR="00B57BF9" w:rsidRDefault="007622E2">
            <w:pPr>
              <w:rPr>
                <w:sz w:val="24"/>
                <w:szCs w:val="24"/>
              </w:rPr>
            </w:pPr>
            <w:r>
              <w:rPr>
                <w:sz w:val="24"/>
                <w:szCs w:val="24"/>
              </w:rPr>
              <w:t>Lecturer</w:t>
            </w:r>
          </w:p>
        </w:tc>
      </w:tr>
      <w:tr w:rsidR="00B57BF9">
        <w:tc>
          <w:tcPr>
            <w:tcW w:w="5353" w:type="dxa"/>
          </w:tcPr>
          <w:p w:rsidR="00B57BF9" w:rsidRDefault="007622E2">
            <w:pPr>
              <w:rPr>
                <w:sz w:val="24"/>
                <w:szCs w:val="24"/>
              </w:rPr>
            </w:pPr>
            <w:r>
              <w:rPr>
                <w:b/>
                <w:sz w:val="24"/>
                <w:szCs w:val="24"/>
              </w:rPr>
              <w:t xml:space="preserve">ROLE </w:t>
            </w:r>
            <w:r>
              <w:rPr>
                <w:sz w:val="24"/>
                <w:szCs w:val="24"/>
              </w:rPr>
              <w:t xml:space="preserve">(E.g. Lecturer/Programme Director/Admissions Tutor/Module Leader/Other </w:t>
            </w:r>
            <w:r>
              <w:rPr>
                <w:sz w:val="20"/>
                <w:szCs w:val="20"/>
              </w:rPr>
              <w:t>(please specify)</w:t>
            </w:r>
          </w:p>
          <w:p w:rsidR="00B57BF9" w:rsidRDefault="00B57BF9">
            <w:pPr>
              <w:rPr>
                <w:b/>
                <w:sz w:val="24"/>
                <w:szCs w:val="24"/>
              </w:rPr>
            </w:pPr>
          </w:p>
        </w:tc>
        <w:tc>
          <w:tcPr>
            <w:tcW w:w="5387" w:type="dxa"/>
          </w:tcPr>
          <w:p w:rsidR="00B57BF9" w:rsidRDefault="00B57BF9">
            <w:pPr>
              <w:rPr>
                <w:sz w:val="24"/>
                <w:szCs w:val="24"/>
              </w:rPr>
            </w:pPr>
          </w:p>
          <w:p w:rsidR="00B57BF9" w:rsidRDefault="007622E2">
            <w:pPr>
              <w:rPr>
                <w:sz w:val="24"/>
                <w:szCs w:val="24"/>
              </w:rPr>
            </w:pPr>
            <w:r>
              <w:rPr>
                <w:sz w:val="24"/>
                <w:szCs w:val="24"/>
              </w:rPr>
              <w:t>Programme Director</w:t>
            </w:r>
            <w:r w:rsidR="008718E1">
              <w:rPr>
                <w:sz w:val="24"/>
                <w:szCs w:val="24"/>
              </w:rPr>
              <w:t xml:space="preserve"> foundation degree in counselling</w:t>
            </w:r>
          </w:p>
        </w:tc>
      </w:tr>
      <w:tr w:rsidR="00B57BF9">
        <w:tc>
          <w:tcPr>
            <w:tcW w:w="5353" w:type="dxa"/>
          </w:tcPr>
          <w:p w:rsidR="00B57BF9" w:rsidRDefault="007622E2">
            <w:pPr>
              <w:rPr>
                <w:b/>
                <w:sz w:val="24"/>
                <w:szCs w:val="24"/>
              </w:rPr>
            </w:pPr>
            <w:r>
              <w:rPr>
                <w:b/>
                <w:sz w:val="24"/>
                <w:szCs w:val="24"/>
              </w:rPr>
              <w:t>LENGTH OF SERVICE AT UWTSD</w:t>
            </w:r>
          </w:p>
          <w:p w:rsidR="00B57BF9" w:rsidRDefault="007622E2">
            <w:pPr>
              <w:rPr>
                <w:b/>
                <w:sz w:val="24"/>
                <w:szCs w:val="24"/>
              </w:rPr>
            </w:pPr>
            <w:r>
              <w:rPr>
                <w:b/>
                <w:sz w:val="24"/>
                <w:szCs w:val="24"/>
              </w:rPr>
              <w:t>(Applicants must have at least one year’s service to evidence a CPD record)</w:t>
            </w:r>
          </w:p>
          <w:p w:rsidR="00B57BF9" w:rsidRDefault="00B57BF9">
            <w:pPr>
              <w:rPr>
                <w:b/>
                <w:sz w:val="24"/>
                <w:szCs w:val="24"/>
              </w:rPr>
            </w:pPr>
          </w:p>
        </w:tc>
        <w:tc>
          <w:tcPr>
            <w:tcW w:w="5387" w:type="dxa"/>
          </w:tcPr>
          <w:p w:rsidR="00B57BF9" w:rsidRDefault="007622E2">
            <w:pPr>
              <w:rPr>
                <w:sz w:val="24"/>
                <w:szCs w:val="24"/>
              </w:rPr>
            </w:pPr>
            <w:r>
              <w:rPr>
                <w:b/>
                <w:sz w:val="24"/>
                <w:szCs w:val="24"/>
              </w:rPr>
              <w:t xml:space="preserve">YEARS: </w:t>
            </w:r>
            <w:r>
              <w:rPr>
                <w:sz w:val="24"/>
                <w:szCs w:val="24"/>
              </w:rPr>
              <w:t xml:space="preserve">6                 </w:t>
            </w:r>
            <w:r>
              <w:rPr>
                <w:b/>
                <w:sz w:val="24"/>
                <w:szCs w:val="24"/>
              </w:rPr>
              <w:t xml:space="preserve">MONTHS: </w:t>
            </w:r>
            <w:r>
              <w:rPr>
                <w:sz w:val="24"/>
                <w:szCs w:val="24"/>
              </w:rPr>
              <w:t>6</w:t>
            </w:r>
          </w:p>
          <w:p w:rsidR="00B57BF9" w:rsidRDefault="00B57BF9">
            <w:pPr>
              <w:rPr>
                <w:sz w:val="24"/>
                <w:szCs w:val="24"/>
              </w:rPr>
            </w:pPr>
          </w:p>
        </w:tc>
      </w:tr>
      <w:tr w:rsidR="00B57BF9">
        <w:tc>
          <w:tcPr>
            <w:tcW w:w="5353" w:type="dxa"/>
          </w:tcPr>
          <w:p w:rsidR="00B57BF9" w:rsidRDefault="00B57BF9">
            <w:pPr>
              <w:rPr>
                <w:b/>
                <w:sz w:val="24"/>
                <w:szCs w:val="24"/>
              </w:rPr>
            </w:pPr>
          </w:p>
        </w:tc>
        <w:tc>
          <w:tcPr>
            <w:tcW w:w="5387" w:type="dxa"/>
          </w:tcPr>
          <w:p w:rsidR="00B57BF9" w:rsidRDefault="00B57BF9">
            <w:pPr>
              <w:rPr>
                <w:b/>
                <w:sz w:val="24"/>
                <w:szCs w:val="24"/>
              </w:rPr>
            </w:pPr>
          </w:p>
        </w:tc>
      </w:tr>
    </w:tbl>
    <w:p w:rsidR="00B57BF9" w:rsidRDefault="00B57BF9"/>
    <w:tbl>
      <w:tblPr>
        <w:tblStyle w:val="a0"/>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40"/>
      </w:tblGrid>
      <w:tr w:rsidR="00B57BF9">
        <w:tc>
          <w:tcPr>
            <w:tcW w:w="10740" w:type="dxa"/>
          </w:tcPr>
          <w:p w:rsidR="00B57BF9" w:rsidRDefault="00B57BF9">
            <w:pPr>
              <w:rPr>
                <w:b/>
                <w:sz w:val="24"/>
                <w:szCs w:val="24"/>
              </w:rPr>
            </w:pPr>
          </w:p>
          <w:p w:rsidR="00B57BF9" w:rsidRDefault="007622E2">
            <w:pPr>
              <w:jc w:val="center"/>
              <w:rPr>
                <w:b/>
                <w:sz w:val="24"/>
                <w:szCs w:val="24"/>
                <w:u w:val="single"/>
              </w:rPr>
            </w:pPr>
            <w:r>
              <w:rPr>
                <w:b/>
                <w:sz w:val="24"/>
                <w:szCs w:val="24"/>
              </w:rPr>
              <w:t xml:space="preserve">APPLICATION FOR </w:t>
            </w:r>
            <w:r>
              <w:rPr>
                <w:b/>
                <w:sz w:val="24"/>
                <w:szCs w:val="24"/>
                <w:u w:val="single"/>
              </w:rPr>
              <w:t>FELLOW</w:t>
            </w:r>
          </w:p>
          <w:p w:rsidR="00B57BF9" w:rsidRDefault="00B57BF9">
            <w:pPr>
              <w:jc w:val="center"/>
              <w:rPr>
                <w:b/>
                <w:sz w:val="24"/>
                <w:szCs w:val="24"/>
                <w:u w:val="single"/>
              </w:rPr>
            </w:pPr>
          </w:p>
          <w:p w:rsidR="00B57BF9" w:rsidRDefault="007622E2">
            <w:pPr>
              <w:jc w:val="both"/>
              <w:rPr>
                <w:sz w:val="24"/>
                <w:szCs w:val="24"/>
              </w:rPr>
            </w:pPr>
            <w:r>
              <w:rPr>
                <w:sz w:val="24"/>
                <w:szCs w:val="24"/>
              </w:rPr>
              <w:t xml:space="preserve">In your application for recognition as a Fellow of the Higher Education Academy (HEA), you are required to demonstrate fully how your continuing professional development allows you to meet the requirements for </w:t>
            </w:r>
            <w:r>
              <w:rPr>
                <w:b/>
                <w:sz w:val="24"/>
                <w:szCs w:val="24"/>
              </w:rPr>
              <w:t>Descriptor 2</w:t>
            </w:r>
            <w:r>
              <w:rPr>
                <w:sz w:val="24"/>
                <w:szCs w:val="24"/>
              </w:rPr>
              <w:t xml:space="preserve">, Fellow status, as outlined in the </w:t>
            </w:r>
            <w:r>
              <w:rPr>
                <w:i/>
                <w:sz w:val="24"/>
                <w:szCs w:val="24"/>
              </w:rPr>
              <w:t>Guidance Handbook</w:t>
            </w:r>
            <w:r>
              <w:rPr>
                <w:sz w:val="24"/>
                <w:szCs w:val="24"/>
              </w:rPr>
              <w:t xml:space="preserve">, relating to the Dimensions of the UK Professional Standards Framework (UKPSF), that is, </w:t>
            </w:r>
            <w:r>
              <w:rPr>
                <w:b/>
                <w:sz w:val="24"/>
                <w:szCs w:val="24"/>
              </w:rPr>
              <w:t>Areas of Activity</w:t>
            </w:r>
            <w:r>
              <w:rPr>
                <w:sz w:val="24"/>
                <w:szCs w:val="24"/>
              </w:rPr>
              <w:t xml:space="preserve">, </w:t>
            </w:r>
            <w:r>
              <w:rPr>
                <w:b/>
                <w:sz w:val="24"/>
                <w:szCs w:val="24"/>
              </w:rPr>
              <w:t>Core Knowledge</w:t>
            </w:r>
            <w:r>
              <w:rPr>
                <w:sz w:val="24"/>
                <w:szCs w:val="24"/>
              </w:rPr>
              <w:t xml:space="preserve"> and </w:t>
            </w:r>
            <w:r>
              <w:rPr>
                <w:b/>
                <w:sz w:val="24"/>
                <w:szCs w:val="24"/>
              </w:rPr>
              <w:t>Professional Values</w:t>
            </w:r>
            <w:r>
              <w:rPr>
                <w:sz w:val="24"/>
                <w:szCs w:val="24"/>
              </w:rPr>
              <w:t>.</w:t>
            </w:r>
          </w:p>
          <w:p w:rsidR="00B57BF9" w:rsidRDefault="00B57BF9">
            <w:pPr>
              <w:rPr>
                <w:sz w:val="24"/>
                <w:szCs w:val="24"/>
              </w:rPr>
            </w:pPr>
          </w:p>
          <w:p w:rsidR="00B57BF9" w:rsidRDefault="007622E2">
            <w:pPr>
              <w:jc w:val="both"/>
              <w:rPr>
                <w:b/>
                <w:sz w:val="24"/>
                <w:szCs w:val="24"/>
              </w:rPr>
            </w:pPr>
            <w:r>
              <w:rPr>
                <w:sz w:val="24"/>
                <w:szCs w:val="24"/>
              </w:rPr>
              <w:t xml:space="preserve">You should aim to include examples of your use of/commitment to relevant elements of the Professional Values and Core Knowledge </w:t>
            </w:r>
            <w:r>
              <w:rPr>
                <w:sz w:val="24"/>
                <w:szCs w:val="24"/>
                <w:u w:val="single"/>
              </w:rPr>
              <w:t>throughout</w:t>
            </w:r>
            <w:r>
              <w:rPr>
                <w:sz w:val="24"/>
                <w:szCs w:val="24"/>
              </w:rPr>
              <w:t xml:space="preserve"> your account. Make clear how you </w:t>
            </w:r>
            <w:r>
              <w:rPr>
                <w:b/>
                <w:sz w:val="24"/>
                <w:szCs w:val="24"/>
              </w:rPr>
              <w:t>apply</w:t>
            </w:r>
            <w:r>
              <w:rPr>
                <w:sz w:val="24"/>
                <w:szCs w:val="24"/>
              </w:rPr>
              <w:t xml:space="preserve"> appropriate Core Knowledge and how you </w:t>
            </w:r>
            <w:r>
              <w:rPr>
                <w:b/>
                <w:sz w:val="24"/>
                <w:szCs w:val="24"/>
              </w:rPr>
              <w:t>demonstrate</w:t>
            </w:r>
            <w:r>
              <w:rPr>
                <w:sz w:val="24"/>
                <w:szCs w:val="24"/>
              </w:rPr>
              <w:t xml:space="preserve"> your commitment to appropriate Professional Values set out in the Framework.</w:t>
            </w:r>
          </w:p>
          <w:p w:rsidR="00B57BF9" w:rsidRDefault="00B57BF9">
            <w:pPr>
              <w:rPr>
                <w:sz w:val="24"/>
                <w:szCs w:val="24"/>
              </w:rPr>
            </w:pPr>
          </w:p>
        </w:tc>
      </w:tr>
    </w:tbl>
    <w:p w:rsidR="00B57BF9" w:rsidRDefault="00B57BF9"/>
    <w:p w:rsidR="00B57BF9" w:rsidRDefault="00B57BF9"/>
    <w:p w:rsidR="00B57BF9" w:rsidRDefault="00B57BF9"/>
    <w:p w:rsidR="00B57BF9" w:rsidRDefault="00B57BF9"/>
    <w:p w:rsidR="00B57BF9" w:rsidRDefault="00B57BF9"/>
    <w:p w:rsidR="00B57BF9" w:rsidRDefault="00B57BF9"/>
    <w:tbl>
      <w:tblPr>
        <w:tblStyle w:val="a1"/>
        <w:tblW w:w="10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40"/>
      </w:tblGrid>
      <w:tr w:rsidR="00B57BF9">
        <w:tc>
          <w:tcPr>
            <w:tcW w:w="10740" w:type="dxa"/>
          </w:tcPr>
          <w:p w:rsidR="00B57BF9" w:rsidRDefault="00B57BF9">
            <w:pPr>
              <w:jc w:val="both"/>
              <w:rPr>
                <w:b/>
                <w:sz w:val="24"/>
                <w:szCs w:val="24"/>
              </w:rPr>
            </w:pPr>
          </w:p>
          <w:p w:rsidR="00B57BF9" w:rsidRDefault="007622E2">
            <w:pPr>
              <w:jc w:val="both"/>
              <w:rPr>
                <w:b/>
                <w:sz w:val="24"/>
                <w:szCs w:val="24"/>
                <w:u w:val="single"/>
              </w:rPr>
            </w:pPr>
            <w:r>
              <w:rPr>
                <w:b/>
                <w:sz w:val="24"/>
                <w:szCs w:val="24"/>
                <w:u w:val="single"/>
              </w:rPr>
              <w:t>General Principles to consider in preparing you application</w:t>
            </w:r>
          </w:p>
          <w:p w:rsidR="00B57BF9" w:rsidRDefault="00B57BF9">
            <w:pPr>
              <w:jc w:val="both"/>
              <w:rPr>
                <w:sz w:val="24"/>
                <w:szCs w:val="24"/>
              </w:rPr>
            </w:pPr>
          </w:p>
          <w:p w:rsidR="00B57BF9" w:rsidRDefault="007622E2">
            <w:pPr>
              <w:numPr>
                <w:ilvl w:val="0"/>
                <w:numId w:val="4"/>
              </w:numPr>
              <w:pBdr>
                <w:top w:val="nil"/>
                <w:left w:val="nil"/>
                <w:bottom w:val="nil"/>
                <w:right w:val="nil"/>
                <w:between w:val="nil"/>
              </w:pBdr>
              <w:jc w:val="both"/>
              <w:rPr>
                <w:b/>
                <w:color w:val="000000"/>
                <w:sz w:val="24"/>
                <w:szCs w:val="24"/>
              </w:rPr>
            </w:pPr>
            <w:r>
              <w:rPr>
                <w:color w:val="000000"/>
                <w:sz w:val="24"/>
                <w:szCs w:val="24"/>
              </w:rPr>
              <w:t xml:space="preserve">You will need to incorporate relevant </w:t>
            </w:r>
            <w:r>
              <w:rPr>
                <w:b/>
                <w:color w:val="000000"/>
                <w:sz w:val="24"/>
                <w:szCs w:val="24"/>
              </w:rPr>
              <w:t>subject and pedagogic research and/or scholarship</w:t>
            </w:r>
            <w:r>
              <w:rPr>
                <w:color w:val="000000"/>
                <w:sz w:val="24"/>
                <w:szCs w:val="24"/>
              </w:rPr>
              <w:t xml:space="preserve"> in your approaches. How you evidence this will be dependent on the context in which you are working and the nature of the subject, discipline or profession in which you teach. </w:t>
            </w:r>
          </w:p>
          <w:p w:rsidR="00B57BF9" w:rsidRDefault="00B57BF9">
            <w:pPr>
              <w:pBdr>
                <w:top w:val="nil"/>
                <w:left w:val="nil"/>
                <w:bottom w:val="nil"/>
                <w:right w:val="nil"/>
                <w:between w:val="nil"/>
              </w:pBdr>
              <w:ind w:left="720" w:hanging="720"/>
              <w:jc w:val="both"/>
              <w:rPr>
                <w:b/>
                <w:color w:val="000000"/>
                <w:sz w:val="24"/>
                <w:szCs w:val="24"/>
              </w:rPr>
            </w:pPr>
          </w:p>
          <w:p w:rsidR="00B57BF9" w:rsidRDefault="007622E2">
            <w:pPr>
              <w:numPr>
                <w:ilvl w:val="0"/>
                <w:numId w:val="4"/>
              </w:numPr>
              <w:pBdr>
                <w:top w:val="nil"/>
                <w:left w:val="nil"/>
                <w:bottom w:val="nil"/>
                <w:right w:val="nil"/>
                <w:between w:val="nil"/>
              </w:pBdr>
              <w:jc w:val="both"/>
              <w:rPr>
                <w:b/>
                <w:color w:val="000000"/>
                <w:sz w:val="24"/>
                <w:szCs w:val="24"/>
              </w:rPr>
            </w:pPr>
            <w:r>
              <w:rPr>
                <w:color w:val="000000"/>
                <w:sz w:val="24"/>
                <w:szCs w:val="24"/>
              </w:rPr>
              <w:t xml:space="preserve">Ensure you </w:t>
            </w:r>
            <w:r>
              <w:rPr>
                <w:b/>
                <w:color w:val="000000"/>
                <w:sz w:val="24"/>
                <w:szCs w:val="24"/>
              </w:rPr>
              <w:t>provide reasons for the choice of activities you describe</w:t>
            </w:r>
            <w:r>
              <w:rPr>
                <w:color w:val="000000"/>
                <w:sz w:val="24"/>
                <w:szCs w:val="24"/>
              </w:rPr>
              <w:t>, and demonstrate that you reflect on your teaching practice and the students’ learning experience.</w:t>
            </w:r>
          </w:p>
          <w:p w:rsidR="00B57BF9" w:rsidRDefault="00B57BF9">
            <w:pPr>
              <w:pBdr>
                <w:top w:val="nil"/>
                <w:left w:val="nil"/>
                <w:bottom w:val="nil"/>
                <w:right w:val="nil"/>
                <w:between w:val="nil"/>
              </w:pBdr>
              <w:ind w:left="720" w:hanging="720"/>
              <w:jc w:val="both"/>
              <w:rPr>
                <w:color w:val="000000"/>
                <w:sz w:val="24"/>
                <w:szCs w:val="24"/>
              </w:rPr>
            </w:pPr>
          </w:p>
          <w:p w:rsidR="00B57BF9" w:rsidRDefault="007622E2">
            <w:pPr>
              <w:numPr>
                <w:ilvl w:val="0"/>
                <w:numId w:val="4"/>
              </w:numPr>
              <w:pBdr>
                <w:top w:val="nil"/>
                <w:left w:val="nil"/>
                <w:bottom w:val="nil"/>
                <w:right w:val="nil"/>
                <w:between w:val="nil"/>
              </w:pBdr>
              <w:jc w:val="both"/>
              <w:rPr>
                <w:color w:val="000000"/>
                <w:sz w:val="24"/>
                <w:szCs w:val="24"/>
              </w:rPr>
            </w:pPr>
            <w:r>
              <w:rPr>
                <w:color w:val="000000"/>
                <w:sz w:val="24"/>
                <w:szCs w:val="24"/>
              </w:rPr>
              <w:t xml:space="preserve">Ensure that you explicitly incorporate how you have successfully engaged, where appropriate, in </w:t>
            </w:r>
            <w:r>
              <w:rPr>
                <w:b/>
                <w:color w:val="000000"/>
                <w:sz w:val="24"/>
                <w:szCs w:val="24"/>
              </w:rPr>
              <w:t>continuing professional development</w:t>
            </w:r>
            <w:r>
              <w:rPr>
                <w:color w:val="000000"/>
                <w:sz w:val="24"/>
                <w:szCs w:val="24"/>
              </w:rPr>
              <w:t xml:space="preserve"> </w:t>
            </w:r>
            <w:r>
              <w:rPr>
                <w:sz w:val="24"/>
                <w:szCs w:val="24"/>
              </w:rPr>
              <w:t>activities</w:t>
            </w:r>
            <w:r>
              <w:rPr>
                <w:color w:val="000000"/>
                <w:sz w:val="24"/>
                <w:szCs w:val="24"/>
              </w:rPr>
              <w:t xml:space="preserve"> related to teaching, learning and assessment responsibilities. </w:t>
            </w:r>
          </w:p>
          <w:p w:rsidR="00B57BF9" w:rsidRDefault="00B57BF9">
            <w:pPr>
              <w:pBdr>
                <w:top w:val="nil"/>
                <w:left w:val="nil"/>
                <w:bottom w:val="nil"/>
                <w:right w:val="nil"/>
                <w:between w:val="nil"/>
              </w:pBdr>
              <w:spacing w:line="276" w:lineRule="auto"/>
              <w:ind w:left="720" w:hanging="720"/>
              <w:rPr>
                <w:color w:val="000000"/>
                <w:sz w:val="24"/>
                <w:szCs w:val="24"/>
              </w:rPr>
            </w:pPr>
          </w:p>
          <w:p w:rsidR="00B57BF9" w:rsidRDefault="007622E2">
            <w:pPr>
              <w:numPr>
                <w:ilvl w:val="0"/>
                <w:numId w:val="4"/>
              </w:numPr>
              <w:pBdr>
                <w:top w:val="nil"/>
                <w:left w:val="nil"/>
                <w:bottom w:val="nil"/>
                <w:right w:val="nil"/>
                <w:between w:val="nil"/>
              </w:pBdr>
              <w:jc w:val="both"/>
              <w:rPr>
                <w:b/>
                <w:color w:val="000000"/>
                <w:sz w:val="24"/>
                <w:szCs w:val="24"/>
              </w:rPr>
            </w:pPr>
            <w:r>
              <w:rPr>
                <w:color w:val="000000"/>
                <w:sz w:val="24"/>
                <w:szCs w:val="24"/>
              </w:rPr>
              <w:t xml:space="preserve">The Assessment Panel recognises that there will be considerable variation in applications, reflecting differences in individuals’ experience, their job roles and contexts. </w:t>
            </w:r>
            <w:r>
              <w:rPr>
                <w:b/>
                <w:color w:val="000000"/>
                <w:sz w:val="24"/>
                <w:szCs w:val="24"/>
              </w:rPr>
              <w:t>The quality of your reflection is far more important than quantity.</w:t>
            </w:r>
          </w:p>
          <w:p w:rsidR="00B57BF9" w:rsidRDefault="00B57BF9">
            <w:pPr>
              <w:pBdr>
                <w:top w:val="nil"/>
                <w:left w:val="nil"/>
                <w:bottom w:val="nil"/>
                <w:right w:val="nil"/>
                <w:between w:val="nil"/>
              </w:pBdr>
              <w:ind w:left="720" w:hanging="720"/>
              <w:jc w:val="both"/>
              <w:rPr>
                <w:color w:val="000000"/>
                <w:sz w:val="24"/>
                <w:szCs w:val="24"/>
              </w:rPr>
            </w:pPr>
          </w:p>
          <w:p w:rsidR="00B57BF9" w:rsidRDefault="007622E2">
            <w:pPr>
              <w:numPr>
                <w:ilvl w:val="0"/>
                <w:numId w:val="4"/>
              </w:numPr>
              <w:pBdr>
                <w:top w:val="nil"/>
                <w:left w:val="nil"/>
                <w:bottom w:val="nil"/>
                <w:right w:val="nil"/>
                <w:between w:val="nil"/>
              </w:pBdr>
              <w:jc w:val="both"/>
              <w:rPr>
                <w:b/>
                <w:color w:val="000000"/>
                <w:sz w:val="24"/>
                <w:szCs w:val="24"/>
              </w:rPr>
            </w:pPr>
            <w:r>
              <w:rPr>
                <w:color w:val="000000"/>
                <w:sz w:val="24"/>
                <w:szCs w:val="24"/>
              </w:rPr>
              <w:t xml:space="preserve">This application is a </w:t>
            </w:r>
            <w:r>
              <w:rPr>
                <w:b/>
                <w:color w:val="000000"/>
                <w:sz w:val="24"/>
                <w:szCs w:val="24"/>
              </w:rPr>
              <w:t>personal account</w:t>
            </w:r>
            <w:r>
              <w:rPr>
                <w:color w:val="000000"/>
                <w:sz w:val="24"/>
                <w:szCs w:val="24"/>
              </w:rPr>
              <w:t xml:space="preserve"> so you should </w:t>
            </w:r>
            <w:r>
              <w:rPr>
                <w:sz w:val="24"/>
                <w:szCs w:val="24"/>
              </w:rPr>
              <w:t>focus on</w:t>
            </w:r>
            <w:r>
              <w:rPr>
                <w:color w:val="000000"/>
                <w:sz w:val="24"/>
                <w:szCs w:val="24"/>
              </w:rPr>
              <w:t xml:space="preserve"> your own professional practice and decision-making.</w:t>
            </w:r>
          </w:p>
          <w:p w:rsidR="00B57BF9" w:rsidRDefault="00B57BF9">
            <w:pPr>
              <w:pBdr>
                <w:top w:val="nil"/>
                <w:left w:val="nil"/>
                <w:bottom w:val="nil"/>
                <w:right w:val="nil"/>
                <w:between w:val="nil"/>
              </w:pBdr>
              <w:spacing w:line="276" w:lineRule="auto"/>
              <w:ind w:left="720" w:hanging="720"/>
              <w:jc w:val="both"/>
              <w:rPr>
                <w:b/>
                <w:color w:val="000000"/>
                <w:sz w:val="24"/>
                <w:szCs w:val="24"/>
              </w:rPr>
            </w:pPr>
          </w:p>
          <w:p w:rsidR="00B57BF9" w:rsidRDefault="007622E2">
            <w:pPr>
              <w:numPr>
                <w:ilvl w:val="0"/>
                <w:numId w:val="4"/>
              </w:numPr>
              <w:pBdr>
                <w:top w:val="nil"/>
                <w:left w:val="nil"/>
                <w:bottom w:val="nil"/>
                <w:right w:val="nil"/>
                <w:between w:val="nil"/>
              </w:pBdr>
              <w:jc w:val="both"/>
              <w:rPr>
                <w:b/>
                <w:color w:val="000000"/>
                <w:sz w:val="24"/>
                <w:szCs w:val="24"/>
              </w:rPr>
            </w:pPr>
            <w:r>
              <w:rPr>
                <w:b/>
                <w:color w:val="000000"/>
                <w:sz w:val="24"/>
                <w:szCs w:val="24"/>
              </w:rPr>
              <w:t>By applying to become a Fellow you will have the opportunity to:</w:t>
            </w:r>
          </w:p>
          <w:p w:rsidR="00B57BF9" w:rsidRDefault="007622E2">
            <w:pPr>
              <w:numPr>
                <w:ilvl w:val="0"/>
                <w:numId w:val="4"/>
              </w:numPr>
              <w:pBdr>
                <w:top w:val="nil"/>
                <w:left w:val="nil"/>
                <w:bottom w:val="nil"/>
                <w:right w:val="nil"/>
                <w:between w:val="nil"/>
              </w:pBdr>
              <w:ind w:left="993" w:hanging="283"/>
              <w:jc w:val="both"/>
              <w:rPr>
                <w:color w:val="000000"/>
                <w:sz w:val="24"/>
                <w:szCs w:val="24"/>
              </w:rPr>
            </w:pPr>
            <w:r>
              <w:rPr>
                <w:color w:val="000000"/>
                <w:sz w:val="24"/>
                <w:szCs w:val="24"/>
              </w:rPr>
              <w:t>Think deeply about and thereby enhance the quality and effectiveness of your work in the area of teaching and supporting learning in HE.</w:t>
            </w:r>
          </w:p>
          <w:p w:rsidR="00B57BF9" w:rsidRDefault="007622E2">
            <w:pPr>
              <w:numPr>
                <w:ilvl w:val="0"/>
                <w:numId w:val="4"/>
              </w:numPr>
              <w:pBdr>
                <w:top w:val="nil"/>
                <w:left w:val="nil"/>
                <w:bottom w:val="nil"/>
                <w:right w:val="nil"/>
                <w:between w:val="nil"/>
              </w:pBdr>
              <w:spacing w:after="200"/>
              <w:ind w:left="993" w:hanging="283"/>
              <w:jc w:val="both"/>
              <w:rPr>
                <w:b/>
                <w:color w:val="000000"/>
                <w:sz w:val="24"/>
                <w:szCs w:val="24"/>
              </w:rPr>
            </w:pPr>
            <w:r>
              <w:rPr>
                <w:color w:val="000000"/>
                <w:sz w:val="24"/>
                <w:szCs w:val="24"/>
              </w:rPr>
              <w:t>Gain national recognition for your role as a teacher and/or supporter of learning within the HE context</w:t>
            </w:r>
          </w:p>
        </w:tc>
      </w:tr>
    </w:tbl>
    <w:p w:rsidR="00B57BF9" w:rsidRDefault="00B57BF9">
      <w:pPr>
        <w:rPr>
          <w:sz w:val="24"/>
          <w:szCs w:val="24"/>
        </w:rPr>
      </w:pPr>
    </w:p>
    <w:p w:rsidR="00B57BF9" w:rsidRDefault="007622E2">
      <w:pPr>
        <w:ind w:left="2880" w:hanging="2880"/>
        <w:jc w:val="both"/>
        <w:rPr>
          <w:b/>
          <w:sz w:val="32"/>
          <w:szCs w:val="32"/>
        </w:rPr>
      </w:pPr>
      <w:r>
        <w:rPr>
          <w:b/>
          <w:sz w:val="32"/>
          <w:szCs w:val="32"/>
        </w:rPr>
        <w:t>SECTION TWO:</w:t>
      </w:r>
      <w:r>
        <w:rPr>
          <w:b/>
          <w:sz w:val="32"/>
          <w:szCs w:val="32"/>
        </w:rPr>
        <w:tab/>
        <w:t>Your reflective account of your Continuing Professional Development</w:t>
      </w:r>
    </w:p>
    <w:p w:rsidR="00B57BF9" w:rsidRDefault="00B57BF9">
      <w:pPr>
        <w:jc w:val="both"/>
        <w:rPr>
          <w:sz w:val="24"/>
          <w:szCs w:val="24"/>
        </w:rPr>
      </w:pPr>
    </w:p>
    <w:p w:rsidR="00B57BF9" w:rsidRDefault="007622E2">
      <w:pPr>
        <w:jc w:val="both"/>
        <w:rPr>
          <w:sz w:val="24"/>
          <w:szCs w:val="24"/>
        </w:rPr>
      </w:pPr>
      <w:r>
        <w:rPr>
          <w:sz w:val="24"/>
          <w:szCs w:val="24"/>
        </w:rPr>
        <w:t>The boxes below should be used to present your critically reflective (</w:t>
      </w:r>
      <w:r>
        <w:rPr>
          <w:b/>
          <w:sz w:val="24"/>
          <w:szCs w:val="24"/>
        </w:rPr>
        <w:t>not descriptive</w:t>
      </w:r>
      <w:r>
        <w:rPr>
          <w:sz w:val="24"/>
          <w:szCs w:val="24"/>
        </w:rPr>
        <w:t xml:space="preserve">) account of how your Continuing Professional Development (CPD) has enabled you to meet the UK Professional Standards Framework </w:t>
      </w:r>
      <w:r>
        <w:rPr>
          <w:b/>
          <w:sz w:val="24"/>
          <w:szCs w:val="24"/>
        </w:rPr>
        <w:t>Areas of Activity</w:t>
      </w:r>
      <w:r>
        <w:rPr>
          <w:sz w:val="24"/>
          <w:szCs w:val="24"/>
        </w:rPr>
        <w:t>.</w:t>
      </w:r>
    </w:p>
    <w:p w:rsidR="00B57BF9" w:rsidRDefault="00B57BF9">
      <w:pPr>
        <w:jc w:val="both"/>
        <w:rPr>
          <w:sz w:val="24"/>
          <w:szCs w:val="24"/>
        </w:rPr>
      </w:pPr>
    </w:p>
    <w:p w:rsidR="00B57BF9" w:rsidRDefault="007622E2">
      <w:pPr>
        <w:jc w:val="both"/>
        <w:rPr>
          <w:sz w:val="24"/>
          <w:szCs w:val="24"/>
        </w:rPr>
      </w:pPr>
      <w:r>
        <w:rPr>
          <w:sz w:val="24"/>
          <w:szCs w:val="24"/>
        </w:rPr>
        <w:t xml:space="preserve">For each of the Areas of Activity you should demonstrate </w:t>
      </w:r>
      <w:r>
        <w:rPr>
          <w:b/>
          <w:sz w:val="24"/>
          <w:szCs w:val="24"/>
        </w:rPr>
        <w:t>why</w:t>
      </w:r>
      <w:r>
        <w:rPr>
          <w:sz w:val="24"/>
          <w:szCs w:val="24"/>
        </w:rPr>
        <w:t xml:space="preserve"> you chose to undertake the approach, activity or technique and show how they relate to developing learner understanding. Whilst directly addressing the </w:t>
      </w:r>
      <w:r>
        <w:rPr>
          <w:b/>
          <w:sz w:val="24"/>
          <w:szCs w:val="24"/>
        </w:rPr>
        <w:t>Areas of Activity</w:t>
      </w:r>
      <w:r>
        <w:rPr>
          <w:sz w:val="24"/>
          <w:szCs w:val="24"/>
        </w:rPr>
        <w:t xml:space="preserve">, you should </w:t>
      </w:r>
      <w:r>
        <w:rPr>
          <w:b/>
          <w:sz w:val="24"/>
          <w:szCs w:val="24"/>
        </w:rPr>
        <w:t>demonstrate</w:t>
      </w:r>
      <w:r>
        <w:rPr>
          <w:sz w:val="24"/>
          <w:szCs w:val="24"/>
        </w:rPr>
        <w:t xml:space="preserve"> how you meet all aspects of the </w:t>
      </w:r>
      <w:r>
        <w:rPr>
          <w:b/>
          <w:sz w:val="24"/>
          <w:szCs w:val="24"/>
        </w:rPr>
        <w:t>Core Knowledge</w:t>
      </w:r>
      <w:r>
        <w:rPr>
          <w:sz w:val="24"/>
          <w:szCs w:val="24"/>
        </w:rPr>
        <w:t xml:space="preserve"> and all aspects of the </w:t>
      </w:r>
      <w:r>
        <w:rPr>
          <w:b/>
          <w:sz w:val="24"/>
          <w:szCs w:val="24"/>
        </w:rPr>
        <w:t>Professional Values</w:t>
      </w:r>
      <w:r>
        <w:rPr>
          <w:sz w:val="24"/>
          <w:szCs w:val="24"/>
        </w:rPr>
        <w:t xml:space="preserve"> and map these as appropriate.</w:t>
      </w:r>
    </w:p>
    <w:p w:rsidR="00B57BF9" w:rsidRDefault="00B57BF9">
      <w:pPr>
        <w:jc w:val="both"/>
        <w:rPr>
          <w:sz w:val="24"/>
          <w:szCs w:val="24"/>
        </w:rPr>
      </w:pPr>
    </w:p>
    <w:p w:rsidR="00B57BF9" w:rsidRDefault="007622E2">
      <w:pPr>
        <w:jc w:val="both"/>
        <w:rPr>
          <w:sz w:val="24"/>
          <w:szCs w:val="24"/>
        </w:rPr>
      </w:pPr>
      <w:r>
        <w:rPr>
          <w:sz w:val="24"/>
          <w:szCs w:val="24"/>
        </w:rPr>
        <w:t xml:space="preserve">Your application should show successful engagement in appropriate teaching practices related to the Areas of Activity, successful incorporation of subject and pedagogic research as part of an integrated approach to academic practice, and successful engagement in professional development in relation to teaching, learning, assessment, scholarship and, as appropriate, related academic or professional practices. </w:t>
      </w:r>
      <w:r>
        <w:rPr>
          <w:b/>
          <w:sz w:val="24"/>
          <w:szCs w:val="24"/>
        </w:rPr>
        <w:t>The form will expand as you enter your information.</w:t>
      </w:r>
    </w:p>
    <w:p w:rsidR="00B57BF9" w:rsidRDefault="00B57BF9">
      <w:pPr>
        <w:jc w:val="both"/>
        <w:rPr>
          <w:sz w:val="24"/>
          <w:szCs w:val="24"/>
        </w:rPr>
      </w:pP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04"/>
        <w:gridCol w:w="5452"/>
      </w:tblGrid>
      <w:tr w:rsidR="00B57BF9">
        <w:tc>
          <w:tcPr>
            <w:tcW w:w="10456" w:type="dxa"/>
            <w:gridSpan w:val="2"/>
          </w:tcPr>
          <w:p w:rsidR="00B57BF9" w:rsidRDefault="007622E2">
            <w:pPr>
              <w:jc w:val="both"/>
              <w:rPr>
                <w:b/>
                <w:sz w:val="28"/>
                <w:szCs w:val="28"/>
              </w:rPr>
            </w:pPr>
            <w:r>
              <w:rPr>
                <w:b/>
                <w:sz w:val="28"/>
                <w:szCs w:val="28"/>
              </w:rPr>
              <w:lastRenderedPageBreak/>
              <w:t>A1:  Designing and planning learning activities and/or programmes of study (700 words)</w:t>
            </w:r>
          </w:p>
          <w:p w:rsidR="00B57BF9" w:rsidRDefault="007622E2">
            <w:pPr>
              <w:jc w:val="both"/>
              <w:rPr>
                <w:sz w:val="24"/>
                <w:szCs w:val="24"/>
              </w:rPr>
            </w:pPr>
            <w:r>
              <w:rPr>
                <w:sz w:val="24"/>
                <w:szCs w:val="24"/>
              </w:rPr>
              <w:t>Identify how you contribute to the design and planning of effective, valuable learning experiences</w:t>
            </w:r>
          </w:p>
        </w:tc>
      </w:tr>
      <w:tr w:rsidR="00B57BF9">
        <w:tc>
          <w:tcPr>
            <w:tcW w:w="5004" w:type="dxa"/>
          </w:tcPr>
          <w:p w:rsidR="00B57BF9" w:rsidRDefault="007622E2">
            <w:pPr>
              <w:rPr>
                <w:sz w:val="20"/>
                <w:szCs w:val="20"/>
                <w:u w:val="single"/>
              </w:rPr>
            </w:pPr>
            <w:r>
              <w:rPr>
                <w:sz w:val="20"/>
                <w:szCs w:val="20"/>
                <w:u w:val="single"/>
              </w:rPr>
              <w:t>Engagement in a variety of learning activities, at a variety of levels e.g.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Micro: individual/one-to-one or small groups</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Mesa: module sessions, course or programme level</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Macro: policy, HEI, professional body level</w:t>
            </w:r>
          </w:p>
          <w:p w:rsidR="00B57BF9" w:rsidRDefault="00B57BF9">
            <w:pPr>
              <w:rPr>
                <w:sz w:val="20"/>
                <w:szCs w:val="20"/>
              </w:rPr>
            </w:pPr>
          </w:p>
        </w:tc>
        <w:tc>
          <w:tcPr>
            <w:tcW w:w="5452" w:type="dxa"/>
          </w:tcPr>
          <w:p w:rsidR="00B57BF9" w:rsidRDefault="007622E2">
            <w:pPr>
              <w:jc w:val="both"/>
              <w:rPr>
                <w:sz w:val="20"/>
                <w:szCs w:val="20"/>
              </w:rPr>
            </w:pPr>
            <w:r>
              <w:rPr>
                <w:sz w:val="20"/>
                <w:szCs w:val="20"/>
                <w:u w:val="single"/>
              </w:rPr>
              <w:t>Evidence might include:</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Development and enhancement of session plans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Identifying and planning different kinds of interaction with learners in various contexts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Design or redesign curricula, modules or programmes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Involvement in validation panels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Use of individual’s learning materials by others (e.g. within/beyond own institution)</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Contribution to the creation of learning resource packs and computer-based or open learning materials or the development of virtual learning environments</w:t>
            </w:r>
          </w:p>
          <w:p w:rsidR="00B57BF9" w:rsidRDefault="00B57BF9">
            <w:pPr>
              <w:rPr>
                <w:sz w:val="20"/>
                <w:szCs w:val="20"/>
              </w:rPr>
            </w:pPr>
          </w:p>
        </w:tc>
      </w:tr>
      <w:tr w:rsidR="00B57BF9">
        <w:tc>
          <w:tcPr>
            <w:tcW w:w="10456" w:type="dxa"/>
            <w:gridSpan w:val="2"/>
          </w:tcPr>
          <w:p w:rsidR="00B57BF9" w:rsidRDefault="007622E2">
            <w:pPr>
              <w:jc w:val="both"/>
              <w:rPr>
                <w:b/>
                <w:sz w:val="24"/>
                <w:szCs w:val="24"/>
                <w:u w:val="single"/>
              </w:rPr>
            </w:pPr>
            <w:r>
              <w:rPr>
                <w:b/>
                <w:sz w:val="24"/>
                <w:szCs w:val="24"/>
                <w:u w:val="single"/>
              </w:rPr>
              <w:t>Write your evidence here</w:t>
            </w:r>
          </w:p>
          <w:p w:rsidR="00B57BF9" w:rsidRDefault="00B57BF9">
            <w:pPr>
              <w:jc w:val="both"/>
              <w:rPr>
                <w:b/>
                <w:sz w:val="24"/>
                <w:szCs w:val="24"/>
                <w:u w:val="single"/>
              </w:rPr>
            </w:pPr>
          </w:p>
          <w:p w:rsidR="00B57BF9" w:rsidRDefault="007622E2">
            <w:pPr>
              <w:jc w:val="both"/>
              <w:rPr>
                <w:sz w:val="24"/>
                <w:szCs w:val="24"/>
              </w:rPr>
            </w:pPr>
            <w:r>
              <w:rPr>
                <w:sz w:val="24"/>
                <w:szCs w:val="24"/>
              </w:rPr>
              <w:t xml:space="preserve">As I have taught this programme for some years, I find it valuable to use my experience to inform my planning.  In my view, both implicit and explicit feedback from students is key to reflective practice in teaching (Hattie, 2012). I redesigned the planning and delivery of a level 6 module on counselling children and young people (CYP) as a result of feedback from students when the module was delivered over two hours a week </w:t>
            </w:r>
            <w:proofErr w:type="spellStart"/>
            <w:r>
              <w:rPr>
                <w:sz w:val="24"/>
                <w:szCs w:val="24"/>
              </w:rPr>
              <w:t>i.</w:t>
            </w:r>
            <w:proofErr w:type="gramStart"/>
            <w:r>
              <w:rPr>
                <w:sz w:val="24"/>
                <w:szCs w:val="24"/>
              </w:rPr>
              <w:t>e.long</w:t>
            </w:r>
            <w:proofErr w:type="spellEnd"/>
            <w:proofErr w:type="gramEnd"/>
            <w:r>
              <w:rPr>
                <w:sz w:val="24"/>
                <w:szCs w:val="24"/>
              </w:rPr>
              <w:t xml:space="preserve"> and thin.  Students felt they would benefit from the teaching being delivered as a ‘short and fat’ module instead and so I adapted it to teach it within the first semester.   On completing the module this year students responded well to the format of the delivery which was evident from their engagement in activities. Students also gave verbal feedback appreciating the variety of tasks and also made suggestions for future activities that I will put forward into my plans for teaching next year (K3 &amp; K5).  </w:t>
            </w:r>
          </w:p>
          <w:p w:rsidR="00B57BF9" w:rsidRDefault="00B57BF9">
            <w:pPr>
              <w:jc w:val="both"/>
              <w:rPr>
                <w:sz w:val="24"/>
                <w:szCs w:val="24"/>
              </w:rPr>
            </w:pPr>
          </w:p>
          <w:p w:rsidR="00B57BF9" w:rsidRDefault="007622E2">
            <w:pPr>
              <w:jc w:val="both"/>
              <w:rPr>
                <w:sz w:val="24"/>
                <w:szCs w:val="24"/>
              </w:rPr>
            </w:pPr>
            <w:r>
              <w:rPr>
                <w:sz w:val="24"/>
                <w:szCs w:val="24"/>
              </w:rPr>
              <w:t xml:space="preserve">One of the main implications of this change in delivery was to consider how to sustain engagement throughout the day.  All of the students I teach across level 4, 5 and 6 are diverse in terms of age, background and academic ability (V1).  Many are returning to education after decades and are fitting the course into their working and family lives as well as placements.   I recognise therefore that I need to plan teaching and learning sessions that engage students with such varied needs (V2). I consider learning an active process. Participatory learning is generally appropriate for teaching adults (Rogers and </w:t>
            </w:r>
            <w:proofErr w:type="spellStart"/>
            <w:r>
              <w:rPr>
                <w:sz w:val="24"/>
                <w:szCs w:val="24"/>
              </w:rPr>
              <w:t>Horrocks</w:t>
            </w:r>
            <w:proofErr w:type="spellEnd"/>
            <w:r>
              <w:rPr>
                <w:sz w:val="24"/>
                <w:szCs w:val="24"/>
              </w:rPr>
              <w:t xml:space="preserve">, 2010), can enhance engagement and is particularly congruent within the discipline of humanistic counselling.  As a theorist in both counselling and education Rogers (1983) emphasises learning through experience. In addition, I find experiential learning supports students with differing abilities and that discussion in groups enables students to learn from each other (K1, K2, K3, V3).  </w:t>
            </w:r>
          </w:p>
          <w:p w:rsidR="00B57BF9" w:rsidRDefault="00B57BF9">
            <w:pPr>
              <w:jc w:val="both"/>
              <w:rPr>
                <w:sz w:val="24"/>
                <w:szCs w:val="24"/>
              </w:rPr>
            </w:pPr>
          </w:p>
          <w:p w:rsidR="00B57BF9" w:rsidRDefault="007622E2">
            <w:pPr>
              <w:jc w:val="both"/>
              <w:rPr>
                <w:sz w:val="24"/>
                <w:szCs w:val="24"/>
              </w:rPr>
            </w:pPr>
            <w:r>
              <w:rPr>
                <w:sz w:val="24"/>
                <w:szCs w:val="24"/>
              </w:rPr>
              <w:t xml:space="preserve">Counselling courses need to address three key areas of knowledge, skills and self-awareness (QAA 2013, BACP 2012) and Johns (1996) suggests these elements are best taught </w:t>
            </w:r>
            <w:proofErr w:type="spellStart"/>
            <w:r>
              <w:rPr>
                <w:sz w:val="24"/>
                <w:szCs w:val="24"/>
              </w:rPr>
              <w:t>integratively</w:t>
            </w:r>
            <w:proofErr w:type="spellEnd"/>
            <w:r>
              <w:rPr>
                <w:sz w:val="24"/>
                <w:szCs w:val="24"/>
              </w:rPr>
              <w:t xml:space="preserve"> within counselling </w:t>
            </w:r>
            <w:proofErr w:type="gramStart"/>
            <w:r>
              <w:rPr>
                <w:sz w:val="24"/>
                <w:szCs w:val="24"/>
              </w:rPr>
              <w:t>training  (</w:t>
            </w:r>
            <w:proofErr w:type="gramEnd"/>
            <w:r>
              <w:rPr>
                <w:sz w:val="24"/>
                <w:szCs w:val="24"/>
              </w:rPr>
              <w:t xml:space="preserve">K1).  In planning my teaching, I start by researching the topic and then creating teaching materials such as PowerPoints and handouts which I make available on Google classroom (K1 &amp;K4).  As I value experiential learning, I use these resources as starting points and always plan opportunities for reflection, discussion and skills practice in large and small groups and pairs (K2).  In a recent lesson I taught on ethics, I used resources from the British Association for Counselling and Psychotherapy (BACP, 2018) and put students into smaller groups of three or four to apply their learning to some examples of dilemmas.  Students were encouraged to reflect on their personal responses to these dilemmas which generated lots of discussion and students were clearly engaged in the task (K1, K2, V4).   </w:t>
            </w:r>
          </w:p>
          <w:p w:rsidR="00B57BF9" w:rsidRDefault="00B57BF9">
            <w:pPr>
              <w:jc w:val="both"/>
              <w:rPr>
                <w:sz w:val="24"/>
                <w:szCs w:val="24"/>
              </w:rPr>
            </w:pPr>
          </w:p>
          <w:p w:rsidR="00B57BF9" w:rsidRDefault="007622E2">
            <w:pPr>
              <w:jc w:val="both"/>
              <w:rPr>
                <w:sz w:val="24"/>
                <w:szCs w:val="24"/>
              </w:rPr>
            </w:pPr>
            <w:r>
              <w:rPr>
                <w:sz w:val="24"/>
                <w:szCs w:val="24"/>
              </w:rPr>
              <w:t xml:space="preserve">This example highlights the professional context of counselling training which is another aspect I consider in planning my teaching. I am aware of the responsibilities and requirements of students’ placements working with vulnerable people. In addition to the QAA benchmarks (2013) which stress the professional requirements of counselling training, the course is accredited by the BACP which also provides core curricula (2012, 2017).  In planning the CYP module, for example, I referred to the school-based counselling toolkit (2019) and </w:t>
            </w:r>
            <w:r>
              <w:rPr>
                <w:sz w:val="24"/>
                <w:szCs w:val="24"/>
                <w:highlight w:val="white"/>
              </w:rPr>
              <w:t>Well-being of Future Generations (Wales) Act 2015.  As well as teaching the context and background of schools counselling in Wales</w:t>
            </w:r>
            <w:r>
              <w:rPr>
                <w:sz w:val="21"/>
                <w:szCs w:val="21"/>
                <w:highlight w:val="white"/>
              </w:rPr>
              <w:t xml:space="preserve"> </w:t>
            </w:r>
            <w:r>
              <w:rPr>
                <w:sz w:val="24"/>
                <w:szCs w:val="24"/>
              </w:rPr>
              <w:t>I highlight the core competencies covered in the session in order to provide a rationale for the teaching and learning of the session (K1 &amp; V4).  One student who has recently completed this module has since been employed as a school counsellor, citing this module as an instrumental factor in her success.</w:t>
            </w:r>
          </w:p>
          <w:p w:rsidR="00B57BF9" w:rsidRDefault="00B57BF9">
            <w:pPr>
              <w:jc w:val="both"/>
              <w:rPr>
                <w:sz w:val="24"/>
                <w:szCs w:val="24"/>
              </w:rPr>
            </w:pPr>
          </w:p>
          <w:p w:rsidR="00B57BF9" w:rsidRDefault="007622E2">
            <w:pPr>
              <w:jc w:val="both"/>
              <w:rPr>
                <w:sz w:val="24"/>
                <w:szCs w:val="24"/>
              </w:rPr>
            </w:pPr>
            <w:r>
              <w:rPr>
                <w:sz w:val="24"/>
                <w:szCs w:val="24"/>
              </w:rPr>
              <w:t xml:space="preserve">Academic requirements also inform my planning of teaching sessions.  For example, introducing students to learning at level 6 qualification I use the generic assessment criteria (UWTSD, 2018).  In doing so with this module I stress the need for students to engage with current, up-to-date research in the field and plan sessions for students to develop skills in engaging with research literature (K1 &amp; K6).   </w:t>
            </w:r>
          </w:p>
          <w:p w:rsidR="00B57BF9" w:rsidRDefault="00B57BF9">
            <w:pPr>
              <w:jc w:val="both"/>
              <w:rPr>
                <w:sz w:val="24"/>
                <w:szCs w:val="24"/>
              </w:rPr>
            </w:pPr>
          </w:p>
          <w:p w:rsidR="00B57BF9" w:rsidRDefault="00B57BF9">
            <w:pPr>
              <w:jc w:val="both"/>
              <w:rPr>
                <w:sz w:val="24"/>
                <w:szCs w:val="24"/>
              </w:rPr>
            </w:pPr>
          </w:p>
          <w:p w:rsidR="00B57BF9" w:rsidRDefault="007622E2">
            <w:pPr>
              <w:spacing w:line="276" w:lineRule="auto"/>
              <w:rPr>
                <w:sz w:val="24"/>
                <w:szCs w:val="24"/>
              </w:rPr>
            </w:pPr>
            <w:r>
              <w:rPr>
                <w:sz w:val="24"/>
                <w:szCs w:val="24"/>
                <w:highlight w:val="white"/>
              </w:rPr>
              <w:t xml:space="preserve">BACP (2012) </w:t>
            </w:r>
            <w:r>
              <w:rPr>
                <w:i/>
                <w:sz w:val="24"/>
                <w:szCs w:val="24"/>
                <w:highlight w:val="white"/>
              </w:rPr>
              <w:t>Accreditation of training courses</w:t>
            </w:r>
            <w:r>
              <w:rPr>
                <w:sz w:val="24"/>
                <w:szCs w:val="24"/>
                <w:highlight w:val="white"/>
              </w:rPr>
              <w:t xml:space="preserve">.  Available at: </w:t>
            </w:r>
            <w:hyperlink r:id="rId7">
              <w:r>
                <w:rPr>
                  <w:sz w:val="24"/>
                  <w:szCs w:val="24"/>
                  <w:highlight w:val="white"/>
                  <w:u w:val="single"/>
                </w:rPr>
                <w:t>https://www.bacp.co.uk/media/1502/bacp-course-accreditation-criteria.pdf</w:t>
              </w:r>
            </w:hyperlink>
            <w:r>
              <w:rPr>
                <w:sz w:val="24"/>
                <w:szCs w:val="24"/>
              </w:rPr>
              <w:t xml:space="preserve"> (Accessed: 6.12.19).</w:t>
            </w:r>
          </w:p>
          <w:p w:rsidR="00B57BF9" w:rsidRDefault="00B57BF9">
            <w:pPr>
              <w:jc w:val="both"/>
              <w:rPr>
                <w:sz w:val="24"/>
                <w:szCs w:val="24"/>
              </w:rPr>
            </w:pPr>
          </w:p>
          <w:p w:rsidR="00B57BF9" w:rsidRDefault="007622E2">
            <w:pPr>
              <w:spacing w:line="276" w:lineRule="auto"/>
              <w:rPr>
                <w:sz w:val="24"/>
                <w:szCs w:val="24"/>
                <w:highlight w:val="white"/>
              </w:rPr>
            </w:pPr>
            <w:r>
              <w:rPr>
                <w:sz w:val="24"/>
                <w:szCs w:val="24"/>
                <w:highlight w:val="white"/>
              </w:rPr>
              <w:t xml:space="preserve">BACP (2108) </w:t>
            </w:r>
            <w:r>
              <w:rPr>
                <w:i/>
                <w:sz w:val="24"/>
                <w:szCs w:val="24"/>
                <w:highlight w:val="white"/>
              </w:rPr>
              <w:t>BACP Ethical framework for the counselling professions.</w:t>
            </w:r>
            <w:r>
              <w:rPr>
                <w:sz w:val="24"/>
                <w:szCs w:val="24"/>
                <w:highlight w:val="white"/>
              </w:rPr>
              <w:t xml:space="preserve"> Available at: </w:t>
            </w:r>
          </w:p>
          <w:p w:rsidR="00B57BF9" w:rsidRDefault="008718E1">
            <w:pPr>
              <w:spacing w:line="276" w:lineRule="auto"/>
              <w:rPr>
                <w:sz w:val="24"/>
                <w:szCs w:val="24"/>
                <w:highlight w:val="white"/>
              </w:rPr>
            </w:pPr>
            <w:hyperlink r:id="rId8">
              <w:r w:rsidR="007622E2">
                <w:rPr>
                  <w:sz w:val="24"/>
                  <w:szCs w:val="24"/>
                  <w:highlight w:val="white"/>
                  <w:u w:val="single"/>
                </w:rPr>
                <w:t>https://www.bacp.co.uk/media/3103/bacp-ethical-framework-for-the-counselling-professions-2018.pdf</w:t>
              </w:r>
            </w:hyperlink>
            <w:r w:rsidR="007622E2">
              <w:rPr>
                <w:sz w:val="24"/>
                <w:szCs w:val="24"/>
                <w:highlight w:val="white"/>
              </w:rPr>
              <w:t xml:space="preserve"> </w:t>
            </w:r>
            <w:r w:rsidR="007622E2">
              <w:rPr>
                <w:sz w:val="24"/>
                <w:szCs w:val="24"/>
              </w:rPr>
              <w:t>(Accessed: 6.12.19).</w:t>
            </w:r>
          </w:p>
          <w:p w:rsidR="00B57BF9" w:rsidRDefault="00B57BF9">
            <w:pPr>
              <w:jc w:val="both"/>
              <w:rPr>
                <w:sz w:val="24"/>
                <w:szCs w:val="24"/>
              </w:rPr>
            </w:pPr>
          </w:p>
          <w:p w:rsidR="00B57BF9" w:rsidRDefault="007622E2">
            <w:pPr>
              <w:spacing w:line="276" w:lineRule="auto"/>
              <w:rPr>
                <w:sz w:val="24"/>
                <w:szCs w:val="24"/>
                <w:highlight w:val="white"/>
              </w:rPr>
            </w:pPr>
            <w:r>
              <w:rPr>
                <w:sz w:val="24"/>
                <w:szCs w:val="24"/>
                <w:highlight w:val="white"/>
              </w:rPr>
              <w:t xml:space="preserve">BACP (2017) </w:t>
            </w:r>
            <w:r>
              <w:rPr>
                <w:i/>
                <w:sz w:val="24"/>
                <w:szCs w:val="24"/>
                <w:highlight w:val="white"/>
              </w:rPr>
              <w:t>Counselling young people training curriculum.</w:t>
            </w:r>
            <w:r>
              <w:rPr>
                <w:sz w:val="24"/>
                <w:szCs w:val="24"/>
                <w:highlight w:val="white"/>
              </w:rPr>
              <w:t xml:space="preserve"> Available at: </w:t>
            </w:r>
            <w:hyperlink r:id="rId9">
              <w:r>
                <w:rPr>
                  <w:sz w:val="24"/>
                  <w:szCs w:val="24"/>
                  <w:highlight w:val="white"/>
                  <w:u w:val="single"/>
                </w:rPr>
                <w:t>https://www.bacp.co.uk/media/2326/bacp-counselling-young-people-training-curriculum.pdf</w:t>
              </w:r>
            </w:hyperlink>
          </w:p>
          <w:p w:rsidR="00B57BF9" w:rsidRDefault="00B57BF9">
            <w:pPr>
              <w:jc w:val="both"/>
              <w:rPr>
                <w:sz w:val="24"/>
                <w:szCs w:val="24"/>
              </w:rPr>
            </w:pPr>
          </w:p>
          <w:p w:rsidR="00B57BF9" w:rsidRDefault="007622E2">
            <w:pPr>
              <w:spacing w:line="276" w:lineRule="auto"/>
              <w:rPr>
                <w:sz w:val="24"/>
                <w:szCs w:val="24"/>
                <w:highlight w:val="white"/>
              </w:rPr>
            </w:pPr>
            <w:r>
              <w:rPr>
                <w:sz w:val="24"/>
                <w:szCs w:val="24"/>
                <w:highlight w:val="white"/>
              </w:rPr>
              <w:t xml:space="preserve">BACP (2019) </w:t>
            </w:r>
            <w:r>
              <w:rPr>
                <w:i/>
                <w:sz w:val="24"/>
                <w:szCs w:val="24"/>
                <w:highlight w:val="white"/>
              </w:rPr>
              <w:t>Competences for work with children and young people (4-18 years).</w:t>
            </w:r>
            <w:r>
              <w:rPr>
                <w:sz w:val="24"/>
                <w:szCs w:val="24"/>
                <w:highlight w:val="white"/>
              </w:rPr>
              <w:t xml:space="preserve"> Available at: </w:t>
            </w:r>
          </w:p>
          <w:p w:rsidR="00B57BF9" w:rsidRDefault="008718E1">
            <w:pPr>
              <w:spacing w:line="276" w:lineRule="auto"/>
              <w:rPr>
                <w:sz w:val="24"/>
                <w:szCs w:val="24"/>
                <w:highlight w:val="white"/>
              </w:rPr>
            </w:pPr>
            <w:hyperlink r:id="rId10">
              <w:r w:rsidR="007622E2">
                <w:rPr>
                  <w:sz w:val="24"/>
                  <w:szCs w:val="24"/>
                  <w:highlight w:val="white"/>
                  <w:u w:val="single"/>
                </w:rPr>
                <w:t>https://www.bacp.co.uk/media/5863/bacp-cyp-competence-framework.pdf</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Hattie, J. (2012) </w:t>
            </w:r>
            <w:r>
              <w:rPr>
                <w:i/>
                <w:sz w:val="24"/>
                <w:szCs w:val="24"/>
                <w:highlight w:val="white"/>
              </w:rPr>
              <w:t>Visible learning for teachers.</w:t>
            </w:r>
            <w:r>
              <w:rPr>
                <w:sz w:val="24"/>
                <w:szCs w:val="24"/>
                <w:highlight w:val="white"/>
              </w:rPr>
              <w:t xml:space="preserve"> Abingdon: Routledge.</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Johns, H. (1996) </w:t>
            </w:r>
            <w:r>
              <w:rPr>
                <w:i/>
                <w:sz w:val="24"/>
                <w:szCs w:val="24"/>
                <w:highlight w:val="white"/>
              </w:rPr>
              <w:t>Personal development in counsellor training.</w:t>
            </w:r>
            <w:r>
              <w:rPr>
                <w:sz w:val="24"/>
                <w:szCs w:val="24"/>
                <w:highlight w:val="white"/>
              </w:rPr>
              <w:t xml:space="preserve"> London: Cassell.</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QAA (2013) </w:t>
            </w:r>
            <w:r>
              <w:rPr>
                <w:i/>
                <w:sz w:val="24"/>
                <w:szCs w:val="24"/>
                <w:highlight w:val="white"/>
              </w:rPr>
              <w:t xml:space="preserve">Subject benchmark statement counselling and psychotherapy. </w:t>
            </w:r>
            <w:r>
              <w:rPr>
                <w:sz w:val="24"/>
                <w:szCs w:val="24"/>
                <w:highlight w:val="white"/>
              </w:rPr>
              <w:t>Available at:</w:t>
            </w:r>
          </w:p>
          <w:p w:rsidR="00B57BF9" w:rsidRDefault="008718E1">
            <w:pPr>
              <w:spacing w:line="276" w:lineRule="auto"/>
              <w:rPr>
                <w:sz w:val="24"/>
                <w:szCs w:val="24"/>
                <w:highlight w:val="white"/>
              </w:rPr>
            </w:pPr>
            <w:hyperlink r:id="rId11">
              <w:r w:rsidR="007622E2">
                <w:rPr>
                  <w:sz w:val="24"/>
                  <w:szCs w:val="24"/>
                  <w:highlight w:val="white"/>
                  <w:u w:val="single"/>
                </w:rPr>
                <w:t>https://www.qaa.ac.uk/docs/qaa/subject-benchmark-statements/subject-benchmark-statement-counselling-psychotherapy.pdf?sfvrsn=fde2f781_10</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Rogers, C.R. (1983) </w:t>
            </w:r>
            <w:r>
              <w:rPr>
                <w:i/>
                <w:sz w:val="24"/>
                <w:szCs w:val="24"/>
                <w:highlight w:val="white"/>
              </w:rPr>
              <w:t>Freedom to Learn for the 80s.</w:t>
            </w:r>
            <w:r>
              <w:rPr>
                <w:sz w:val="24"/>
                <w:szCs w:val="24"/>
                <w:highlight w:val="white"/>
              </w:rPr>
              <w:t xml:space="preserve"> Columbus: Merrill.</w:t>
            </w:r>
          </w:p>
          <w:p w:rsidR="00B57BF9" w:rsidRDefault="007622E2">
            <w:pPr>
              <w:spacing w:line="276" w:lineRule="auto"/>
              <w:rPr>
                <w:sz w:val="24"/>
                <w:szCs w:val="24"/>
                <w:highlight w:val="white"/>
              </w:rPr>
            </w:pPr>
            <w:r>
              <w:rPr>
                <w:sz w:val="24"/>
                <w:szCs w:val="24"/>
                <w:highlight w:val="white"/>
              </w:rPr>
              <w:t xml:space="preserve"> </w:t>
            </w:r>
          </w:p>
          <w:p w:rsidR="00B57BF9" w:rsidRDefault="007622E2">
            <w:pPr>
              <w:spacing w:line="276" w:lineRule="auto"/>
              <w:rPr>
                <w:sz w:val="24"/>
                <w:szCs w:val="24"/>
                <w:highlight w:val="white"/>
              </w:rPr>
            </w:pPr>
            <w:r>
              <w:rPr>
                <w:sz w:val="24"/>
                <w:szCs w:val="24"/>
                <w:highlight w:val="white"/>
              </w:rPr>
              <w:t xml:space="preserve">Rogers, A. &amp; </w:t>
            </w:r>
            <w:proofErr w:type="spellStart"/>
            <w:r>
              <w:rPr>
                <w:sz w:val="24"/>
                <w:szCs w:val="24"/>
                <w:highlight w:val="white"/>
              </w:rPr>
              <w:t>Horrocks</w:t>
            </w:r>
            <w:proofErr w:type="spellEnd"/>
            <w:r>
              <w:rPr>
                <w:sz w:val="24"/>
                <w:szCs w:val="24"/>
                <w:highlight w:val="white"/>
              </w:rPr>
              <w:t xml:space="preserve">, N. (2010) </w:t>
            </w:r>
            <w:r>
              <w:rPr>
                <w:i/>
                <w:sz w:val="24"/>
                <w:szCs w:val="24"/>
                <w:highlight w:val="white"/>
              </w:rPr>
              <w:t>Teaching Adults.</w:t>
            </w:r>
            <w:r>
              <w:rPr>
                <w:sz w:val="24"/>
                <w:szCs w:val="24"/>
                <w:highlight w:val="white"/>
              </w:rPr>
              <w:t xml:space="preserve"> 4th </w:t>
            </w:r>
            <w:proofErr w:type="spellStart"/>
            <w:r>
              <w:rPr>
                <w:sz w:val="24"/>
                <w:szCs w:val="24"/>
                <w:highlight w:val="white"/>
              </w:rPr>
              <w:t>edn</w:t>
            </w:r>
            <w:proofErr w:type="spellEnd"/>
            <w:r>
              <w:rPr>
                <w:sz w:val="24"/>
                <w:szCs w:val="24"/>
                <w:highlight w:val="white"/>
              </w:rPr>
              <w:t>. Maidenhead: Oxford University Press.</w:t>
            </w:r>
          </w:p>
          <w:p w:rsidR="00B57BF9" w:rsidRDefault="00B57BF9">
            <w:pPr>
              <w:spacing w:line="276" w:lineRule="auto"/>
              <w:rPr>
                <w:sz w:val="24"/>
                <w:szCs w:val="24"/>
                <w:highlight w:val="white"/>
              </w:rPr>
            </w:pPr>
          </w:p>
          <w:p w:rsidR="00B57BF9" w:rsidRDefault="007622E2">
            <w:pPr>
              <w:spacing w:line="276" w:lineRule="auto"/>
              <w:rPr>
                <w:sz w:val="24"/>
                <w:szCs w:val="24"/>
              </w:rPr>
            </w:pPr>
            <w:r>
              <w:rPr>
                <w:i/>
                <w:sz w:val="24"/>
                <w:szCs w:val="24"/>
              </w:rPr>
              <w:lastRenderedPageBreak/>
              <w:t xml:space="preserve">Well-being of Future Generations (Wales) Act </w:t>
            </w:r>
            <w:r>
              <w:rPr>
                <w:sz w:val="24"/>
                <w:szCs w:val="24"/>
              </w:rPr>
              <w:t>(2015)</w:t>
            </w:r>
            <w:r>
              <w:rPr>
                <w:i/>
                <w:sz w:val="24"/>
                <w:szCs w:val="24"/>
              </w:rPr>
              <w:t xml:space="preserve">. </w:t>
            </w:r>
            <w:r>
              <w:rPr>
                <w:sz w:val="24"/>
                <w:szCs w:val="24"/>
              </w:rPr>
              <w:t xml:space="preserve">Available at: </w:t>
            </w:r>
            <w:hyperlink r:id="rId12">
              <w:r>
                <w:rPr>
                  <w:sz w:val="24"/>
                  <w:szCs w:val="24"/>
                  <w:u w:val="single"/>
                </w:rPr>
                <w:t>https://gov.wales/sites/default/files/publications/2019-02/spsf-1-core-guidance.PDF</w:t>
              </w:r>
            </w:hyperlink>
            <w:r>
              <w:rPr>
                <w:sz w:val="24"/>
                <w:szCs w:val="24"/>
              </w:rPr>
              <w:t xml:space="preserve"> (Accessed: 6.12.19).</w:t>
            </w:r>
          </w:p>
          <w:p w:rsidR="00B57BF9" w:rsidRDefault="00B57BF9">
            <w:pPr>
              <w:spacing w:line="276" w:lineRule="auto"/>
            </w:pPr>
          </w:p>
          <w:p w:rsidR="00B57BF9" w:rsidRDefault="007622E2">
            <w:pPr>
              <w:spacing w:line="276" w:lineRule="auto"/>
              <w:rPr>
                <w:sz w:val="24"/>
                <w:szCs w:val="24"/>
              </w:rPr>
            </w:pPr>
            <w:r>
              <w:rPr>
                <w:i/>
                <w:sz w:val="24"/>
                <w:szCs w:val="24"/>
              </w:rPr>
              <w:t xml:space="preserve">School and community-based counselling operating toolkit (2019) </w:t>
            </w:r>
            <w:r>
              <w:rPr>
                <w:sz w:val="24"/>
                <w:szCs w:val="24"/>
              </w:rPr>
              <w:t xml:space="preserve"> Available at: </w:t>
            </w:r>
            <w:hyperlink r:id="rId13">
              <w:r>
                <w:rPr>
                  <w:sz w:val="24"/>
                  <w:szCs w:val="24"/>
                  <w:u w:val="single"/>
                </w:rPr>
                <w:t>https://gov.wales/sites/default/files/consultations/2019-10/school-and-community-based-counselling-operating-toolkit.pdf</w:t>
              </w:r>
            </w:hyperlink>
            <w:r>
              <w:rPr>
                <w:sz w:val="24"/>
                <w:szCs w:val="24"/>
              </w:rPr>
              <w:t xml:space="preserve"> (Accessed: 6.12.19).</w:t>
            </w:r>
          </w:p>
          <w:p w:rsidR="00B57BF9" w:rsidRDefault="00B57BF9">
            <w:pPr>
              <w:spacing w:line="276" w:lineRule="auto"/>
              <w:rPr>
                <w:sz w:val="24"/>
                <w:szCs w:val="24"/>
              </w:rPr>
            </w:pPr>
          </w:p>
          <w:p w:rsidR="00B57BF9" w:rsidRDefault="007622E2">
            <w:pPr>
              <w:spacing w:line="276" w:lineRule="auto"/>
              <w:rPr>
                <w:sz w:val="24"/>
                <w:szCs w:val="24"/>
              </w:rPr>
            </w:pPr>
            <w:r>
              <w:rPr>
                <w:i/>
                <w:sz w:val="24"/>
                <w:szCs w:val="24"/>
              </w:rPr>
              <w:t>GA35 UWTSD Generic assessment criteria levels 3-7</w:t>
            </w:r>
            <w:r>
              <w:rPr>
                <w:sz w:val="24"/>
                <w:szCs w:val="24"/>
              </w:rPr>
              <w:t xml:space="preserve"> (2018) Available at: </w:t>
            </w:r>
            <w:hyperlink r:id="rId14">
              <w:r>
                <w:rPr>
                  <w:sz w:val="24"/>
                  <w:szCs w:val="24"/>
                  <w:u w:val="single"/>
                </w:rPr>
                <w:t>https://www.uwtsd.ac.uk/academic-office/appendices-and-forms/</w:t>
              </w:r>
            </w:hyperlink>
            <w:r>
              <w:rPr>
                <w:sz w:val="24"/>
                <w:szCs w:val="24"/>
              </w:rPr>
              <w:t xml:space="preserve"> (Accessed 29.11.19).</w:t>
            </w:r>
          </w:p>
          <w:p w:rsidR="00B57BF9" w:rsidRDefault="00B57BF9">
            <w:pPr>
              <w:jc w:val="both"/>
              <w:rPr>
                <w:sz w:val="24"/>
                <w:szCs w:val="24"/>
              </w:rPr>
            </w:pPr>
          </w:p>
          <w:p w:rsidR="00B57BF9" w:rsidRDefault="00B57BF9">
            <w:pPr>
              <w:jc w:val="both"/>
              <w:rPr>
                <w:sz w:val="24"/>
                <w:szCs w:val="24"/>
              </w:rPr>
            </w:pPr>
          </w:p>
        </w:tc>
      </w:tr>
    </w:tbl>
    <w:p w:rsidR="00B57BF9" w:rsidRDefault="00B57BF9">
      <w:pPr>
        <w:jc w:val="both"/>
        <w:rPr>
          <w:sz w:val="24"/>
          <w:szCs w:val="24"/>
        </w:rPr>
      </w:pPr>
    </w:p>
    <w:tbl>
      <w:tblPr>
        <w:tblStyle w:val="a3"/>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5"/>
        <w:gridCol w:w="5461"/>
      </w:tblGrid>
      <w:tr w:rsidR="00B57BF9">
        <w:tc>
          <w:tcPr>
            <w:tcW w:w="10456" w:type="dxa"/>
            <w:gridSpan w:val="2"/>
          </w:tcPr>
          <w:p w:rsidR="00B57BF9" w:rsidRDefault="007622E2">
            <w:pPr>
              <w:jc w:val="both"/>
              <w:rPr>
                <w:b/>
                <w:sz w:val="24"/>
                <w:szCs w:val="24"/>
              </w:rPr>
            </w:pPr>
            <w:r>
              <w:rPr>
                <w:b/>
                <w:sz w:val="24"/>
                <w:szCs w:val="24"/>
              </w:rPr>
              <w:t>A2:  Teachings and/or supporting learning (700 words)</w:t>
            </w:r>
          </w:p>
          <w:p w:rsidR="00B57BF9" w:rsidRDefault="00B57BF9">
            <w:pPr>
              <w:spacing w:line="276" w:lineRule="auto"/>
              <w:rPr>
                <w:sz w:val="24"/>
                <w:szCs w:val="24"/>
              </w:rPr>
            </w:pPr>
          </w:p>
          <w:p w:rsidR="00B57BF9" w:rsidRDefault="007622E2">
            <w:pPr>
              <w:jc w:val="both"/>
              <w:rPr>
                <w:sz w:val="24"/>
                <w:szCs w:val="24"/>
              </w:rPr>
            </w:pPr>
            <w:r>
              <w:rPr>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B57BF9">
        <w:tc>
          <w:tcPr>
            <w:tcW w:w="4995" w:type="dxa"/>
          </w:tcPr>
          <w:p w:rsidR="00B57BF9" w:rsidRDefault="007622E2">
            <w:pPr>
              <w:rPr>
                <w:sz w:val="24"/>
                <w:szCs w:val="24"/>
                <w:u w:val="single"/>
              </w:rPr>
            </w:pPr>
            <w:r>
              <w:rPr>
                <w:sz w:val="24"/>
                <w:szCs w:val="24"/>
                <w:u w:val="single"/>
              </w:rPr>
              <w:t>Engagement in appropriate teaching and learning strategies including:</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 xml:space="preserve">Use of </w:t>
            </w:r>
            <w:r>
              <w:rPr>
                <w:sz w:val="24"/>
                <w:szCs w:val="24"/>
              </w:rPr>
              <w:t>an arrange</w:t>
            </w:r>
            <w:r>
              <w:rPr>
                <w:color w:val="000000"/>
                <w:sz w:val="24"/>
                <w:szCs w:val="24"/>
              </w:rPr>
              <w:t xml:space="preserve"> of teaching approaches and modes of delivery</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Use of relevant assessment approaches with a variety of groups</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Selection based on educational evidence and values</w:t>
            </w:r>
          </w:p>
        </w:tc>
        <w:tc>
          <w:tcPr>
            <w:tcW w:w="5461" w:type="dxa"/>
          </w:tcPr>
          <w:p w:rsidR="00B57BF9" w:rsidRDefault="007622E2">
            <w:pPr>
              <w:jc w:val="both"/>
              <w:rPr>
                <w:sz w:val="24"/>
                <w:szCs w:val="24"/>
                <w:u w:val="single"/>
              </w:rPr>
            </w:pPr>
            <w:r>
              <w:rPr>
                <w:sz w:val="24"/>
                <w:szCs w:val="24"/>
                <w:u w:val="single"/>
              </w:rPr>
              <w:t>Evidence might include:</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Lecturing, tutorial or seminar work</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Studio, clinical, laboratory or work-based teaching</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Distance learning</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Peer assessment of teaching and or teaching observations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Student feedback/evaluations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Reflective diary/blog</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Learning outcomes-related indicators (e.g. relevant session plans/module materials)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Material from online training</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Learning activities supported through the VLE (Moodle)</w:t>
            </w:r>
          </w:p>
          <w:p w:rsidR="00B57BF9" w:rsidRDefault="00B57BF9">
            <w:pPr>
              <w:ind w:left="57"/>
              <w:rPr>
                <w:sz w:val="24"/>
                <w:szCs w:val="24"/>
              </w:rPr>
            </w:pPr>
          </w:p>
        </w:tc>
      </w:tr>
      <w:tr w:rsidR="00B57BF9">
        <w:tc>
          <w:tcPr>
            <w:tcW w:w="10456" w:type="dxa"/>
            <w:gridSpan w:val="2"/>
          </w:tcPr>
          <w:p w:rsidR="00B57BF9" w:rsidRDefault="007622E2">
            <w:pPr>
              <w:jc w:val="both"/>
              <w:rPr>
                <w:b/>
                <w:sz w:val="24"/>
                <w:szCs w:val="24"/>
                <w:u w:val="single"/>
              </w:rPr>
            </w:pPr>
            <w:r>
              <w:rPr>
                <w:b/>
                <w:sz w:val="24"/>
                <w:szCs w:val="24"/>
                <w:u w:val="single"/>
              </w:rPr>
              <w:t>Write your evidence here</w:t>
            </w:r>
          </w:p>
          <w:p w:rsidR="00B57BF9" w:rsidRDefault="00B57BF9">
            <w:pPr>
              <w:jc w:val="both"/>
              <w:rPr>
                <w:b/>
                <w:sz w:val="24"/>
                <w:szCs w:val="24"/>
                <w:u w:val="single"/>
              </w:rPr>
            </w:pPr>
          </w:p>
          <w:p w:rsidR="00B57BF9" w:rsidRDefault="007622E2">
            <w:pPr>
              <w:jc w:val="both"/>
              <w:rPr>
                <w:sz w:val="24"/>
                <w:szCs w:val="24"/>
              </w:rPr>
            </w:pPr>
            <w:r>
              <w:rPr>
                <w:sz w:val="24"/>
                <w:szCs w:val="24"/>
              </w:rPr>
              <w:t xml:space="preserve">A key aspect of becoming a counsellor is the ability to develop relationships and work well with others, therefore, I consider it essential for students to have opportunities to in groups in different contexts (QAA, 2013). Effective learning also requires a range of learning experiences and teaching methods (Rogers and </w:t>
            </w:r>
            <w:proofErr w:type="spellStart"/>
            <w:r>
              <w:rPr>
                <w:sz w:val="24"/>
                <w:szCs w:val="24"/>
              </w:rPr>
              <w:t>Horrocks</w:t>
            </w:r>
            <w:proofErr w:type="spellEnd"/>
            <w:r>
              <w:rPr>
                <w:sz w:val="24"/>
                <w:szCs w:val="24"/>
              </w:rPr>
              <w:t xml:space="preserve">, 2010) and hence I provide a variety of activities in my teaching (K1, K2, K3, V4).    </w:t>
            </w:r>
          </w:p>
          <w:p w:rsidR="00B57BF9" w:rsidRDefault="00B57BF9">
            <w:pPr>
              <w:jc w:val="both"/>
              <w:rPr>
                <w:sz w:val="24"/>
                <w:szCs w:val="24"/>
              </w:rPr>
            </w:pPr>
          </w:p>
          <w:p w:rsidR="00B57BF9" w:rsidRDefault="007622E2">
            <w:pPr>
              <w:spacing w:line="276" w:lineRule="auto"/>
              <w:rPr>
                <w:sz w:val="24"/>
                <w:szCs w:val="24"/>
              </w:rPr>
            </w:pPr>
            <w:r>
              <w:rPr>
                <w:sz w:val="24"/>
                <w:szCs w:val="24"/>
              </w:rPr>
              <w:t xml:space="preserve">In a session on children’s rights, as well as teaching legislation regarding young people, students were also encouraged to reflect on their own values.  Using a pack (Jenkins, 2013) students were asked to work in groups and classify different types of children’s rights.  They were then asked to discuss their answers with other groups.  During this activity, students were moving about the room and I felt the lesson was going well as I noticed students engaging in lots of discussion. This activity allowed for a variety of possible answers which were student </w:t>
            </w:r>
            <w:r>
              <w:rPr>
                <w:sz w:val="24"/>
                <w:szCs w:val="24"/>
              </w:rPr>
              <w:lastRenderedPageBreak/>
              <w:t>rather than tutor-generated.  Petty (2006) identifies co-operative learning such as this as an effective teaching method and students reported at the end of this module that they had particularly enjoyed this activity as it had allowed for much discussion as well as reflection on their own responses to the material presented in relation to others in the group (K1, K2, K3, V2).</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I make use of different technologies in my teaching in order to vary the delivery of content and increase student engagement.  In a lesson on the legal aspects of counselling I created a Kahoot!  It was apparent that students enjoyed this activity and I was also able to use it for formative assessment of their knowledge in this area.   I find using technology such as this can enable quieter members of a group to respond more easily (K4).</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 xml:space="preserve">Counselling skills sessions allow for students to apply theory to their practice and students have many opportunities to practise with each other as well as watching demonstrations. Rogers and </w:t>
            </w:r>
            <w:proofErr w:type="spellStart"/>
            <w:r>
              <w:rPr>
                <w:sz w:val="24"/>
                <w:szCs w:val="24"/>
              </w:rPr>
              <w:t>Horrocks</w:t>
            </w:r>
            <w:proofErr w:type="spellEnd"/>
            <w:r>
              <w:rPr>
                <w:sz w:val="24"/>
                <w:szCs w:val="24"/>
              </w:rPr>
              <w:t xml:space="preserve"> (2010) suggest it is essential for learning to watch a skill being performed before trying it oneself (K2) therefore, I make use of different types of video clips as well as real-life demonstrations in the classroom as well as offering opportunities for practice (K2, K4).   According to Johns (1996, p xi) personal development should be ‘at the heart of the learning journey of being a counsellor’ and developing self-awareness through reflection on both theory and skills is in-built in teaching sessions (K1, K2).  In weekly personal development groups, for example, students apply theory to themselves, practise their skills when relating to others and reflect on their responses to aspects of the course that might impact on their work as a counsellor. I consider myself a facilitator of these groups rather than a teacher and find them challenging both for me and for my students (Moller &amp; </w:t>
            </w:r>
            <w:proofErr w:type="spellStart"/>
            <w:r>
              <w:rPr>
                <w:sz w:val="24"/>
                <w:szCs w:val="24"/>
              </w:rPr>
              <w:t>Rance</w:t>
            </w:r>
            <w:proofErr w:type="spellEnd"/>
            <w:r>
              <w:rPr>
                <w:sz w:val="24"/>
                <w:szCs w:val="24"/>
              </w:rPr>
              <w:t xml:space="preserve">, 2013) as they can be unpredictable and as varied as the individuals that form them (V3). </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 xml:space="preserve">In teaching a session on equality and diversity issues I integrated theory, skills and reflection.  I began the session providing information and research about working with difference and highlighted relevant legislation. Students were given an activity exploring unconscious biases in small groups and I used case studies as starting points for discussion about how these might impact on their work in the counselling room.  This topic can be quite contentious and often I found the students became quite animated in their discussion.  I notice that some students can become quite dominant in a group setting and I am aware that not all students are comfortable taking part in discussions in a large group.  I have learnt that sometimes I might need to step into a discussion to slow it down so that students notice their responses to each other and practise being able to listen and empathise with differing views.  Sometimes, I have found it works better to put students into pairs or groups.  Feedback through module evaluation forms suggest that this type of pedagogical approach is well received. The external examiner’s report has also highlighted the experiential learning as excellent on the course (K1, K2, K6, V2, V4). </w:t>
            </w:r>
          </w:p>
          <w:p w:rsidR="00B57BF9" w:rsidRDefault="00B57BF9">
            <w:pPr>
              <w:spacing w:line="276" w:lineRule="auto"/>
              <w:rPr>
                <w:sz w:val="24"/>
                <w:szCs w:val="24"/>
              </w:rPr>
            </w:pPr>
          </w:p>
          <w:p w:rsidR="00B57BF9" w:rsidRDefault="00B57BF9">
            <w:pPr>
              <w:spacing w:line="276" w:lineRule="auto"/>
              <w:rPr>
                <w:sz w:val="24"/>
                <w:szCs w:val="24"/>
              </w:rPr>
            </w:pPr>
          </w:p>
          <w:p w:rsidR="00B57BF9" w:rsidRDefault="007622E2">
            <w:pPr>
              <w:spacing w:line="276" w:lineRule="auto"/>
              <w:rPr>
                <w:sz w:val="24"/>
                <w:szCs w:val="24"/>
                <w:highlight w:val="white"/>
              </w:rPr>
            </w:pPr>
            <w:r>
              <w:rPr>
                <w:sz w:val="24"/>
                <w:szCs w:val="24"/>
                <w:highlight w:val="white"/>
              </w:rPr>
              <w:t xml:space="preserve">BACP (2012) </w:t>
            </w:r>
            <w:r>
              <w:rPr>
                <w:i/>
                <w:sz w:val="24"/>
                <w:szCs w:val="24"/>
                <w:highlight w:val="white"/>
              </w:rPr>
              <w:t>Accreditation of training courses.</w:t>
            </w:r>
            <w:r>
              <w:rPr>
                <w:sz w:val="24"/>
                <w:szCs w:val="24"/>
                <w:highlight w:val="white"/>
              </w:rPr>
              <w:t xml:space="preserve">  Available at: </w:t>
            </w:r>
            <w:hyperlink r:id="rId15">
              <w:r>
                <w:rPr>
                  <w:sz w:val="24"/>
                  <w:szCs w:val="24"/>
                  <w:highlight w:val="white"/>
                  <w:u w:val="single"/>
                </w:rPr>
                <w:t>https://www.bacp.co.uk/media/1502/bacp-course-accreditation-criteria.pdf</w:t>
              </w:r>
            </w:hyperlink>
            <w:r>
              <w:rPr>
                <w:sz w:val="24"/>
                <w:szCs w:val="24"/>
              </w:rPr>
              <w:t xml:space="preserve"> (Accessed: 6.12.19).</w:t>
            </w:r>
          </w:p>
          <w:p w:rsidR="00B57BF9" w:rsidRDefault="00B57BF9">
            <w:pPr>
              <w:spacing w:line="276" w:lineRule="auto"/>
              <w:rPr>
                <w:sz w:val="24"/>
                <w:szCs w:val="24"/>
              </w:rPr>
            </w:pPr>
          </w:p>
          <w:p w:rsidR="00B57BF9" w:rsidRDefault="007622E2">
            <w:pPr>
              <w:spacing w:line="276" w:lineRule="auto"/>
              <w:rPr>
                <w:sz w:val="24"/>
                <w:szCs w:val="24"/>
                <w:highlight w:val="white"/>
              </w:rPr>
            </w:pPr>
            <w:r>
              <w:rPr>
                <w:sz w:val="24"/>
                <w:szCs w:val="24"/>
                <w:highlight w:val="white"/>
              </w:rPr>
              <w:lastRenderedPageBreak/>
              <w:t xml:space="preserve">Jenkins, P. (2013) </w:t>
            </w:r>
            <w:r>
              <w:rPr>
                <w:i/>
                <w:sz w:val="24"/>
                <w:szCs w:val="24"/>
                <w:highlight w:val="white"/>
              </w:rPr>
              <w:t>Children’s rights and counselling.</w:t>
            </w:r>
            <w:r>
              <w:rPr>
                <w:sz w:val="24"/>
                <w:szCs w:val="24"/>
                <w:highlight w:val="white"/>
              </w:rPr>
              <w:t xml:space="preserve"> 2nd </w:t>
            </w:r>
            <w:proofErr w:type="spellStart"/>
            <w:r>
              <w:rPr>
                <w:sz w:val="24"/>
                <w:szCs w:val="24"/>
                <w:highlight w:val="white"/>
              </w:rPr>
              <w:t>edn</w:t>
            </w:r>
            <w:proofErr w:type="spellEnd"/>
            <w:r>
              <w:rPr>
                <w:sz w:val="24"/>
                <w:szCs w:val="24"/>
                <w:highlight w:val="white"/>
              </w:rPr>
              <w:t>. Hove: Pavilion.</w:t>
            </w:r>
          </w:p>
          <w:p w:rsidR="00B57BF9" w:rsidRDefault="00B57BF9">
            <w:pPr>
              <w:spacing w:line="276" w:lineRule="auto"/>
              <w:rPr>
                <w:sz w:val="24"/>
                <w:szCs w:val="24"/>
              </w:rPr>
            </w:pPr>
          </w:p>
          <w:p w:rsidR="00B57BF9" w:rsidRDefault="007622E2">
            <w:pPr>
              <w:spacing w:line="276" w:lineRule="auto"/>
              <w:rPr>
                <w:sz w:val="24"/>
                <w:szCs w:val="24"/>
                <w:highlight w:val="white"/>
              </w:rPr>
            </w:pPr>
            <w:r>
              <w:rPr>
                <w:sz w:val="24"/>
                <w:szCs w:val="24"/>
                <w:highlight w:val="white"/>
              </w:rPr>
              <w:t xml:space="preserve">Johns, H. (1996) </w:t>
            </w:r>
            <w:r>
              <w:rPr>
                <w:i/>
                <w:sz w:val="24"/>
                <w:szCs w:val="24"/>
                <w:highlight w:val="white"/>
              </w:rPr>
              <w:t>Personal development in counsellor training</w:t>
            </w:r>
            <w:r>
              <w:rPr>
                <w:sz w:val="24"/>
                <w:szCs w:val="24"/>
                <w:highlight w:val="white"/>
              </w:rPr>
              <w:t>. London: Cassell.</w:t>
            </w:r>
          </w:p>
          <w:p w:rsidR="00B57BF9" w:rsidRDefault="00B57BF9">
            <w:pPr>
              <w:spacing w:line="276" w:lineRule="auto"/>
              <w:rPr>
                <w:sz w:val="24"/>
                <w:szCs w:val="24"/>
                <w:highlight w:val="white"/>
              </w:rPr>
            </w:pPr>
          </w:p>
          <w:p w:rsidR="00B57BF9" w:rsidRDefault="007622E2">
            <w:pPr>
              <w:spacing w:line="276" w:lineRule="auto"/>
              <w:rPr>
                <w:sz w:val="24"/>
                <w:szCs w:val="24"/>
              </w:rPr>
            </w:pPr>
            <w:r>
              <w:rPr>
                <w:sz w:val="24"/>
                <w:szCs w:val="24"/>
                <w:highlight w:val="white"/>
              </w:rPr>
              <w:t xml:space="preserve">Moller, N. P. and </w:t>
            </w:r>
            <w:proofErr w:type="spellStart"/>
            <w:r>
              <w:rPr>
                <w:sz w:val="24"/>
                <w:szCs w:val="24"/>
                <w:highlight w:val="white"/>
              </w:rPr>
              <w:t>Rance</w:t>
            </w:r>
            <w:proofErr w:type="spellEnd"/>
            <w:r>
              <w:rPr>
                <w:sz w:val="24"/>
                <w:szCs w:val="24"/>
                <w:highlight w:val="white"/>
              </w:rPr>
              <w:t>, N. (2013) ‘</w:t>
            </w:r>
            <w:r>
              <w:rPr>
                <w:i/>
                <w:sz w:val="24"/>
                <w:szCs w:val="24"/>
                <w:highlight w:val="white"/>
              </w:rPr>
              <w:t>The good, the bad and the uncertainty: trainee’s perceptions of the personal development group’,</w:t>
            </w:r>
            <w:r>
              <w:rPr>
                <w:sz w:val="24"/>
                <w:szCs w:val="24"/>
                <w:highlight w:val="white"/>
              </w:rPr>
              <w:t xml:space="preserve"> </w:t>
            </w:r>
            <w:r>
              <w:rPr>
                <w:sz w:val="24"/>
                <w:szCs w:val="24"/>
              </w:rPr>
              <w:t>Counselling and psychotherapy research, 13 (4), pp. 282-289.</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Petty, G. (2006) </w:t>
            </w:r>
            <w:r>
              <w:rPr>
                <w:i/>
                <w:sz w:val="24"/>
                <w:szCs w:val="24"/>
                <w:highlight w:val="white"/>
              </w:rPr>
              <w:t>Evidence-based teaching.</w:t>
            </w:r>
            <w:r>
              <w:rPr>
                <w:sz w:val="24"/>
                <w:szCs w:val="24"/>
                <w:highlight w:val="white"/>
              </w:rPr>
              <w:t xml:space="preserve"> 2nd </w:t>
            </w:r>
            <w:proofErr w:type="spellStart"/>
            <w:r>
              <w:rPr>
                <w:sz w:val="24"/>
                <w:szCs w:val="24"/>
                <w:highlight w:val="white"/>
              </w:rPr>
              <w:t>edn</w:t>
            </w:r>
            <w:proofErr w:type="spellEnd"/>
            <w:r>
              <w:rPr>
                <w:sz w:val="24"/>
                <w:szCs w:val="24"/>
                <w:highlight w:val="white"/>
              </w:rPr>
              <w:t>. Cheltenham: Nelson Thornes.</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QAA (2013) </w:t>
            </w:r>
            <w:r>
              <w:rPr>
                <w:i/>
                <w:sz w:val="24"/>
                <w:szCs w:val="24"/>
                <w:highlight w:val="white"/>
              </w:rPr>
              <w:t>Subject benchmark statement counselling and psychotherapy.</w:t>
            </w:r>
            <w:r>
              <w:rPr>
                <w:sz w:val="24"/>
                <w:szCs w:val="24"/>
                <w:highlight w:val="white"/>
              </w:rPr>
              <w:t xml:space="preserve"> Available at:</w:t>
            </w:r>
          </w:p>
          <w:p w:rsidR="00B57BF9" w:rsidRDefault="008718E1">
            <w:pPr>
              <w:spacing w:line="276" w:lineRule="auto"/>
              <w:rPr>
                <w:sz w:val="24"/>
                <w:szCs w:val="24"/>
                <w:highlight w:val="white"/>
              </w:rPr>
            </w:pPr>
            <w:hyperlink r:id="rId16">
              <w:r w:rsidR="007622E2">
                <w:rPr>
                  <w:sz w:val="24"/>
                  <w:szCs w:val="24"/>
                  <w:highlight w:val="white"/>
                  <w:u w:val="single"/>
                </w:rPr>
                <w:t>https://www.qaa.ac.uk/docs/qaa/subject-benchmark-statements/subject-benchmark-statement-counselling-psychotherapy.pdf?sfvrsn=fde2f781_10</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Rogers, A. &amp; </w:t>
            </w:r>
            <w:proofErr w:type="spellStart"/>
            <w:r>
              <w:rPr>
                <w:sz w:val="24"/>
                <w:szCs w:val="24"/>
                <w:highlight w:val="white"/>
              </w:rPr>
              <w:t>Horrocks</w:t>
            </w:r>
            <w:proofErr w:type="spellEnd"/>
            <w:r>
              <w:rPr>
                <w:sz w:val="24"/>
                <w:szCs w:val="24"/>
                <w:highlight w:val="white"/>
              </w:rPr>
              <w:t xml:space="preserve">, N, (2010) </w:t>
            </w:r>
            <w:r>
              <w:rPr>
                <w:i/>
                <w:sz w:val="24"/>
                <w:szCs w:val="24"/>
                <w:highlight w:val="white"/>
              </w:rPr>
              <w:t>Teaching Adults</w:t>
            </w:r>
            <w:r>
              <w:rPr>
                <w:sz w:val="24"/>
                <w:szCs w:val="24"/>
                <w:highlight w:val="white"/>
              </w:rPr>
              <w:t xml:space="preserve"> 4th </w:t>
            </w:r>
            <w:proofErr w:type="spellStart"/>
            <w:r>
              <w:rPr>
                <w:sz w:val="24"/>
                <w:szCs w:val="24"/>
                <w:highlight w:val="white"/>
              </w:rPr>
              <w:t>edn</w:t>
            </w:r>
            <w:proofErr w:type="spellEnd"/>
            <w:r>
              <w:rPr>
                <w:sz w:val="24"/>
                <w:szCs w:val="24"/>
                <w:highlight w:val="white"/>
              </w:rPr>
              <w:t>. Maidenhead: Oxford University Press.</w:t>
            </w:r>
          </w:p>
          <w:p w:rsidR="00B57BF9" w:rsidRDefault="00B57BF9">
            <w:pPr>
              <w:jc w:val="both"/>
              <w:rPr>
                <w:sz w:val="24"/>
                <w:szCs w:val="24"/>
              </w:rPr>
            </w:pPr>
          </w:p>
        </w:tc>
      </w:tr>
    </w:tbl>
    <w:p w:rsidR="00B57BF9" w:rsidRDefault="00B57BF9"/>
    <w:p w:rsidR="00B57BF9" w:rsidRDefault="00B57BF9"/>
    <w:tbl>
      <w:tblPr>
        <w:tblStyle w:val="a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4"/>
        <w:gridCol w:w="5592"/>
      </w:tblGrid>
      <w:tr w:rsidR="00B57BF9">
        <w:tc>
          <w:tcPr>
            <w:tcW w:w="10456" w:type="dxa"/>
            <w:gridSpan w:val="2"/>
          </w:tcPr>
          <w:p w:rsidR="00B57BF9" w:rsidRDefault="007622E2">
            <w:pPr>
              <w:jc w:val="both"/>
              <w:rPr>
                <w:b/>
                <w:sz w:val="28"/>
                <w:szCs w:val="28"/>
              </w:rPr>
            </w:pPr>
            <w:r>
              <w:rPr>
                <w:b/>
                <w:sz w:val="28"/>
                <w:szCs w:val="28"/>
              </w:rPr>
              <w:t>A3:</w:t>
            </w:r>
            <w:r>
              <w:rPr>
                <w:sz w:val="28"/>
                <w:szCs w:val="28"/>
              </w:rPr>
              <w:t xml:space="preserve">  </w:t>
            </w:r>
            <w:r>
              <w:rPr>
                <w:b/>
                <w:sz w:val="28"/>
                <w:szCs w:val="28"/>
              </w:rPr>
              <w:t>Assessing and giving feedback to learners (700 words)</w:t>
            </w:r>
          </w:p>
          <w:p w:rsidR="00B57BF9" w:rsidRDefault="007622E2">
            <w:pPr>
              <w:jc w:val="both"/>
              <w:rPr>
                <w:sz w:val="24"/>
                <w:szCs w:val="24"/>
              </w:rPr>
            </w:pPr>
            <w:r>
              <w:rPr>
                <w:sz w:val="24"/>
                <w:szCs w:val="24"/>
              </w:rPr>
              <w:t xml:space="preserve">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 The assessment may be formative or summative, formal or informal. </w:t>
            </w:r>
          </w:p>
        </w:tc>
      </w:tr>
      <w:tr w:rsidR="00B57BF9">
        <w:tc>
          <w:tcPr>
            <w:tcW w:w="4864" w:type="dxa"/>
          </w:tcPr>
          <w:p w:rsidR="00B57BF9" w:rsidRDefault="007622E2">
            <w:pPr>
              <w:rPr>
                <w:sz w:val="24"/>
                <w:szCs w:val="24"/>
                <w:u w:val="single"/>
              </w:rPr>
            </w:pPr>
            <w:r>
              <w:rPr>
                <w:sz w:val="24"/>
                <w:szCs w:val="24"/>
                <w:u w:val="single"/>
              </w:rPr>
              <w:t>Engagement with appropriate assessment strategies including:</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Use of assessments relevant to learning outcomes</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Appropriate assessments for the student profile</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Engagement in formal quality assurance processes relating to assessment</w:t>
            </w:r>
          </w:p>
          <w:p w:rsidR="00B57BF9" w:rsidRDefault="007622E2">
            <w:pPr>
              <w:numPr>
                <w:ilvl w:val="0"/>
                <w:numId w:val="3"/>
              </w:numPr>
              <w:pBdr>
                <w:top w:val="nil"/>
                <w:left w:val="nil"/>
                <w:bottom w:val="nil"/>
                <w:right w:val="nil"/>
                <w:between w:val="nil"/>
              </w:pBdr>
              <w:ind w:left="414" w:hanging="357"/>
              <w:rPr>
                <w:color w:val="000000"/>
                <w:sz w:val="24"/>
                <w:szCs w:val="24"/>
              </w:rPr>
            </w:pPr>
            <w:r>
              <w:rPr>
                <w:color w:val="000000"/>
                <w:sz w:val="24"/>
                <w:szCs w:val="24"/>
              </w:rPr>
              <w:t>Selection and use of appropriate feedback mechanisms</w:t>
            </w:r>
          </w:p>
        </w:tc>
        <w:tc>
          <w:tcPr>
            <w:tcW w:w="5592" w:type="dxa"/>
          </w:tcPr>
          <w:p w:rsidR="00B57BF9" w:rsidRDefault="007622E2">
            <w:pPr>
              <w:jc w:val="both"/>
              <w:rPr>
                <w:sz w:val="24"/>
                <w:szCs w:val="24"/>
              </w:rPr>
            </w:pPr>
            <w:r>
              <w:rPr>
                <w:sz w:val="24"/>
                <w:szCs w:val="24"/>
                <w:u w:val="single"/>
              </w:rPr>
              <w:t>Evidence might include:</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Appropriately targeted assessment tasks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Student evaluations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Peer reviews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Observation feedback</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Learning materials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Moderation documents</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External examiner activity</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Innovative approaches to assessment and feedback</w:t>
            </w:r>
          </w:p>
          <w:p w:rsidR="00B57BF9" w:rsidRDefault="007622E2">
            <w:pPr>
              <w:numPr>
                <w:ilvl w:val="0"/>
                <w:numId w:val="2"/>
              </w:numPr>
              <w:pBdr>
                <w:top w:val="nil"/>
                <w:left w:val="nil"/>
                <w:bottom w:val="nil"/>
                <w:right w:val="nil"/>
                <w:between w:val="nil"/>
              </w:pBdr>
              <w:ind w:left="414" w:hanging="357"/>
              <w:rPr>
                <w:color w:val="000000"/>
                <w:sz w:val="24"/>
                <w:szCs w:val="24"/>
              </w:rPr>
            </w:pPr>
            <w:r>
              <w:rPr>
                <w:color w:val="000000"/>
                <w:sz w:val="24"/>
                <w:szCs w:val="24"/>
              </w:rPr>
              <w:t>Student responses to feedback</w:t>
            </w:r>
          </w:p>
          <w:p w:rsidR="00B57BF9" w:rsidRDefault="00B57BF9">
            <w:pPr>
              <w:ind w:left="57"/>
              <w:rPr>
                <w:sz w:val="24"/>
                <w:szCs w:val="24"/>
              </w:rPr>
            </w:pPr>
          </w:p>
        </w:tc>
      </w:tr>
      <w:tr w:rsidR="00B57BF9">
        <w:tc>
          <w:tcPr>
            <w:tcW w:w="10456" w:type="dxa"/>
            <w:gridSpan w:val="2"/>
          </w:tcPr>
          <w:p w:rsidR="00B57BF9" w:rsidRDefault="007622E2">
            <w:pPr>
              <w:jc w:val="both"/>
              <w:rPr>
                <w:b/>
                <w:sz w:val="24"/>
                <w:szCs w:val="24"/>
                <w:u w:val="single"/>
              </w:rPr>
            </w:pPr>
            <w:r>
              <w:rPr>
                <w:b/>
                <w:sz w:val="24"/>
                <w:szCs w:val="24"/>
                <w:u w:val="single"/>
              </w:rPr>
              <w:t>Write your evidence here</w:t>
            </w:r>
          </w:p>
          <w:p w:rsidR="00B57BF9" w:rsidRDefault="00B57BF9">
            <w:pPr>
              <w:jc w:val="both"/>
              <w:rPr>
                <w:b/>
                <w:sz w:val="24"/>
                <w:szCs w:val="24"/>
                <w:u w:val="single"/>
              </w:rPr>
            </w:pPr>
          </w:p>
          <w:p w:rsidR="00B57BF9" w:rsidRDefault="007622E2">
            <w:pPr>
              <w:jc w:val="both"/>
              <w:rPr>
                <w:sz w:val="24"/>
                <w:szCs w:val="24"/>
              </w:rPr>
            </w:pPr>
            <w:r>
              <w:rPr>
                <w:sz w:val="24"/>
                <w:szCs w:val="24"/>
              </w:rPr>
              <w:t xml:space="preserve">In assessing </w:t>
            </w:r>
            <w:proofErr w:type="gramStart"/>
            <w:r>
              <w:rPr>
                <w:sz w:val="24"/>
                <w:szCs w:val="24"/>
              </w:rPr>
              <w:t>coursework</w:t>
            </w:r>
            <w:proofErr w:type="gramEnd"/>
            <w:r>
              <w:rPr>
                <w:sz w:val="24"/>
                <w:szCs w:val="24"/>
              </w:rPr>
              <w:t xml:space="preserve"> I am aware of a responsibility to students, to academic standards in general, and to the counselling profession (QAA,2013).  It is also an ethical requirement for me to be fair and respectful in my assessment of students (BACP, 2018) (K6, V4).</w:t>
            </w:r>
          </w:p>
          <w:p w:rsidR="00B57BF9" w:rsidRDefault="00B57BF9">
            <w:pPr>
              <w:jc w:val="both"/>
              <w:rPr>
                <w:sz w:val="24"/>
                <w:szCs w:val="24"/>
              </w:rPr>
            </w:pPr>
          </w:p>
          <w:p w:rsidR="00B57BF9" w:rsidRDefault="007622E2">
            <w:pPr>
              <w:jc w:val="both"/>
              <w:rPr>
                <w:sz w:val="24"/>
                <w:szCs w:val="24"/>
              </w:rPr>
            </w:pPr>
            <w:r>
              <w:rPr>
                <w:sz w:val="24"/>
                <w:szCs w:val="24"/>
              </w:rPr>
              <w:t xml:space="preserve">I see assessment and feedback as an integral part of my teaching and I continuously assess student’s understanding and engagement with a topic as well as assessing achievement.   In teaching a lesson on integration, I asked students in the room to draw one element of </w:t>
            </w:r>
            <w:proofErr w:type="spellStart"/>
            <w:r>
              <w:rPr>
                <w:sz w:val="24"/>
                <w:szCs w:val="24"/>
              </w:rPr>
              <w:t>Lapworth</w:t>
            </w:r>
            <w:proofErr w:type="spellEnd"/>
            <w:r>
              <w:rPr>
                <w:sz w:val="24"/>
                <w:szCs w:val="24"/>
              </w:rPr>
              <w:t xml:space="preserve"> and Sills’ (2010) integrative framework on our magnet wall (K1). From this, I was able to see how </w:t>
            </w:r>
            <w:r>
              <w:rPr>
                <w:sz w:val="24"/>
                <w:szCs w:val="24"/>
              </w:rPr>
              <w:lastRenderedPageBreak/>
              <w:t>much they remembered from previous sessions. I adjusted the pace of the session during this activity, as I realised the students hadn’t remembered as much as I thought they would.  This activity also helped all quieter, less confident students to participate.   I find using questions generally in my teaching helps to assess understanding and to stretch and develop student’s thinking.   Feedback on a formal observation of my teaching indicated that I used open questions well to stimulate discussion (K2, K3, K5).</w:t>
            </w:r>
          </w:p>
          <w:p w:rsidR="00B57BF9" w:rsidRDefault="00B57BF9">
            <w:pPr>
              <w:jc w:val="both"/>
              <w:rPr>
                <w:sz w:val="24"/>
                <w:szCs w:val="24"/>
              </w:rPr>
            </w:pPr>
          </w:p>
          <w:p w:rsidR="00B57BF9" w:rsidRDefault="007622E2">
            <w:pPr>
              <w:jc w:val="both"/>
              <w:rPr>
                <w:sz w:val="24"/>
                <w:szCs w:val="24"/>
              </w:rPr>
            </w:pPr>
            <w:r>
              <w:rPr>
                <w:sz w:val="24"/>
                <w:szCs w:val="24"/>
              </w:rPr>
              <w:t xml:space="preserve">In preparing students for counselling practice, I consider practical assessment of their skills to be essential.  As Armitage (2012) argues, a valid assessment is one that allows students to demonstrate the skills being assessed and I regularly observe students working in triads to practise their skills (Smith, 2015).  This feels like an important process as once they are qualified they will not have anyone gauging the quality of their work in such a direct way.  QAA benchmarks (2013) stress the importance of assessing competence given the professional considerations of this training (K6, V4).  </w:t>
            </w:r>
          </w:p>
          <w:p w:rsidR="00B57BF9" w:rsidRDefault="00B57BF9">
            <w:pPr>
              <w:jc w:val="both"/>
              <w:rPr>
                <w:sz w:val="24"/>
                <w:szCs w:val="24"/>
              </w:rPr>
            </w:pPr>
          </w:p>
          <w:p w:rsidR="00B57BF9" w:rsidRDefault="007622E2">
            <w:pPr>
              <w:jc w:val="both"/>
              <w:rPr>
                <w:sz w:val="24"/>
                <w:szCs w:val="24"/>
              </w:rPr>
            </w:pPr>
            <w:r>
              <w:rPr>
                <w:sz w:val="24"/>
                <w:szCs w:val="24"/>
              </w:rPr>
              <w:t>I aim to give balanced feedback and have learnt to always include aspects they are doing well as well as areas for development.  I am aware that having direct feedback in front of peers can provoke anxiety and I want to be respectful and encouraging as well as offering challenge (V1</w:t>
            </w:r>
            <w:proofErr w:type="gramStart"/>
            <w:r>
              <w:rPr>
                <w:sz w:val="24"/>
                <w:szCs w:val="24"/>
              </w:rPr>
              <w:t>)  As</w:t>
            </w:r>
            <w:proofErr w:type="gramEnd"/>
            <w:r>
              <w:rPr>
                <w:sz w:val="24"/>
                <w:szCs w:val="24"/>
              </w:rPr>
              <w:t xml:space="preserve"> this is a direct way of giving specific feedback, I feel that this setting allows for the feedback to be fed forwarded into their counselling skills in a very active way.   Hattie (2009) highlights the importance of using feedback to enable students to learn and develop. It feels useful, therefore, when assessing skills, to have a dialogue with students about the feedback I am giving and my assessment in this way feels fully integral to my teaching (K2, K3).</w:t>
            </w:r>
          </w:p>
          <w:p w:rsidR="00B57BF9" w:rsidRDefault="00B57BF9">
            <w:pPr>
              <w:jc w:val="both"/>
              <w:rPr>
                <w:sz w:val="24"/>
                <w:szCs w:val="24"/>
              </w:rPr>
            </w:pPr>
          </w:p>
          <w:p w:rsidR="00B57BF9" w:rsidRDefault="007622E2">
            <w:pPr>
              <w:jc w:val="both"/>
              <w:rPr>
                <w:sz w:val="24"/>
                <w:szCs w:val="24"/>
              </w:rPr>
            </w:pPr>
            <w:r>
              <w:rPr>
                <w:sz w:val="24"/>
                <w:szCs w:val="24"/>
              </w:rPr>
              <w:t>It feels very important for me to be fair and balanced in my feedback and to do so throughout the text of an assignment as well as a feedback summary at the end.  I have found marking written work quite a challenge as it can be hard to offer objective feedback within a very subjective discipline. As such, I often discuss marking with colleagues, both informally and in more formal moderation sessions.  I also make use of the external examiner if I feel there is disagreement between myself and colleagues (K6</w:t>
            </w:r>
            <w:proofErr w:type="gramStart"/>
            <w:r>
              <w:rPr>
                <w:sz w:val="24"/>
                <w:szCs w:val="24"/>
              </w:rPr>
              <w:t>)  I</w:t>
            </w:r>
            <w:proofErr w:type="gramEnd"/>
            <w:r>
              <w:rPr>
                <w:sz w:val="24"/>
                <w:szCs w:val="24"/>
              </w:rPr>
              <w:t xml:space="preserve"> aim to offer a variety of types of assessment that will meet the different strengths of students and this is also recommended for counselling training (QAA, 2013).   Students produce academic written work, reflective pieces as well as practical presentations and demonstrations of skills.  I like this variety and seeing students who struggle with academic work doing well at these practical tasks (V1).  </w:t>
            </w:r>
          </w:p>
          <w:p w:rsidR="00B57BF9" w:rsidRDefault="00B57BF9">
            <w:pPr>
              <w:jc w:val="both"/>
              <w:rPr>
                <w:sz w:val="24"/>
                <w:szCs w:val="24"/>
              </w:rPr>
            </w:pPr>
          </w:p>
          <w:p w:rsidR="00B57BF9" w:rsidRDefault="007622E2">
            <w:pPr>
              <w:jc w:val="both"/>
              <w:rPr>
                <w:sz w:val="24"/>
                <w:szCs w:val="24"/>
              </w:rPr>
            </w:pPr>
            <w:r>
              <w:rPr>
                <w:sz w:val="24"/>
                <w:szCs w:val="24"/>
              </w:rPr>
              <w:t>For summative assessments, I am careful to use the level descriptors as well as learning outcomes to guide my response.  One of the main things I feel I have had to learn in marking assessments, has been to break down and analyse the different components of the assignment.  I have set up a rubric on Turnitin for the different level descriptors which my colleagues have adopted and I find this really helps to clarify the strengths and weaknesses of a piece of work (K4).   As I have become more experienced I have become more confident in my assessment of written work.  Students tell me that they find the comments on their work helpful and constructive.  The external examiner also commented on the variety and helpfulness of written feedback to students.</w:t>
            </w:r>
          </w:p>
          <w:p w:rsidR="00B57BF9" w:rsidRDefault="00B57BF9">
            <w:pPr>
              <w:jc w:val="both"/>
              <w:rPr>
                <w:sz w:val="24"/>
                <w:szCs w:val="24"/>
              </w:rPr>
            </w:pPr>
          </w:p>
          <w:p w:rsidR="00B57BF9" w:rsidRDefault="007622E2">
            <w:pPr>
              <w:spacing w:line="276" w:lineRule="auto"/>
              <w:rPr>
                <w:sz w:val="24"/>
                <w:szCs w:val="24"/>
              </w:rPr>
            </w:pPr>
            <w:r>
              <w:rPr>
                <w:sz w:val="24"/>
                <w:szCs w:val="24"/>
                <w:highlight w:val="white"/>
              </w:rPr>
              <w:t xml:space="preserve">Armitage, A. et al, (2012) </w:t>
            </w:r>
            <w:r>
              <w:rPr>
                <w:i/>
                <w:sz w:val="24"/>
                <w:szCs w:val="24"/>
                <w:highlight w:val="white"/>
              </w:rPr>
              <w:t>Training in lifelong learning.</w:t>
            </w:r>
            <w:r>
              <w:rPr>
                <w:sz w:val="24"/>
                <w:szCs w:val="24"/>
                <w:highlight w:val="white"/>
              </w:rPr>
              <w:t xml:space="preserve"> 4th </w:t>
            </w:r>
            <w:proofErr w:type="spellStart"/>
            <w:r>
              <w:rPr>
                <w:sz w:val="24"/>
                <w:szCs w:val="24"/>
                <w:highlight w:val="white"/>
              </w:rPr>
              <w:t>edn</w:t>
            </w:r>
            <w:proofErr w:type="spellEnd"/>
            <w:r>
              <w:rPr>
                <w:sz w:val="24"/>
                <w:szCs w:val="24"/>
                <w:highlight w:val="white"/>
              </w:rPr>
              <w:t>. Maidenhead: Oxford University Press.</w:t>
            </w:r>
          </w:p>
          <w:p w:rsidR="00B57BF9" w:rsidRDefault="00B57BF9">
            <w:pPr>
              <w:jc w:val="both"/>
              <w:rPr>
                <w:sz w:val="24"/>
                <w:szCs w:val="24"/>
              </w:rPr>
            </w:pPr>
          </w:p>
          <w:p w:rsidR="00B57BF9" w:rsidRDefault="007622E2">
            <w:pPr>
              <w:spacing w:line="276" w:lineRule="auto"/>
              <w:rPr>
                <w:sz w:val="24"/>
                <w:szCs w:val="24"/>
                <w:highlight w:val="white"/>
              </w:rPr>
            </w:pPr>
            <w:r>
              <w:rPr>
                <w:sz w:val="24"/>
                <w:szCs w:val="24"/>
                <w:highlight w:val="white"/>
              </w:rPr>
              <w:t xml:space="preserve">BACP (2108) </w:t>
            </w:r>
            <w:r>
              <w:rPr>
                <w:i/>
                <w:sz w:val="24"/>
                <w:szCs w:val="24"/>
                <w:highlight w:val="white"/>
              </w:rPr>
              <w:t>BACP Ethical framework for the counselling professions</w:t>
            </w:r>
            <w:r>
              <w:rPr>
                <w:sz w:val="24"/>
                <w:szCs w:val="24"/>
                <w:highlight w:val="white"/>
              </w:rPr>
              <w:t xml:space="preserve">. Available at: </w:t>
            </w:r>
          </w:p>
          <w:p w:rsidR="00B57BF9" w:rsidRDefault="008718E1">
            <w:pPr>
              <w:spacing w:line="276" w:lineRule="auto"/>
              <w:rPr>
                <w:sz w:val="24"/>
                <w:szCs w:val="24"/>
                <w:highlight w:val="white"/>
              </w:rPr>
            </w:pPr>
            <w:hyperlink r:id="rId17">
              <w:r w:rsidR="007622E2">
                <w:rPr>
                  <w:sz w:val="24"/>
                  <w:szCs w:val="24"/>
                  <w:highlight w:val="white"/>
                  <w:u w:val="single"/>
                </w:rPr>
                <w:t>https://www.bacp.co.uk/media/3103/bacp-ethical-framework-for-the-counselling-professions-2018.pdf</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Hattie, J. (2009) </w:t>
            </w:r>
            <w:r>
              <w:rPr>
                <w:i/>
                <w:sz w:val="24"/>
                <w:szCs w:val="24"/>
                <w:highlight w:val="white"/>
              </w:rPr>
              <w:t>Visible Learning</w:t>
            </w:r>
            <w:r>
              <w:rPr>
                <w:sz w:val="24"/>
                <w:szCs w:val="24"/>
                <w:highlight w:val="white"/>
              </w:rPr>
              <w:t xml:space="preserve"> Abingdon: Routledge.</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proofErr w:type="spellStart"/>
            <w:r>
              <w:rPr>
                <w:sz w:val="24"/>
                <w:szCs w:val="24"/>
                <w:highlight w:val="white"/>
              </w:rPr>
              <w:t>Lapworth</w:t>
            </w:r>
            <w:proofErr w:type="spellEnd"/>
            <w:r>
              <w:rPr>
                <w:sz w:val="24"/>
                <w:szCs w:val="24"/>
                <w:highlight w:val="white"/>
              </w:rPr>
              <w:t xml:space="preserve"> P. &amp; Sills C. (2010) </w:t>
            </w:r>
            <w:r>
              <w:rPr>
                <w:i/>
                <w:sz w:val="24"/>
                <w:szCs w:val="24"/>
                <w:highlight w:val="white"/>
              </w:rPr>
              <w:t>Integration in counselling and psychotherapy</w:t>
            </w:r>
            <w:r>
              <w:rPr>
                <w:sz w:val="24"/>
                <w:szCs w:val="24"/>
                <w:highlight w:val="white"/>
              </w:rPr>
              <w:t xml:space="preserve">. 2nd </w:t>
            </w:r>
            <w:proofErr w:type="spellStart"/>
            <w:r>
              <w:rPr>
                <w:sz w:val="24"/>
                <w:szCs w:val="24"/>
                <w:highlight w:val="white"/>
              </w:rPr>
              <w:t>edn</w:t>
            </w:r>
            <w:proofErr w:type="spellEnd"/>
            <w:r>
              <w:rPr>
                <w:sz w:val="24"/>
                <w:szCs w:val="24"/>
                <w:highlight w:val="white"/>
              </w:rPr>
              <w:t>. London: Sage.</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QAA (2013) </w:t>
            </w:r>
            <w:r>
              <w:rPr>
                <w:i/>
                <w:sz w:val="24"/>
                <w:szCs w:val="24"/>
                <w:highlight w:val="white"/>
              </w:rPr>
              <w:t>Subject benchmark statement counselling and psychotherapy</w:t>
            </w:r>
            <w:r>
              <w:rPr>
                <w:sz w:val="24"/>
                <w:szCs w:val="24"/>
                <w:highlight w:val="white"/>
              </w:rPr>
              <w:t>. Available at:</w:t>
            </w:r>
          </w:p>
          <w:p w:rsidR="00B57BF9" w:rsidRDefault="008718E1">
            <w:pPr>
              <w:spacing w:line="276" w:lineRule="auto"/>
              <w:rPr>
                <w:sz w:val="24"/>
                <w:szCs w:val="24"/>
              </w:rPr>
            </w:pPr>
            <w:hyperlink r:id="rId18">
              <w:r w:rsidR="007622E2">
                <w:rPr>
                  <w:sz w:val="24"/>
                  <w:szCs w:val="24"/>
                  <w:highlight w:val="white"/>
                  <w:u w:val="single"/>
                </w:rPr>
                <w:t>https://www.qaa.ac.uk/docs/qaa/subject-benchmark-statements/subject-benchmark-statement-counselling-psychotherapy.pdf?sfvrsn=fde2f781_10</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Smith, K. (2015) ‘Learning from triads: training undergraduates in counselling skills’</w:t>
            </w:r>
            <w:r>
              <w:rPr>
                <w:i/>
                <w:sz w:val="24"/>
                <w:szCs w:val="24"/>
              </w:rPr>
              <w:t>,</w:t>
            </w:r>
            <w:r>
              <w:rPr>
                <w:sz w:val="24"/>
                <w:szCs w:val="24"/>
              </w:rPr>
              <w:t xml:space="preserve"> </w:t>
            </w:r>
            <w:r>
              <w:rPr>
                <w:i/>
                <w:sz w:val="24"/>
                <w:szCs w:val="24"/>
              </w:rPr>
              <w:t>Counselling and Psychotherapy Research,</w:t>
            </w:r>
            <w:r>
              <w:rPr>
                <w:sz w:val="24"/>
                <w:szCs w:val="24"/>
              </w:rPr>
              <w:t xml:space="preserve"> 16 (2), pp. 123-130.</w:t>
            </w:r>
          </w:p>
        </w:tc>
      </w:tr>
    </w:tbl>
    <w:p w:rsidR="00B57BF9" w:rsidRDefault="00B57BF9">
      <w:pPr>
        <w:jc w:val="both"/>
        <w:rPr>
          <w:sz w:val="24"/>
          <w:szCs w:val="24"/>
        </w:rPr>
      </w:pPr>
    </w:p>
    <w:tbl>
      <w:tblPr>
        <w:tblStyle w:val="a5"/>
        <w:tblW w:w="10395" w:type="dxa"/>
        <w:tblInd w:w="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5"/>
        <w:gridCol w:w="5460"/>
      </w:tblGrid>
      <w:tr w:rsidR="00B57BF9">
        <w:tc>
          <w:tcPr>
            <w:tcW w:w="10395" w:type="dxa"/>
            <w:gridSpan w:val="2"/>
          </w:tcPr>
          <w:p w:rsidR="00B57BF9" w:rsidRDefault="007622E2">
            <w:pPr>
              <w:jc w:val="both"/>
              <w:rPr>
                <w:b/>
                <w:sz w:val="28"/>
                <w:szCs w:val="28"/>
              </w:rPr>
            </w:pPr>
            <w:r>
              <w:rPr>
                <w:b/>
                <w:sz w:val="28"/>
                <w:szCs w:val="28"/>
              </w:rPr>
              <w:t>A4:  Developing effective learning environments and approaches to student support and guidance (700 words)</w:t>
            </w:r>
          </w:p>
          <w:p w:rsidR="00B57BF9" w:rsidRDefault="007622E2">
            <w:pPr>
              <w:jc w:val="both"/>
              <w:rPr>
                <w:sz w:val="24"/>
                <w:szCs w:val="24"/>
              </w:rPr>
            </w:pPr>
            <w:r>
              <w:rPr>
                <w:sz w:val="24"/>
                <w:szCs w:val="24"/>
              </w:rPr>
              <w:t>This Area of Activity is about how you make effective use of both the formal and informal learning environment to facilitate learning. 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B57BF9">
        <w:tc>
          <w:tcPr>
            <w:tcW w:w="4935" w:type="dxa"/>
          </w:tcPr>
          <w:p w:rsidR="00B57BF9" w:rsidRDefault="007622E2">
            <w:pPr>
              <w:rPr>
                <w:sz w:val="20"/>
                <w:szCs w:val="20"/>
                <w:u w:val="single"/>
              </w:rPr>
            </w:pPr>
            <w:r>
              <w:rPr>
                <w:sz w:val="20"/>
                <w:szCs w:val="20"/>
                <w:u w:val="single"/>
              </w:rPr>
              <w:t>Engagement with:</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Different media and technologies, both physical and virtual</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Different kinds of learners e.g. international, culturally diverse, special educational needs, disabled learners, home-based, full-time, part-time, etc.</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 xml:space="preserve">Different modes of learning e.g. distance-based, blended, work/practice-based, etc. </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Personal and academic tutoring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One-to-one advice</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Counselling</w:t>
            </w:r>
          </w:p>
          <w:p w:rsidR="00B57BF9" w:rsidRDefault="00B57BF9">
            <w:pPr>
              <w:pBdr>
                <w:top w:val="nil"/>
                <w:left w:val="nil"/>
                <w:bottom w:val="nil"/>
                <w:right w:val="nil"/>
                <w:between w:val="nil"/>
              </w:pBdr>
              <w:ind w:left="414" w:hanging="720"/>
              <w:rPr>
                <w:color w:val="000000"/>
                <w:sz w:val="20"/>
                <w:szCs w:val="20"/>
              </w:rPr>
            </w:pPr>
          </w:p>
        </w:tc>
        <w:tc>
          <w:tcPr>
            <w:tcW w:w="5460" w:type="dxa"/>
          </w:tcPr>
          <w:p w:rsidR="00B57BF9" w:rsidRDefault="007622E2">
            <w:pPr>
              <w:jc w:val="both"/>
              <w:rPr>
                <w:sz w:val="20"/>
                <w:szCs w:val="20"/>
              </w:rPr>
            </w:pPr>
            <w:r>
              <w:rPr>
                <w:sz w:val="20"/>
                <w:szCs w:val="20"/>
                <w:u w:val="single"/>
              </w:rPr>
              <w:t>Evidence might include:</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Reflective logs/diaries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Peer review</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Formal and informal/unsolicited feedback from students and colleagues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Observations of teaching/learning activities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Evidence from electronic forms such as blogs and discussion forums</w:t>
            </w:r>
          </w:p>
        </w:tc>
      </w:tr>
      <w:tr w:rsidR="00B57BF9">
        <w:tc>
          <w:tcPr>
            <w:tcW w:w="10395" w:type="dxa"/>
            <w:gridSpan w:val="2"/>
          </w:tcPr>
          <w:p w:rsidR="00B57BF9" w:rsidRDefault="007622E2">
            <w:pPr>
              <w:jc w:val="both"/>
              <w:rPr>
                <w:b/>
                <w:sz w:val="24"/>
                <w:szCs w:val="24"/>
              </w:rPr>
            </w:pPr>
            <w:r>
              <w:rPr>
                <w:b/>
                <w:sz w:val="24"/>
                <w:szCs w:val="24"/>
              </w:rPr>
              <w:t>Write your evidence here</w:t>
            </w:r>
          </w:p>
          <w:p w:rsidR="00B57BF9" w:rsidRDefault="00B57BF9">
            <w:pPr>
              <w:spacing w:line="276" w:lineRule="auto"/>
              <w:rPr>
                <w:color w:val="555555"/>
                <w:sz w:val="21"/>
                <w:szCs w:val="21"/>
                <w:highlight w:val="white"/>
              </w:rPr>
            </w:pPr>
          </w:p>
          <w:p w:rsidR="00B57BF9" w:rsidRDefault="007622E2">
            <w:pPr>
              <w:spacing w:before="120"/>
              <w:jc w:val="both"/>
              <w:rPr>
                <w:sz w:val="24"/>
                <w:szCs w:val="24"/>
              </w:rPr>
            </w:pPr>
            <w:r>
              <w:rPr>
                <w:sz w:val="24"/>
                <w:szCs w:val="24"/>
              </w:rPr>
              <w:t xml:space="preserve">Creating a supportive learning environment is important for all learners but I believe especially for adult learners on a counselling course.  Rogers (2007) suggests that there should be an assumption that adult learners will feel anxious and will carry with them experiences from school.  I am aware that many of my students have been out of education for many years, decades in some cases, and many haven’t had good experiences of education.  Many of my students have received dyslexia diagnoses since starting the course and aim to create a respectful and supportive learning environment with different needs in mind.  For example, I make PowerPoints and handouts available on Google classroom and am aware that some students may need different coloured backgrounds for these.   Google classroom is also a good way of engaging students beyond the classroom and I often share links to podcasts and articles.  Students are also able to share and comment in this online environment which I have noticed contributes to a participatory approach to their learning (K3, V1, V3). </w:t>
            </w:r>
          </w:p>
          <w:p w:rsidR="00B57BF9" w:rsidRDefault="007622E2">
            <w:pPr>
              <w:spacing w:before="120"/>
              <w:jc w:val="both"/>
              <w:rPr>
                <w:sz w:val="24"/>
                <w:szCs w:val="24"/>
              </w:rPr>
            </w:pPr>
            <w:r>
              <w:rPr>
                <w:sz w:val="24"/>
                <w:szCs w:val="24"/>
              </w:rPr>
              <w:lastRenderedPageBreak/>
              <w:t xml:space="preserve">Creating a supportive environment for learning is particularly important in counselling training given the emphasis on personal development in training (QAA, 2013).  As such, I aim to create a space in which there is a degree of psychological safety in which students are able to share aspects of themselves within class activities.  Smith (2015) stresses that tutors on counselling courses must </w:t>
            </w:r>
            <w:r>
              <w:rPr>
                <w:sz w:val="24"/>
                <w:szCs w:val="24"/>
                <w:highlight w:val="white"/>
              </w:rPr>
              <w:t>act proactively to ensure a safe learning environment (V1, V3).</w:t>
            </w:r>
            <w:r>
              <w:rPr>
                <w:sz w:val="24"/>
                <w:szCs w:val="24"/>
              </w:rPr>
              <w:t xml:space="preserve">  When first working with a group and at the start of each academic year I work with students to create </w:t>
            </w:r>
            <w:proofErr w:type="spellStart"/>
            <w:r>
              <w:rPr>
                <w:sz w:val="24"/>
                <w:szCs w:val="24"/>
              </w:rPr>
              <w:t>groundrules</w:t>
            </w:r>
            <w:proofErr w:type="spellEnd"/>
            <w:r>
              <w:rPr>
                <w:sz w:val="24"/>
                <w:szCs w:val="24"/>
              </w:rPr>
              <w:t xml:space="preserve"> for our work together.  Students are invited to contribute ideas for what they need in order to make the learning environment safe for them.  The groups I currently teach, for example, have </w:t>
            </w:r>
            <w:proofErr w:type="spellStart"/>
            <w:r>
              <w:rPr>
                <w:sz w:val="24"/>
                <w:szCs w:val="24"/>
              </w:rPr>
              <w:t>groundrules</w:t>
            </w:r>
            <w:proofErr w:type="spellEnd"/>
            <w:r>
              <w:rPr>
                <w:sz w:val="24"/>
                <w:szCs w:val="24"/>
              </w:rPr>
              <w:t xml:space="preserve"> such as turning off mobile phones and aiming to be respectful and non-judgemental of each other (V1, V2).  </w:t>
            </w:r>
          </w:p>
          <w:p w:rsidR="00B57BF9" w:rsidRDefault="007622E2">
            <w:pPr>
              <w:spacing w:before="120"/>
              <w:jc w:val="both"/>
              <w:rPr>
                <w:sz w:val="24"/>
                <w:szCs w:val="24"/>
              </w:rPr>
            </w:pPr>
            <w:r>
              <w:rPr>
                <w:sz w:val="24"/>
                <w:szCs w:val="24"/>
              </w:rPr>
              <w:t>I make regular use of ‘check-ins’ in teaching (Clemens, 2011) which provide a time for students to start the teaching day sharing how they are and if there are any issues that might prevent them engaging in the day’s teaching.  This also serves the purpose of students being able to practise listening skills, as well as develop a reflective practice and enable group bonding. I also make time at the end of the day for students to ‘check out’ in order to share how they are at the end of the day.  This enables me to monitor students’ emotional wellbeing as well as to gain feedback on how they have found the day’s teaching.  Sometimes topics may cover issues that students may find emotionally challenging such as suicide or bereavement and loss and I find it is essential for me to have this opportunity to check how students are before going home. I also provide one-to-one tutorials during my teaching day.  As well as offering academic support and checking how student’s placements are progressing I also use the time to discuss emotional wellbeing with students.  I can identify in this way whether a student may need more support from elsewhere (K1, K2, V1, V2, V3).</w:t>
            </w:r>
          </w:p>
          <w:p w:rsidR="00B57BF9" w:rsidRDefault="00B57BF9">
            <w:pPr>
              <w:spacing w:before="120"/>
              <w:jc w:val="both"/>
              <w:rPr>
                <w:sz w:val="24"/>
                <w:szCs w:val="24"/>
              </w:rPr>
            </w:pPr>
          </w:p>
          <w:p w:rsidR="00B57BF9" w:rsidRDefault="007622E2">
            <w:pPr>
              <w:spacing w:before="120"/>
              <w:jc w:val="both"/>
              <w:rPr>
                <w:sz w:val="24"/>
                <w:szCs w:val="24"/>
              </w:rPr>
            </w:pPr>
            <w:r>
              <w:rPr>
                <w:sz w:val="24"/>
                <w:szCs w:val="24"/>
              </w:rPr>
              <w:t xml:space="preserve">Rogers and </w:t>
            </w:r>
            <w:proofErr w:type="spellStart"/>
            <w:r>
              <w:rPr>
                <w:sz w:val="24"/>
                <w:szCs w:val="24"/>
              </w:rPr>
              <w:t>Horrocks</w:t>
            </w:r>
            <w:proofErr w:type="spellEnd"/>
            <w:r>
              <w:rPr>
                <w:sz w:val="24"/>
                <w:szCs w:val="24"/>
              </w:rPr>
              <w:t xml:space="preserve"> (2010) indicate that the setting for learning in an important aspect of the learning environment.  Other ways in which I create a safe learning environment for students is through the layout of the room.  There are comfortable chairs set out in a circle rather than rows with desks.  Although students would like desks to lean on when making notes, they also report finding the way the room is set up enables them to engage with each other more easily. There is also a magnetic wall in the classroom which I encourage students to write on. The layout of the room generally encourages an active rather than passive learning experience and encourages discussion, for example, it is easy for chairs to be moved for students to work in small groups (K2, K3, V3).  Evidence from a formal observation of my teaching noted that there a good rapport and ethos of respect in the room.</w:t>
            </w:r>
          </w:p>
          <w:p w:rsidR="00B57BF9" w:rsidRDefault="007622E2">
            <w:pPr>
              <w:spacing w:line="276" w:lineRule="auto"/>
            </w:pPr>
            <w:r>
              <w:t xml:space="preserve"> </w:t>
            </w:r>
          </w:p>
          <w:p w:rsidR="00B57BF9" w:rsidRDefault="007622E2">
            <w:pPr>
              <w:spacing w:line="276" w:lineRule="auto"/>
              <w:rPr>
                <w:sz w:val="24"/>
                <w:szCs w:val="24"/>
              </w:rPr>
            </w:pPr>
            <w:r>
              <w:rPr>
                <w:sz w:val="24"/>
                <w:szCs w:val="24"/>
              </w:rPr>
              <w:t xml:space="preserve">Clemens, S. E. (2011) ‘The Purpose, Benefits, and Challenges of “Check-in” in a Group-work Class’, </w:t>
            </w:r>
            <w:r>
              <w:rPr>
                <w:i/>
                <w:sz w:val="24"/>
                <w:szCs w:val="24"/>
              </w:rPr>
              <w:t>Social Work with Groups</w:t>
            </w:r>
            <w:r>
              <w:rPr>
                <w:sz w:val="24"/>
                <w:szCs w:val="24"/>
              </w:rPr>
              <w:t xml:space="preserve">, 34 (2), pp. 121-140. </w:t>
            </w:r>
          </w:p>
          <w:p w:rsidR="00B57BF9" w:rsidRDefault="00B57BF9">
            <w:pPr>
              <w:spacing w:line="276" w:lineRule="auto"/>
              <w:rPr>
                <w:sz w:val="24"/>
                <w:szCs w:val="24"/>
              </w:rPr>
            </w:pPr>
          </w:p>
          <w:p w:rsidR="00B57BF9" w:rsidRDefault="007622E2">
            <w:pPr>
              <w:spacing w:line="276" w:lineRule="auto"/>
              <w:rPr>
                <w:sz w:val="24"/>
                <w:szCs w:val="24"/>
                <w:highlight w:val="white"/>
              </w:rPr>
            </w:pPr>
            <w:r>
              <w:rPr>
                <w:sz w:val="24"/>
                <w:szCs w:val="24"/>
                <w:highlight w:val="white"/>
              </w:rPr>
              <w:t xml:space="preserve">QAA (2013) </w:t>
            </w:r>
            <w:r>
              <w:rPr>
                <w:i/>
                <w:sz w:val="24"/>
                <w:szCs w:val="24"/>
                <w:highlight w:val="white"/>
              </w:rPr>
              <w:t>Subject benchmark statement counselling and psychotherapy</w:t>
            </w:r>
            <w:r>
              <w:rPr>
                <w:sz w:val="24"/>
                <w:szCs w:val="24"/>
                <w:highlight w:val="white"/>
              </w:rPr>
              <w:t>. Available at:</w:t>
            </w:r>
          </w:p>
          <w:p w:rsidR="00B57BF9" w:rsidRDefault="008718E1">
            <w:pPr>
              <w:spacing w:line="276" w:lineRule="auto"/>
              <w:rPr>
                <w:sz w:val="24"/>
                <w:szCs w:val="24"/>
                <w:highlight w:val="white"/>
              </w:rPr>
            </w:pPr>
            <w:hyperlink r:id="rId19">
              <w:r w:rsidR="007622E2">
                <w:rPr>
                  <w:sz w:val="24"/>
                  <w:szCs w:val="24"/>
                  <w:highlight w:val="white"/>
                  <w:u w:val="single"/>
                </w:rPr>
                <w:t>https://www.qaa.ac.uk/docs/qaa/subject-benchmark-statements/subject-benchmark-statement-counselling-psychotherapy.pdf?sfvrsn=fde2f781_10</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 xml:space="preserve">Rogers, J. (2007) </w:t>
            </w:r>
            <w:r>
              <w:rPr>
                <w:i/>
                <w:sz w:val="24"/>
                <w:szCs w:val="24"/>
              </w:rPr>
              <w:t>Adults Learning.</w:t>
            </w:r>
            <w:r>
              <w:rPr>
                <w:sz w:val="24"/>
                <w:szCs w:val="24"/>
              </w:rPr>
              <w:t xml:space="preserve"> 5th </w:t>
            </w:r>
            <w:proofErr w:type="spellStart"/>
            <w:r>
              <w:rPr>
                <w:sz w:val="24"/>
                <w:szCs w:val="24"/>
              </w:rPr>
              <w:t>edn</w:t>
            </w:r>
            <w:proofErr w:type="spellEnd"/>
            <w:r>
              <w:rPr>
                <w:sz w:val="24"/>
                <w:szCs w:val="24"/>
              </w:rPr>
              <w:t>. Maidenhead: Oxford University Press.</w:t>
            </w:r>
          </w:p>
          <w:p w:rsidR="00B57BF9" w:rsidRDefault="00B57BF9">
            <w:pPr>
              <w:spacing w:line="276" w:lineRule="auto"/>
              <w:rPr>
                <w:sz w:val="24"/>
                <w:szCs w:val="24"/>
              </w:rPr>
            </w:pPr>
          </w:p>
          <w:p w:rsidR="00B57BF9" w:rsidRDefault="007622E2">
            <w:pPr>
              <w:spacing w:line="276" w:lineRule="auto"/>
              <w:rPr>
                <w:sz w:val="24"/>
                <w:szCs w:val="24"/>
                <w:highlight w:val="white"/>
              </w:rPr>
            </w:pPr>
            <w:r>
              <w:rPr>
                <w:sz w:val="24"/>
                <w:szCs w:val="24"/>
                <w:highlight w:val="white"/>
              </w:rPr>
              <w:t xml:space="preserve">Rogers, A. &amp; </w:t>
            </w:r>
            <w:proofErr w:type="spellStart"/>
            <w:r>
              <w:rPr>
                <w:sz w:val="24"/>
                <w:szCs w:val="24"/>
                <w:highlight w:val="white"/>
              </w:rPr>
              <w:t>Horrocks</w:t>
            </w:r>
            <w:proofErr w:type="spellEnd"/>
            <w:r>
              <w:rPr>
                <w:sz w:val="24"/>
                <w:szCs w:val="24"/>
                <w:highlight w:val="white"/>
              </w:rPr>
              <w:t xml:space="preserve">, N. (2010) </w:t>
            </w:r>
            <w:r>
              <w:rPr>
                <w:i/>
                <w:sz w:val="24"/>
                <w:szCs w:val="24"/>
                <w:highlight w:val="white"/>
              </w:rPr>
              <w:t>Teaching Adults</w:t>
            </w:r>
            <w:r>
              <w:rPr>
                <w:sz w:val="24"/>
                <w:szCs w:val="24"/>
                <w:highlight w:val="white"/>
              </w:rPr>
              <w:t xml:space="preserve">. 4th </w:t>
            </w:r>
            <w:proofErr w:type="spellStart"/>
            <w:proofErr w:type="gramStart"/>
            <w:r>
              <w:rPr>
                <w:sz w:val="24"/>
                <w:szCs w:val="24"/>
                <w:highlight w:val="white"/>
              </w:rPr>
              <w:t>edn.Maidenhead</w:t>
            </w:r>
            <w:proofErr w:type="spellEnd"/>
            <w:proofErr w:type="gramEnd"/>
            <w:r>
              <w:rPr>
                <w:sz w:val="24"/>
                <w:szCs w:val="24"/>
                <w:highlight w:val="white"/>
              </w:rPr>
              <w:t>: Oxford University Press.</w:t>
            </w:r>
          </w:p>
          <w:p w:rsidR="00B57BF9" w:rsidRDefault="00B57BF9">
            <w:pPr>
              <w:spacing w:line="276" w:lineRule="auto"/>
              <w:rPr>
                <w:sz w:val="24"/>
                <w:szCs w:val="24"/>
              </w:rPr>
            </w:pPr>
          </w:p>
          <w:p w:rsidR="00B57BF9" w:rsidRDefault="007622E2">
            <w:pPr>
              <w:spacing w:line="276" w:lineRule="auto"/>
              <w:rPr>
                <w:sz w:val="24"/>
                <w:szCs w:val="24"/>
              </w:rPr>
            </w:pPr>
            <w:r>
              <w:rPr>
                <w:sz w:val="24"/>
                <w:szCs w:val="24"/>
              </w:rPr>
              <w:t xml:space="preserve">Smith, K. (2015) ‘Learning from triads: training undergraduates in counselling skills’, </w:t>
            </w:r>
            <w:r>
              <w:rPr>
                <w:i/>
                <w:sz w:val="24"/>
                <w:szCs w:val="24"/>
              </w:rPr>
              <w:t>Counselling and Psychotherapy Research,</w:t>
            </w:r>
            <w:r>
              <w:rPr>
                <w:sz w:val="24"/>
                <w:szCs w:val="24"/>
              </w:rPr>
              <w:t xml:space="preserve"> 16 (2), pp. 123-130.</w:t>
            </w:r>
          </w:p>
        </w:tc>
      </w:tr>
    </w:tbl>
    <w:p w:rsidR="00B57BF9" w:rsidRDefault="00B57BF9">
      <w:pPr>
        <w:jc w:val="both"/>
        <w:rPr>
          <w:sz w:val="24"/>
          <w:szCs w:val="24"/>
        </w:rPr>
      </w:pPr>
    </w:p>
    <w:p w:rsidR="00B57BF9" w:rsidRDefault="00B57BF9">
      <w:pPr>
        <w:jc w:val="both"/>
        <w:rPr>
          <w:sz w:val="24"/>
          <w:szCs w:val="24"/>
        </w:rPr>
      </w:pPr>
    </w:p>
    <w:p w:rsidR="00B57BF9" w:rsidRDefault="00B57BF9">
      <w:pPr>
        <w:jc w:val="both"/>
        <w:rPr>
          <w:sz w:val="24"/>
          <w:szCs w:val="24"/>
        </w:rPr>
      </w:pPr>
    </w:p>
    <w:tbl>
      <w:tblPr>
        <w:tblStyle w:val="a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42"/>
        <w:gridCol w:w="5314"/>
      </w:tblGrid>
      <w:tr w:rsidR="00B57BF9">
        <w:tc>
          <w:tcPr>
            <w:tcW w:w="10456" w:type="dxa"/>
            <w:gridSpan w:val="2"/>
          </w:tcPr>
          <w:p w:rsidR="00B57BF9" w:rsidRDefault="007622E2">
            <w:pPr>
              <w:jc w:val="both"/>
              <w:rPr>
                <w:b/>
                <w:sz w:val="28"/>
                <w:szCs w:val="28"/>
              </w:rPr>
            </w:pPr>
            <w:r>
              <w:rPr>
                <w:b/>
                <w:sz w:val="28"/>
                <w:szCs w:val="28"/>
              </w:rPr>
              <w:t>A5:  Engaging in continuing professional development, research and the evaluation of teaching and learning related professional development (700 words)</w:t>
            </w:r>
          </w:p>
          <w:p w:rsidR="00B57BF9" w:rsidRDefault="007622E2">
            <w:pPr>
              <w:jc w:val="both"/>
              <w:rPr>
                <w:sz w:val="24"/>
                <w:szCs w:val="24"/>
              </w:rPr>
            </w:pPr>
            <w:r>
              <w:rPr>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B57BF9">
        <w:tc>
          <w:tcPr>
            <w:tcW w:w="5142" w:type="dxa"/>
          </w:tcPr>
          <w:p w:rsidR="00B57BF9" w:rsidRDefault="007622E2">
            <w:pPr>
              <w:rPr>
                <w:sz w:val="20"/>
                <w:szCs w:val="20"/>
                <w:u w:val="single"/>
              </w:rPr>
            </w:pPr>
            <w:r>
              <w:rPr>
                <w:sz w:val="20"/>
                <w:szCs w:val="20"/>
                <w:u w:val="single"/>
              </w:rPr>
              <w:t>Engagement in:</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Self-reflective practice</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Proactive planning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Participation in a range of activities to extend professional learning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 xml:space="preserve">Successful involvement in/completion of relevant teaching-related qualification(s) </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Presenting or participating in conferences on teaching and learning (often discipline specific)</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Attending workshops or training events</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Engaging in per observation or peer review of teaching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Regular departmental meetings where the discussion is about learning and teaching issues</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‘corridor’ discussions about teaching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Bidding for and involvement in projects or research on teaching and learning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Implementing new approaches</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Subject and other network activities</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Reading</w:t>
            </w:r>
          </w:p>
          <w:p w:rsidR="00B57BF9" w:rsidRDefault="007622E2">
            <w:pPr>
              <w:numPr>
                <w:ilvl w:val="0"/>
                <w:numId w:val="3"/>
              </w:numPr>
              <w:pBdr>
                <w:top w:val="nil"/>
                <w:left w:val="nil"/>
                <w:bottom w:val="nil"/>
                <w:right w:val="nil"/>
                <w:between w:val="nil"/>
              </w:pBdr>
              <w:ind w:left="414" w:hanging="357"/>
              <w:rPr>
                <w:color w:val="000000"/>
                <w:sz w:val="20"/>
                <w:szCs w:val="20"/>
              </w:rPr>
            </w:pPr>
            <w:r>
              <w:rPr>
                <w:color w:val="000000"/>
                <w:sz w:val="20"/>
                <w:szCs w:val="20"/>
              </w:rPr>
              <w:t>Visits to other institutions/organisations</w:t>
            </w:r>
          </w:p>
        </w:tc>
        <w:tc>
          <w:tcPr>
            <w:tcW w:w="5314" w:type="dxa"/>
          </w:tcPr>
          <w:p w:rsidR="00B57BF9" w:rsidRDefault="007622E2">
            <w:pPr>
              <w:jc w:val="both"/>
              <w:rPr>
                <w:sz w:val="20"/>
                <w:szCs w:val="20"/>
              </w:rPr>
            </w:pPr>
            <w:r>
              <w:rPr>
                <w:sz w:val="20"/>
                <w:szCs w:val="20"/>
                <w:u w:val="single"/>
              </w:rPr>
              <w:t>Evidence might include:</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Portfolios related to academic/professional development</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Reflective logs</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 xml:space="preserve">CPD records </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Exemplars of proactive changes in teaching/supporting learning based on own learning and research/scholarly activity</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Evidence of changes in practice following engagement with initial and/or continuing professional development, including events, conferences, training, learning, seminars, workshops, etc.</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Conference papers/presentations/etc.</w:t>
            </w:r>
          </w:p>
          <w:p w:rsidR="00B57BF9" w:rsidRDefault="007622E2">
            <w:pPr>
              <w:numPr>
                <w:ilvl w:val="0"/>
                <w:numId w:val="2"/>
              </w:numPr>
              <w:pBdr>
                <w:top w:val="nil"/>
                <w:left w:val="nil"/>
                <w:bottom w:val="nil"/>
                <w:right w:val="nil"/>
                <w:between w:val="nil"/>
              </w:pBdr>
              <w:ind w:left="414" w:hanging="357"/>
              <w:rPr>
                <w:color w:val="000000"/>
                <w:sz w:val="20"/>
                <w:szCs w:val="20"/>
              </w:rPr>
            </w:pPr>
            <w:r>
              <w:rPr>
                <w:color w:val="000000"/>
                <w:sz w:val="20"/>
                <w:szCs w:val="20"/>
              </w:rPr>
              <w:t>Bid and project documentation</w:t>
            </w:r>
          </w:p>
        </w:tc>
      </w:tr>
      <w:tr w:rsidR="00B57BF9">
        <w:tc>
          <w:tcPr>
            <w:tcW w:w="10456" w:type="dxa"/>
            <w:gridSpan w:val="2"/>
          </w:tcPr>
          <w:p w:rsidR="00B57BF9" w:rsidRDefault="007622E2">
            <w:pPr>
              <w:jc w:val="both"/>
              <w:rPr>
                <w:sz w:val="24"/>
                <w:szCs w:val="24"/>
              </w:rPr>
            </w:pPr>
            <w:r>
              <w:rPr>
                <w:b/>
                <w:sz w:val="24"/>
                <w:szCs w:val="24"/>
                <w:u w:val="single"/>
              </w:rPr>
              <w:t>Write your evidence here</w:t>
            </w:r>
          </w:p>
          <w:p w:rsidR="00B57BF9" w:rsidRDefault="00B57BF9">
            <w:pPr>
              <w:jc w:val="both"/>
              <w:rPr>
                <w:b/>
                <w:sz w:val="24"/>
                <w:szCs w:val="24"/>
                <w:u w:val="single"/>
              </w:rPr>
            </w:pPr>
          </w:p>
          <w:p w:rsidR="00B57BF9" w:rsidRDefault="007622E2">
            <w:pPr>
              <w:jc w:val="both"/>
              <w:rPr>
                <w:sz w:val="24"/>
                <w:szCs w:val="24"/>
              </w:rPr>
            </w:pPr>
            <w:r>
              <w:rPr>
                <w:sz w:val="24"/>
                <w:szCs w:val="24"/>
              </w:rPr>
              <w:t>In engaging in CPD I recognise that not only am I a life-long learner for my own benefit but also for that of my students (Armitage, 2012).  As a senior accredited member of the BACP and a teaching on a BACP accredited course, I am mindful of my professional responsibilities.  The BACP ethical framework (2018) requires that I model a high level of good practice in my work and the QAA benchmarks (2013) expect counselling tutors to have a counselling practice.  I am required to engage in 30 hours a year CPD as a counsellor and I feel this as well as maintaining my practice as a counsellor and supervisor, helps me to bring a freshness to my teaching.</w:t>
            </w:r>
          </w:p>
          <w:p w:rsidR="00B57BF9" w:rsidRDefault="007622E2">
            <w:pPr>
              <w:jc w:val="both"/>
              <w:rPr>
                <w:sz w:val="24"/>
                <w:szCs w:val="24"/>
              </w:rPr>
            </w:pPr>
            <w:r>
              <w:rPr>
                <w:sz w:val="24"/>
                <w:szCs w:val="24"/>
              </w:rPr>
              <w:t xml:space="preserve">In 2016, I completed an advanced diploma in supervision and currently also practise as counselling supervisor.  I find that this training is essential for teaching counselling as part of this role is to oversee students’ client work and placements and good understanding of the theory and practice of counselling supervision helps greatly in my doing this.  It is also an ethical requirement (BACP, 2014) for me to attend supervision of both my counselling practice and of my teaching counselling.  I have 1.5 hours a month with an experienced counsellor, supervisor and trainer and find this invaluable for discussing issues that arise when teaching.  For example, I recently had concerns about a student’s wellbeing and how this might impact on their fitness to practise as a </w:t>
            </w:r>
            <w:r>
              <w:rPr>
                <w:sz w:val="24"/>
                <w:szCs w:val="24"/>
              </w:rPr>
              <w:lastRenderedPageBreak/>
              <w:t xml:space="preserve">counsellor.  In discussing this with my supervisor I was able to gain some insight about how to best support the student in continuing with their studies.  Supervision is also another way in which I can get feedback on my teaching as well as having time to reflect on personal issues and responses to my work that may impact on my teaching.  As a counsellor, developing self-awareness through reflective practice is something I aim to model and practise as well as teach (Mearns, 1997) (K5, V3, V4).  </w:t>
            </w:r>
          </w:p>
          <w:p w:rsidR="00B57BF9" w:rsidRDefault="00B57BF9">
            <w:pPr>
              <w:jc w:val="both"/>
              <w:rPr>
                <w:sz w:val="24"/>
                <w:szCs w:val="24"/>
              </w:rPr>
            </w:pPr>
          </w:p>
          <w:p w:rsidR="00B57BF9" w:rsidRDefault="007622E2">
            <w:pPr>
              <w:jc w:val="both"/>
              <w:rPr>
                <w:sz w:val="24"/>
                <w:szCs w:val="24"/>
              </w:rPr>
            </w:pPr>
            <w:r>
              <w:rPr>
                <w:sz w:val="24"/>
                <w:szCs w:val="24"/>
              </w:rPr>
              <w:t>I have ten years’ experience as a school-based counsellor and I am therefore able to bring real-life examples of counselling practice to my teaching of the BA module in counselling children and young people.  I have recently started developing a private practice as a counsellor some of which includes working for an organisation providing telephone counselling.  The newness of this experience working with different policies and procedures felt a bit daunting at first.  I quickly realised that I would be able to share these experiences with my students: firstly in empathising with what it might be like for them in counselling placements but also so that I could share experiences of working in different contexts (K</w:t>
            </w:r>
            <w:proofErr w:type="gramStart"/>
            <w:r>
              <w:rPr>
                <w:sz w:val="24"/>
                <w:szCs w:val="24"/>
              </w:rPr>
              <w:t>1,V</w:t>
            </w:r>
            <w:proofErr w:type="gramEnd"/>
            <w:r>
              <w:rPr>
                <w:sz w:val="24"/>
                <w:szCs w:val="24"/>
              </w:rPr>
              <w:t xml:space="preserve">3). </w:t>
            </w:r>
          </w:p>
          <w:p w:rsidR="00B57BF9" w:rsidRDefault="00B57BF9">
            <w:pPr>
              <w:jc w:val="both"/>
              <w:rPr>
                <w:sz w:val="24"/>
                <w:szCs w:val="24"/>
              </w:rPr>
            </w:pPr>
          </w:p>
          <w:p w:rsidR="00B57BF9" w:rsidRDefault="007622E2">
            <w:pPr>
              <w:jc w:val="both"/>
              <w:rPr>
                <w:sz w:val="24"/>
                <w:szCs w:val="24"/>
              </w:rPr>
            </w:pPr>
            <w:r>
              <w:rPr>
                <w:sz w:val="24"/>
                <w:szCs w:val="24"/>
              </w:rPr>
              <w:t>Last year I attended the BACP day for courses that run accredited courses.  This day was an opportunity to meet other teachers of counselling as well as to hear some of the latest professional and research updates in counselling training.  One of the presentations covered the requirements for counsellors training to work with children and young people.  I found it useful to notice which aspects of good practice we were engaging in as well as areas for development.  As I result of this presentation I engaged more with the BACP competences for CYP counsellors and incorporated it into my teaching (V3, V4).</w:t>
            </w:r>
          </w:p>
          <w:p w:rsidR="00B57BF9" w:rsidRDefault="00B57BF9">
            <w:pPr>
              <w:jc w:val="both"/>
              <w:rPr>
                <w:sz w:val="24"/>
                <w:szCs w:val="24"/>
              </w:rPr>
            </w:pPr>
          </w:p>
          <w:p w:rsidR="00B57BF9" w:rsidRDefault="007622E2">
            <w:pPr>
              <w:jc w:val="both"/>
              <w:rPr>
                <w:sz w:val="24"/>
                <w:szCs w:val="24"/>
              </w:rPr>
            </w:pPr>
            <w:r>
              <w:rPr>
                <w:sz w:val="24"/>
                <w:szCs w:val="24"/>
              </w:rPr>
              <w:t xml:space="preserve">As part of my CPD for my professional accreditation I regularly engage in professional reading.  I am always alert to journal articles, radio and TV programmes which cover issues relevant to counselling practice.  As well as finding these informative for my own practice I find them useful for keeping the content of my teaching up-to-date.  I have used my counselling experience as well as my MA research to write articles for professional publications as well as recently writing a chapter for a book.  My writing and research </w:t>
            </w:r>
            <w:proofErr w:type="gramStart"/>
            <w:r>
              <w:rPr>
                <w:sz w:val="24"/>
                <w:szCs w:val="24"/>
              </w:rPr>
              <w:t>has</w:t>
            </w:r>
            <w:proofErr w:type="gramEnd"/>
            <w:r>
              <w:rPr>
                <w:sz w:val="24"/>
                <w:szCs w:val="24"/>
              </w:rPr>
              <w:t xml:space="preserve"> mostly focused on the theme of therapeutic presence.  In addition to developing an enthusiasm for research and its relevance for all counselling practitioners, the theme of therapeutic presence is something that I have brought into my teaching.  </w:t>
            </w:r>
          </w:p>
          <w:p w:rsidR="00B57BF9" w:rsidRDefault="007622E2">
            <w:pPr>
              <w:jc w:val="both"/>
              <w:rPr>
                <w:sz w:val="24"/>
                <w:szCs w:val="24"/>
              </w:rPr>
            </w:pPr>
            <w:r>
              <w:rPr>
                <w:sz w:val="24"/>
                <w:szCs w:val="24"/>
              </w:rPr>
              <w:t>(K4, V3).</w:t>
            </w:r>
          </w:p>
          <w:p w:rsidR="00B57BF9" w:rsidRDefault="00B57BF9">
            <w:pPr>
              <w:jc w:val="both"/>
              <w:rPr>
                <w:sz w:val="24"/>
                <w:szCs w:val="24"/>
              </w:rPr>
            </w:pPr>
          </w:p>
          <w:p w:rsidR="00B57BF9" w:rsidRDefault="00B57BF9">
            <w:pPr>
              <w:spacing w:line="276" w:lineRule="auto"/>
              <w:rPr>
                <w:sz w:val="24"/>
                <w:szCs w:val="24"/>
              </w:rPr>
            </w:pPr>
          </w:p>
          <w:p w:rsidR="00B57BF9" w:rsidRDefault="007622E2">
            <w:pPr>
              <w:spacing w:line="276" w:lineRule="auto"/>
              <w:rPr>
                <w:sz w:val="24"/>
                <w:szCs w:val="24"/>
              </w:rPr>
            </w:pPr>
            <w:r>
              <w:rPr>
                <w:sz w:val="24"/>
                <w:szCs w:val="24"/>
                <w:highlight w:val="white"/>
              </w:rPr>
              <w:t xml:space="preserve">Armitage, A. et al, (2012) </w:t>
            </w:r>
            <w:r>
              <w:rPr>
                <w:i/>
                <w:sz w:val="24"/>
                <w:szCs w:val="24"/>
                <w:highlight w:val="white"/>
              </w:rPr>
              <w:t>Training in lifelong learning.</w:t>
            </w:r>
            <w:r>
              <w:rPr>
                <w:sz w:val="24"/>
                <w:szCs w:val="24"/>
                <w:highlight w:val="white"/>
              </w:rPr>
              <w:t xml:space="preserve"> 4th </w:t>
            </w:r>
            <w:proofErr w:type="spellStart"/>
            <w:r>
              <w:rPr>
                <w:sz w:val="24"/>
                <w:szCs w:val="24"/>
                <w:highlight w:val="white"/>
              </w:rPr>
              <w:t>edn</w:t>
            </w:r>
            <w:proofErr w:type="spellEnd"/>
            <w:r>
              <w:rPr>
                <w:sz w:val="24"/>
                <w:szCs w:val="24"/>
                <w:highlight w:val="white"/>
              </w:rPr>
              <w:t>. Maidenhead: Oxford University Press.</w:t>
            </w:r>
          </w:p>
          <w:p w:rsidR="00B57BF9" w:rsidRDefault="00B57BF9">
            <w:pPr>
              <w:jc w:val="both"/>
              <w:rPr>
                <w:sz w:val="24"/>
                <w:szCs w:val="24"/>
              </w:rPr>
            </w:pPr>
          </w:p>
          <w:p w:rsidR="00B57BF9" w:rsidRDefault="007622E2">
            <w:pPr>
              <w:spacing w:line="276" w:lineRule="auto"/>
              <w:rPr>
                <w:sz w:val="24"/>
                <w:szCs w:val="24"/>
                <w:highlight w:val="white"/>
              </w:rPr>
            </w:pPr>
            <w:r>
              <w:rPr>
                <w:sz w:val="24"/>
                <w:szCs w:val="24"/>
                <w:highlight w:val="white"/>
              </w:rPr>
              <w:t xml:space="preserve">BACP (2108) </w:t>
            </w:r>
            <w:r>
              <w:rPr>
                <w:i/>
                <w:sz w:val="24"/>
                <w:szCs w:val="24"/>
                <w:highlight w:val="white"/>
              </w:rPr>
              <w:t>BACP Ethical framework for the counselling professions</w:t>
            </w:r>
            <w:r>
              <w:rPr>
                <w:sz w:val="24"/>
                <w:szCs w:val="24"/>
                <w:highlight w:val="white"/>
              </w:rPr>
              <w:t xml:space="preserve">. Available at: </w:t>
            </w:r>
          </w:p>
          <w:p w:rsidR="00B57BF9" w:rsidRDefault="008718E1">
            <w:pPr>
              <w:spacing w:line="276" w:lineRule="auto"/>
              <w:rPr>
                <w:sz w:val="24"/>
                <w:szCs w:val="24"/>
                <w:highlight w:val="white"/>
              </w:rPr>
            </w:pPr>
            <w:hyperlink r:id="rId20">
              <w:r w:rsidR="007622E2">
                <w:rPr>
                  <w:sz w:val="24"/>
                  <w:szCs w:val="24"/>
                  <w:highlight w:val="white"/>
                  <w:u w:val="single"/>
                </w:rPr>
                <w:t>https://www.bacp.co.uk/media/3103/bacp-ethical-framework-for-the-counselling-professions-2018.pdf</w:t>
              </w:r>
            </w:hyperlink>
            <w:r w:rsidR="007622E2">
              <w:rPr>
                <w:sz w:val="24"/>
                <w:szCs w:val="24"/>
                <w:highlight w:val="white"/>
              </w:rPr>
              <w:t xml:space="preserve"> </w:t>
            </w:r>
            <w:r w:rsidR="007622E2">
              <w:rPr>
                <w:sz w:val="24"/>
                <w:szCs w:val="24"/>
              </w:rPr>
              <w:t>(Accessed: 6.12.19).</w:t>
            </w:r>
          </w:p>
          <w:p w:rsidR="00B57BF9" w:rsidRDefault="00B57BF9">
            <w:pPr>
              <w:spacing w:line="276" w:lineRule="auto"/>
              <w:rPr>
                <w:sz w:val="21"/>
                <w:szCs w:val="21"/>
                <w:highlight w:val="white"/>
              </w:rPr>
            </w:pPr>
          </w:p>
          <w:p w:rsidR="00B57BF9" w:rsidRDefault="007622E2">
            <w:pPr>
              <w:spacing w:line="276" w:lineRule="auto"/>
              <w:rPr>
                <w:sz w:val="24"/>
                <w:szCs w:val="24"/>
                <w:highlight w:val="white"/>
              </w:rPr>
            </w:pPr>
            <w:r>
              <w:rPr>
                <w:sz w:val="24"/>
                <w:szCs w:val="24"/>
                <w:highlight w:val="white"/>
              </w:rPr>
              <w:t xml:space="preserve">Mearns, D. (1997) </w:t>
            </w:r>
            <w:r>
              <w:rPr>
                <w:i/>
                <w:sz w:val="24"/>
                <w:szCs w:val="24"/>
                <w:highlight w:val="white"/>
              </w:rPr>
              <w:t>Person-centred counselling training</w:t>
            </w:r>
            <w:r>
              <w:rPr>
                <w:sz w:val="24"/>
                <w:szCs w:val="24"/>
                <w:highlight w:val="white"/>
              </w:rPr>
              <w:t>. London: Sage.</w:t>
            </w:r>
          </w:p>
          <w:p w:rsidR="00B57BF9" w:rsidRDefault="00B57BF9">
            <w:pPr>
              <w:spacing w:line="276" w:lineRule="auto"/>
              <w:rPr>
                <w:sz w:val="24"/>
                <w:szCs w:val="24"/>
                <w:highlight w:val="white"/>
              </w:rPr>
            </w:pPr>
          </w:p>
          <w:p w:rsidR="00B57BF9" w:rsidRDefault="007622E2">
            <w:pPr>
              <w:spacing w:line="276" w:lineRule="auto"/>
              <w:rPr>
                <w:sz w:val="24"/>
                <w:szCs w:val="24"/>
                <w:highlight w:val="white"/>
              </w:rPr>
            </w:pPr>
            <w:r>
              <w:rPr>
                <w:sz w:val="24"/>
                <w:szCs w:val="24"/>
                <w:highlight w:val="white"/>
              </w:rPr>
              <w:t xml:space="preserve">QAA (2013) </w:t>
            </w:r>
            <w:r>
              <w:rPr>
                <w:i/>
                <w:sz w:val="24"/>
                <w:szCs w:val="24"/>
                <w:highlight w:val="white"/>
              </w:rPr>
              <w:t>Subject benchmark statement counselling and psychotherapy</w:t>
            </w:r>
            <w:r>
              <w:rPr>
                <w:sz w:val="24"/>
                <w:szCs w:val="24"/>
                <w:highlight w:val="white"/>
              </w:rPr>
              <w:t>. Available at:</w:t>
            </w:r>
          </w:p>
          <w:p w:rsidR="00B57BF9" w:rsidRDefault="008718E1">
            <w:pPr>
              <w:spacing w:line="276" w:lineRule="auto"/>
              <w:rPr>
                <w:sz w:val="24"/>
                <w:szCs w:val="24"/>
              </w:rPr>
            </w:pPr>
            <w:hyperlink r:id="rId21">
              <w:r w:rsidR="007622E2">
                <w:rPr>
                  <w:sz w:val="24"/>
                  <w:szCs w:val="24"/>
                  <w:highlight w:val="white"/>
                  <w:u w:val="single"/>
                </w:rPr>
                <w:t>https://www.qaa.ac.uk/docs/qaa/subject-benchmark-statements/subject-benchmark-statement-counselling-psychotherapy.pdf?sfvrsn=fde2f781_10</w:t>
              </w:r>
            </w:hyperlink>
            <w:r w:rsidR="007622E2">
              <w:rPr>
                <w:sz w:val="24"/>
                <w:szCs w:val="24"/>
                <w:highlight w:val="white"/>
              </w:rPr>
              <w:t xml:space="preserve"> </w:t>
            </w:r>
            <w:r w:rsidR="007622E2">
              <w:rPr>
                <w:sz w:val="24"/>
                <w:szCs w:val="24"/>
              </w:rPr>
              <w:t>(Accessed: 6.12.19).</w:t>
            </w:r>
          </w:p>
        </w:tc>
      </w:tr>
    </w:tbl>
    <w:p w:rsidR="00B57BF9" w:rsidRDefault="00B57BF9">
      <w:pPr>
        <w:jc w:val="both"/>
        <w:rPr>
          <w:sz w:val="24"/>
          <w:szCs w:val="24"/>
        </w:rPr>
      </w:pPr>
    </w:p>
    <w:p w:rsidR="00B57BF9" w:rsidRDefault="00B57BF9">
      <w:pPr>
        <w:jc w:val="both"/>
        <w:rPr>
          <w:b/>
          <w:sz w:val="32"/>
          <w:szCs w:val="32"/>
        </w:rPr>
      </w:pPr>
    </w:p>
    <w:p w:rsidR="00B57BF9" w:rsidRDefault="007622E2">
      <w:pPr>
        <w:jc w:val="both"/>
        <w:rPr>
          <w:b/>
          <w:sz w:val="32"/>
          <w:szCs w:val="32"/>
        </w:rPr>
      </w:pPr>
      <w:r>
        <w:rPr>
          <w:b/>
          <w:sz w:val="32"/>
          <w:szCs w:val="32"/>
        </w:rPr>
        <w:t>SECTION THREE:</w:t>
      </w:r>
      <w:r>
        <w:rPr>
          <w:b/>
          <w:sz w:val="32"/>
          <w:szCs w:val="32"/>
        </w:rPr>
        <w:tab/>
        <w:t>Referees</w:t>
      </w:r>
    </w:p>
    <w:p w:rsidR="00B57BF9" w:rsidRDefault="00B57BF9">
      <w:pPr>
        <w:jc w:val="both"/>
        <w:rPr>
          <w:sz w:val="24"/>
          <w:szCs w:val="24"/>
        </w:rPr>
      </w:pPr>
    </w:p>
    <w:p w:rsidR="00B57BF9" w:rsidRDefault="007622E2">
      <w:pPr>
        <w:jc w:val="both"/>
        <w:rPr>
          <w:sz w:val="24"/>
          <w:szCs w:val="24"/>
        </w:rPr>
      </w:pPr>
      <w:r>
        <w:rPr>
          <w:sz w:val="24"/>
          <w:szCs w:val="24"/>
        </w:rPr>
        <w:t xml:space="preserve">Your application must be accompanied by </w:t>
      </w:r>
      <w:r>
        <w:rPr>
          <w:b/>
          <w:sz w:val="24"/>
          <w:szCs w:val="24"/>
        </w:rPr>
        <w:t>two references</w:t>
      </w:r>
      <w:r>
        <w:rPr>
          <w:sz w:val="24"/>
          <w:szCs w:val="24"/>
        </w:rPr>
        <w:t xml:space="preserve"> from persons who are in a position to comment on your teaching and learning practices and achievements. </w:t>
      </w:r>
    </w:p>
    <w:p w:rsidR="00B57BF9" w:rsidRDefault="00B57BF9">
      <w:pPr>
        <w:jc w:val="both"/>
        <w:rPr>
          <w:sz w:val="24"/>
          <w:szCs w:val="24"/>
        </w:rPr>
      </w:pPr>
    </w:p>
    <w:p w:rsidR="00B57BF9" w:rsidRDefault="007622E2">
      <w:pPr>
        <w:jc w:val="both"/>
        <w:rPr>
          <w:sz w:val="24"/>
          <w:szCs w:val="24"/>
        </w:rPr>
      </w:pPr>
      <w:r>
        <w:rPr>
          <w:sz w:val="24"/>
          <w:szCs w:val="24"/>
        </w:rPr>
        <w:t xml:space="preserve">The function of your Referees is to provide an informed peer review of your eligibility for Fellow, using their knowledge of your work and the context in which you teach and/or support learning. Referees are expected to </w:t>
      </w:r>
      <w:r>
        <w:rPr>
          <w:b/>
          <w:sz w:val="24"/>
          <w:szCs w:val="24"/>
        </w:rPr>
        <w:t>authenticate your application</w:t>
      </w:r>
      <w:r>
        <w:rPr>
          <w:sz w:val="24"/>
          <w:szCs w:val="24"/>
        </w:rPr>
        <w:t xml:space="preserve"> by commenting directly on the content of your application and to make additional, relevant comments, as they wish.</w:t>
      </w:r>
    </w:p>
    <w:p w:rsidR="00B57BF9" w:rsidRDefault="00B57BF9">
      <w:pPr>
        <w:jc w:val="both"/>
        <w:rPr>
          <w:sz w:val="24"/>
          <w:szCs w:val="24"/>
        </w:rPr>
      </w:pPr>
    </w:p>
    <w:p w:rsidR="00B57BF9" w:rsidRDefault="007622E2">
      <w:pPr>
        <w:jc w:val="both"/>
        <w:rPr>
          <w:sz w:val="24"/>
          <w:szCs w:val="24"/>
        </w:rPr>
      </w:pPr>
      <w:r>
        <w:rPr>
          <w:sz w:val="24"/>
          <w:szCs w:val="24"/>
        </w:rPr>
        <w:t xml:space="preserve">Referees should be experienced staff and be able to comment knowledgeably, and from first-hand experience, on your current role and any other relevant activities recently undertaken. </w:t>
      </w:r>
      <w:r>
        <w:rPr>
          <w:b/>
          <w:sz w:val="24"/>
          <w:szCs w:val="24"/>
        </w:rPr>
        <w:t>At least one of your Referees should either be a Fellow, Senior Fellow or Principal Fellow of the Higher Education Academy (HEA)</w:t>
      </w:r>
      <w:r>
        <w:rPr>
          <w:sz w:val="24"/>
          <w:szCs w:val="24"/>
        </w:rPr>
        <w:t>, or an appropriate experienced member of staff working for a UK Higher Education Institution (HEI). All Referees need to be familiar with the UKPSF.</w:t>
      </w:r>
    </w:p>
    <w:p w:rsidR="00B57BF9" w:rsidRDefault="00B57BF9">
      <w:pPr>
        <w:jc w:val="both"/>
        <w:rPr>
          <w:sz w:val="24"/>
          <w:szCs w:val="24"/>
        </w:rPr>
      </w:pPr>
    </w:p>
    <w:p w:rsidR="00B57BF9" w:rsidRDefault="007622E2">
      <w:pPr>
        <w:jc w:val="both"/>
        <w:rPr>
          <w:b/>
          <w:sz w:val="24"/>
          <w:szCs w:val="24"/>
        </w:rPr>
      </w:pPr>
      <w:r>
        <w:rPr>
          <w:b/>
          <w:sz w:val="24"/>
          <w:szCs w:val="24"/>
        </w:rPr>
        <w:t>Referees should be provided with a copy of the Guidance Notes for Referees – please speak to your mentor regarding this document.</w:t>
      </w:r>
    </w:p>
    <w:p w:rsidR="00B57BF9" w:rsidRDefault="00B57BF9">
      <w:pPr>
        <w:jc w:val="both"/>
        <w:rPr>
          <w:sz w:val="24"/>
          <w:szCs w:val="24"/>
        </w:rPr>
      </w:pPr>
    </w:p>
    <w:tbl>
      <w:tblPr>
        <w:tblStyle w:val="a7"/>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5"/>
        <w:gridCol w:w="5851"/>
      </w:tblGrid>
      <w:tr w:rsidR="00B57BF9">
        <w:tc>
          <w:tcPr>
            <w:tcW w:w="10456" w:type="dxa"/>
            <w:gridSpan w:val="2"/>
          </w:tcPr>
          <w:p w:rsidR="00B57BF9" w:rsidRDefault="007622E2">
            <w:pPr>
              <w:jc w:val="both"/>
              <w:rPr>
                <w:b/>
                <w:sz w:val="24"/>
                <w:szCs w:val="24"/>
              </w:rPr>
            </w:pPr>
            <w:r>
              <w:rPr>
                <w:b/>
                <w:sz w:val="24"/>
                <w:szCs w:val="24"/>
              </w:rPr>
              <w:t>First Referee:</w:t>
            </w:r>
          </w:p>
          <w:p w:rsidR="00B57BF9" w:rsidRDefault="00B57BF9">
            <w:pPr>
              <w:jc w:val="both"/>
              <w:rPr>
                <w:sz w:val="24"/>
                <w:szCs w:val="24"/>
              </w:rPr>
            </w:pPr>
          </w:p>
        </w:tc>
      </w:tr>
      <w:tr w:rsidR="00B57BF9">
        <w:tc>
          <w:tcPr>
            <w:tcW w:w="4605" w:type="dxa"/>
          </w:tcPr>
          <w:p w:rsidR="00B57BF9" w:rsidRDefault="007622E2">
            <w:pPr>
              <w:jc w:val="both"/>
              <w:rPr>
                <w:sz w:val="24"/>
                <w:szCs w:val="24"/>
              </w:rPr>
            </w:pPr>
            <w:r>
              <w:rPr>
                <w:sz w:val="24"/>
                <w:szCs w:val="24"/>
              </w:rPr>
              <w:t>Name</w:t>
            </w:r>
          </w:p>
        </w:tc>
        <w:tc>
          <w:tcPr>
            <w:tcW w:w="5851" w:type="dxa"/>
          </w:tcPr>
          <w:p w:rsidR="00B57BF9" w:rsidRDefault="00261C3D">
            <w:pPr>
              <w:jc w:val="both"/>
              <w:rPr>
                <w:sz w:val="24"/>
                <w:szCs w:val="24"/>
              </w:rPr>
            </w:pPr>
            <w:r>
              <w:rPr>
                <w:sz w:val="24"/>
                <w:szCs w:val="24"/>
              </w:rPr>
              <w:t>Judith Roberts</w:t>
            </w:r>
          </w:p>
        </w:tc>
      </w:tr>
      <w:tr w:rsidR="00B57BF9">
        <w:tc>
          <w:tcPr>
            <w:tcW w:w="4605" w:type="dxa"/>
          </w:tcPr>
          <w:p w:rsidR="00B57BF9" w:rsidRDefault="007622E2">
            <w:pPr>
              <w:jc w:val="both"/>
              <w:rPr>
                <w:sz w:val="24"/>
                <w:szCs w:val="24"/>
              </w:rPr>
            </w:pPr>
            <w:r>
              <w:rPr>
                <w:sz w:val="24"/>
                <w:szCs w:val="24"/>
              </w:rPr>
              <w:t>Job Title</w:t>
            </w:r>
          </w:p>
        </w:tc>
        <w:tc>
          <w:tcPr>
            <w:tcW w:w="5851" w:type="dxa"/>
          </w:tcPr>
          <w:p w:rsidR="00B57BF9" w:rsidRDefault="00261C3D">
            <w:pPr>
              <w:jc w:val="both"/>
              <w:rPr>
                <w:sz w:val="24"/>
                <w:szCs w:val="24"/>
              </w:rPr>
            </w:pPr>
            <w:r>
              <w:rPr>
                <w:sz w:val="24"/>
                <w:szCs w:val="24"/>
              </w:rPr>
              <w:t>Lecturer</w:t>
            </w:r>
          </w:p>
        </w:tc>
      </w:tr>
      <w:tr w:rsidR="00B57BF9">
        <w:tc>
          <w:tcPr>
            <w:tcW w:w="4605" w:type="dxa"/>
          </w:tcPr>
          <w:p w:rsidR="00B57BF9" w:rsidRDefault="007622E2">
            <w:pPr>
              <w:jc w:val="both"/>
              <w:rPr>
                <w:sz w:val="24"/>
                <w:szCs w:val="24"/>
              </w:rPr>
            </w:pPr>
            <w:r>
              <w:rPr>
                <w:sz w:val="24"/>
                <w:szCs w:val="24"/>
              </w:rPr>
              <w:t>Faculty/Centre/School/Department</w:t>
            </w:r>
          </w:p>
        </w:tc>
        <w:tc>
          <w:tcPr>
            <w:tcW w:w="5851" w:type="dxa"/>
          </w:tcPr>
          <w:p w:rsidR="00B57BF9" w:rsidRDefault="00261C3D">
            <w:pPr>
              <w:jc w:val="both"/>
              <w:rPr>
                <w:sz w:val="24"/>
                <w:szCs w:val="24"/>
              </w:rPr>
            </w:pPr>
            <w:r>
              <w:rPr>
                <w:sz w:val="24"/>
                <w:szCs w:val="24"/>
              </w:rPr>
              <w:t>Coleg Sir Gar/Counselling &amp; Psychology/</w:t>
            </w:r>
            <w:proofErr w:type="spellStart"/>
            <w:r>
              <w:rPr>
                <w:sz w:val="24"/>
                <w:szCs w:val="24"/>
              </w:rPr>
              <w:t>Yr</w:t>
            </w:r>
            <w:proofErr w:type="spellEnd"/>
            <w:r>
              <w:rPr>
                <w:sz w:val="24"/>
                <w:szCs w:val="24"/>
              </w:rPr>
              <w:t xml:space="preserve"> </w:t>
            </w:r>
            <w:proofErr w:type="spellStart"/>
            <w:r>
              <w:rPr>
                <w:sz w:val="24"/>
                <w:szCs w:val="24"/>
              </w:rPr>
              <w:t>Athrofa</w:t>
            </w:r>
            <w:proofErr w:type="spellEnd"/>
          </w:p>
        </w:tc>
      </w:tr>
      <w:tr w:rsidR="00B57BF9">
        <w:tc>
          <w:tcPr>
            <w:tcW w:w="4605" w:type="dxa"/>
          </w:tcPr>
          <w:p w:rsidR="00B57BF9" w:rsidRDefault="007622E2">
            <w:pPr>
              <w:jc w:val="both"/>
              <w:rPr>
                <w:sz w:val="24"/>
                <w:szCs w:val="24"/>
              </w:rPr>
            </w:pPr>
            <w:r>
              <w:rPr>
                <w:sz w:val="24"/>
                <w:szCs w:val="24"/>
              </w:rPr>
              <w:t>Email address</w:t>
            </w:r>
          </w:p>
        </w:tc>
        <w:tc>
          <w:tcPr>
            <w:tcW w:w="5851" w:type="dxa"/>
          </w:tcPr>
          <w:p w:rsidR="00B57BF9" w:rsidRDefault="00261C3D">
            <w:pPr>
              <w:jc w:val="both"/>
              <w:rPr>
                <w:sz w:val="24"/>
                <w:szCs w:val="24"/>
              </w:rPr>
            </w:pPr>
            <w:r>
              <w:rPr>
                <w:sz w:val="24"/>
                <w:szCs w:val="24"/>
              </w:rPr>
              <w:t>Judith.roberts@colegsirgar.ac.uk</w:t>
            </w:r>
          </w:p>
        </w:tc>
      </w:tr>
      <w:tr w:rsidR="00B57BF9">
        <w:tc>
          <w:tcPr>
            <w:tcW w:w="10456" w:type="dxa"/>
            <w:gridSpan w:val="2"/>
          </w:tcPr>
          <w:p w:rsidR="00B57BF9" w:rsidRDefault="007622E2">
            <w:pPr>
              <w:jc w:val="both"/>
              <w:rPr>
                <w:sz w:val="24"/>
                <w:szCs w:val="24"/>
              </w:rPr>
            </w:pPr>
            <w:r>
              <w:rPr>
                <w:sz w:val="24"/>
                <w:szCs w:val="24"/>
              </w:rPr>
              <w:t>In what capacity can this individual comment on your professional practice?</w:t>
            </w:r>
          </w:p>
          <w:p w:rsidR="00B57BF9" w:rsidRDefault="00261C3D">
            <w:pPr>
              <w:jc w:val="both"/>
              <w:rPr>
                <w:sz w:val="24"/>
                <w:szCs w:val="24"/>
              </w:rPr>
            </w:pPr>
            <w:r>
              <w:rPr>
                <w:sz w:val="24"/>
                <w:szCs w:val="24"/>
              </w:rPr>
              <w:t>Colleague</w:t>
            </w:r>
          </w:p>
          <w:p w:rsidR="00B57BF9" w:rsidRDefault="00B57BF9">
            <w:pPr>
              <w:jc w:val="both"/>
              <w:rPr>
                <w:sz w:val="24"/>
                <w:szCs w:val="24"/>
              </w:rPr>
            </w:pPr>
          </w:p>
          <w:p w:rsidR="00B57BF9" w:rsidRDefault="00B57BF9">
            <w:pPr>
              <w:jc w:val="both"/>
              <w:rPr>
                <w:sz w:val="24"/>
                <w:szCs w:val="24"/>
              </w:rPr>
            </w:pPr>
          </w:p>
          <w:p w:rsidR="00B57BF9" w:rsidRDefault="00B57BF9">
            <w:pPr>
              <w:jc w:val="both"/>
              <w:rPr>
                <w:sz w:val="24"/>
                <w:szCs w:val="24"/>
              </w:rPr>
            </w:pPr>
          </w:p>
        </w:tc>
      </w:tr>
    </w:tbl>
    <w:p w:rsidR="00B57BF9" w:rsidRDefault="00B57BF9"/>
    <w:tbl>
      <w:tblPr>
        <w:tblStyle w:val="a8"/>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5977"/>
      </w:tblGrid>
      <w:tr w:rsidR="00B57BF9">
        <w:tc>
          <w:tcPr>
            <w:tcW w:w="10598" w:type="dxa"/>
            <w:gridSpan w:val="2"/>
          </w:tcPr>
          <w:p w:rsidR="00B57BF9" w:rsidRDefault="007622E2">
            <w:pPr>
              <w:jc w:val="both"/>
              <w:rPr>
                <w:b/>
                <w:sz w:val="24"/>
                <w:szCs w:val="24"/>
              </w:rPr>
            </w:pPr>
            <w:r>
              <w:rPr>
                <w:b/>
                <w:sz w:val="24"/>
                <w:szCs w:val="24"/>
              </w:rPr>
              <w:t>Second Referee:</w:t>
            </w:r>
          </w:p>
          <w:p w:rsidR="00B57BF9" w:rsidRDefault="00B57BF9">
            <w:pPr>
              <w:jc w:val="both"/>
              <w:rPr>
                <w:sz w:val="24"/>
                <w:szCs w:val="24"/>
              </w:rPr>
            </w:pPr>
          </w:p>
        </w:tc>
      </w:tr>
      <w:tr w:rsidR="00B57BF9">
        <w:tc>
          <w:tcPr>
            <w:tcW w:w="4621" w:type="dxa"/>
          </w:tcPr>
          <w:p w:rsidR="00B57BF9" w:rsidRDefault="007622E2">
            <w:pPr>
              <w:jc w:val="both"/>
              <w:rPr>
                <w:sz w:val="24"/>
                <w:szCs w:val="24"/>
              </w:rPr>
            </w:pPr>
            <w:r>
              <w:rPr>
                <w:sz w:val="24"/>
                <w:szCs w:val="24"/>
              </w:rPr>
              <w:t>Name</w:t>
            </w:r>
          </w:p>
        </w:tc>
        <w:tc>
          <w:tcPr>
            <w:tcW w:w="5977" w:type="dxa"/>
          </w:tcPr>
          <w:p w:rsidR="00B57BF9" w:rsidRDefault="00261C3D">
            <w:pPr>
              <w:jc w:val="both"/>
              <w:rPr>
                <w:sz w:val="24"/>
                <w:szCs w:val="24"/>
              </w:rPr>
            </w:pPr>
            <w:r>
              <w:rPr>
                <w:sz w:val="24"/>
                <w:szCs w:val="24"/>
              </w:rPr>
              <w:t>Catherine Slade</w:t>
            </w:r>
          </w:p>
        </w:tc>
      </w:tr>
      <w:tr w:rsidR="00B57BF9">
        <w:tc>
          <w:tcPr>
            <w:tcW w:w="4621" w:type="dxa"/>
          </w:tcPr>
          <w:p w:rsidR="00B57BF9" w:rsidRDefault="007622E2">
            <w:pPr>
              <w:jc w:val="both"/>
              <w:rPr>
                <w:sz w:val="24"/>
                <w:szCs w:val="24"/>
              </w:rPr>
            </w:pPr>
            <w:r>
              <w:rPr>
                <w:sz w:val="24"/>
                <w:szCs w:val="24"/>
              </w:rPr>
              <w:t>Job Title</w:t>
            </w:r>
          </w:p>
        </w:tc>
        <w:tc>
          <w:tcPr>
            <w:tcW w:w="5977" w:type="dxa"/>
          </w:tcPr>
          <w:p w:rsidR="00B57BF9" w:rsidRDefault="00261C3D">
            <w:pPr>
              <w:jc w:val="both"/>
              <w:rPr>
                <w:sz w:val="24"/>
                <w:szCs w:val="24"/>
              </w:rPr>
            </w:pPr>
            <w:r>
              <w:rPr>
                <w:sz w:val="24"/>
                <w:szCs w:val="24"/>
              </w:rPr>
              <w:t xml:space="preserve">Lecturer </w:t>
            </w:r>
          </w:p>
        </w:tc>
      </w:tr>
      <w:tr w:rsidR="00B57BF9" w:rsidTr="00261C3D">
        <w:tc>
          <w:tcPr>
            <w:tcW w:w="4621" w:type="dxa"/>
          </w:tcPr>
          <w:p w:rsidR="00B57BF9" w:rsidRDefault="007622E2">
            <w:pPr>
              <w:jc w:val="both"/>
              <w:rPr>
                <w:sz w:val="24"/>
                <w:szCs w:val="24"/>
              </w:rPr>
            </w:pPr>
            <w:r>
              <w:rPr>
                <w:sz w:val="24"/>
                <w:szCs w:val="24"/>
              </w:rPr>
              <w:t>Faculty/Centre/School/Department</w:t>
            </w:r>
          </w:p>
        </w:tc>
        <w:tc>
          <w:tcPr>
            <w:tcW w:w="5977" w:type="dxa"/>
            <w:shd w:val="clear" w:color="auto" w:fill="FFFFFF" w:themeFill="background1"/>
          </w:tcPr>
          <w:p w:rsidR="00B57BF9" w:rsidRPr="00261C3D" w:rsidRDefault="00261C3D">
            <w:pPr>
              <w:jc w:val="both"/>
              <w:rPr>
                <w:sz w:val="24"/>
                <w:szCs w:val="24"/>
              </w:rPr>
            </w:pPr>
            <w:r w:rsidRPr="00261C3D">
              <w:rPr>
                <w:sz w:val="24"/>
                <w:szCs w:val="24"/>
              </w:rPr>
              <w:t>Programme Director:</w:t>
            </w:r>
            <w:r>
              <w:rPr>
                <w:sz w:val="24"/>
                <w:szCs w:val="24"/>
              </w:rPr>
              <w:t xml:space="preserve"> </w:t>
            </w:r>
            <w:r w:rsidRPr="00261C3D">
              <w:rPr>
                <w:sz w:val="24"/>
                <w:szCs w:val="24"/>
              </w:rPr>
              <w:t xml:space="preserve">MA in </w:t>
            </w:r>
            <w:proofErr w:type="spellStart"/>
            <w:r w:rsidRPr="00261C3D">
              <w:rPr>
                <w:sz w:val="24"/>
                <w:szCs w:val="24"/>
              </w:rPr>
              <w:t>Psychotherapeutirc</w:t>
            </w:r>
            <w:proofErr w:type="spellEnd"/>
            <w:r w:rsidRPr="00261C3D">
              <w:rPr>
                <w:sz w:val="24"/>
                <w:szCs w:val="24"/>
              </w:rPr>
              <w:t xml:space="preserve"> Practice: Humanistic</w:t>
            </w:r>
          </w:p>
        </w:tc>
      </w:tr>
      <w:tr w:rsidR="00B57BF9" w:rsidTr="00261C3D">
        <w:tc>
          <w:tcPr>
            <w:tcW w:w="4621" w:type="dxa"/>
          </w:tcPr>
          <w:p w:rsidR="00B57BF9" w:rsidRDefault="007622E2">
            <w:pPr>
              <w:jc w:val="both"/>
              <w:rPr>
                <w:sz w:val="24"/>
                <w:szCs w:val="24"/>
              </w:rPr>
            </w:pPr>
            <w:r>
              <w:rPr>
                <w:sz w:val="24"/>
                <w:szCs w:val="24"/>
              </w:rPr>
              <w:t>Email address</w:t>
            </w:r>
          </w:p>
        </w:tc>
        <w:tc>
          <w:tcPr>
            <w:tcW w:w="5977" w:type="dxa"/>
            <w:shd w:val="clear" w:color="auto" w:fill="FFFFFF" w:themeFill="background1"/>
          </w:tcPr>
          <w:p w:rsidR="00B57BF9" w:rsidRPr="00261C3D" w:rsidRDefault="00261C3D">
            <w:pPr>
              <w:jc w:val="both"/>
              <w:rPr>
                <w:sz w:val="24"/>
                <w:szCs w:val="24"/>
              </w:rPr>
            </w:pPr>
            <w:r>
              <w:rPr>
                <w:sz w:val="24"/>
                <w:szCs w:val="24"/>
              </w:rPr>
              <w:t>Catherine.slade@uwtsd.ac.uk</w:t>
            </w:r>
          </w:p>
        </w:tc>
      </w:tr>
      <w:tr w:rsidR="00B57BF9">
        <w:tc>
          <w:tcPr>
            <w:tcW w:w="10598" w:type="dxa"/>
            <w:gridSpan w:val="2"/>
          </w:tcPr>
          <w:p w:rsidR="00B57BF9" w:rsidRDefault="007622E2">
            <w:pPr>
              <w:jc w:val="both"/>
              <w:rPr>
                <w:sz w:val="24"/>
                <w:szCs w:val="24"/>
              </w:rPr>
            </w:pPr>
            <w:r>
              <w:rPr>
                <w:sz w:val="24"/>
                <w:szCs w:val="24"/>
              </w:rPr>
              <w:t>In what capacity can this individual comment on your professional practice?</w:t>
            </w:r>
          </w:p>
          <w:p w:rsidR="00B57BF9" w:rsidRDefault="00261C3D">
            <w:pPr>
              <w:jc w:val="both"/>
              <w:rPr>
                <w:sz w:val="24"/>
                <w:szCs w:val="24"/>
              </w:rPr>
            </w:pPr>
            <w:r>
              <w:rPr>
                <w:sz w:val="24"/>
                <w:szCs w:val="24"/>
              </w:rPr>
              <w:t>Colleague and programme team leader for counselling courses</w:t>
            </w:r>
          </w:p>
          <w:p w:rsidR="00B57BF9" w:rsidRDefault="00B57BF9">
            <w:pPr>
              <w:jc w:val="both"/>
              <w:rPr>
                <w:sz w:val="24"/>
                <w:szCs w:val="24"/>
              </w:rPr>
            </w:pPr>
          </w:p>
          <w:p w:rsidR="00B57BF9" w:rsidRDefault="00B57BF9">
            <w:pPr>
              <w:jc w:val="both"/>
              <w:rPr>
                <w:sz w:val="24"/>
                <w:szCs w:val="24"/>
              </w:rPr>
            </w:pPr>
          </w:p>
          <w:p w:rsidR="00B57BF9" w:rsidRDefault="00B57BF9">
            <w:pPr>
              <w:jc w:val="both"/>
              <w:rPr>
                <w:sz w:val="24"/>
                <w:szCs w:val="24"/>
              </w:rPr>
            </w:pPr>
          </w:p>
        </w:tc>
      </w:tr>
    </w:tbl>
    <w:p w:rsidR="00B57BF9" w:rsidRDefault="00B57BF9"/>
    <w:p w:rsidR="00B57BF9" w:rsidRDefault="00B57BF9"/>
    <w:p w:rsidR="00B57BF9" w:rsidRDefault="00B57BF9"/>
    <w:p w:rsidR="00B57BF9" w:rsidRDefault="00B57BF9"/>
    <w:p w:rsidR="00B57BF9" w:rsidRDefault="00B57BF9"/>
    <w:p w:rsidR="00B57BF9" w:rsidRDefault="00B57BF9"/>
    <w:p w:rsidR="00B57BF9" w:rsidRDefault="00B57BF9"/>
    <w:p w:rsidR="00B57BF9" w:rsidRDefault="00B57BF9"/>
    <w:p w:rsidR="00B57BF9" w:rsidRDefault="007622E2">
      <w:pPr>
        <w:jc w:val="both"/>
        <w:rPr>
          <w:b/>
          <w:sz w:val="32"/>
          <w:szCs w:val="32"/>
        </w:rPr>
      </w:pPr>
      <w:r>
        <w:rPr>
          <w:b/>
          <w:sz w:val="32"/>
          <w:szCs w:val="32"/>
        </w:rPr>
        <w:t>SECTION FOUR:</w:t>
      </w:r>
      <w:r>
        <w:rPr>
          <w:b/>
          <w:sz w:val="32"/>
          <w:szCs w:val="32"/>
        </w:rPr>
        <w:tab/>
        <w:t>Endorsement from the Institution</w:t>
      </w:r>
    </w:p>
    <w:p w:rsidR="00B57BF9" w:rsidRDefault="00B57BF9">
      <w:pPr>
        <w:rPr>
          <w:sz w:val="24"/>
          <w:szCs w:val="24"/>
        </w:rPr>
      </w:pPr>
    </w:p>
    <w:p w:rsidR="00B57BF9" w:rsidRDefault="007622E2">
      <w:pPr>
        <w:rPr>
          <w:sz w:val="24"/>
          <w:szCs w:val="24"/>
        </w:rPr>
      </w:pPr>
      <w:r>
        <w:rPr>
          <w:sz w:val="24"/>
          <w:szCs w:val="24"/>
        </w:rPr>
        <w:t>You are required to provide an institutional endorsement which should come from a professional who has senior responsibility for professional development, learning and teaching within the institution, for example:</w:t>
      </w:r>
    </w:p>
    <w:p w:rsidR="00B57BF9" w:rsidRDefault="00B57BF9">
      <w:pPr>
        <w:rPr>
          <w:sz w:val="24"/>
          <w:szCs w:val="24"/>
        </w:rPr>
      </w:pPr>
    </w:p>
    <w:p w:rsidR="00B57BF9" w:rsidRDefault="007622E2">
      <w:pPr>
        <w:numPr>
          <w:ilvl w:val="0"/>
          <w:numId w:val="1"/>
        </w:numPr>
        <w:pBdr>
          <w:top w:val="nil"/>
          <w:left w:val="nil"/>
          <w:bottom w:val="nil"/>
          <w:right w:val="nil"/>
          <w:between w:val="nil"/>
        </w:pBdr>
        <w:spacing w:line="276" w:lineRule="auto"/>
        <w:rPr>
          <w:color w:val="000000"/>
          <w:sz w:val="24"/>
          <w:szCs w:val="24"/>
        </w:rPr>
      </w:pPr>
      <w:r>
        <w:rPr>
          <w:color w:val="000000"/>
          <w:sz w:val="24"/>
          <w:szCs w:val="24"/>
        </w:rPr>
        <w:t>Head of Personnel</w:t>
      </w:r>
    </w:p>
    <w:p w:rsidR="00B57BF9" w:rsidRDefault="007622E2">
      <w:pPr>
        <w:numPr>
          <w:ilvl w:val="0"/>
          <w:numId w:val="1"/>
        </w:numPr>
        <w:pBdr>
          <w:top w:val="nil"/>
          <w:left w:val="nil"/>
          <w:bottom w:val="nil"/>
          <w:right w:val="nil"/>
          <w:between w:val="nil"/>
        </w:pBdr>
        <w:spacing w:line="276" w:lineRule="auto"/>
        <w:rPr>
          <w:color w:val="000000"/>
          <w:sz w:val="24"/>
          <w:szCs w:val="24"/>
        </w:rPr>
      </w:pPr>
      <w:r>
        <w:rPr>
          <w:color w:val="000000"/>
          <w:sz w:val="24"/>
          <w:szCs w:val="24"/>
        </w:rPr>
        <w:t>Head of Learning and Teaching</w:t>
      </w:r>
    </w:p>
    <w:p w:rsidR="00B57BF9" w:rsidRDefault="007622E2">
      <w:pPr>
        <w:numPr>
          <w:ilvl w:val="0"/>
          <w:numId w:val="1"/>
        </w:numPr>
        <w:pBdr>
          <w:top w:val="nil"/>
          <w:left w:val="nil"/>
          <w:bottom w:val="nil"/>
          <w:right w:val="nil"/>
          <w:between w:val="nil"/>
        </w:pBdr>
        <w:spacing w:line="276" w:lineRule="auto"/>
        <w:rPr>
          <w:color w:val="000000"/>
          <w:sz w:val="24"/>
          <w:szCs w:val="24"/>
        </w:rPr>
      </w:pPr>
      <w:r>
        <w:rPr>
          <w:color w:val="000000"/>
          <w:sz w:val="24"/>
          <w:szCs w:val="24"/>
        </w:rPr>
        <w:t>Head of Academic Registry</w:t>
      </w:r>
    </w:p>
    <w:p w:rsidR="00B57BF9" w:rsidRDefault="007622E2">
      <w:pPr>
        <w:numPr>
          <w:ilvl w:val="0"/>
          <w:numId w:val="1"/>
        </w:numPr>
        <w:pBdr>
          <w:top w:val="nil"/>
          <w:left w:val="nil"/>
          <w:bottom w:val="nil"/>
          <w:right w:val="nil"/>
          <w:between w:val="nil"/>
        </w:pBdr>
        <w:spacing w:line="276" w:lineRule="auto"/>
        <w:rPr>
          <w:color w:val="000000"/>
          <w:sz w:val="24"/>
          <w:szCs w:val="24"/>
        </w:rPr>
      </w:pPr>
      <w:r>
        <w:rPr>
          <w:color w:val="000000"/>
          <w:sz w:val="24"/>
          <w:szCs w:val="24"/>
        </w:rPr>
        <w:t>Dean of Faculty</w:t>
      </w:r>
    </w:p>
    <w:p w:rsidR="00B57BF9" w:rsidRDefault="007622E2">
      <w:pPr>
        <w:numPr>
          <w:ilvl w:val="0"/>
          <w:numId w:val="1"/>
        </w:numPr>
        <w:pBdr>
          <w:top w:val="nil"/>
          <w:left w:val="nil"/>
          <w:bottom w:val="nil"/>
          <w:right w:val="nil"/>
          <w:between w:val="nil"/>
        </w:pBdr>
        <w:spacing w:line="276" w:lineRule="auto"/>
        <w:rPr>
          <w:color w:val="000000"/>
          <w:sz w:val="24"/>
          <w:szCs w:val="24"/>
        </w:rPr>
      </w:pPr>
      <w:r>
        <w:rPr>
          <w:color w:val="000000"/>
          <w:sz w:val="24"/>
          <w:szCs w:val="24"/>
        </w:rPr>
        <w:t>Vice Chancellor</w:t>
      </w:r>
    </w:p>
    <w:p w:rsidR="00B57BF9" w:rsidRDefault="007622E2">
      <w:pPr>
        <w:numPr>
          <w:ilvl w:val="0"/>
          <w:numId w:val="1"/>
        </w:numPr>
        <w:pBdr>
          <w:top w:val="nil"/>
          <w:left w:val="nil"/>
          <w:bottom w:val="nil"/>
          <w:right w:val="nil"/>
          <w:between w:val="nil"/>
        </w:pBdr>
        <w:spacing w:after="200" w:line="276" w:lineRule="auto"/>
        <w:rPr>
          <w:color w:val="000000"/>
          <w:sz w:val="24"/>
          <w:szCs w:val="24"/>
        </w:rPr>
      </w:pPr>
      <w:r>
        <w:rPr>
          <w:color w:val="000000"/>
          <w:sz w:val="24"/>
          <w:szCs w:val="24"/>
        </w:rPr>
        <w:t>Senior Provost</w:t>
      </w:r>
    </w:p>
    <w:p w:rsidR="00B57BF9" w:rsidRDefault="007622E2">
      <w:pPr>
        <w:rPr>
          <w:sz w:val="24"/>
          <w:szCs w:val="24"/>
        </w:rPr>
      </w:pPr>
      <w:r>
        <w:rPr>
          <w:sz w:val="24"/>
          <w:szCs w:val="24"/>
        </w:rPr>
        <w:t xml:space="preserve"> </w:t>
      </w:r>
    </w:p>
    <w:tbl>
      <w:tblPr>
        <w:tblStyle w:val="a9"/>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26"/>
        <w:gridCol w:w="4330"/>
      </w:tblGrid>
      <w:tr w:rsidR="00B57BF9">
        <w:tc>
          <w:tcPr>
            <w:tcW w:w="10456" w:type="dxa"/>
            <w:gridSpan w:val="2"/>
          </w:tcPr>
          <w:p w:rsidR="00B57BF9" w:rsidRDefault="007622E2">
            <w:pPr>
              <w:jc w:val="both"/>
              <w:rPr>
                <w:b/>
                <w:sz w:val="24"/>
                <w:szCs w:val="24"/>
              </w:rPr>
            </w:pPr>
            <w:r>
              <w:rPr>
                <w:b/>
                <w:sz w:val="24"/>
                <w:szCs w:val="24"/>
              </w:rPr>
              <w:t>Institutional Signatory</w:t>
            </w:r>
          </w:p>
          <w:p w:rsidR="00B57BF9" w:rsidRDefault="00B57BF9">
            <w:pPr>
              <w:jc w:val="both"/>
              <w:rPr>
                <w:sz w:val="24"/>
                <w:szCs w:val="24"/>
              </w:rPr>
            </w:pPr>
          </w:p>
        </w:tc>
      </w:tr>
      <w:tr w:rsidR="00B57BF9">
        <w:tc>
          <w:tcPr>
            <w:tcW w:w="6126" w:type="dxa"/>
          </w:tcPr>
          <w:p w:rsidR="00B57BF9" w:rsidRDefault="007622E2">
            <w:pPr>
              <w:jc w:val="both"/>
              <w:rPr>
                <w:b/>
                <w:sz w:val="24"/>
                <w:szCs w:val="24"/>
              </w:rPr>
            </w:pPr>
            <w:r>
              <w:rPr>
                <w:b/>
                <w:sz w:val="24"/>
                <w:szCs w:val="24"/>
              </w:rPr>
              <w:t>Name of Applicant</w:t>
            </w:r>
          </w:p>
        </w:tc>
        <w:tc>
          <w:tcPr>
            <w:tcW w:w="4330" w:type="dxa"/>
          </w:tcPr>
          <w:p w:rsidR="00B57BF9" w:rsidRDefault="00B57BF9">
            <w:pPr>
              <w:jc w:val="both"/>
              <w:rPr>
                <w:sz w:val="24"/>
                <w:szCs w:val="24"/>
              </w:rPr>
            </w:pPr>
          </w:p>
        </w:tc>
      </w:tr>
      <w:tr w:rsidR="00B57BF9">
        <w:tc>
          <w:tcPr>
            <w:tcW w:w="6126" w:type="dxa"/>
          </w:tcPr>
          <w:p w:rsidR="00B57BF9" w:rsidRDefault="007622E2">
            <w:pPr>
              <w:jc w:val="both"/>
              <w:rPr>
                <w:b/>
                <w:sz w:val="24"/>
                <w:szCs w:val="24"/>
              </w:rPr>
            </w:pPr>
            <w:r>
              <w:rPr>
                <w:b/>
                <w:sz w:val="24"/>
                <w:szCs w:val="24"/>
              </w:rPr>
              <w:t>Name of Signatory</w:t>
            </w:r>
          </w:p>
        </w:tc>
        <w:tc>
          <w:tcPr>
            <w:tcW w:w="4330" w:type="dxa"/>
          </w:tcPr>
          <w:p w:rsidR="00B57BF9" w:rsidRDefault="00B57BF9">
            <w:pPr>
              <w:jc w:val="both"/>
              <w:rPr>
                <w:sz w:val="24"/>
                <w:szCs w:val="24"/>
              </w:rPr>
            </w:pPr>
          </w:p>
        </w:tc>
      </w:tr>
      <w:tr w:rsidR="00B57BF9">
        <w:tc>
          <w:tcPr>
            <w:tcW w:w="6126" w:type="dxa"/>
          </w:tcPr>
          <w:p w:rsidR="00B57BF9" w:rsidRDefault="007622E2">
            <w:pPr>
              <w:jc w:val="both"/>
              <w:rPr>
                <w:b/>
                <w:sz w:val="24"/>
                <w:szCs w:val="24"/>
              </w:rPr>
            </w:pPr>
            <w:r>
              <w:rPr>
                <w:b/>
                <w:sz w:val="24"/>
                <w:szCs w:val="24"/>
              </w:rPr>
              <w:t>Job Title</w:t>
            </w:r>
          </w:p>
        </w:tc>
        <w:tc>
          <w:tcPr>
            <w:tcW w:w="4330" w:type="dxa"/>
          </w:tcPr>
          <w:p w:rsidR="00B57BF9" w:rsidRDefault="00B57BF9">
            <w:pPr>
              <w:jc w:val="both"/>
              <w:rPr>
                <w:sz w:val="24"/>
                <w:szCs w:val="24"/>
              </w:rPr>
            </w:pPr>
          </w:p>
        </w:tc>
      </w:tr>
      <w:tr w:rsidR="00B57BF9">
        <w:tc>
          <w:tcPr>
            <w:tcW w:w="6126" w:type="dxa"/>
          </w:tcPr>
          <w:p w:rsidR="00B57BF9" w:rsidRDefault="007622E2">
            <w:pPr>
              <w:jc w:val="both"/>
              <w:rPr>
                <w:b/>
                <w:sz w:val="24"/>
                <w:szCs w:val="24"/>
              </w:rPr>
            </w:pPr>
            <w:r>
              <w:rPr>
                <w:b/>
                <w:sz w:val="24"/>
                <w:szCs w:val="24"/>
              </w:rPr>
              <w:t>Faculty/Centre/School/Department</w:t>
            </w:r>
          </w:p>
        </w:tc>
        <w:tc>
          <w:tcPr>
            <w:tcW w:w="4330" w:type="dxa"/>
          </w:tcPr>
          <w:p w:rsidR="00B57BF9" w:rsidRDefault="00B57BF9">
            <w:pPr>
              <w:jc w:val="both"/>
              <w:rPr>
                <w:sz w:val="24"/>
                <w:szCs w:val="24"/>
              </w:rPr>
            </w:pPr>
          </w:p>
        </w:tc>
      </w:tr>
      <w:tr w:rsidR="00B57BF9">
        <w:tc>
          <w:tcPr>
            <w:tcW w:w="6126" w:type="dxa"/>
          </w:tcPr>
          <w:p w:rsidR="00B57BF9" w:rsidRDefault="007622E2">
            <w:pPr>
              <w:jc w:val="both"/>
              <w:rPr>
                <w:b/>
                <w:sz w:val="24"/>
                <w:szCs w:val="24"/>
              </w:rPr>
            </w:pPr>
            <w:r>
              <w:rPr>
                <w:b/>
                <w:sz w:val="24"/>
                <w:szCs w:val="24"/>
              </w:rPr>
              <w:t>Email address</w:t>
            </w:r>
          </w:p>
        </w:tc>
        <w:tc>
          <w:tcPr>
            <w:tcW w:w="4330" w:type="dxa"/>
          </w:tcPr>
          <w:p w:rsidR="00B57BF9" w:rsidRDefault="00B57BF9">
            <w:pPr>
              <w:jc w:val="both"/>
              <w:rPr>
                <w:sz w:val="24"/>
                <w:szCs w:val="24"/>
              </w:rPr>
            </w:pPr>
          </w:p>
        </w:tc>
      </w:tr>
      <w:tr w:rsidR="00B57BF9">
        <w:tc>
          <w:tcPr>
            <w:tcW w:w="10456" w:type="dxa"/>
            <w:gridSpan w:val="2"/>
          </w:tcPr>
          <w:p w:rsidR="00B57BF9" w:rsidRDefault="00B57BF9">
            <w:pPr>
              <w:jc w:val="both"/>
              <w:rPr>
                <w:sz w:val="24"/>
                <w:szCs w:val="24"/>
              </w:rPr>
            </w:pPr>
          </w:p>
          <w:p w:rsidR="00B57BF9" w:rsidRDefault="007622E2">
            <w:pPr>
              <w:jc w:val="both"/>
              <w:rPr>
                <w:sz w:val="24"/>
                <w:szCs w:val="24"/>
              </w:rPr>
            </w:pPr>
            <w:r>
              <w:rPr>
                <w:sz w:val="24"/>
                <w:szCs w:val="24"/>
              </w:rPr>
              <w:t>Dear Sir/Madam</w:t>
            </w:r>
          </w:p>
          <w:p w:rsidR="00B57BF9" w:rsidRDefault="00B57BF9">
            <w:pPr>
              <w:jc w:val="both"/>
              <w:rPr>
                <w:sz w:val="24"/>
                <w:szCs w:val="24"/>
              </w:rPr>
            </w:pPr>
          </w:p>
          <w:p w:rsidR="00B57BF9" w:rsidRDefault="007622E2">
            <w:pPr>
              <w:jc w:val="both"/>
              <w:rPr>
                <w:sz w:val="24"/>
                <w:szCs w:val="24"/>
              </w:rPr>
            </w:pPr>
            <w:r>
              <w:rPr>
                <w:sz w:val="24"/>
                <w:szCs w:val="24"/>
              </w:rPr>
              <w:t>Please sign below to confirm that you endorse the application for Fellow status recognition from the person named above:</w:t>
            </w:r>
          </w:p>
          <w:p w:rsidR="00B57BF9" w:rsidRDefault="00B57BF9">
            <w:pPr>
              <w:jc w:val="both"/>
              <w:rPr>
                <w:sz w:val="24"/>
                <w:szCs w:val="24"/>
              </w:rPr>
            </w:pPr>
          </w:p>
          <w:p w:rsidR="00B57BF9" w:rsidRDefault="00B57BF9">
            <w:pPr>
              <w:jc w:val="both"/>
              <w:rPr>
                <w:sz w:val="24"/>
                <w:szCs w:val="24"/>
              </w:rPr>
            </w:pPr>
          </w:p>
          <w:p w:rsidR="00B57BF9" w:rsidRDefault="007622E2">
            <w:pPr>
              <w:jc w:val="both"/>
              <w:rPr>
                <w:sz w:val="24"/>
                <w:szCs w:val="24"/>
              </w:rPr>
            </w:pPr>
            <w:proofErr w:type="gramStart"/>
            <w:r>
              <w:rPr>
                <w:b/>
                <w:sz w:val="24"/>
                <w:szCs w:val="24"/>
              </w:rPr>
              <w:t>Signature:</w:t>
            </w:r>
            <w:r>
              <w:rPr>
                <w:sz w:val="24"/>
                <w:szCs w:val="24"/>
              </w:rPr>
              <w:t>_</w:t>
            </w:r>
            <w:proofErr w:type="gramEnd"/>
            <w:r>
              <w:rPr>
                <w:sz w:val="24"/>
                <w:szCs w:val="24"/>
              </w:rPr>
              <w:t>____________________________________</w:t>
            </w:r>
            <w:r>
              <w:rPr>
                <w:b/>
                <w:sz w:val="24"/>
                <w:szCs w:val="24"/>
              </w:rPr>
              <w:t>Date:</w:t>
            </w:r>
            <w:r>
              <w:rPr>
                <w:sz w:val="24"/>
                <w:szCs w:val="24"/>
              </w:rPr>
              <w:t>____________________________</w:t>
            </w:r>
          </w:p>
          <w:p w:rsidR="00B57BF9" w:rsidRPr="00587868" w:rsidRDefault="00587868">
            <w:pPr>
              <w:jc w:val="both"/>
              <w:rPr>
                <w:b/>
                <w:sz w:val="24"/>
                <w:szCs w:val="24"/>
              </w:rPr>
            </w:pPr>
            <w:r w:rsidRPr="00587868">
              <w:rPr>
                <w:b/>
                <w:sz w:val="24"/>
                <w:szCs w:val="24"/>
              </w:rPr>
              <w:t>Please see PDF attached</w:t>
            </w:r>
          </w:p>
          <w:p w:rsidR="00B57BF9" w:rsidRDefault="00B57BF9">
            <w:pPr>
              <w:jc w:val="both"/>
              <w:rPr>
                <w:sz w:val="24"/>
                <w:szCs w:val="24"/>
              </w:rPr>
            </w:pPr>
          </w:p>
        </w:tc>
      </w:tr>
    </w:tbl>
    <w:p w:rsidR="00B57BF9" w:rsidRDefault="00B57BF9">
      <w:pPr>
        <w:rPr>
          <w:sz w:val="24"/>
          <w:szCs w:val="24"/>
        </w:rPr>
      </w:pPr>
    </w:p>
    <w:sectPr w:rsidR="00B57BF9">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3B20" w:rsidRDefault="007622E2">
      <w:r>
        <w:separator/>
      </w:r>
    </w:p>
  </w:endnote>
  <w:endnote w:type="continuationSeparator" w:id="0">
    <w:p w:rsidR="00CA3B20" w:rsidRDefault="00762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B57BF9">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B57BF9">
    <w:pPr>
      <w:pBdr>
        <w:top w:val="nil"/>
        <w:left w:val="nil"/>
        <w:bottom w:val="nil"/>
        <w:right w:val="nil"/>
        <w:between w:val="nil"/>
      </w:pBdr>
      <w:tabs>
        <w:tab w:val="center" w:pos="4513"/>
        <w:tab w:val="right" w:pos="902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B57BF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3B20" w:rsidRDefault="007622E2">
      <w:r>
        <w:separator/>
      </w:r>
    </w:p>
  </w:footnote>
  <w:footnote w:type="continuationSeparator" w:id="0">
    <w:p w:rsidR="00CA3B20" w:rsidRDefault="00762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B57BF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7622E2">
    <w:pPr>
      <w:pBdr>
        <w:top w:val="nil"/>
        <w:left w:val="nil"/>
        <w:bottom w:val="nil"/>
        <w:right w:val="nil"/>
        <w:between w:val="nil"/>
      </w:pBdr>
      <w:tabs>
        <w:tab w:val="center" w:pos="4513"/>
        <w:tab w:val="right" w:pos="9026"/>
      </w:tabs>
      <w:rPr>
        <w:rFonts w:ascii="Times New Roman" w:eastAsia="Times New Roman" w:hAnsi="Times New Roman" w:cs="Times New Roman"/>
        <w:b/>
        <w:color w:val="000000"/>
      </w:rPr>
    </w:pPr>
    <w:r>
      <w:rPr>
        <w:noProof/>
        <w:color w:val="000000"/>
      </w:rPr>
      <w:drawing>
        <wp:inline distT="0" distB="0" distL="0" distR="0">
          <wp:extent cx="2162863" cy="864000"/>
          <wp:effectExtent l="0" t="0" r="0" b="0"/>
          <wp:docPr id="1" name="image1.jpg" descr="C:\Users\qlt-vw\AppData\Local\Microsoft\Windows\Temporary Internet Files\Content.Outlook\0H98VIA0\UWTSD Logo.jpg"/>
          <wp:cNvGraphicFramePr/>
          <a:graphic xmlns:a="http://schemas.openxmlformats.org/drawingml/2006/main">
            <a:graphicData uri="http://schemas.openxmlformats.org/drawingml/2006/picture">
              <pic:pic xmlns:pic="http://schemas.openxmlformats.org/drawingml/2006/picture">
                <pic:nvPicPr>
                  <pic:cNvPr id="0" name="image1.jpg" descr="C:\Users\qlt-vw\AppData\Local\Microsoft\Windows\Temporary Internet Files\Content.Outlook\0H98VIA0\UWTSD Logo.jpg"/>
                  <pic:cNvPicPr preferRelativeResize="0"/>
                </pic:nvPicPr>
                <pic:blipFill>
                  <a:blip r:embed="rId1"/>
                  <a:srcRect/>
                  <a:stretch>
                    <a:fillRect/>
                  </a:stretch>
                </pic:blipFill>
                <pic:spPr>
                  <a:xfrm>
                    <a:off x="0" y="0"/>
                    <a:ext cx="2162863" cy="864000"/>
                  </a:xfrm>
                  <a:prstGeom prst="rect">
                    <a:avLst/>
                  </a:prstGeom>
                  <a:ln/>
                </pic:spPr>
              </pic:pic>
            </a:graphicData>
          </a:graphic>
        </wp:inline>
      </w:drawing>
    </w:r>
    <w:r>
      <w:rPr>
        <w:color w:val="000000"/>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BF9" w:rsidRDefault="00B57BF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D2B86"/>
    <w:multiLevelType w:val="multilevel"/>
    <w:tmpl w:val="D53E6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53517A4"/>
    <w:multiLevelType w:val="multilevel"/>
    <w:tmpl w:val="6DF4C8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8045C73"/>
    <w:multiLevelType w:val="multilevel"/>
    <w:tmpl w:val="07BE8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27A15E6"/>
    <w:multiLevelType w:val="multilevel"/>
    <w:tmpl w:val="B3729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BF9"/>
    <w:rsid w:val="00261C3D"/>
    <w:rsid w:val="00587868"/>
    <w:rsid w:val="007622E2"/>
    <w:rsid w:val="00821033"/>
    <w:rsid w:val="008718E1"/>
    <w:rsid w:val="00B57BF9"/>
    <w:rsid w:val="00CA3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177C6"/>
  <w15:docId w15:val="{ED445AC6-C83B-4F72-8FF7-E3D189D2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acp.co.uk/media/3103/bacp-ethical-framework-for-the-counselling-professions-2018.pdf" TargetMode="External"/><Relationship Id="rId13" Type="http://schemas.openxmlformats.org/officeDocument/2006/relationships/hyperlink" Target="https://gov.wales/sites/default/files/consultations/2019-10/school-and-community-based-counselling-operating-toolkit.pdf" TargetMode="External"/><Relationship Id="rId18" Type="http://schemas.openxmlformats.org/officeDocument/2006/relationships/hyperlink" Target="https://www.qaa.ac.uk/docs/qaa/subject-benchmark-statements/subject-benchmark-statement-counselling-psychotherapy.pdf?sfvrsn=fde2f781_10"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qaa.ac.uk/docs/qaa/subject-benchmark-statements/subject-benchmark-statement-counselling-psychotherapy.pdf?sfvrsn=fde2f781_10" TargetMode="External"/><Relationship Id="rId7" Type="http://schemas.openxmlformats.org/officeDocument/2006/relationships/hyperlink" Target="https://www.bacp.co.uk/media/1502/bacp-course-accreditation-criteria.pdf" TargetMode="External"/><Relationship Id="rId12" Type="http://schemas.openxmlformats.org/officeDocument/2006/relationships/hyperlink" Target="https://gov.wales/sites/default/files/publications/2019-02/spsf-1-core-guidance.PDF" TargetMode="External"/><Relationship Id="rId17" Type="http://schemas.openxmlformats.org/officeDocument/2006/relationships/hyperlink" Target="https://www.bacp.co.uk/media/3103/bacp-ethical-framework-for-the-counselling-professions-2018.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qaa.ac.uk/docs/qaa/subject-benchmark-statements/subject-benchmark-statement-counselling-psychotherapy.pdf?sfvrsn=fde2f781_10" TargetMode="External"/><Relationship Id="rId20" Type="http://schemas.openxmlformats.org/officeDocument/2006/relationships/hyperlink" Target="https://www.bacp.co.uk/media/3103/bacp-ethical-framework-for-the-counselling-professions-2018.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aa.ac.uk/docs/qaa/subject-benchmark-statements/subject-benchmark-statement-counselling-psychotherapy.pdf?sfvrsn=fde2f781_1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acp.co.uk/media/1502/bacp-course-accreditation-criteria.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bacp.co.uk/media/5863/bacp-cyp-competence-framework.pdf" TargetMode="External"/><Relationship Id="rId19" Type="http://schemas.openxmlformats.org/officeDocument/2006/relationships/hyperlink" Target="https://www.qaa.ac.uk/docs/qaa/subject-benchmark-statements/subject-benchmark-statement-counselling-psychotherapy.pdf?sfvrsn=fde2f781_10" TargetMode="External"/><Relationship Id="rId4" Type="http://schemas.openxmlformats.org/officeDocument/2006/relationships/webSettings" Target="webSettings.xml"/><Relationship Id="rId9" Type="http://schemas.openxmlformats.org/officeDocument/2006/relationships/hyperlink" Target="https://www.bacp.co.uk/media/2326/bacp-counselling-young-people-training-curriculum.pdf" TargetMode="External"/><Relationship Id="rId14" Type="http://schemas.openxmlformats.org/officeDocument/2006/relationships/hyperlink" Target="https://www.uwtsd.ac.uk/academic-office/appendices-and-forms/"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14</Pages>
  <Words>5994</Words>
  <Characters>34167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Rebecca Seale</cp:lastModifiedBy>
  <cp:revision>4</cp:revision>
  <cp:lastPrinted>2020-02-03T09:15:00Z</cp:lastPrinted>
  <dcterms:created xsi:type="dcterms:W3CDTF">2020-01-28T13:51:00Z</dcterms:created>
  <dcterms:modified xsi:type="dcterms:W3CDTF">2020-02-03T13:32:00Z</dcterms:modified>
</cp:coreProperties>
</file>