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58BF4E" w14:textId="1CD78574" w:rsidR="00047279" w:rsidRDefault="00047279" w:rsidP="00ED249C">
      <w:pPr>
        <w:pStyle w:val="NoSpacing"/>
      </w:pPr>
    </w:p>
    <w:p w14:paraId="132774DB" w14:textId="12E74690" w:rsidR="00ED249C" w:rsidRPr="00ED249C" w:rsidRDefault="00ED249C" w:rsidP="00ED249C">
      <w:pPr>
        <w:pStyle w:val="NoSpacing"/>
        <w:jc w:val="center"/>
        <w:rPr>
          <w:i/>
          <w:iCs/>
          <w:sz w:val="28"/>
          <w:szCs w:val="28"/>
        </w:rPr>
      </w:pPr>
      <w:r>
        <w:rPr>
          <w:i/>
          <w:iCs/>
          <w:sz w:val="28"/>
          <w:szCs w:val="28"/>
        </w:rPr>
        <w:t>University of Wales Trinity St David</w:t>
      </w:r>
    </w:p>
    <w:p w14:paraId="74AB5C27" w14:textId="77777777" w:rsidR="00ED249C" w:rsidRDefault="00ED249C" w:rsidP="00047279"/>
    <w:p w14:paraId="5CB20076" w14:textId="1D204FA1" w:rsidR="00ED249C" w:rsidRDefault="00ED249C" w:rsidP="00047279">
      <w:pPr>
        <w:jc w:val="center"/>
        <w:rPr>
          <w:sz w:val="48"/>
          <w:szCs w:val="48"/>
        </w:rPr>
      </w:pPr>
    </w:p>
    <w:p w14:paraId="7B9B9C17" w14:textId="68B687D1" w:rsidR="00ED249C" w:rsidRDefault="001B0C71" w:rsidP="00047279">
      <w:pPr>
        <w:jc w:val="center"/>
        <w:rPr>
          <w:sz w:val="48"/>
          <w:szCs w:val="48"/>
        </w:rPr>
      </w:pPr>
      <w:r w:rsidRPr="001B0C71">
        <w:rPr>
          <w:b/>
          <w:sz w:val="48"/>
          <w:szCs w:val="48"/>
        </w:rPr>
        <w:t>Pollution Control report</w:t>
      </w:r>
    </w:p>
    <w:p w14:paraId="2F063B5E" w14:textId="77777777" w:rsidR="00ED249C" w:rsidRDefault="00ED249C" w:rsidP="00047279">
      <w:pPr>
        <w:jc w:val="center"/>
        <w:rPr>
          <w:sz w:val="48"/>
          <w:szCs w:val="48"/>
        </w:rPr>
      </w:pPr>
    </w:p>
    <w:p w14:paraId="20E21E37" w14:textId="693DE784" w:rsidR="00047279" w:rsidRPr="005D39F8" w:rsidRDefault="001B0C71" w:rsidP="00047279">
      <w:pPr>
        <w:jc w:val="center"/>
        <w:rPr>
          <w:sz w:val="48"/>
          <w:szCs w:val="48"/>
        </w:rPr>
      </w:pPr>
      <w:r>
        <w:rPr>
          <w:sz w:val="48"/>
          <w:szCs w:val="48"/>
        </w:rPr>
        <w:t>ACMA 6066</w:t>
      </w:r>
      <w:r w:rsidR="00047279" w:rsidRPr="005D39F8">
        <w:rPr>
          <w:sz w:val="48"/>
          <w:szCs w:val="48"/>
        </w:rPr>
        <w:t xml:space="preserve"> – En</w:t>
      </w:r>
      <w:r>
        <w:rPr>
          <w:sz w:val="48"/>
          <w:szCs w:val="48"/>
        </w:rPr>
        <w:t>vironmental Pollution Control</w:t>
      </w:r>
    </w:p>
    <w:p w14:paraId="543D674B" w14:textId="77777777" w:rsidR="00ED249C" w:rsidRDefault="00ED249C" w:rsidP="00047279">
      <w:pPr>
        <w:jc w:val="center"/>
        <w:rPr>
          <w:sz w:val="44"/>
          <w:szCs w:val="44"/>
        </w:rPr>
      </w:pPr>
    </w:p>
    <w:p w14:paraId="1CE7BD0A" w14:textId="3FBD178E" w:rsidR="00047279" w:rsidRPr="00ED249C" w:rsidRDefault="00ED249C" w:rsidP="00047279">
      <w:pPr>
        <w:jc w:val="center"/>
        <w:rPr>
          <w:sz w:val="44"/>
          <w:szCs w:val="44"/>
        </w:rPr>
      </w:pPr>
      <w:r>
        <w:rPr>
          <w:sz w:val="44"/>
          <w:szCs w:val="44"/>
        </w:rPr>
        <w:t>BEng Energy &amp; Environment Engineering</w:t>
      </w:r>
    </w:p>
    <w:p w14:paraId="77F649C6" w14:textId="3680312C" w:rsidR="00ED249C" w:rsidRDefault="001B0C71" w:rsidP="00047279">
      <w:pPr>
        <w:jc w:val="center"/>
        <w:rPr>
          <w:sz w:val="48"/>
          <w:szCs w:val="48"/>
        </w:rPr>
      </w:pPr>
      <w:r>
        <w:rPr>
          <w:sz w:val="48"/>
          <w:szCs w:val="48"/>
        </w:rPr>
        <w:t>DR. Mike Goodfellow-Smith</w:t>
      </w:r>
    </w:p>
    <w:p w14:paraId="61528FC1" w14:textId="77777777" w:rsidR="0087464B" w:rsidRDefault="0087464B" w:rsidP="00047279">
      <w:pPr>
        <w:jc w:val="center"/>
        <w:rPr>
          <w:i/>
          <w:iCs/>
          <w:sz w:val="36"/>
          <w:szCs w:val="36"/>
        </w:rPr>
      </w:pPr>
    </w:p>
    <w:p w14:paraId="3F5F6801" w14:textId="77777777" w:rsidR="0087464B" w:rsidRDefault="0087464B" w:rsidP="00047279">
      <w:pPr>
        <w:jc w:val="center"/>
        <w:rPr>
          <w:i/>
          <w:iCs/>
          <w:sz w:val="36"/>
          <w:szCs w:val="36"/>
        </w:rPr>
      </w:pPr>
    </w:p>
    <w:p w14:paraId="788BA036" w14:textId="3761D61A" w:rsidR="00ED249C" w:rsidRPr="00ED249C" w:rsidRDefault="00ED249C" w:rsidP="00047279">
      <w:pPr>
        <w:jc w:val="center"/>
        <w:rPr>
          <w:sz w:val="36"/>
          <w:szCs w:val="36"/>
        </w:rPr>
      </w:pPr>
      <w:r w:rsidRPr="00ED249C">
        <w:rPr>
          <w:i/>
          <w:iCs/>
          <w:sz w:val="36"/>
          <w:szCs w:val="36"/>
        </w:rPr>
        <w:t>By</w:t>
      </w:r>
      <w:r>
        <w:rPr>
          <w:sz w:val="36"/>
          <w:szCs w:val="36"/>
        </w:rPr>
        <w:t xml:space="preserve"> Antony Wingate (1904205)</w:t>
      </w:r>
    </w:p>
    <w:p w14:paraId="771B42F1" w14:textId="77777777" w:rsidR="005D39F8" w:rsidRPr="0008776A" w:rsidRDefault="005D39F8" w:rsidP="0008776A">
      <w:pPr>
        <w:pStyle w:val="ListParagraph"/>
        <w:numPr>
          <w:ilvl w:val="0"/>
          <w:numId w:val="3"/>
        </w:numPr>
        <w:rPr>
          <w:sz w:val="24"/>
          <w:szCs w:val="24"/>
        </w:rPr>
      </w:pPr>
      <w:r w:rsidRPr="0008776A">
        <w:rPr>
          <w:sz w:val="24"/>
          <w:szCs w:val="24"/>
        </w:rPr>
        <w:br w:type="page"/>
      </w:r>
    </w:p>
    <w:p w14:paraId="4D3548F3" w14:textId="77777777" w:rsidR="00047279" w:rsidRDefault="00047279" w:rsidP="00047279">
      <w:pPr>
        <w:jc w:val="center"/>
        <w:rPr>
          <w:sz w:val="24"/>
          <w:szCs w:val="24"/>
        </w:rPr>
      </w:pPr>
    </w:p>
    <w:p w14:paraId="417DF2E5" w14:textId="17DC151C" w:rsidR="00047279" w:rsidRDefault="00047279" w:rsidP="00047279">
      <w:pPr>
        <w:jc w:val="center"/>
        <w:rPr>
          <w:sz w:val="24"/>
          <w:szCs w:val="24"/>
        </w:rPr>
      </w:pPr>
    </w:p>
    <w:bookmarkStart w:id="0" w:name="_Toc120900396" w:displacedByCustomXml="next"/>
    <w:sdt>
      <w:sdtPr>
        <w:rPr>
          <w:rFonts w:asciiTheme="minorHAnsi" w:eastAsiaTheme="minorHAnsi" w:hAnsiTheme="minorHAnsi" w:cstheme="minorBidi"/>
          <w:color w:val="auto"/>
          <w:sz w:val="22"/>
          <w:szCs w:val="22"/>
        </w:rPr>
        <w:id w:val="-492190247"/>
        <w:docPartObj>
          <w:docPartGallery w:val="Table of Contents"/>
          <w:docPartUnique/>
        </w:docPartObj>
      </w:sdtPr>
      <w:sdtEndPr>
        <w:rPr>
          <w:b/>
          <w:bCs/>
          <w:noProof/>
        </w:rPr>
      </w:sdtEndPr>
      <w:sdtContent>
        <w:p w14:paraId="592A4B58" w14:textId="5BE2BFE8" w:rsidR="00047279" w:rsidRDefault="00ED249C" w:rsidP="000906DA">
          <w:pPr>
            <w:pStyle w:val="Heading1"/>
            <w:numPr>
              <w:ilvl w:val="0"/>
              <w:numId w:val="3"/>
            </w:numPr>
          </w:pPr>
          <w:r>
            <w:t>Table of Contents</w:t>
          </w:r>
          <w:bookmarkEnd w:id="0"/>
        </w:p>
        <w:p w14:paraId="7F2E3F8E" w14:textId="25D094F6" w:rsidR="009310AC" w:rsidRDefault="00047279">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120900396" w:history="1">
            <w:r w:rsidR="009310AC" w:rsidRPr="003E401A">
              <w:rPr>
                <w:rStyle w:val="Hyperlink"/>
                <w:noProof/>
              </w:rPr>
              <w:t>2.</w:t>
            </w:r>
            <w:r w:rsidR="009310AC">
              <w:rPr>
                <w:rFonts w:eastAsiaTheme="minorEastAsia"/>
                <w:noProof/>
                <w:lang w:eastAsia="en-GB"/>
              </w:rPr>
              <w:tab/>
            </w:r>
            <w:r w:rsidR="009310AC" w:rsidRPr="003E401A">
              <w:rPr>
                <w:rStyle w:val="Hyperlink"/>
                <w:noProof/>
              </w:rPr>
              <w:t>Table of Contents</w:t>
            </w:r>
            <w:r w:rsidR="009310AC">
              <w:rPr>
                <w:noProof/>
                <w:webHidden/>
              </w:rPr>
              <w:tab/>
            </w:r>
            <w:r w:rsidR="009310AC">
              <w:rPr>
                <w:noProof/>
                <w:webHidden/>
              </w:rPr>
              <w:fldChar w:fldCharType="begin"/>
            </w:r>
            <w:r w:rsidR="009310AC">
              <w:rPr>
                <w:noProof/>
                <w:webHidden/>
              </w:rPr>
              <w:instrText xml:space="preserve"> PAGEREF _Toc120900396 \h </w:instrText>
            </w:r>
            <w:r w:rsidR="009310AC">
              <w:rPr>
                <w:noProof/>
                <w:webHidden/>
              </w:rPr>
            </w:r>
            <w:r w:rsidR="009310AC">
              <w:rPr>
                <w:noProof/>
                <w:webHidden/>
              </w:rPr>
              <w:fldChar w:fldCharType="separate"/>
            </w:r>
            <w:r w:rsidR="009310AC">
              <w:rPr>
                <w:noProof/>
                <w:webHidden/>
              </w:rPr>
              <w:t>2</w:t>
            </w:r>
            <w:r w:rsidR="009310AC">
              <w:rPr>
                <w:noProof/>
                <w:webHidden/>
              </w:rPr>
              <w:fldChar w:fldCharType="end"/>
            </w:r>
          </w:hyperlink>
        </w:p>
        <w:p w14:paraId="2C491CB4" w14:textId="38ECDDFD" w:rsidR="009310AC" w:rsidRDefault="00041949">
          <w:pPr>
            <w:pStyle w:val="TOC1"/>
            <w:tabs>
              <w:tab w:val="left" w:pos="440"/>
              <w:tab w:val="right" w:leader="dot" w:pos="9016"/>
            </w:tabs>
            <w:rPr>
              <w:rFonts w:eastAsiaTheme="minorEastAsia"/>
              <w:noProof/>
              <w:lang w:eastAsia="en-GB"/>
            </w:rPr>
          </w:pPr>
          <w:hyperlink w:anchor="_Toc120900397" w:history="1">
            <w:r w:rsidR="009310AC" w:rsidRPr="003E401A">
              <w:rPr>
                <w:rStyle w:val="Hyperlink"/>
                <w:noProof/>
              </w:rPr>
              <w:t>3.</w:t>
            </w:r>
            <w:r w:rsidR="009310AC">
              <w:rPr>
                <w:rFonts w:eastAsiaTheme="minorEastAsia"/>
                <w:noProof/>
                <w:lang w:eastAsia="en-GB"/>
              </w:rPr>
              <w:tab/>
            </w:r>
            <w:r w:rsidR="009310AC" w:rsidRPr="003E401A">
              <w:rPr>
                <w:rStyle w:val="Hyperlink"/>
                <w:noProof/>
              </w:rPr>
              <w:t>Table of Figures</w:t>
            </w:r>
            <w:r w:rsidR="009310AC">
              <w:rPr>
                <w:noProof/>
                <w:webHidden/>
              </w:rPr>
              <w:tab/>
            </w:r>
            <w:r w:rsidR="009310AC">
              <w:rPr>
                <w:noProof/>
                <w:webHidden/>
              </w:rPr>
              <w:fldChar w:fldCharType="begin"/>
            </w:r>
            <w:r w:rsidR="009310AC">
              <w:rPr>
                <w:noProof/>
                <w:webHidden/>
              </w:rPr>
              <w:instrText xml:space="preserve"> PAGEREF _Toc120900397 \h </w:instrText>
            </w:r>
            <w:r w:rsidR="009310AC">
              <w:rPr>
                <w:noProof/>
                <w:webHidden/>
              </w:rPr>
            </w:r>
            <w:r w:rsidR="009310AC">
              <w:rPr>
                <w:noProof/>
                <w:webHidden/>
              </w:rPr>
              <w:fldChar w:fldCharType="separate"/>
            </w:r>
            <w:r w:rsidR="009310AC">
              <w:rPr>
                <w:noProof/>
                <w:webHidden/>
              </w:rPr>
              <w:t>2</w:t>
            </w:r>
            <w:r w:rsidR="009310AC">
              <w:rPr>
                <w:noProof/>
                <w:webHidden/>
              </w:rPr>
              <w:fldChar w:fldCharType="end"/>
            </w:r>
          </w:hyperlink>
        </w:p>
        <w:p w14:paraId="0BDEF172" w14:textId="0E50D298" w:rsidR="009310AC" w:rsidRDefault="00041949">
          <w:pPr>
            <w:pStyle w:val="TOC1"/>
            <w:tabs>
              <w:tab w:val="right" w:leader="dot" w:pos="9016"/>
            </w:tabs>
            <w:rPr>
              <w:rFonts w:eastAsiaTheme="minorEastAsia"/>
              <w:noProof/>
              <w:lang w:eastAsia="en-GB"/>
            </w:rPr>
          </w:pPr>
          <w:hyperlink w:anchor="_Toc120900398" w:history="1">
            <w:r w:rsidR="009310AC" w:rsidRPr="003E401A">
              <w:rPr>
                <w:rStyle w:val="Hyperlink"/>
                <w:noProof/>
              </w:rPr>
              <w:t>Introduction</w:t>
            </w:r>
            <w:r w:rsidR="009310AC">
              <w:rPr>
                <w:noProof/>
                <w:webHidden/>
              </w:rPr>
              <w:tab/>
            </w:r>
            <w:r w:rsidR="009310AC">
              <w:rPr>
                <w:noProof/>
                <w:webHidden/>
              </w:rPr>
              <w:fldChar w:fldCharType="begin"/>
            </w:r>
            <w:r w:rsidR="009310AC">
              <w:rPr>
                <w:noProof/>
                <w:webHidden/>
              </w:rPr>
              <w:instrText xml:space="preserve"> PAGEREF _Toc120900398 \h </w:instrText>
            </w:r>
            <w:r w:rsidR="009310AC">
              <w:rPr>
                <w:noProof/>
                <w:webHidden/>
              </w:rPr>
            </w:r>
            <w:r w:rsidR="009310AC">
              <w:rPr>
                <w:noProof/>
                <w:webHidden/>
              </w:rPr>
              <w:fldChar w:fldCharType="separate"/>
            </w:r>
            <w:r w:rsidR="009310AC">
              <w:rPr>
                <w:noProof/>
                <w:webHidden/>
              </w:rPr>
              <w:t>3</w:t>
            </w:r>
            <w:r w:rsidR="009310AC">
              <w:rPr>
                <w:noProof/>
                <w:webHidden/>
              </w:rPr>
              <w:fldChar w:fldCharType="end"/>
            </w:r>
          </w:hyperlink>
        </w:p>
        <w:p w14:paraId="02E163E8" w14:textId="256E85C3" w:rsidR="009310AC" w:rsidRDefault="00041949">
          <w:pPr>
            <w:pStyle w:val="TOC1"/>
            <w:tabs>
              <w:tab w:val="right" w:leader="dot" w:pos="9016"/>
            </w:tabs>
            <w:rPr>
              <w:rFonts w:eastAsiaTheme="minorEastAsia"/>
              <w:noProof/>
              <w:lang w:eastAsia="en-GB"/>
            </w:rPr>
          </w:pPr>
          <w:hyperlink w:anchor="_Toc120900399" w:history="1">
            <w:r w:rsidR="009310AC" w:rsidRPr="003E401A">
              <w:rPr>
                <w:rStyle w:val="Hyperlink"/>
                <w:noProof/>
              </w:rPr>
              <w:t>Risk control</w:t>
            </w:r>
            <w:r w:rsidR="009310AC">
              <w:rPr>
                <w:noProof/>
                <w:webHidden/>
              </w:rPr>
              <w:tab/>
            </w:r>
            <w:r w:rsidR="009310AC">
              <w:rPr>
                <w:noProof/>
                <w:webHidden/>
              </w:rPr>
              <w:fldChar w:fldCharType="begin"/>
            </w:r>
            <w:r w:rsidR="009310AC">
              <w:rPr>
                <w:noProof/>
                <w:webHidden/>
              </w:rPr>
              <w:instrText xml:space="preserve"> PAGEREF _Toc120900399 \h </w:instrText>
            </w:r>
            <w:r w:rsidR="009310AC">
              <w:rPr>
                <w:noProof/>
                <w:webHidden/>
              </w:rPr>
            </w:r>
            <w:r w:rsidR="009310AC">
              <w:rPr>
                <w:noProof/>
                <w:webHidden/>
              </w:rPr>
              <w:fldChar w:fldCharType="separate"/>
            </w:r>
            <w:r w:rsidR="009310AC">
              <w:rPr>
                <w:noProof/>
                <w:webHidden/>
              </w:rPr>
              <w:t>4</w:t>
            </w:r>
            <w:r w:rsidR="009310AC">
              <w:rPr>
                <w:noProof/>
                <w:webHidden/>
              </w:rPr>
              <w:fldChar w:fldCharType="end"/>
            </w:r>
          </w:hyperlink>
        </w:p>
        <w:p w14:paraId="1BC26552" w14:textId="3D2947EC" w:rsidR="009310AC" w:rsidRDefault="00041949">
          <w:pPr>
            <w:pStyle w:val="TOC1"/>
            <w:tabs>
              <w:tab w:val="right" w:leader="dot" w:pos="9016"/>
            </w:tabs>
            <w:rPr>
              <w:rFonts w:eastAsiaTheme="minorEastAsia"/>
              <w:noProof/>
              <w:lang w:eastAsia="en-GB"/>
            </w:rPr>
          </w:pPr>
          <w:hyperlink w:anchor="_Toc120900400" w:history="1">
            <w:r w:rsidR="009310AC" w:rsidRPr="003E401A">
              <w:rPr>
                <w:rStyle w:val="Hyperlink"/>
                <w:noProof/>
              </w:rPr>
              <w:t>Legislation requirements</w:t>
            </w:r>
            <w:r w:rsidR="009310AC">
              <w:rPr>
                <w:noProof/>
                <w:webHidden/>
              </w:rPr>
              <w:tab/>
            </w:r>
            <w:r w:rsidR="009310AC">
              <w:rPr>
                <w:noProof/>
                <w:webHidden/>
              </w:rPr>
              <w:fldChar w:fldCharType="begin"/>
            </w:r>
            <w:r w:rsidR="009310AC">
              <w:rPr>
                <w:noProof/>
                <w:webHidden/>
              </w:rPr>
              <w:instrText xml:space="preserve"> PAGEREF _Toc120900400 \h </w:instrText>
            </w:r>
            <w:r w:rsidR="009310AC">
              <w:rPr>
                <w:noProof/>
                <w:webHidden/>
              </w:rPr>
            </w:r>
            <w:r w:rsidR="009310AC">
              <w:rPr>
                <w:noProof/>
                <w:webHidden/>
              </w:rPr>
              <w:fldChar w:fldCharType="separate"/>
            </w:r>
            <w:r w:rsidR="009310AC">
              <w:rPr>
                <w:noProof/>
                <w:webHidden/>
              </w:rPr>
              <w:t>6</w:t>
            </w:r>
            <w:r w:rsidR="009310AC">
              <w:rPr>
                <w:noProof/>
                <w:webHidden/>
              </w:rPr>
              <w:fldChar w:fldCharType="end"/>
            </w:r>
          </w:hyperlink>
        </w:p>
        <w:p w14:paraId="0BB5AA73" w14:textId="35F85893" w:rsidR="009310AC" w:rsidRDefault="00041949">
          <w:pPr>
            <w:pStyle w:val="TOC2"/>
            <w:tabs>
              <w:tab w:val="right" w:leader="dot" w:pos="9016"/>
            </w:tabs>
            <w:rPr>
              <w:rFonts w:eastAsiaTheme="minorEastAsia"/>
              <w:noProof/>
              <w:lang w:eastAsia="en-GB"/>
            </w:rPr>
          </w:pPr>
          <w:hyperlink w:anchor="_Toc120900401" w:history="1">
            <w:r w:rsidR="009310AC" w:rsidRPr="003E401A">
              <w:rPr>
                <w:rStyle w:val="Hyperlink"/>
                <w:noProof/>
              </w:rPr>
              <w:t>Permits</w:t>
            </w:r>
            <w:r w:rsidR="009310AC">
              <w:rPr>
                <w:noProof/>
                <w:webHidden/>
              </w:rPr>
              <w:tab/>
            </w:r>
            <w:r w:rsidR="009310AC">
              <w:rPr>
                <w:noProof/>
                <w:webHidden/>
              </w:rPr>
              <w:fldChar w:fldCharType="begin"/>
            </w:r>
            <w:r w:rsidR="009310AC">
              <w:rPr>
                <w:noProof/>
                <w:webHidden/>
              </w:rPr>
              <w:instrText xml:space="preserve"> PAGEREF _Toc120900401 \h </w:instrText>
            </w:r>
            <w:r w:rsidR="009310AC">
              <w:rPr>
                <w:noProof/>
                <w:webHidden/>
              </w:rPr>
            </w:r>
            <w:r w:rsidR="009310AC">
              <w:rPr>
                <w:noProof/>
                <w:webHidden/>
              </w:rPr>
              <w:fldChar w:fldCharType="separate"/>
            </w:r>
            <w:r w:rsidR="009310AC">
              <w:rPr>
                <w:noProof/>
                <w:webHidden/>
              </w:rPr>
              <w:t>7</w:t>
            </w:r>
            <w:r w:rsidR="009310AC">
              <w:rPr>
                <w:noProof/>
                <w:webHidden/>
              </w:rPr>
              <w:fldChar w:fldCharType="end"/>
            </w:r>
          </w:hyperlink>
        </w:p>
        <w:p w14:paraId="5358B5F9" w14:textId="598CF7D8" w:rsidR="009310AC" w:rsidRDefault="00041949">
          <w:pPr>
            <w:pStyle w:val="TOC1"/>
            <w:tabs>
              <w:tab w:val="right" w:leader="dot" w:pos="9016"/>
            </w:tabs>
            <w:rPr>
              <w:rFonts w:eastAsiaTheme="minorEastAsia"/>
              <w:noProof/>
              <w:lang w:eastAsia="en-GB"/>
            </w:rPr>
          </w:pPr>
          <w:hyperlink w:anchor="_Toc120900402" w:history="1">
            <w:r w:rsidR="009310AC" w:rsidRPr="003E401A">
              <w:rPr>
                <w:rStyle w:val="Hyperlink"/>
                <w:noProof/>
              </w:rPr>
              <w:t>Mitigation strategies</w:t>
            </w:r>
            <w:r w:rsidR="009310AC">
              <w:rPr>
                <w:noProof/>
                <w:webHidden/>
              </w:rPr>
              <w:tab/>
            </w:r>
            <w:r w:rsidR="009310AC">
              <w:rPr>
                <w:noProof/>
                <w:webHidden/>
              </w:rPr>
              <w:fldChar w:fldCharType="begin"/>
            </w:r>
            <w:r w:rsidR="009310AC">
              <w:rPr>
                <w:noProof/>
                <w:webHidden/>
              </w:rPr>
              <w:instrText xml:space="preserve"> PAGEREF _Toc120900402 \h </w:instrText>
            </w:r>
            <w:r w:rsidR="009310AC">
              <w:rPr>
                <w:noProof/>
                <w:webHidden/>
              </w:rPr>
            </w:r>
            <w:r w:rsidR="009310AC">
              <w:rPr>
                <w:noProof/>
                <w:webHidden/>
              </w:rPr>
              <w:fldChar w:fldCharType="separate"/>
            </w:r>
            <w:r w:rsidR="009310AC">
              <w:rPr>
                <w:noProof/>
                <w:webHidden/>
              </w:rPr>
              <w:t>8</w:t>
            </w:r>
            <w:r w:rsidR="009310AC">
              <w:rPr>
                <w:noProof/>
                <w:webHidden/>
              </w:rPr>
              <w:fldChar w:fldCharType="end"/>
            </w:r>
          </w:hyperlink>
        </w:p>
        <w:p w14:paraId="0D49F424" w14:textId="703C4B7B" w:rsidR="009310AC" w:rsidRDefault="00041949">
          <w:pPr>
            <w:pStyle w:val="TOC1"/>
            <w:tabs>
              <w:tab w:val="right" w:leader="dot" w:pos="9016"/>
            </w:tabs>
            <w:rPr>
              <w:rFonts w:eastAsiaTheme="minorEastAsia"/>
              <w:noProof/>
              <w:lang w:eastAsia="en-GB"/>
            </w:rPr>
          </w:pPr>
          <w:hyperlink w:anchor="_Toc120900403" w:history="1">
            <w:r w:rsidR="009310AC" w:rsidRPr="003E401A">
              <w:rPr>
                <w:rStyle w:val="Hyperlink"/>
                <w:noProof/>
              </w:rPr>
              <w:t>Compliance vs non-compliance</w:t>
            </w:r>
            <w:r w:rsidR="009310AC">
              <w:rPr>
                <w:noProof/>
                <w:webHidden/>
              </w:rPr>
              <w:tab/>
            </w:r>
            <w:r w:rsidR="009310AC">
              <w:rPr>
                <w:noProof/>
                <w:webHidden/>
              </w:rPr>
              <w:fldChar w:fldCharType="begin"/>
            </w:r>
            <w:r w:rsidR="009310AC">
              <w:rPr>
                <w:noProof/>
                <w:webHidden/>
              </w:rPr>
              <w:instrText xml:space="preserve"> PAGEREF _Toc120900403 \h </w:instrText>
            </w:r>
            <w:r w:rsidR="009310AC">
              <w:rPr>
                <w:noProof/>
                <w:webHidden/>
              </w:rPr>
            </w:r>
            <w:r w:rsidR="009310AC">
              <w:rPr>
                <w:noProof/>
                <w:webHidden/>
              </w:rPr>
              <w:fldChar w:fldCharType="separate"/>
            </w:r>
            <w:r w:rsidR="009310AC">
              <w:rPr>
                <w:noProof/>
                <w:webHidden/>
              </w:rPr>
              <w:t>16</w:t>
            </w:r>
            <w:r w:rsidR="009310AC">
              <w:rPr>
                <w:noProof/>
                <w:webHidden/>
              </w:rPr>
              <w:fldChar w:fldCharType="end"/>
            </w:r>
          </w:hyperlink>
        </w:p>
        <w:p w14:paraId="6927C505" w14:textId="6FC0D4B9" w:rsidR="009310AC" w:rsidRDefault="00041949">
          <w:pPr>
            <w:pStyle w:val="TOC1"/>
            <w:tabs>
              <w:tab w:val="right" w:leader="dot" w:pos="9016"/>
            </w:tabs>
            <w:rPr>
              <w:rFonts w:eastAsiaTheme="minorEastAsia"/>
              <w:noProof/>
              <w:lang w:eastAsia="en-GB"/>
            </w:rPr>
          </w:pPr>
          <w:hyperlink w:anchor="_Toc120900404" w:history="1">
            <w:r w:rsidR="009310AC" w:rsidRPr="003E401A">
              <w:rPr>
                <w:rStyle w:val="Hyperlink"/>
                <w:noProof/>
              </w:rPr>
              <w:t>Conclusion</w:t>
            </w:r>
            <w:r w:rsidR="009310AC">
              <w:rPr>
                <w:noProof/>
                <w:webHidden/>
              </w:rPr>
              <w:tab/>
            </w:r>
            <w:r w:rsidR="009310AC">
              <w:rPr>
                <w:noProof/>
                <w:webHidden/>
              </w:rPr>
              <w:fldChar w:fldCharType="begin"/>
            </w:r>
            <w:r w:rsidR="009310AC">
              <w:rPr>
                <w:noProof/>
                <w:webHidden/>
              </w:rPr>
              <w:instrText xml:space="preserve"> PAGEREF _Toc120900404 \h </w:instrText>
            </w:r>
            <w:r w:rsidR="009310AC">
              <w:rPr>
                <w:noProof/>
                <w:webHidden/>
              </w:rPr>
            </w:r>
            <w:r w:rsidR="009310AC">
              <w:rPr>
                <w:noProof/>
                <w:webHidden/>
              </w:rPr>
              <w:fldChar w:fldCharType="separate"/>
            </w:r>
            <w:r w:rsidR="009310AC">
              <w:rPr>
                <w:noProof/>
                <w:webHidden/>
              </w:rPr>
              <w:t>19</w:t>
            </w:r>
            <w:r w:rsidR="009310AC">
              <w:rPr>
                <w:noProof/>
                <w:webHidden/>
              </w:rPr>
              <w:fldChar w:fldCharType="end"/>
            </w:r>
          </w:hyperlink>
        </w:p>
        <w:p w14:paraId="35BE36A5" w14:textId="7F5AF686" w:rsidR="009310AC" w:rsidRDefault="00041949">
          <w:pPr>
            <w:pStyle w:val="TOC1"/>
            <w:tabs>
              <w:tab w:val="right" w:leader="dot" w:pos="9016"/>
            </w:tabs>
            <w:rPr>
              <w:rFonts w:eastAsiaTheme="minorEastAsia"/>
              <w:noProof/>
              <w:lang w:eastAsia="en-GB"/>
            </w:rPr>
          </w:pPr>
          <w:hyperlink w:anchor="_Toc120900405" w:history="1">
            <w:r w:rsidR="009310AC" w:rsidRPr="003E401A">
              <w:rPr>
                <w:rStyle w:val="Hyperlink"/>
                <w:noProof/>
              </w:rPr>
              <w:t>Bibliography</w:t>
            </w:r>
            <w:r w:rsidR="009310AC">
              <w:rPr>
                <w:noProof/>
                <w:webHidden/>
              </w:rPr>
              <w:tab/>
            </w:r>
            <w:r w:rsidR="009310AC">
              <w:rPr>
                <w:noProof/>
                <w:webHidden/>
              </w:rPr>
              <w:fldChar w:fldCharType="begin"/>
            </w:r>
            <w:r w:rsidR="009310AC">
              <w:rPr>
                <w:noProof/>
                <w:webHidden/>
              </w:rPr>
              <w:instrText xml:space="preserve"> PAGEREF _Toc120900405 \h </w:instrText>
            </w:r>
            <w:r w:rsidR="009310AC">
              <w:rPr>
                <w:noProof/>
                <w:webHidden/>
              </w:rPr>
            </w:r>
            <w:r w:rsidR="009310AC">
              <w:rPr>
                <w:noProof/>
                <w:webHidden/>
              </w:rPr>
              <w:fldChar w:fldCharType="separate"/>
            </w:r>
            <w:r w:rsidR="009310AC">
              <w:rPr>
                <w:noProof/>
                <w:webHidden/>
              </w:rPr>
              <w:t>20</w:t>
            </w:r>
            <w:r w:rsidR="009310AC">
              <w:rPr>
                <w:noProof/>
                <w:webHidden/>
              </w:rPr>
              <w:fldChar w:fldCharType="end"/>
            </w:r>
          </w:hyperlink>
        </w:p>
        <w:p w14:paraId="46994A02" w14:textId="5D432C02" w:rsidR="00047279" w:rsidRDefault="00047279">
          <w:r>
            <w:rPr>
              <w:b/>
              <w:bCs/>
              <w:noProof/>
            </w:rPr>
            <w:fldChar w:fldCharType="end"/>
          </w:r>
        </w:p>
      </w:sdtContent>
    </w:sdt>
    <w:p w14:paraId="0FAFE182" w14:textId="3D4F29B7" w:rsidR="000906DA" w:rsidRDefault="000906DA" w:rsidP="000906DA">
      <w:pPr>
        <w:pStyle w:val="Heading1"/>
        <w:numPr>
          <w:ilvl w:val="0"/>
          <w:numId w:val="3"/>
        </w:numPr>
      </w:pPr>
      <w:bookmarkStart w:id="1" w:name="_Toc120900397"/>
      <w:r>
        <w:t>Table of Figures</w:t>
      </w:r>
      <w:bookmarkEnd w:id="1"/>
    </w:p>
    <w:p w14:paraId="21001EBC" w14:textId="77777777" w:rsidR="000906DA" w:rsidRPr="000906DA" w:rsidRDefault="000906DA" w:rsidP="000906DA"/>
    <w:p w14:paraId="1065C56B" w14:textId="109FDEB9" w:rsidR="00661AE5" w:rsidRDefault="001F193E">
      <w:pPr>
        <w:pStyle w:val="TableofFigures"/>
        <w:tabs>
          <w:tab w:val="right" w:leader="dot" w:pos="9016"/>
        </w:tabs>
        <w:rPr>
          <w:rFonts w:eastAsiaTheme="minorEastAsia"/>
          <w:noProof/>
          <w:lang w:eastAsia="en-GB"/>
        </w:rPr>
      </w:pPr>
      <w:r>
        <w:rPr>
          <w:sz w:val="24"/>
          <w:szCs w:val="24"/>
        </w:rPr>
        <w:fldChar w:fldCharType="begin"/>
      </w:r>
      <w:r>
        <w:rPr>
          <w:sz w:val="24"/>
          <w:szCs w:val="24"/>
        </w:rPr>
        <w:instrText xml:space="preserve"> TOC \h \z \c "Figure" </w:instrText>
      </w:r>
      <w:r>
        <w:rPr>
          <w:sz w:val="24"/>
          <w:szCs w:val="24"/>
        </w:rPr>
        <w:fldChar w:fldCharType="separate"/>
      </w:r>
      <w:hyperlink r:id="rId8" w:anchor="_Toc120917660" w:history="1">
        <w:r w:rsidR="00661AE5" w:rsidRPr="0066622C">
          <w:rPr>
            <w:rStyle w:val="Hyperlink"/>
            <w:noProof/>
          </w:rPr>
          <w:t>Figure 1 Risk matrix (UWTSD,2021)</w:t>
        </w:r>
        <w:r w:rsidR="00661AE5">
          <w:rPr>
            <w:noProof/>
            <w:webHidden/>
          </w:rPr>
          <w:tab/>
        </w:r>
        <w:r w:rsidR="00661AE5">
          <w:rPr>
            <w:noProof/>
            <w:webHidden/>
          </w:rPr>
          <w:fldChar w:fldCharType="begin"/>
        </w:r>
        <w:r w:rsidR="00661AE5">
          <w:rPr>
            <w:noProof/>
            <w:webHidden/>
          </w:rPr>
          <w:instrText xml:space="preserve"> PAGEREF _Toc120917660 \h </w:instrText>
        </w:r>
        <w:r w:rsidR="00661AE5">
          <w:rPr>
            <w:noProof/>
            <w:webHidden/>
          </w:rPr>
        </w:r>
        <w:r w:rsidR="00661AE5">
          <w:rPr>
            <w:noProof/>
            <w:webHidden/>
          </w:rPr>
          <w:fldChar w:fldCharType="separate"/>
        </w:r>
        <w:r w:rsidR="00661AE5">
          <w:rPr>
            <w:noProof/>
            <w:webHidden/>
          </w:rPr>
          <w:t>4</w:t>
        </w:r>
        <w:r w:rsidR="00661AE5">
          <w:rPr>
            <w:noProof/>
            <w:webHidden/>
          </w:rPr>
          <w:fldChar w:fldCharType="end"/>
        </w:r>
      </w:hyperlink>
    </w:p>
    <w:p w14:paraId="2B536660" w14:textId="01C3DFA7" w:rsidR="00661AE5" w:rsidRDefault="00661AE5">
      <w:pPr>
        <w:pStyle w:val="TableofFigures"/>
        <w:tabs>
          <w:tab w:val="right" w:leader="dot" w:pos="9016"/>
        </w:tabs>
        <w:rPr>
          <w:rFonts w:eastAsiaTheme="minorEastAsia"/>
          <w:noProof/>
          <w:lang w:eastAsia="en-GB"/>
        </w:rPr>
      </w:pPr>
      <w:hyperlink w:anchor="_Toc120917661" w:history="1">
        <w:r w:rsidRPr="0066622C">
          <w:rPr>
            <w:rStyle w:val="Hyperlink"/>
            <w:noProof/>
          </w:rPr>
          <w:t>Figure 2 Risk hierarchy chart (tapintosafety,no date)</w:t>
        </w:r>
        <w:r>
          <w:rPr>
            <w:noProof/>
            <w:webHidden/>
          </w:rPr>
          <w:tab/>
        </w:r>
        <w:r>
          <w:rPr>
            <w:noProof/>
            <w:webHidden/>
          </w:rPr>
          <w:fldChar w:fldCharType="begin"/>
        </w:r>
        <w:r>
          <w:rPr>
            <w:noProof/>
            <w:webHidden/>
          </w:rPr>
          <w:instrText xml:space="preserve"> PAGEREF _Toc120917661 \h </w:instrText>
        </w:r>
        <w:r>
          <w:rPr>
            <w:noProof/>
            <w:webHidden/>
          </w:rPr>
        </w:r>
        <w:r>
          <w:rPr>
            <w:noProof/>
            <w:webHidden/>
          </w:rPr>
          <w:fldChar w:fldCharType="separate"/>
        </w:r>
        <w:r>
          <w:rPr>
            <w:noProof/>
            <w:webHidden/>
          </w:rPr>
          <w:t>5</w:t>
        </w:r>
        <w:r>
          <w:rPr>
            <w:noProof/>
            <w:webHidden/>
          </w:rPr>
          <w:fldChar w:fldCharType="end"/>
        </w:r>
      </w:hyperlink>
    </w:p>
    <w:p w14:paraId="398B35CF" w14:textId="626BFEE5" w:rsidR="00661AE5" w:rsidRDefault="00661AE5">
      <w:pPr>
        <w:pStyle w:val="TableofFigures"/>
        <w:tabs>
          <w:tab w:val="right" w:leader="dot" w:pos="9016"/>
        </w:tabs>
        <w:rPr>
          <w:rFonts w:eastAsiaTheme="minorEastAsia"/>
          <w:noProof/>
          <w:lang w:eastAsia="en-GB"/>
        </w:rPr>
      </w:pPr>
      <w:hyperlink r:id="rId9" w:anchor="_Toc120917662" w:history="1">
        <w:r w:rsidRPr="0066622C">
          <w:rPr>
            <w:rStyle w:val="Hyperlink"/>
            <w:noProof/>
          </w:rPr>
          <w:t>Figure 3Risk assess part 1</w:t>
        </w:r>
        <w:r>
          <w:rPr>
            <w:noProof/>
            <w:webHidden/>
          </w:rPr>
          <w:tab/>
        </w:r>
        <w:r>
          <w:rPr>
            <w:noProof/>
            <w:webHidden/>
          </w:rPr>
          <w:fldChar w:fldCharType="begin"/>
        </w:r>
        <w:r>
          <w:rPr>
            <w:noProof/>
            <w:webHidden/>
          </w:rPr>
          <w:instrText xml:space="preserve"> PAGEREF _Toc120917662 \h </w:instrText>
        </w:r>
        <w:r>
          <w:rPr>
            <w:noProof/>
            <w:webHidden/>
          </w:rPr>
        </w:r>
        <w:r>
          <w:rPr>
            <w:noProof/>
            <w:webHidden/>
          </w:rPr>
          <w:fldChar w:fldCharType="separate"/>
        </w:r>
        <w:r>
          <w:rPr>
            <w:noProof/>
            <w:webHidden/>
          </w:rPr>
          <w:t>6</w:t>
        </w:r>
        <w:r>
          <w:rPr>
            <w:noProof/>
            <w:webHidden/>
          </w:rPr>
          <w:fldChar w:fldCharType="end"/>
        </w:r>
      </w:hyperlink>
    </w:p>
    <w:p w14:paraId="2C9C243C" w14:textId="4916CBCC" w:rsidR="00661AE5" w:rsidRDefault="00661AE5">
      <w:pPr>
        <w:pStyle w:val="TableofFigures"/>
        <w:tabs>
          <w:tab w:val="right" w:leader="dot" w:pos="9016"/>
        </w:tabs>
        <w:rPr>
          <w:rFonts w:eastAsiaTheme="minorEastAsia"/>
          <w:noProof/>
          <w:lang w:eastAsia="en-GB"/>
        </w:rPr>
      </w:pPr>
      <w:hyperlink r:id="rId10" w:anchor="_Toc120917663" w:history="1">
        <w:r w:rsidRPr="0066622C">
          <w:rPr>
            <w:rStyle w:val="Hyperlink"/>
            <w:noProof/>
          </w:rPr>
          <w:t>Figure 4Risk assessment part 3</w:t>
        </w:r>
        <w:r>
          <w:rPr>
            <w:noProof/>
            <w:webHidden/>
          </w:rPr>
          <w:tab/>
        </w:r>
        <w:r>
          <w:rPr>
            <w:noProof/>
            <w:webHidden/>
          </w:rPr>
          <w:fldChar w:fldCharType="begin"/>
        </w:r>
        <w:r>
          <w:rPr>
            <w:noProof/>
            <w:webHidden/>
          </w:rPr>
          <w:instrText xml:space="preserve"> PAGEREF _Toc120917663 \h </w:instrText>
        </w:r>
        <w:r>
          <w:rPr>
            <w:noProof/>
            <w:webHidden/>
          </w:rPr>
        </w:r>
        <w:r>
          <w:rPr>
            <w:noProof/>
            <w:webHidden/>
          </w:rPr>
          <w:fldChar w:fldCharType="separate"/>
        </w:r>
        <w:r>
          <w:rPr>
            <w:noProof/>
            <w:webHidden/>
          </w:rPr>
          <w:t>7</w:t>
        </w:r>
        <w:r>
          <w:rPr>
            <w:noProof/>
            <w:webHidden/>
          </w:rPr>
          <w:fldChar w:fldCharType="end"/>
        </w:r>
      </w:hyperlink>
    </w:p>
    <w:p w14:paraId="7D26EA0F" w14:textId="71B2A139" w:rsidR="00661AE5" w:rsidRDefault="00661AE5">
      <w:pPr>
        <w:pStyle w:val="TableofFigures"/>
        <w:tabs>
          <w:tab w:val="right" w:leader="dot" w:pos="9016"/>
        </w:tabs>
        <w:rPr>
          <w:rFonts w:eastAsiaTheme="minorEastAsia"/>
          <w:noProof/>
          <w:lang w:eastAsia="en-GB"/>
        </w:rPr>
      </w:pPr>
      <w:hyperlink r:id="rId11" w:anchor="_Toc120917664" w:history="1">
        <w:r w:rsidRPr="0066622C">
          <w:rPr>
            <w:rStyle w:val="Hyperlink"/>
            <w:noProof/>
          </w:rPr>
          <w:t>Figure 5Risk assessment part 2</w:t>
        </w:r>
        <w:r>
          <w:rPr>
            <w:noProof/>
            <w:webHidden/>
          </w:rPr>
          <w:tab/>
        </w:r>
        <w:r>
          <w:rPr>
            <w:noProof/>
            <w:webHidden/>
          </w:rPr>
          <w:fldChar w:fldCharType="begin"/>
        </w:r>
        <w:r>
          <w:rPr>
            <w:noProof/>
            <w:webHidden/>
          </w:rPr>
          <w:instrText xml:space="preserve"> PAGEREF _Toc120917664 \h </w:instrText>
        </w:r>
        <w:r>
          <w:rPr>
            <w:noProof/>
            <w:webHidden/>
          </w:rPr>
        </w:r>
        <w:r>
          <w:rPr>
            <w:noProof/>
            <w:webHidden/>
          </w:rPr>
          <w:fldChar w:fldCharType="separate"/>
        </w:r>
        <w:r>
          <w:rPr>
            <w:noProof/>
            <w:webHidden/>
          </w:rPr>
          <w:t>7</w:t>
        </w:r>
        <w:r>
          <w:rPr>
            <w:noProof/>
            <w:webHidden/>
          </w:rPr>
          <w:fldChar w:fldCharType="end"/>
        </w:r>
      </w:hyperlink>
    </w:p>
    <w:p w14:paraId="58EE409A" w14:textId="778EC71B" w:rsidR="00661AE5" w:rsidRDefault="00661AE5">
      <w:pPr>
        <w:pStyle w:val="TableofFigures"/>
        <w:tabs>
          <w:tab w:val="right" w:leader="dot" w:pos="9016"/>
        </w:tabs>
        <w:rPr>
          <w:rFonts w:eastAsiaTheme="minorEastAsia"/>
          <w:noProof/>
          <w:lang w:eastAsia="en-GB"/>
        </w:rPr>
      </w:pPr>
      <w:hyperlink w:anchor="_Toc120917665" w:history="1">
        <w:r w:rsidRPr="0066622C">
          <w:rPr>
            <w:rStyle w:val="Hyperlink"/>
            <w:noProof/>
          </w:rPr>
          <w:t>Figure 6 spray emission limits.  (DEFRA, 2011)</w:t>
        </w:r>
        <w:r>
          <w:rPr>
            <w:noProof/>
            <w:webHidden/>
          </w:rPr>
          <w:tab/>
        </w:r>
        <w:r>
          <w:rPr>
            <w:noProof/>
            <w:webHidden/>
          </w:rPr>
          <w:fldChar w:fldCharType="begin"/>
        </w:r>
        <w:r>
          <w:rPr>
            <w:noProof/>
            <w:webHidden/>
          </w:rPr>
          <w:instrText xml:space="preserve"> PAGEREF _Toc120917665 \h </w:instrText>
        </w:r>
        <w:r>
          <w:rPr>
            <w:noProof/>
            <w:webHidden/>
          </w:rPr>
        </w:r>
        <w:r>
          <w:rPr>
            <w:noProof/>
            <w:webHidden/>
          </w:rPr>
          <w:fldChar w:fldCharType="separate"/>
        </w:r>
        <w:r>
          <w:rPr>
            <w:noProof/>
            <w:webHidden/>
          </w:rPr>
          <w:t>8</w:t>
        </w:r>
        <w:r>
          <w:rPr>
            <w:noProof/>
            <w:webHidden/>
          </w:rPr>
          <w:fldChar w:fldCharType="end"/>
        </w:r>
      </w:hyperlink>
    </w:p>
    <w:p w14:paraId="4731373A" w14:textId="28A75490" w:rsidR="00661AE5" w:rsidRDefault="00661AE5">
      <w:pPr>
        <w:pStyle w:val="TableofFigures"/>
        <w:tabs>
          <w:tab w:val="right" w:leader="dot" w:pos="9016"/>
        </w:tabs>
        <w:rPr>
          <w:rFonts w:eastAsiaTheme="minorEastAsia"/>
          <w:noProof/>
          <w:lang w:eastAsia="en-GB"/>
        </w:rPr>
      </w:pPr>
      <w:hyperlink r:id="rId12" w:anchor="_Toc120917666" w:history="1">
        <w:r w:rsidRPr="0066622C">
          <w:rPr>
            <w:rStyle w:val="Hyperlink"/>
            <w:noProof/>
          </w:rPr>
          <w:t>Figure 7 BAT for chemical storage (DEFRA, 2011)</w:t>
        </w:r>
        <w:r>
          <w:rPr>
            <w:noProof/>
            <w:webHidden/>
          </w:rPr>
          <w:tab/>
        </w:r>
        <w:r>
          <w:rPr>
            <w:noProof/>
            <w:webHidden/>
          </w:rPr>
          <w:fldChar w:fldCharType="begin"/>
        </w:r>
        <w:r>
          <w:rPr>
            <w:noProof/>
            <w:webHidden/>
          </w:rPr>
          <w:instrText xml:space="preserve"> PAGEREF _Toc120917666 \h </w:instrText>
        </w:r>
        <w:r>
          <w:rPr>
            <w:noProof/>
            <w:webHidden/>
          </w:rPr>
        </w:r>
        <w:r>
          <w:rPr>
            <w:noProof/>
            <w:webHidden/>
          </w:rPr>
          <w:fldChar w:fldCharType="separate"/>
        </w:r>
        <w:r>
          <w:rPr>
            <w:noProof/>
            <w:webHidden/>
          </w:rPr>
          <w:t>10</w:t>
        </w:r>
        <w:r>
          <w:rPr>
            <w:noProof/>
            <w:webHidden/>
          </w:rPr>
          <w:fldChar w:fldCharType="end"/>
        </w:r>
      </w:hyperlink>
    </w:p>
    <w:p w14:paraId="46207965" w14:textId="378519C0" w:rsidR="00661AE5" w:rsidRDefault="00661AE5">
      <w:pPr>
        <w:pStyle w:val="TableofFigures"/>
        <w:tabs>
          <w:tab w:val="right" w:leader="dot" w:pos="9016"/>
        </w:tabs>
        <w:rPr>
          <w:rFonts w:eastAsiaTheme="minorEastAsia"/>
          <w:noProof/>
          <w:lang w:eastAsia="en-GB"/>
        </w:rPr>
      </w:pPr>
      <w:hyperlink r:id="rId13" w:anchor="_Toc120917667" w:history="1">
        <w:r w:rsidRPr="0066622C">
          <w:rPr>
            <w:rStyle w:val="Hyperlink"/>
            <w:noProof/>
          </w:rPr>
          <w:t>Figure 8Process management risk controls (DEFRA, 2011)</w:t>
        </w:r>
        <w:r>
          <w:rPr>
            <w:noProof/>
            <w:webHidden/>
          </w:rPr>
          <w:tab/>
        </w:r>
        <w:r>
          <w:rPr>
            <w:noProof/>
            <w:webHidden/>
          </w:rPr>
          <w:fldChar w:fldCharType="begin"/>
        </w:r>
        <w:r>
          <w:rPr>
            <w:noProof/>
            <w:webHidden/>
          </w:rPr>
          <w:instrText xml:space="preserve"> PAGEREF _Toc120917667 \h </w:instrText>
        </w:r>
        <w:r>
          <w:rPr>
            <w:noProof/>
            <w:webHidden/>
          </w:rPr>
        </w:r>
        <w:r>
          <w:rPr>
            <w:noProof/>
            <w:webHidden/>
          </w:rPr>
          <w:fldChar w:fldCharType="separate"/>
        </w:r>
        <w:r>
          <w:rPr>
            <w:noProof/>
            <w:webHidden/>
          </w:rPr>
          <w:t>11</w:t>
        </w:r>
        <w:r>
          <w:rPr>
            <w:noProof/>
            <w:webHidden/>
          </w:rPr>
          <w:fldChar w:fldCharType="end"/>
        </w:r>
      </w:hyperlink>
    </w:p>
    <w:p w14:paraId="66DE02E9" w14:textId="3CA9CAC5" w:rsidR="00661AE5" w:rsidRDefault="00661AE5">
      <w:pPr>
        <w:pStyle w:val="TableofFigures"/>
        <w:tabs>
          <w:tab w:val="right" w:leader="dot" w:pos="9016"/>
        </w:tabs>
        <w:rPr>
          <w:rFonts w:eastAsiaTheme="minorEastAsia"/>
          <w:noProof/>
          <w:lang w:eastAsia="en-GB"/>
        </w:rPr>
      </w:pPr>
      <w:hyperlink r:id="rId14" w:anchor="_Toc120917668" w:history="1">
        <w:r w:rsidRPr="0066622C">
          <w:rPr>
            <w:rStyle w:val="Hyperlink"/>
            <w:noProof/>
          </w:rPr>
          <w:t>Figure 9 IPPC preventative measures guidance (DEFRA,2011)</w:t>
        </w:r>
        <w:r>
          <w:rPr>
            <w:noProof/>
            <w:webHidden/>
          </w:rPr>
          <w:tab/>
        </w:r>
        <w:r>
          <w:rPr>
            <w:noProof/>
            <w:webHidden/>
          </w:rPr>
          <w:fldChar w:fldCharType="begin"/>
        </w:r>
        <w:r>
          <w:rPr>
            <w:noProof/>
            <w:webHidden/>
          </w:rPr>
          <w:instrText xml:space="preserve"> PAGEREF _Toc120917668 \h </w:instrText>
        </w:r>
        <w:r>
          <w:rPr>
            <w:noProof/>
            <w:webHidden/>
          </w:rPr>
        </w:r>
        <w:r>
          <w:rPr>
            <w:noProof/>
            <w:webHidden/>
          </w:rPr>
          <w:fldChar w:fldCharType="separate"/>
        </w:r>
        <w:r>
          <w:rPr>
            <w:noProof/>
            <w:webHidden/>
          </w:rPr>
          <w:t>12</w:t>
        </w:r>
        <w:r>
          <w:rPr>
            <w:noProof/>
            <w:webHidden/>
          </w:rPr>
          <w:fldChar w:fldCharType="end"/>
        </w:r>
      </w:hyperlink>
    </w:p>
    <w:p w14:paraId="6E22A212" w14:textId="3751B2BB" w:rsidR="00661AE5" w:rsidRDefault="00661AE5">
      <w:pPr>
        <w:pStyle w:val="TableofFigures"/>
        <w:tabs>
          <w:tab w:val="right" w:leader="dot" w:pos="9016"/>
        </w:tabs>
        <w:rPr>
          <w:rFonts w:eastAsiaTheme="minorEastAsia"/>
          <w:noProof/>
          <w:lang w:eastAsia="en-GB"/>
        </w:rPr>
      </w:pPr>
      <w:hyperlink r:id="rId15" w:anchor="_Toc120917669" w:history="1">
        <w:r w:rsidRPr="0066622C">
          <w:rPr>
            <w:rStyle w:val="Hyperlink"/>
            <w:noProof/>
          </w:rPr>
          <w:t>Figure 10Environmental management system BAT (DEFRA,2011)</w:t>
        </w:r>
        <w:r>
          <w:rPr>
            <w:noProof/>
            <w:webHidden/>
          </w:rPr>
          <w:tab/>
        </w:r>
        <w:r>
          <w:rPr>
            <w:noProof/>
            <w:webHidden/>
          </w:rPr>
          <w:fldChar w:fldCharType="begin"/>
        </w:r>
        <w:r>
          <w:rPr>
            <w:noProof/>
            <w:webHidden/>
          </w:rPr>
          <w:instrText xml:space="preserve"> PAGEREF _Toc120917669 \h </w:instrText>
        </w:r>
        <w:r>
          <w:rPr>
            <w:noProof/>
            <w:webHidden/>
          </w:rPr>
        </w:r>
        <w:r>
          <w:rPr>
            <w:noProof/>
            <w:webHidden/>
          </w:rPr>
          <w:fldChar w:fldCharType="separate"/>
        </w:r>
        <w:r>
          <w:rPr>
            <w:noProof/>
            <w:webHidden/>
          </w:rPr>
          <w:t>15</w:t>
        </w:r>
        <w:r>
          <w:rPr>
            <w:noProof/>
            <w:webHidden/>
          </w:rPr>
          <w:fldChar w:fldCharType="end"/>
        </w:r>
      </w:hyperlink>
    </w:p>
    <w:p w14:paraId="3008A491" w14:textId="41B08F4A" w:rsidR="001B0C71" w:rsidRDefault="001F193E" w:rsidP="00B23943">
      <w:pPr>
        <w:rPr>
          <w:sz w:val="24"/>
          <w:szCs w:val="24"/>
        </w:rPr>
      </w:pPr>
      <w:r>
        <w:rPr>
          <w:sz w:val="24"/>
          <w:szCs w:val="24"/>
        </w:rPr>
        <w:fldChar w:fldCharType="end"/>
      </w:r>
    </w:p>
    <w:p w14:paraId="0397A651" w14:textId="77777777" w:rsidR="001B0C71" w:rsidRDefault="001B0C71">
      <w:pPr>
        <w:rPr>
          <w:sz w:val="24"/>
          <w:szCs w:val="24"/>
        </w:rPr>
      </w:pPr>
      <w:r>
        <w:rPr>
          <w:sz w:val="24"/>
          <w:szCs w:val="24"/>
        </w:rPr>
        <w:br w:type="page"/>
      </w:r>
    </w:p>
    <w:p w14:paraId="525190C3" w14:textId="5C05BF17" w:rsidR="00047279" w:rsidRDefault="001B0C71" w:rsidP="001B0C71">
      <w:pPr>
        <w:pStyle w:val="Heading1"/>
      </w:pPr>
      <w:bookmarkStart w:id="2" w:name="_Toc120900398"/>
      <w:r>
        <w:lastRenderedPageBreak/>
        <w:t>Introduction</w:t>
      </w:r>
      <w:bookmarkEnd w:id="2"/>
    </w:p>
    <w:p w14:paraId="6380C05A" w14:textId="75DFE5C2" w:rsidR="001B0C71" w:rsidRDefault="001B0C71" w:rsidP="001B0C71"/>
    <w:p w14:paraId="297E3EBC" w14:textId="77EEEBCF" w:rsidR="00F803BC" w:rsidRDefault="00DF43BF" w:rsidP="001B0C71">
      <w:r>
        <w:t xml:space="preserve">Metal </w:t>
      </w:r>
      <w:r w:rsidR="00D84A22">
        <w:t xml:space="preserve">manufacturing engineering plants represent a large industry in England and Wales.  </w:t>
      </w:r>
      <w:r w:rsidR="00DA135B">
        <w:t xml:space="preserve">As with any production process, there are </w:t>
      </w:r>
      <w:proofErr w:type="gramStart"/>
      <w:r w:rsidR="00DA135B">
        <w:t>a number of</w:t>
      </w:r>
      <w:proofErr w:type="gramEnd"/>
      <w:r w:rsidR="00DA135B">
        <w:t xml:space="preserve"> activities</w:t>
      </w:r>
      <w:r w:rsidR="00473ED3">
        <w:t xml:space="preserve"> which can have a damaging </w:t>
      </w:r>
      <w:r w:rsidR="00087F0E">
        <w:t xml:space="preserve">effect on the </w:t>
      </w:r>
      <w:r w:rsidR="005111A7">
        <w:t>workers’</w:t>
      </w:r>
      <w:r w:rsidR="00087F0E">
        <w:t xml:space="preserve"> health, surrounding </w:t>
      </w:r>
      <w:r w:rsidR="00F104FC">
        <w:t>residents’</w:t>
      </w:r>
      <w:r w:rsidR="00087F0E">
        <w:t xml:space="preserve"> health, and the environment.</w:t>
      </w:r>
    </w:p>
    <w:p w14:paraId="130F9A9F" w14:textId="06B22DF9" w:rsidR="009B407F" w:rsidRDefault="0030087E" w:rsidP="001B0C71">
      <w:r>
        <w:t>Chemicals such as solvents, can be damaging to</w:t>
      </w:r>
      <w:r w:rsidR="00DE332C">
        <w:t xml:space="preserve"> the environment, wildlife, and human health.</w:t>
      </w:r>
      <w:r w:rsidR="004B63EC">
        <w:t xml:space="preserve"> </w:t>
      </w:r>
      <w:r w:rsidR="009B407F">
        <w:t xml:space="preserve">Annually, </w:t>
      </w:r>
      <w:r w:rsidR="004B63EC">
        <w:t xml:space="preserve">300-400 million tonnes of industrial waste are dumped </w:t>
      </w:r>
      <w:r w:rsidR="009B407F">
        <w:t>i</w:t>
      </w:r>
      <w:r w:rsidR="004B63EC">
        <w:t>nto the world’s</w:t>
      </w:r>
      <w:r w:rsidR="00283F90">
        <w:t xml:space="preserve"> oceans and </w:t>
      </w:r>
      <w:r w:rsidR="004B63EC">
        <w:t>water</w:t>
      </w:r>
      <w:r w:rsidR="00283F90">
        <w:t xml:space="preserve"> courses</w:t>
      </w:r>
      <w:r w:rsidR="004B63EC">
        <w:t xml:space="preserve">, leading to significant environmental damage and habitat loss </w:t>
      </w:r>
      <w:r w:rsidR="0057053F">
        <w:t>(</w:t>
      </w:r>
      <w:r w:rsidR="0057053F" w:rsidRPr="00BF34FA">
        <w:rPr>
          <w:i/>
          <w:iCs/>
        </w:rPr>
        <w:t>WWT, 2019)</w:t>
      </w:r>
      <w:r w:rsidR="009B407F">
        <w:rPr>
          <w:rStyle w:val="Hyperlink"/>
        </w:rPr>
        <w:t xml:space="preserve"> </w:t>
      </w:r>
      <w:r w:rsidR="005B53E1">
        <w:t>H</w:t>
      </w:r>
      <w:r w:rsidR="009B407F">
        <w:t>owever</w:t>
      </w:r>
      <w:r w:rsidR="005B53E1">
        <w:t>,</w:t>
      </w:r>
      <w:r w:rsidR="009B407F">
        <w:t xml:space="preserve"> this figure is likely </w:t>
      </w:r>
      <w:r w:rsidR="005B53E1">
        <w:t xml:space="preserve">to be </w:t>
      </w:r>
      <w:r w:rsidR="009B407F">
        <w:t xml:space="preserve">much </w:t>
      </w:r>
      <w:r w:rsidR="005B53E1">
        <w:t>higher</w:t>
      </w:r>
      <w:r w:rsidR="009B407F">
        <w:t xml:space="preserve"> </w:t>
      </w:r>
      <w:r w:rsidR="00B05DC9">
        <w:t>due to undocumented pollution.</w:t>
      </w:r>
    </w:p>
    <w:p w14:paraId="5486C94F" w14:textId="0D505DF8" w:rsidR="00653128" w:rsidRDefault="00976DBD" w:rsidP="001B0C71">
      <w:r>
        <w:t>This report examines a</w:t>
      </w:r>
      <w:r w:rsidR="00653128">
        <w:t xml:space="preserve"> metal engineering </w:t>
      </w:r>
      <w:r w:rsidR="00D02595">
        <w:t xml:space="preserve">plant </w:t>
      </w:r>
      <w:r w:rsidR="00404EF7">
        <w:t>which carries out</w:t>
      </w:r>
      <w:r w:rsidR="00D02595">
        <w:t xml:space="preserve"> manufactur</w:t>
      </w:r>
      <w:r w:rsidR="00404EF7">
        <w:t>ing</w:t>
      </w:r>
      <w:r w:rsidR="00D02595">
        <w:t xml:space="preserve">, </w:t>
      </w:r>
      <w:r w:rsidR="002D42DF">
        <w:t>spraying,</w:t>
      </w:r>
      <w:r w:rsidR="00D02595">
        <w:t xml:space="preserve"> and coating</w:t>
      </w:r>
      <w:r w:rsidR="00404EF7">
        <w:t xml:space="preserve"> of</w:t>
      </w:r>
      <w:r w:rsidR="00D02595">
        <w:t xml:space="preserve"> metal components</w:t>
      </w:r>
      <w:r w:rsidR="002D4B8E">
        <w:t xml:space="preserve"> using solvents</w:t>
      </w:r>
      <w:r w:rsidR="00D02595">
        <w:t>,</w:t>
      </w:r>
      <w:r w:rsidR="0027040E">
        <w:t xml:space="preserve"> as well as various metal machining, </w:t>
      </w:r>
      <w:r w:rsidR="00C87901">
        <w:t>grinding,</w:t>
      </w:r>
      <w:r w:rsidR="0027040E">
        <w:t xml:space="preserve"> and welding operations</w:t>
      </w:r>
      <w:r w:rsidR="002E6220">
        <w:t xml:space="preserve">.  </w:t>
      </w:r>
      <w:r w:rsidR="00C87901">
        <w:t>All</w:t>
      </w:r>
      <w:r w:rsidR="002E6220">
        <w:t xml:space="preserve"> these activities</w:t>
      </w:r>
      <w:r w:rsidR="007223F3">
        <w:t xml:space="preserve"> involving pollutants such as solvents, gasses, and wate fluids,</w:t>
      </w:r>
      <w:r w:rsidR="002E6220">
        <w:t xml:space="preserve"> pose </w:t>
      </w:r>
      <w:r w:rsidR="00E5624F">
        <w:t>several</w:t>
      </w:r>
      <w:r w:rsidR="002E6220">
        <w:t xml:space="preserve"> </w:t>
      </w:r>
      <w:r w:rsidR="00E364C8">
        <w:t>hazards.</w:t>
      </w:r>
      <w:r w:rsidR="00006CDA">
        <w:t xml:space="preserve"> </w:t>
      </w:r>
      <w:r w:rsidR="00E364C8">
        <w:t>These</w:t>
      </w:r>
      <w:r w:rsidR="00006CDA">
        <w:t xml:space="preserve"> should be controlled appropriately, with a risk assessment </w:t>
      </w:r>
      <w:r w:rsidR="00E364C8">
        <w:t xml:space="preserve">being undertaken, and </w:t>
      </w:r>
      <w:r w:rsidR="00313AED">
        <w:t>mitigation plans developed for high-risk activities to comply with</w:t>
      </w:r>
      <w:r w:rsidR="008003D2">
        <w:t xml:space="preserve"> relevant legislation. </w:t>
      </w:r>
    </w:p>
    <w:p w14:paraId="4D62C215" w14:textId="60BC890D" w:rsidR="00C87901" w:rsidRDefault="00C87901" w:rsidP="001B0C71"/>
    <w:p w14:paraId="64AA851E" w14:textId="77777777" w:rsidR="00C87901" w:rsidRDefault="00C87901" w:rsidP="001B0C71"/>
    <w:p w14:paraId="1226C12C" w14:textId="0A0FFE33" w:rsidR="00E17F97" w:rsidRPr="00A35E4E" w:rsidRDefault="00E17F97" w:rsidP="001B0C71">
      <w:r w:rsidRPr="00A35E4E">
        <w:t>Solvents, also knowns as VOCS (volatile organic compounds)</w:t>
      </w:r>
      <w:r w:rsidR="00425FAA" w:rsidRPr="00A35E4E">
        <w:t>,</w:t>
      </w:r>
      <w:r w:rsidR="00572099" w:rsidRPr="00A35E4E">
        <w:t xml:space="preserve"> are organic chemicals which vaporise at room temperature </w:t>
      </w:r>
      <w:r w:rsidR="000F2339" w:rsidRPr="00A35E4E">
        <w:t>(</w:t>
      </w:r>
      <w:proofErr w:type="spellStart"/>
      <w:r w:rsidR="000F2339" w:rsidRPr="00A35E4E">
        <w:rPr>
          <w:i/>
          <w:iCs/>
        </w:rPr>
        <w:t>NetRegs</w:t>
      </w:r>
      <w:proofErr w:type="spellEnd"/>
      <w:r w:rsidR="000F2339" w:rsidRPr="00A35E4E">
        <w:rPr>
          <w:i/>
          <w:iCs/>
        </w:rPr>
        <w:t>, 2020</w:t>
      </w:r>
      <w:r w:rsidR="000F2339" w:rsidRPr="00A35E4E">
        <w:t>)</w:t>
      </w:r>
      <w:r w:rsidR="00572099" w:rsidRPr="00A35E4E">
        <w:t xml:space="preserve">. </w:t>
      </w:r>
      <w:r w:rsidR="00425FAA" w:rsidRPr="00A35E4E">
        <w:t>T</w:t>
      </w:r>
      <w:r w:rsidR="00572099" w:rsidRPr="00A35E4E">
        <w:t xml:space="preserve">hey </w:t>
      </w:r>
      <w:r w:rsidRPr="00A35E4E">
        <w:t>are used in various applications in the construction industry.  Solvents pose various threats to health</w:t>
      </w:r>
      <w:r w:rsidR="00C50055" w:rsidRPr="00A35E4E">
        <w:t xml:space="preserve"> </w:t>
      </w:r>
      <w:r w:rsidR="003B0A47" w:rsidRPr="00A35E4E">
        <w:t>through</w:t>
      </w:r>
      <w:r w:rsidR="002D0467" w:rsidRPr="00A35E4E">
        <w:t xml:space="preserve"> breathing</w:t>
      </w:r>
      <w:r w:rsidR="003B0A47" w:rsidRPr="00A35E4E">
        <w:t xml:space="preserve"> in</w:t>
      </w:r>
      <w:r w:rsidR="002D0467" w:rsidRPr="00A35E4E">
        <w:t xml:space="preserve"> vapours, skin contact, eye contact and ingestion </w:t>
      </w:r>
      <w:r w:rsidR="00D138BB" w:rsidRPr="00A35E4E">
        <w:t>(</w:t>
      </w:r>
      <w:r w:rsidR="00D138BB" w:rsidRPr="00A35E4E">
        <w:rPr>
          <w:i/>
          <w:iCs/>
        </w:rPr>
        <w:t>HSE, 2020</w:t>
      </w:r>
      <w:r w:rsidR="00D138BB" w:rsidRPr="00A35E4E">
        <w:t>)</w:t>
      </w:r>
      <w:r w:rsidR="002D0467" w:rsidRPr="00A35E4E">
        <w:t>.</w:t>
      </w:r>
      <w:r w:rsidR="00100B6E" w:rsidRPr="00A35E4E">
        <w:t xml:space="preserve"> S</w:t>
      </w:r>
      <w:r w:rsidR="001F639C" w:rsidRPr="00A35E4E">
        <w:t xml:space="preserve">ome </w:t>
      </w:r>
      <w:r w:rsidR="00425FAA" w:rsidRPr="00A35E4E">
        <w:t>short-term</w:t>
      </w:r>
      <w:r w:rsidR="001F639C" w:rsidRPr="00A35E4E">
        <w:t xml:space="preserve"> effects include irritation of the eyes, lungs and skin, headaches, nausea, </w:t>
      </w:r>
      <w:r w:rsidR="000214F6" w:rsidRPr="00A35E4E">
        <w:t>dizziness,</w:t>
      </w:r>
      <w:r w:rsidR="001F639C" w:rsidRPr="00A35E4E">
        <w:t xml:space="preserve"> and light-headedness </w:t>
      </w:r>
      <w:r w:rsidR="00695174" w:rsidRPr="00A35E4E">
        <w:t>(</w:t>
      </w:r>
      <w:r w:rsidR="00695174" w:rsidRPr="00A35E4E">
        <w:rPr>
          <w:i/>
          <w:iCs/>
        </w:rPr>
        <w:t>HSE, 2014</w:t>
      </w:r>
      <w:r w:rsidR="00695174" w:rsidRPr="00A35E4E">
        <w:t>)</w:t>
      </w:r>
      <w:r w:rsidR="000214F6" w:rsidRPr="00A35E4E">
        <w:t xml:space="preserve">. </w:t>
      </w:r>
      <w:r w:rsidR="003B0A47" w:rsidRPr="00A35E4E">
        <w:t>I</w:t>
      </w:r>
      <w:r w:rsidR="001801AB" w:rsidRPr="00A35E4E">
        <w:t>n the UK</w:t>
      </w:r>
      <w:r w:rsidR="003B0A47" w:rsidRPr="00A35E4E">
        <w:t>,</w:t>
      </w:r>
      <w:r w:rsidR="001801AB" w:rsidRPr="00A35E4E">
        <w:t xml:space="preserve"> between 1985 and 1996</w:t>
      </w:r>
      <w:r w:rsidR="005D3950" w:rsidRPr="00A35E4E">
        <w:t>, 6 people died</w:t>
      </w:r>
      <w:r w:rsidR="001801AB" w:rsidRPr="00A35E4E">
        <w:t xml:space="preserve"> due to poor working practises within solvent degreasing tanks</w:t>
      </w:r>
      <w:r w:rsidR="00EE2892" w:rsidRPr="00A35E4E">
        <w:t>(</w:t>
      </w:r>
      <w:r w:rsidR="00EE2892" w:rsidRPr="00A35E4E">
        <w:rPr>
          <w:i/>
          <w:iCs/>
        </w:rPr>
        <w:t>Dick, 2006</w:t>
      </w:r>
      <w:r w:rsidR="00EE2892" w:rsidRPr="00A35E4E">
        <w:t>).</w:t>
      </w:r>
    </w:p>
    <w:p w14:paraId="4177783E" w14:textId="763D3BC4" w:rsidR="001801AB" w:rsidRPr="00A35E4E" w:rsidRDefault="006D2411" w:rsidP="001B0C71">
      <w:r w:rsidRPr="00A35E4E">
        <w:t>M</w:t>
      </w:r>
      <w:r w:rsidR="00057ED5" w:rsidRPr="00A35E4E">
        <w:t xml:space="preserve">ultiple </w:t>
      </w:r>
      <w:r w:rsidR="001801AB" w:rsidRPr="00A35E4E">
        <w:t>long</w:t>
      </w:r>
      <w:r w:rsidR="00B51B14" w:rsidRPr="00A35E4E">
        <w:t>-</w:t>
      </w:r>
      <w:r w:rsidR="001801AB" w:rsidRPr="00A35E4E">
        <w:t>term health effects</w:t>
      </w:r>
      <w:r w:rsidRPr="00A35E4E">
        <w:t xml:space="preserve"> of solvent</w:t>
      </w:r>
      <w:r w:rsidR="00B51B14" w:rsidRPr="00A35E4E">
        <w:t>s include</w:t>
      </w:r>
      <w:r w:rsidR="00790225" w:rsidRPr="00A35E4E">
        <w:t xml:space="preserve"> but are not limited to</w:t>
      </w:r>
      <w:r w:rsidR="00B51B14" w:rsidRPr="00A35E4E">
        <w:t xml:space="preserve"> </w:t>
      </w:r>
      <w:r w:rsidR="00057ED5" w:rsidRPr="00A35E4E">
        <w:t>damage to the central nervous system, including memory impairment, slow reflexes and irritability</w:t>
      </w:r>
      <w:r w:rsidR="005904DC" w:rsidRPr="00A35E4E">
        <w:t>,</w:t>
      </w:r>
      <w:r w:rsidR="00793071" w:rsidRPr="00A35E4E">
        <w:t xml:space="preserve"> p</w:t>
      </w:r>
      <w:r w:rsidR="00057ED5" w:rsidRPr="00A35E4E">
        <w:t>eripheral neuropathy, loss of senses including taste, smell and sight</w:t>
      </w:r>
      <w:r w:rsidR="00793071" w:rsidRPr="00A35E4E">
        <w:t>,</w:t>
      </w:r>
      <w:r w:rsidR="00057ED5" w:rsidRPr="00A35E4E">
        <w:t xml:space="preserve"> </w:t>
      </w:r>
      <w:r w:rsidR="00793071" w:rsidRPr="00A35E4E">
        <w:t>n</w:t>
      </w:r>
      <w:r w:rsidR="00057ED5" w:rsidRPr="00A35E4E">
        <w:t xml:space="preserve">eurodegenerative diseases such as </w:t>
      </w:r>
      <w:r w:rsidR="00793071" w:rsidRPr="00A35E4E">
        <w:t>Alzheimer’s</w:t>
      </w:r>
      <w:r w:rsidR="00057ED5" w:rsidRPr="00A35E4E">
        <w:t xml:space="preserve"> and </w:t>
      </w:r>
      <w:r w:rsidR="00793071" w:rsidRPr="00A35E4E">
        <w:t>Parkinson’s</w:t>
      </w:r>
      <w:r w:rsidR="000B3347" w:rsidRPr="00A35E4E">
        <w:t>,</w:t>
      </w:r>
      <w:r w:rsidR="00057ED5" w:rsidRPr="00A35E4E">
        <w:t xml:space="preserve"> </w:t>
      </w:r>
      <w:r w:rsidR="008A4395" w:rsidRPr="00A35E4E">
        <w:t>a</w:t>
      </w:r>
      <w:r w:rsidR="00B51B14" w:rsidRPr="00A35E4E">
        <w:t>naemia</w:t>
      </w:r>
      <w:r w:rsidR="00057ED5" w:rsidRPr="00A35E4E">
        <w:t>, renal disease,</w:t>
      </w:r>
      <w:r w:rsidR="001801AB" w:rsidRPr="00A35E4E">
        <w:t xml:space="preserve"> </w:t>
      </w:r>
      <w:proofErr w:type="gramStart"/>
      <w:r w:rsidR="001801AB" w:rsidRPr="00A35E4E">
        <w:t>leukaemia</w:t>
      </w:r>
      <w:proofErr w:type="gramEnd"/>
      <w:r w:rsidR="00411E17" w:rsidRPr="00A35E4E">
        <w:t xml:space="preserve"> and</w:t>
      </w:r>
      <w:r w:rsidR="001801AB" w:rsidRPr="00A35E4E">
        <w:t xml:space="preserve"> scleroderma</w:t>
      </w:r>
      <w:r w:rsidR="005B432B" w:rsidRPr="00A35E4E">
        <w:t xml:space="preserve"> (</w:t>
      </w:r>
      <w:r w:rsidR="005B432B" w:rsidRPr="00A35E4E">
        <w:rPr>
          <w:i/>
          <w:iCs/>
        </w:rPr>
        <w:t>Dick, 2006</w:t>
      </w:r>
      <w:r w:rsidR="005B432B" w:rsidRPr="00A35E4E">
        <w:t>).</w:t>
      </w:r>
    </w:p>
    <w:p w14:paraId="2D5591FE" w14:textId="690458AE" w:rsidR="00733B18" w:rsidRPr="00A35E4E" w:rsidRDefault="00733B18" w:rsidP="00733B18">
      <w:r w:rsidRPr="00A35E4E">
        <w:t xml:space="preserve">When solvents are released into the atmosphere, they react and produce an air pollutant known as ground level ozone.  High concentrations of ground level ozone can seriously affect not only humans, but animals and plants, and cause significant air and water pollution as well as land contamination. </w:t>
      </w:r>
      <w:r w:rsidR="00B51823" w:rsidRPr="00A35E4E">
        <w:t>(</w:t>
      </w:r>
      <w:proofErr w:type="spellStart"/>
      <w:r w:rsidR="00B51823" w:rsidRPr="00A35E4E">
        <w:rPr>
          <w:i/>
          <w:iCs/>
        </w:rPr>
        <w:t>NetRegs</w:t>
      </w:r>
      <w:proofErr w:type="spellEnd"/>
      <w:r w:rsidR="00B51823" w:rsidRPr="00A35E4E">
        <w:rPr>
          <w:i/>
          <w:iCs/>
        </w:rPr>
        <w:t>, 2020</w:t>
      </w:r>
      <w:r w:rsidR="00B51823" w:rsidRPr="00A35E4E">
        <w:t xml:space="preserve">). </w:t>
      </w:r>
      <w:r w:rsidRPr="00A35E4E">
        <w:t xml:space="preserve"> </w:t>
      </w:r>
    </w:p>
    <w:p w14:paraId="02600516" w14:textId="309C0AA6" w:rsidR="00752E32" w:rsidRDefault="00FF7ECE" w:rsidP="001B0C71">
      <w:r w:rsidRPr="00A35E4E">
        <w:t>I</w:t>
      </w:r>
      <w:r w:rsidR="00403C54" w:rsidRPr="00A35E4E">
        <w:t xml:space="preserve">t </w:t>
      </w:r>
      <w:r w:rsidR="00657F79" w:rsidRPr="00A35E4E">
        <w:t>is therefore</w:t>
      </w:r>
      <w:r w:rsidRPr="00A35E4E">
        <w:t xml:space="preserve"> </w:t>
      </w:r>
      <w:r w:rsidR="00403C54" w:rsidRPr="00A35E4E">
        <w:t xml:space="preserve">of </w:t>
      </w:r>
      <w:r w:rsidR="00DE1892" w:rsidRPr="00A35E4E">
        <w:t>utmost importance that they</w:t>
      </w:r>
      <w:r w:rsidR="00792C6D" w:rsidRPr="00A35E4E">
        <w:t xml:space="preserve"> </w:t>
      </w:r>
      <w:r w:rsidR="00257AE2" w:rsidRPr="00A35E4E">
        <w:t>are</w:t>
      </w:r>
      <w:r w:rsidR="00921128" w:rsidRPr="00A35E4E">
        <w:t xml:space="preserve"> controlled and regulated</w:t>
      </w:r>
      <w:r w:rsidRPr="00A35E4E">
        <w:t>.</w:t>
      </w:r>
    </w:p>
    <w:p w14:paraId="40353D82" w14:textId="77777777" w:rsidR="0088137C" w:rsidRDefault="0088137C" w:rsidP="001B0C71"/>
    <w:p w14:paraId="1C1BBDF3" w14:textId="49D2251D" w:rsidR="003A3798" w:rsidRDefault="003A3798" w:rsidP="001B0C71"/>
    <w:p w14:paraId="53ABD741" w14:textId="4C5DA3A9" w:rsidR="00AE7052" w:rsidRDefault="00AE7052">
      <w:pPr>
        <w:rPr>
          <w:rFonts w:asciiTheme="majorHAnsi" w:eastAsiaTheme="majorEastAsia" w:hAnsiTheme="majorHAnsi" w:cstheme="majorBidi"/>
          <w:color w:val="2F5496" w:themeColor="accent1" w:themeShade="BF"/>
          <w:sz w:val="32"/>
          <w:szCs w:val="32"/>
        </w:rPr>
      </w:pPr>
      <w:r>
        <w:br w:type="page"/>
      </w:r>
    </w:p>
    <w:p w14:paraId="30244C27" w14:textId="16676F8A" w:rsidR="00E17F97" w:rsidRDefault="00FB3ABB" w:rsidP="00474EA8">
      <w:pPr>
        <w:pStyle w:val="Heading1"/>
      </w:pPr>
      <w:bookmarkStart w:id="3" w:name="_Toc120900399"/>
      <w:r>
        <w:lastRenderedPageBreak/>
        <w:t>Risk control</w:t>
      </w:r>
      <w:bookmarkEnd w:id="3"/>
    </w:p>
    <w:p w14:paraId="65724B64" w14:textId="6CC320B4" w:rsidR="00FB3ABB" w:rsidRDefault="00FB3ABB" w:rsidP="00FB3ABB"/>
    <w:p w14:paraId="4A4D8089" w14:textId="72D187F3" w:rsidR="00E7556D" w:rsidRDefault="00FB3ABB" w:rsidP="00E7556D">
      <w:r>
        <w:t>To</w:t>
      </w:r>
      <w:r w:rsidR="001D53BB">
        <w:t xml:space="preserve"> reduce risk</w:t>
      </w:r>
      <w:r w:rsidR="00A95E34">
        <w:t>s</w:t>
      </w:r>
      <w:r w:rsidR="001D53BB">
        <w:t>,</w:t>
      </w:r>
      <w:r w:rsidR="00A95E34">
        <w:t xml:space="preserve"> they must be </w:t>
      </w:r>
      <w:r w:rsidR="009A4021">
        <w:t>evaluated,</w:t>
      </w:r>
      <w:r w:rsidR="00A95E34">
        <w:t xml:space="preserve"> and</w:t>
      </w:r>
      <w:r w:rsidR="002F7850">
        <w:t xml:space="preserve"> assessment</w:t>
      </w:r>
      <w:r w:rsidR="00A95E34">
        <w:t>s</w:t>
      </w:r>
      <w:r w:rsidR="002F7850">
        <w:t xml:space="preserve"> must be carried out</w:t>
      </w:r>
      <w:r w:rsidR="0012167A">
        <w:t>,</w:t>
      </w:r>
      <w:r w:rsidR="005D0D76">
        <w:t xml:space="preserve"> and a risk assessment produced.</w:t>
      </w:r>
      <w:r w:rsidR="00484F13">
        <w:t xml:space="preserve"> </w:t>
      </w:r>
      <w:r w:rsidR="00A14879">
        <w:t>Risk control</w:t>
      </w:r>
      <w:r w:rsidR="00484F13">
        <w:t xml:space="preserve"> is a legal requirement under </w:t>
      </w:r>
      <w:r w:rsidR="00A14879">
        <w:t>t</w:t>
      </w:r>
      <w:r w:rsidR="00484F13">
        <w:t>he Health and Safety at Work Regulations 1999</w:t>
      </w:r>
      <w:r w:rsidR="00A14879">
        <w:t xml:space="preserve"> act</w:t>
      </w:r>
      <w:r w:rsidR="00484F13">
        <w:t xml:space="preserve">, </w:t>
      </w:r>
      <w:r w:rsidR="00224E72">
        <w:t xml:space="preserve">and </w:t>
      </w:r>
      <w:r w:rsidR="00484F13">
        <w:t>the minimum</w:t>
      </w:r>
      <w:r w:rsidR="00A14879">
        <w:t xml:space="preserve"> </w:t>
      </w:r>
      <w:r w:rsidR="00224E72">
        <w:t>requirements are</w:t>
      </w:r>
      <w:r w:rsidR="00E7556D">
        <w:t xml:space="preserve">: </w:t>
      </w:r>
    </w:p>
    <w:p w14:paraId="422DD5C6" w14:textId="0F493A73" w:rsidR="00E7556D" w:rsidRPr="00E7556D" w:rsidRDefault="00E7556D" w:rsidP="00E7556D">
      <w:pPr>
        <w:pStyle w:val="ListParagraph"/>
        <w:numPr>
          <w:ilvl w:val="0"/>
          <w:numId w:val="5"/>
        </w:numPr>
      </w:pPr>
      <w:r>
        <w:t>I</w:t>
      </w:r>
      <w:r w:rsidRPr="00E7556D">
        <w:t xml:space="preserve">dentify </w:t>
      </w:r>
      <w:r w:rsidR="00631E1F">
        <w:t>potential</w:t>
      </w:r>
      <w:r w:rsidRPr="00E7556D">
        <w:t xml:space="preserve"> cause</w:t>
      </w:r>
      <w:r w:rsidR="00631E1F">
        <w:t>s of</w:t>
      </w:r>
      <w:r w:rsidRPr="00E7556D">
        <w:t xml:space="preserve"> injury or illness in your business (hazards)</w:t>
      </w:r>
    </w:p>
    <w:p w14:paraId="736EE1F8" w14:textId="35A37DFD" w:rsidR="00E7556D" w:rsidRPr="00E7556D" w:rsidRDefault="00E7556D" w:rsidP="00E7556D">
      <w:pPr>
        <w:pStyle w:val="ListParagraph"/>
        <w:numPr>
          <w:ilvl w:val="0"/>
          <w:numId w:val="5"/>
        </w:numPr>
      </w:pPr>
      <w:r>
        <w:t>D</w:t>
      </w:r>
      <w:r w:rsidRPr="00E7556D">
        <w:t>ecide how likely it is that someone could be harmed and how seriously (the risk)</w:t>
      </w:r>
    </w:p>
    <w:p w14:paraId="14CA9061" w14:textId="53A3B4FF" w:rsidR="00FB3ABB" w:rsidRDefault="00E7556D" w:rsidP="00E7556D">
      <w:pPr>
        <w:pStyle w:val="ListParagraph"/>
        <w:numPr>
          <w:ilvl w:val="0"/>
          <w:numId w:val="5"/>
        </w:numPr>
      </w:pPr>
      <w:r>
        <w:t>T</w:t>
      </w:r>
      <w:r w:rsidRPr="00E7556D">
        <w:t>ake action to eliminate the hazard, or if this isn't possible, control the risk</w:t>
      </w:r>
      <w:r w:rsidR="004B5F2B">
        <w:t>.</w:t>
      </w:r>
      <w:r w:rsidR="003A1DC7">
        <w:t xml:space="preserve"> </w:t>
      </w:r>
    </w:p>
    <w:p w14:paraId="263637B5" w14:textId="2E23F09C" w:rsidR="009620B7" w:rsidRDefault="002366B4" w:rsidP="00E7556D">
      <w:pPr>
        <w:rPr>
          <w:color w:val="FF0000"/>
        </w:rPr>
      </w:pPr>
      <w:r>
        <w:t>(</w:t>
      </w:r>
      <w:r w:rsidRPr="00BF34FA">
        <w:rPr>
          <w:i/>
          <w:iCs/>
        </w:rPr>
        <w:t>HSE, 2003</w:t>
      </w:r>
      <w:r>
        <w:t>)</w:t>
      </w:r>
    </w:p>
    <w:p w14:paraId="72EBB504" w14:textId="669A94E0" w:rsidR="009620B7" w:rsidRDefault="00371C20" w:rsidP="00E7556D">
      <w:r>
        <w:t>There are various</w:t>
      </w:r>
      <w:r w:rsidR="00FD3EC2">
        <w:t xml:space="preserve"> </w:t>
      </w:r>
      <w:r w:rsidR="00201CD2">
        <w:t xml:space="preserve">methods in which risks can be assessed.  </w:t>
      </w:r>
      <w:r w:rsidR="000F3C7B">
        <w:t xml:space="preserve">For this study, a qualitative assessment is used, and is the most common.  It is based on </w:t>
      </w:r>
      <w:r w:rsidR="0001156D">
        <w:t>the expertise and personal judgement of the assessor</w:t>
      </w:r>
      <w:r w:rsidR="004A587B">
        <w:t xml:space="preserve"> (</w:t>
      </w:r>
      <w:r w:rsidR="00214DBC">
        <w:t>and is therefore subjective)</w:t>
      </w:r>
      <w:r w:rsidR="00BE1C5B">
        <w:t xml:space="preserve"> to categorise risk into different levels</w:t>
      </w:r>
      <w:r w:rsidR="00712C30">
        <w:t xml:space="preserve">, usually low, </w:t>
      </w:r>
      <w:r w:rsidR="005D79AC">
        <w:t>medium,</w:t>
      </w:r>
      <w:r w:rsidR="00712C30">
        <w:t xml:space="preserve"> or high. Risk can be calculated </w:t>
      </w:r>
      <w:r w:rsidR="00A15C78">
        <w:t>by</w:t>
      </w:r>
      <w:r w:rsidR="00764079">
        <w:t xml:space="preserve"> using</w:t>
      </w:r>
      <w:r w:rsidR="00A15C78">
        <w:t xml:space="preserve"> the severity multiplied by the </w:t>
      </w:r>
      <w:r w:rsidR="00797D61">
        <w:t xml:space="preserve">likelihood. Here, a </w:t>
      </w:r>
      <w:r w:rsidR="00564DB3">
        <w:t xml:space="preserve">5x5 risk </w:t>
      </w:r>
      <w:r w:rsidR="007F41CB">
        <w:t xml:space="preserve">matrix was used to score </w:t>
      </w:r>
      <w:r w:rsidR="00636566">
        <w:t xml:space="preserve">likelihood and severity from 1-5 (1 being </w:t>
      </w:r>
      <w:r w:rsidR="00795D9A">
        <w:t>rare</w:t>
      </w:r>
      <w:r w:rsidR="00CA4087">
        <w:t xml:space="preserve"> likelihood</w:t>
      </w:r>
      <w:r w:rsidR="00795D9A">
        <w:t>/insignificant</w:t>
      </w:r>
      <w:r w:rsidR="00CA4087">
        <w:t xml:space="preserve"> severity</w:t>
      </w:r>
      <w:r w:rsidR="00795D9A">
        <w:t xml:space="preserve"> and 5 being certain</w:t>
      </w:r>
      <w:r w:rsidR="00CA4087">
        <w:t xml:space="preserve"> likelihood</w:t>
      </w:r>
      <w:r w:rsidR="00795D9A">
        <w:t>/death</w:t>
      </w:r>
      <w:r w:rsidR="00CA4087">
        <w:t xml:space="preserve"> severity</w:t>
      </w:r>
      <w:r w:rsidR="00795D9A">
        <w:t>)</w:t>
      </w:r>
      <w:r w:rsidR="003F3776">
        <w:t>.</w:t>
      </w:r>
    </w:p>
    <w:p w14:paraId="35E3A468" w14:textId="584CB87F" w:rsidR="00102807" w:rsidRDefault="00B41BED" w:rsidP="00E7556D">
      <w:r>
        <w:rPr>
          <w:noProof/>
        </w:rPr>
        <mc:AlternateContent>
          <mc:Choice Requires="wps">
            <w:drawing>
              <wp:anchor distT="0" distB="0" distL="114300" distR="114300" simplePos="0" relativeHeight="251665408" behindDoc="0" locked="0" layoutInCell="1" allowOverlap="1" wp14:anchorId="124EBB07" wp14:editId="487C60D6">
                <wp:simplePos x="0" y="0"/>
                <wp:positionH relativeFrom="column">
                  <wp:posOffset>0</wp:posOffset>
                </wp:positionH>
                <wp:positionV relativeFrom="paragraph">
                  <wp:posOffset>3921760</wp:posOffset>
                </wp:positionV>
                <wp:extent cx="5731510" cy="635"/>
                <wp:effectExtent l="0" t="0" r="0" b="0"/>
                <wp:wrapSquare wrapText="bothSides"/>
                <wp:docPr id="9" name="Text Box 9"/>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3E19536" w14:textId="76E5365C" w:rsidR="00B41BED" w:rsidRPr="009626F6" w:rsidRDefault="00B41BED" w:rsidP="00B41BED">
                            <w:pPr>
                              <w:pStyle w:val="Caption"/>
                              <w:rPr>
                                <w:noProof/>
                              </w:rPr>
                            </w:pPr>
                            <w:bookmarkStart w:id="4" w:name="_Toc120917660"/>
                            <w:r>
                              <w:t xml:space="preserve">Figure </w:t>
                            </w:r>
                            <w:fldSimple w:instr=" SEQ Figure \* ARABIC ">
                              <w:r w:rsidR="00A35E4E">
                                <w:rPr>
                                  <w:noProof/>
                                </w:rPr>
                                <w:t>1</w:t>
                              </w:r>
                            </w:fldSimple>
                            <w:r>
                              <w:t xml:space="preserve"> Risk matrix (UWTSD,2021)</w:t>
                            </w:r>
                            <w:bookmarkEnd w:id="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24EBB07" id="_x0000_t202" coordsize="21600,21600" o:spt="202" path="m,l,21600r21600,l21600,xe">
                <v:stroke joinstyle="miter"/>
                <v:path gradientshapeok="t" o:connecttype="rect"/>
              </v:shapetype>
              <v:shape id="Text Box 9" o:spid="_x0000_s1026" type="#_x0000_t202" style="position:absolute;margin-left:0;margin-top:308.8pt;width:451.3pt;height:.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" stroked="f">
                <v:textbox style="mso-fit-shape-to-text:t" inset="0,0,0,0">
                  <w:txbxContent>
                    <w:p w14:paraId="13E19536" w14:textId="76E5365C" w:rsidR="00B41BED" w:rsidRPr="009626F6" w:rsidRDefault="00B41BED" w:rsidP="00B41BED">
                      <w:pPr>
                        <w:pStyle w:val="Caption"/>
                        <w:rPr>
                          <w:noProof/>
                        </w:rPr>
                      </w:pPr>
                      <w:bookmarkStart w:id="5" w:name="_Toc120917660"/>
                      <w:r>
                        <w:t xml:space="preserve">Figure </w:t>
                      </w:r>
                      <w:fldSimple w:instr=" SEQ Figure \* ARABIC ">
                        <w:r w:rsidR="00A35E4E">
                          <w:rPr>
                            <w:noProof/>
                          </w:rPr>
                          <w:t>1</w:t>
                        </w:r>
                      </w:fldSimple>
                      <w:r>
                        <w:t xml:space="preserve"> Risk matrix (UWTSD,2021)</w:t>
                      </w:r>
                      <w:bookmarkEnd w:id="5"/>
                    </w:p>
                  </w:txbxContent>
                </v:textbox>
                <w10:wrap type="square"/>
              </v:shape>
            </w:pict>
          </mc:Fallback>
        </mc:AlternateContent>
      </w:r>
      <w:r w:rsidR="00AB3710">
        <w:rPr>
          <w:noProof/>
        </w:rPr>
        <w:drawing>
          <wp:anchor distT="0" distB="0" distL="114300" distR="114300" simplePos="0" relativeHeight="251658240" behindDoc="0" locked="0" layoutInCell="1" allowOverlap="1" wp14:anchorId="2B5D9973" wp14:editId="46D19BE4">
            <wp:simplePos x="0" y="0"/>
            <wp:positionH relativeFrom="margin">
              <wp:align>left</wp:align>
            </wp:positionH>
            <wp:positionV relativeFrom="paragraph">
              <wp:posOffset>707450</wp:posOffset>
            </wp:positionV>
            <wp:extent cx="5731510" cy="3157220"/>
            <wp:effectExtent l="0" t="0" r="2540" b="508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a:picLocks noChangeAspect="1"/>
                    </pic:cNvPicPr>
                  </pic:nvPicPr>
                  <pic:blipFill rotWithShape="1">
                    <a:blip r:embed="rId16">
                      <a:extLst>
                        <a:ext uri="{28A0092B-C50C-407E-A947-70E740481C1C}">
                          <a14:useLocalDpi xmlns:a14="http://schemas.microsoft.com/office/drawing/2010/main" val="0"/>
                        </a:ext>
                      </a:extLst>
                    </a:blip>
                    <a:srcRect t="2870" b="1632"/>
                    <a:stretch/>
                  </pic:blipFill>
                  <pic:spPr bwMode="auto">
                    <a:xfrm>
                      <a:off x="0" y="0"/>
                      <a:ext cx="5731510" cy="31572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02807">
        <w:t>The risk rating is then</w:t>
      </w:r>
      <w:r w:rsidR="008E53AF">
        <w:t xml:space="preserve"> separated into 3 categories,</w:t>
      </w:r>
      <w:r w:rsidR="00730F47">
        <w:t xml:space="preserve"> with </w:t>
      </w:r>
      <w:r w:rsidR="008E53AF">
        <w:t>ratings from 1-6 deemed low/</w:t>
      </w:r>
      <w:r w:rsidR="00B709B0">
        <w:t xml:space="preserve">acceptable, ratings from 8-12 </w:t>
      </w:r>
      <w:r w:rsidR="007D245C">
        <w:t xml:space="preserve">deemed a moderate level of risk, whilst </w:t>
      </w:r>
      <w:r w:rsidR="00673E26">
        <w:t>ratings from 15-25 have a high/intolerable risk rating.</w:t>
      </w:r>
      <w:r w:rsidR="00AB3710" w:rsidRPr="00AB3710">
        <w:rPr>
          <w:noProof/>
        </w:rPr>
        <w:t xml:space="preserve"> </w:t>
      </w:r>
    </w:p>
    <w:p w14:paraId="267BC6DF" w14:textId="3BFF61BD" w:rsidR="00673E26" w:rsidRDefault="00673E26" w:rsidP="00E7556D"/>
    <w:p w14:paraId="4F5568D3" w14:textId="0236D825" w:rsidR="00752D9F" w:rsidRDefault="001351BD" w:rsidP="00E7556D">
      <w:r>
        <w:t xml:space="preserve">Low risk rated activities do not require any </w:t>
      </w:r>
      <w:r w:rsidR="00EC6BE5">
        <w:t>reduction measures, moderate risk activities should be considered to</w:t>
      </w:r>
      <w:r w:rsidR="003F37FC">
        <w:t xml:space="preserve"> reduce risk further, whilst high risk activities should </w:t>
      </w:r>
      <w:r w:rsidR="001A1A76">
        <w:t xml:space="preserve">be stopped until control measures have been </w:t>
      </w:r>
      <w:r w:rsidR="00752D9F">
        <w:t>implemented</w:t>
      </w:r>
      <w:r w:rsidR="00A34E80">
        <w:t xml:space="preserve"> and mitigation strategies </w:t>
      </w:r>
      <w:r w:rsidR="0061305A">
        <w:t>put in place.</w:t>
      </w:r>
      <w:r w:rsidR="004E1A22" w:rsidRPr="004E1A22">
        <w:rPr>
          <w:noProof/>
        </w:rPr>
        <w:t xml:space="preserve"> </w:t>
      </w:r>
    </w:p>
    <w:p w14:paraId="4268FA2F" w14:textId="11CF669D" w:rsidR="00C714CB" w:rsidRDefault="00C714CB" w:rsidP="00E7556D"/>
    <w:p w14:paraId="1B99B9E5" w14:textId="77777777" w:rsidR="00860927" w:rsidRDefault="00860927" w:rsidP="00E7556D"/>
    <w:p w14:paraId="74DAA486" w14:textId="77777777" w:rsidR="0009586D" w:rsidRDefault="00D341B4" w:rsidP="0009586D">
      <w:pPr>
        <w:keepNext/>
      </w:pPr>
      <w:r>
        <w:t>A risk hierarchy chart is</w:t>
      </w:r>
      <w:r w:rsidR="001A3A19">
        <w:t xml:space="preserve"> a critical part of evaluating risk and creating a mitigation strategy.</w:t>
      </w:r>
      <w:r w:rsidR="00E3409F">
        <w:t xml:space="preserve">  </w:t>
      </w:r>
      <w:r w:rsidR="009C0CE0">
        <w:t xml:space="preserve">The most effective way of </w:t>
      </w:r>
      <w:r w:rsidR="004E1B75">
        <w:t>dealing with risk is to eliminate it, whilst</w:t>
      </w:r>
      <w:r w:rsidR="008D771C">
        <w:t xml:space="preserve"> the</w:t>
      </w:r>
      <w:r w:rsidR="004E1B75">
        <w:t xml:space="preserve"> </w:t>
      </w:r>
      <w:r w:rsidR="00BE2C8C">
        <w:t>least effective method is using Personal Protective Equipment.</w:t>
      </w:r>
      <w:r w:rsidR="007021F2">
        <w:t xml:space="preserve"> </w:t>
      </w:r>
      <w:r w:rsidR="001769B0">
        <w:rPr>
          <w:noProof/>
        </w:rPr>
        <w:drawing>
          <wp:inline distT="0" distB="0" distL="0" distR="0" wp14:anchorId="270D28FD" wp14:editId="16090F40">
            <wp:extent cx="5731510" cy="3818255"/>
            <wp:effectExtent l="0" t="0" r="2540" b="0"/>
            <wp:docPr id="2" name="Picture 2" descr="hierarchy of contr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erarchy of control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3818255"/>
                    </a:xfrm>
                    <a:prstGeom prst="rect">
                      <a:avLst/>
                    </a:prstGeom>
                    <a:noFill/>
                    <a:ln>
                      <a:noFill/>
                    </a:ln>
                  </pic:spPr>
                </pic:pic>
              </a:graphicData>
            </a:graphic>
          </wp:inline>
        </w:drawing>
      </w:r>
    </w:p>
    <w:p w14:paraId="5159ABF4" w14:textId="4EED4D57" w:rsidR="005E395F" w:rsidRDefault="0009586D" w:rsidP="0009586D">
      <w:pPr>
        <w:pStyle w:val="Caption"/>
      </w:pPr>
      <w:bookmarkStart w:id="6" w:name="_Toc120917661"/>
      <w:r>
        <w:t xml:space="preserve">Figure </w:t>
      </w:r>
      <w:fldSimple w:instr=" SEQ Figure \* ARABIC ">
        <w:r w:rsidR="00A35E4E">
          <w:rPr>
            <w:noProof/>
          </w:rPr>
          <w:t>2</w:t>
        </w:r>
      </w:fldSimple>
      <w:r>
        <w:t xml:space="preserve"> Risk hierarchy chart </w:t>
      </w:r>
      <w:r w:rsidRPr="00C97277">
        <w:t>(</w:t>
      </w:r>
      <w:proofErr w:type="spellStart"/>
      <w:r w:rsidRPr="00C97277">
        <w:t>tapintosafety</w:t>
      </w:r>
      <w:r>
        <w:t>,no</w:t>
      </w:r>
      <w:proofErr w:type="spellEnd"/>
      <w:r>
        <w:t xml:space="preserve"> date</w:t>
      </w:r>
      <w:r w:rsidRPr="00C97277">
        <w:t>)</w:t>
      </w:r>
      <w:bookmarkEnd w:id="6"/>
    </w:p>
    <w:p w14:paraId="0EEBE00E" w14:textId="0523B13C" w:rsidR="006F7401" w:rsidRDefault="00752D9F">
      <w:r>
        <w:br w:type="page"/>
      </w:r>
    </w:p>
    <w:p w14:paraId="1B2E1DE6" w14:textId="693F0347" w:rsidR="006F7401" w:rsidRDefault="006F7401" w:rsidP="006F7401">
      <w:pPr>
        <w:pStyle w:val="Heading1"/>
      </w:pPr>
      <w:r>
        <w:lastRenderedPageBreak/>
        <w:t>Risk assessment</w:t>
      </w:r>
    </w:p>
    <w:p w14:paraId="57AED133" w14:textId="5E58747D" w:rsidR="006F7401" w:rsidRDefault="00A35E4E" w:rsidP="006F7401">
      <w:r>
        <w:rPr>
          <w:noProof/>
        </w:rPr>
        <mc:AlternateContent>
          <mc:Choice Requires="wps">
            <w:drawing>
              <wp:anchor distT="0" distB="0" distL="114300" distR="114300" simplePos="0" relativeHeight="251680768" behindDoc="0" locked="0" layoutInCell="1" allowOverlap="1" wp14:anchorId="0279C28B" wp14:editId="20981601">
                <wp:simplePos x="0" y="0"/>
                <wp:positionH relativeFrom="column">
                  <wp:posOffset>-9525</wp:posOffset>
                </wp:positionH>
                <wp:positionV relativeFrom="paragraph">
                  <wp:posOffset>5610860</wp:posOffset>
                </wp:positionV>
                <wp:extent cx="5731510" cy="635"/>
                <wp:effectExtent l="0" t="0" r="0" b="0"/>
                <wp:wrapSquare wrapText="bothSides"/>
                <wp:docPr id="17" name="Text Box 17"/>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454E6111" w14:textId="77457D9A" w:rsidR="00A35E4E" w:rsidRPr="00762D31" w:rsidRDefault="00A35E4E" w:rsidP="00A35E4E">
                            <w:pPr>
                              <w:pStyle w:val="Caption"/>
                              <w:rPr>
                                <w:noProof/>
                              </w:rPr>
                            </w:pPr>
                            <w:bookmarkStart w:id="7" w:name="_Toc120917662"/>
                            <w:r>
                              <w:t xml:space="preserve">Figure </w:t>
                            </w:r>
                            <w:fldSimple w:instr=" SEQ Figure \* ARABIC ">
                              <w:r>
                                <w:rPr>
                                  <w:noProof/>
                                </w:rPr>
                                <w:t>3</w:t>
                              </w:r>
                            </w:fldSimple>
                            <w:r>
                              <w:t>Risk assess part 1</w:t>
                            </w:r>
                            <w:bookmarkEnd w:id="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279C28B" id="Text Box 17" o:spid="_x0000_s1027" type="#_x0000_t202" style="position:absolute;margin-left:-.75pt;margin-top:441.8pt;width:451.3pt;height:.0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" stroked="f">
                <v:textbox style="mso-fit-shape-to-text:t" inset="0,0,0,0">
                  <w:txbxContent>
                    <w:p w14:paraId="454E6111" w14:textId="77457D9A" w:rsidR="00A35E4E" w:rsidRPr="00762D31" w:rsidRDefault="00A35E4E" w:rsidP="00A35E4E">
                      <w:pPr>
                        <w:pStyle w:val="Caption"/>
                        <w:rPr>
                          <w:noProof/>
                        </w:rPr>
                      </w:pPr>
                      <w:bookmarkStart w:id="8" w:name="_Toc120917662"/>
                      <w:r>
                        <w:t xml:space="preserve">Figure </w:t>
                      </w:r>
                      <w:fldSimple w:instr=" SEQ Figure \* ARABIC ">
                        <w:r>
                          <w:rPr>
                            <w:noProof/>
                          </w:rPr>
                          <w:t>3</w:t>
                        </w:r>
                      </w:fldSimple>
                      <w:r>
                        <w:t>Risk assess part 1</w:t>
                      </w:r>
                      <w:bookmarkEnd w:id="8"/>
                    </w:p>
                  </w:txbxContent>
                </v:textbox>
                <w10:wrap type="square"/>
              </v:shape>
            </w:pict>
          </mc:Fallback>
        </mc:AlternateContent>
      </w:r>
      <w:r w:rsidR="004E3661">
        <w:rPr>
          <w:noProof/>
        </w:rPr>
        <w:drawing>
          <wp:anchor distT="0" distB="0" distL="114300" distR="114300" simplePos="0" relativeHeight="251676672" behindDoc="0" locked="0" layoutInCell="1" allowOverlap="1" wp14:anchorId="6AD1CFFF" wp14:editId="75219B09">
            <wp:simplePos x="0" y="0"/>
            <wp:positionH relativeFrom="column">
              <wp:posOffset>-9525</wp:posOffset>
            </wp:positionH>
            <wp:positionV relativeFrom="paragraph">
              <wp:posOffset>249555</wp:posOffset>
            </wp:positionV>
            <wp:extent cx="5731510" cy="5304155"/>
            <wp:effectExtent l="0" t="0" r="254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5731510" cy="5304155"/>
                    </a:xfrm>
                    <a:prstGeom prst="rect">
                      <a:avLst/>
                    </a:prstGeom>
                  </pic:spPr>
                </pic:pic>
              </a:graphicData>
            </a:graphic>
            <wp14:sizeRelH relativeFrom="page">
              <wp14:pctWidth>0</wp14:pctWidth>
            </wp14:sizeRelH>
            <wp14:sizeRelV relativeFrom="page">
              <wp14:pctHeight>0</wp14:pctHeight>
            </wp14:sizeRelV>
          </wp:anchor>
        </w:drawing>
      </w:r>
      <w:r w:rsidR="006F7401">
        <w:t>Below is the risk assessment carried out for the engineering plant</w:t>
      </w:r>
    </w:p>
    <w:p w14:paraId="66E4B2F0" w14:textId="71700DA4" w:rsidR="006F7401" w:rsidRDefault="006F7401">
      <w:r>
        <w:br w:type="page"/>
      </w:r>
    </w:p>
    <w:p w14:paraId="29CC8E27" w14:textId="2B124C3D" w:rsidR="00490D60" w:rsidRDefault="00A35E4E">
      <w:r>
        <w:rPr>
          <w:noProof/>
        </w:rPr>
        <w:lastRenderedPageBreak/>
        <mc:AlternateContent>
          <mc:Choice Requires="wps">
            <w:drawing>
              <wp:anchor distT="0" distB="0" distL="114300" distR="114300" simplePos="0" relativeHeight="251684864" behindDoc="0" locked="0" layoutInCell="1" allowOverlap="1" wp14:anchorId="780398CC" wp14:editId="40BA6693">
                <wp:simplePos x="0" y="0"/>
                <wp:positionH relativeFrom="column">
                  <wp:posOffset>-1270</wp:posOffset>
                </wp:positionH>
                <wp:positionV relativeFrom="paragraph">
                  <wp:posOffset>8896985</wp:posOffset>
                </wp:positionV>
                <wp:extent cx="5731510" cy="635"/>
                <wp:effectExtent l="0" t="0" r="0" b="0"/>
                <wp:wrapNone/>
                <wp:docPr id="19" name="Text Box 19"/>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2F18FE28" w14:textId="165F43F4" w:rsidR="00A35E4E" w:rsidRPr="004C3B1C" w:rsidRDefault="00A35E4E" w:rsidP="00A35E4E">
                            <w:pPr>
                              <w:pStyle w:val="Caption"/>
                              <w:rPr>
                                <w:noProof/>
                              </w:rPr>
                            </w:pPr>
                            <w:bookmarkStart w:id="9" w:name="_Toc120917663"/>
                            <w:r>
                              <w:t xml:space="preserve">Figure </w:t>
                            </w:r>
                            <w:fldSimple w:instr=" SEQ Figure \* ARABIC ">
                              <w:r>
                                <w:rPr>
                                  <w:noProof/>
                                </w:rPr>
                                <w:t>4</w:t>
                              </w:r>
                            </w:fldSimple>
                            <w:r>
                              <w:t>Risk assessment part 3</w:t>
                            </w:r>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80398CC" id="Text Box 19" o:spid="_x0000_s1028" type="#_x0000_t202" style="position:absolute;margin-left:-.1pt;margin-top:700.55pt;width:451.3pt;height:.0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" stroked="f">
                <v:textbox style="mso-fit-shape-to-text:t" inset="0,0,0,0">
                  <w:txbxContent>
                    <w:p w14:paraId="2F18FE28" w14:textId="165F43F4" w:rsidR="00A35E4E" w:rsidRPr="004C3B1C" w:rsidRDefault="00A35E4E" w:rsidP="00A35E4E">
                      <w:pPr>
                        <w:pStyle w:val="Caption"/>
                        <w:rPr>
                          <w:noProof/>
                        </w:rPr>
                      </w:pPr>
                      <w:bookmarkStart w:id="10" w:name="_Toc120917663"/>
                      <w:r>
                        <w:t xml:space="preserve">Figure </w:t>
                      </w:r>
                      <w:fldSimple w:instr=" SEQ Figure \* ARABIC ">
                        <w:r>
                          <w:rPr>
                            <w:noProof/>
                          </w:rPr>
                          <w:t>4</w:t>
                        </w:r>
                      </w:fldSimple>
                      <w:r>
                        <w:t>Risk assessment part 3</w:t>
                      </w:r>
                      <w:bookmarkEnd w:id="10"/>
                    </w:p>
                  </w:txbxContent>
                </v:textbox>
              </v:shape>
            </w:pict>
          </mc:Fallback>
        </mc:AlternateContent>
      </w:r>
      <w:r>
        <w:rPr>
          <w:noProof/>
        </w:rPr>
        <w:drawing>
          <wp:anchor distT="0" distB="0" distL="114300" distR="114300" simplePos="0" relativeHeight="251677696" behindDoc="0" locked="0" layoutInCell="1" allowOverlap="1" wp14:anchorId="73F14F71" wp14:editId="59BEAFBF">
            <wp:simplePos x="0" y="0"/>
            <wp:positionH relativeFrom="margin">
              <wp:posOffset>-1270</wp:posOffset>
            </wp:positionH>
            <wp:positionV relativeFrom="paragraph">
              <wp:posOffset>4905375</wp:posOffset>
            </wp:positionV>
            <wp:extent cx="5731510" cy="3934460"/>
            <wp:effectExtent l="0" t="0" r="2540" b="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5731510" cy="393446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82816" behindDoc="0" locked="0" layoutInCell="1" allowOverlap="1" wp14:anchorId="3081B4C1" wp14:editId="5EC73D08">
                <wp:simplePos x="0" y="0"/>
                <wp:positionH relativeFrom="column">
                  <wp:posOffset>-1270</wp:posOffset>
                </wp:positionH>
                <wp:positionV relativeFrom="paragraph">
                  <wp:posOffset>4647565</wp:posOffset>
                </wp:positionV>
                <wp:extent cx="5731510" cy="635"/>
                <wp:effectExtent l="0" t="0" r="0" b="0"/>
                <wp:wrapNone/>
                <wp:docPr id="18" name="Text Box 18"/>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2DDC5826" w14:textId="6EB6630E" w:rsidR="00A35E4E" w:rsidRPr="006C74DF" w:rsidRDefault="00A35E4E" w:rsidP="00A35E4E">
                            <w:pPr>
                              <w:pStyle w:val="Caption"/>
                              <w:rPr>
                                <w:noProof/>
                              </w:rPr>
                            </w:pPr>
                            <w:bookmarkStart w:id="11" w:name="_Toc120917664"/>
                            <w:r>
                              <w:t xml:space="preserve">Figure </w:t>
                            </w:r>
                            <w:fldSimple w:instr=" SEQ Figure \* ARABIC ">
                              <w:r>
                                <w:rPr>
                                  <w:noProof/>
                                </w:rPr>
                                <w:t>5</w:t>
                              </w:r>
                            </w:fldSimple>
                            <w:r>
                              <w:t>Risk assessment part 2</w:t>
                            </w:r>
                            <w:bookmarkEnd w:id="1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081B4C1" id="Text Box 18" o:spid="_x0000_s1029" type="#_x0000_t202" style="position:absolute;margin-left:-.1pt;margin-top:365.95pt;width:451.3pt;height:.0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" stroked="f">
                <v:textbox style="mso-fit-shape-to-text:t" inset="0,0,0,0">
                  <w:txbxContent>
                    <w:p w14:paraId="2DDC5826" w14:textId="6EB6630E" w:rsidR="00A35E4E" w:rsidRPr="006C74DF" w:rsidRDefault="00A35E4E" w:rsidP="00A35E4E">
                      <w:pPr>
                        <w:pStyle w:val="Caption"/>
                        <w:rPr>
                          <w:noProof/>
                        </w:rPr>
                      </w:pPr>
                      <w:bookmarkStart w:id="12" w:name="_Toc120917664"/>
                      <w:r>
                        <w:t xml:space="preserve">Figure </w:t>
                      </w:r>
                      <w:fldSimple w:instr=" SEQ Figure \* ARABIC ">
                        <w:r>
                          <w:rPr>
                            <w:noProof/>
                          </w:rPr>
                          <w:t>5</w:t>
                        </w:r>
                      </w:fldSimple>
                      <w:r>
                        <w:t>Risk assessment part 2</w:t>
                      </w:r>
                      <w:bookmarkEnd w:id="12"/>
                    </w:p>
                  </w:txbxContent>
                </v:textbox>
              </v:shape>
            </w:pict>
          </mc:Fallback>
        </mc:AlternateContent>
      </w:r>
      <w:r>
        <w:rPr>
          <w:noProof/>
        </w:rPr>
        <w:drawing>
          <wp:anchor distT="0" distB="0" distL="114300" distR="114300" simplePos="0" relativeHeight="251678720" behindDoc="0" locked="0" layoutInCell="1" allowOverlap="1" wp14:anchorId="211A5497" wp14:editId="2A0FE4AA">
            <wp:simplePos x="0" y="0"/>
            <wp:positionH relativeFrom="margin">
              <wp:align>center</wp:align>
            </wp:positionH>
            <wp:positionV relativeFrom="paragraph">
              <wp:posOffset>-171450</wp:posOffset>
            </wp:positionV>
            <wp:extent cx="5731510" cy="4761865"/>
            <wp:effectExtent l="0" t="0" r="2540" b="6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5731510" cy="4761865"/>
                    </a:xfrm>
                    <a:prstGeom prst="rect">
                      <a:avLst/>
                    </a:prstGeom>
                  </pic:spPr>
                </pic:pic>
              </a:graphicData>
            </a:graphic>
            <wp14:sizeRelH relativeFrom="page">
              <wp14:pctWidth>0</wp14:pctWidth>
            </wp14:sizeRelH>
            <wp14:sizeRelV relativeFrom="page">
              <wp14:pctHeight>0</wp14:pctHeight>
            </wp14:sizeRelV>
          </wp:anchor>
        </w:drawing>
      </w:r>
      <w:r w:rsidR="00490D60">
        <w:br w:type="page"/>
      </w:r>
    </w:p>
    <w:p w14:paraId="63493865" w14:textId="10F50824" w:rsidR="006F7401" w:rsidRPr="006F7401" w:rsidRDefault="006F7401" w:rsidP="006F7401"/>
    <w:p w14:paraId="61C3ADA9" w14:textId="4AD0E110" w:rsidR="002D4378" w:rsidRDefault="002D4378" w:rsidP="002D4378">
      <w:pPr>
        <w:pStyle w:val="Heading1"/>
      </w:pPr>
      <w:bookmarkStart w:id="13" w:name="_Toc120900400"/>
      <w:r>
        <w:t>Legislation</w:t>
      </w:r>
      <w:r w:rsidR="00845277">
        <w:t xml:space="preserve"> requirements</w:t>
      </w:r>
      <w:bookmarkEnd w:id="13"/>
    </w:p>
    <w:p w14:paraId="4A56F5C2" w14:textId="4BA2FEE3" w:rsidR="002F0AED" w:rsidRDefault="002F0AED" w:rsidP="002F0AED"/>
    <w:p w14:paraId="47192281" w14:textId="241A0F0B" w:rsidR="002F0AED" w:rsidRDefault="00D42CD7" w:rsidP="002F0AED">
      <w:r>
        <w:t xml:space="preserve">The plant operating </w:t>
      </w:r>
      <w:r w:rsidR="009B119C">
        <w:t>in this</w:t>
      </w:r>
      <w:r w:rsidR="00D34524">
        <w:t xml:space="preserve"> report </w:t>
      </w:r>
      <w:r w:rsidR="009B119C">
        <w:t>must comply with the following regulations and legislation.</w:t>
      </w:r>
    </w:p>
    <w:p w14:paraId="66C13728" w14:textId="1F21C0BD" w:rsidR="00600725" w:rsidRDefault="002D4378" w:rsidP="002D4378">
      <w:r w:rsidRPr="00C11047">
        <w:rPr>
          <w:b/>
          <w:bCs/>
        </w:rPr>
        <w:t>Th</w:t>
      </w:r>
      <w:r w:rsidR="00AD54FB" w:rsidRPr="00C11047">
        <w:rPr>
          <w:b/>
          <w:bCs/>
        </w:rPr>
        <w:t>e Control of Substances Hazardous to Health Regulations (COS</w:t>
      </w:r>
      <w:r w:rsidR="00C11047" w:rsidRPr="00C11047">
        <w:rPr>
          <w:b/>
          <w:bCs/>
        </w:rPr>
        <w:t xml:space="preserve">HH) </w:t>
      </w:r>
      <w:r w:rsidR="00C11047">
        <w:rPr>
          <w:b/>
          <w:bCs/>
        </w:rPr>
        <w:t>–</w:t>
      </w:r>
      <w:r w:rsidR="00C11047">
        <w:t xml:space="preserve"> This legislation requires </w:t>
      </w:r>
      <w:r w:rsidR="00C002D4">
        <w:t xml:space="preserve">employers to take measures to ensure that exposure to substances hazardous to health are prevented </w:t>
      </w:r>
      <w:r w:rsidR="00265E27">
        <w:t>or, where that is not reasonably practicable,</w:t>
      </w:r>
      <w:r w:rsidR="00E836FF">
        <w:t xml:space="preserve"> adequately </w:t>
      </w:r>
      <w:r w:rsidR="0038225C">
        <w:t>controlled</w:t>
      </w:r>
      <w:r w:rsidR="00CD10FF" w:rsidRPr="00CD10FF">
        <w:t xml:space="preserve"> </w:t>
      </w:r>
      <w:r w:rsidR="00CD10FF">
        <w:t>(HSE, 2015)</w:t>
      </w:r>
      <w:r w:rsidR="00B40ECE">
        <w:t>. Additionally,</w:t>
      </w:r>
      <w:r w:rsidR="00F84460">
        <w:t xml:space="preserve"> </w:t>
      </w:r>
      <w:r w:rsidR="00FC4285">
        <w:t>the law requires</w:t>
      </w:r>
      <w:r w:rsidR="000C1AA3">
        <w:t xml:space="preserve"> that</w:t>
      </w:r>
      <w:r w:rsidR="00FC4285">
        <w:t xml:space="preserve"> the principles of good practi</w:t>
      </w:r>
      <w:r w:rsidR="000C1AA3">
        <w:t>c</w:t>
      </w:r>
      <w:r w:rsidR="00FC4285">
        <w:t xml:space="preserve">e set out in schedule 2A of COSHH are </w:t>
      </w:r>
      <w:r w:rsidR="0016233B">
        <w:t>applied</w:t>
      </w:r>
      <w:r w:rsidR="000C1AA3">
        <w:t>,</w:t>
      </w:r>
      <w:r w:rsidR="0016233B">
        <w:t xml:space="preserve"> and</w:t>
      </w:r>
      <w:r w:rsidR="0002053B">
        <w:t xml:space="preserve"> these</w:t>
      </w:r>
      <w:r w:rsidR="00FC4285">
        <w:t xml:space="preserve"> are as follows</w:t>
      </w:r>
      <w:r w:rsidR="0002053B">
        <w:t>:</w:t>
      </w:r>
      <w:r w:rsidR="00FC4285">
        <w:t xml:space="preserve"> </w:t>
      </w:r>
      <w:r w:rsidR="00B00DB5">
        <w:t xml:space="preserve">any workplace exposure limit </w:t>
      </w:r>
      <w:r w:rsidR="0002053B">
        <w:t>must</w:t>
      </w:r>
      <w:r w:rsidR="00B00DB5">
        <w:t xml:space="preserve"> not </w:t>
      </w:r>
      <w:r w:rsidR="0002053B">
        <w:t xml:space="preserve">be </w:t>
      </w:r>
      <w:r w:rsidR="00B00DB5">
        <w:t xml:space="preserve">exceeded, any substance </w:t>
      </w:r>
      <w:r w:rsidR="00C43F67">
        <w:t>carrying a risk (R) phrase</w:t>
      </w:r>
      <w:r w:rsidR="0025059A">
        <w:t xml:space="preserve"> </w:t>
      </w:r>
      <w:r w:rsidR="0002053B">
        <w:t>must have</w:t>
      </w:r>
      <w:r w:rsidR="0025059A">
        <w:t xml:space="preserve"> exposure reduced </w:t>
      </w:r>
      <w:r w:rsidR="0016233B">
        <w:t>to as low a level as reasonably practicable</w:t>
      </w:r>
      <w:r w:rsidR="005A7791" w:rsidRPr="005A7791">
        <w:t xml:space="preserve"> </w:t>
      </w:r>
      <w:r w:rsidR="005A7791">
        <w:t>(</w:t>
      </w:r>
      <w:r w:rsidR="005A7791" w:rsidRPr="00BF34FA">
        <w:rPr>
          <w:i/>
          <w:iCs/>
        </w:rPr>
        <w:t>HSE, 2015</w:t>
      </w:r>
      <w:r w:rsidR="005A7791">
        <w:t>)</w:t>
      </w:r>
      <w:r w:rsidR="0016233B">
        <w:t xml:space="preserve">. </w:t>
      </w:r>
    </w:p>
    <w:p w14:paraId="1E409C69" w14:textId="77777777" w:rsidR="00600725" w:rsidRDefault="00600725" w:rsidP="002D4378"/>
    <w:p w14:paraId="7C1B315F" w14:textId="47A61CFC" w:rsidR="008B5C2A" w:rsidRDefault="00600725" w:rsidP="002D4378">
      <w:r>
        <w:rPr>
          <w:b/>
          <w:bCs/>
        </w:rPr>
        <w:t>Registration</w:t>
      </w:r>
      <w:r w:rsidR="007635C0">
        <w:rPr>
          <w:b/>
          <w:bCs/>
        </w:rPr>
        <w:t xml:space="preserve"> </w:t>
      </w:r>
      <w:r w:rsidR="007635C0" w:rsidRPr="007635C0">
        <w:rPr>
          <w:b/>
          <w:bCs/>
        </w:rPr>
        <w:t>Evaluation, Authorisation and Restriction of Chemicals (REACH)</w:t>
      </w:r>
      <w:r w:rsidR="0060405B">
        <w:rPr>
          <w:b/>
          <w:bCs/>
        </w:rPr>
        <w:t xml:space="preserve"> - </w:t>
      </w:r>
      <w:r w:rsidR="0060405B" w:rsidRPr="0060405B">
        <w:t>This</w:t>
      </w:r>
      <w:r w:rsidR="007635C0">
        <w:t xml:space="preserve"> is</w:t>
      </w:r>
      <w:r w:rsidR="00B247D9">
        <w:t xml:space="preserve"> </w:t>
      </w:r>
      <w:r w:rsidR="00D10CD4">
        <w:t>used to</w:t>
      </w:r>
      <w:r w:rsidR="00B247D9">
        <w:t xml:space="preserve"> regulat</w:t>
      </w:r>
      <w:r w:rsidR="00D10CD4">
        <w:t xml:space="preserve">e </w:t>
      </w:r>
      <w:r w:rsidR="00D77C16">
        <w:t>the supply and use of chemicals</w:t>
      </w:r>
      <w:r w:rsidR="00556B83">
        <w:t xml:space="preserve"> (</w:t>
      </w:r>
      <w:r w:rsidR="00D77C16">
        <w:t>including solvents</w:t>
      </w:r>
      <w:r w:rsidR="004B6481">
        <w:t>)</w:t>
      </w:r>
      <w:r w:rsidR="00C30474">
        <w:t>(HSE, 2015)</w:t>
      </w:r>
      <w:r w:rsidR="004719B8">
        <w:t xml:space="preserve">. </w:t>
      </w:r>
      <w:r w:rsidR="004760AC">
        <w:t xml:space="preserve">REACH </w:t>
      </w:r>
      <w:r w:rsidR="00F77C45">
        <w:t xml:space="preserve">includes an obligation for any substances that are supplied in </w:t>
      </w:r>
      <w:r w:rsidR="00A30B38">
        <w:t xml:space="preserve">quantities of one tonne or more </w:t>
      </w:r>
      <w:r w:rsidR="008B5C2A">
        <w:t>to be registered with the European Chemicals Agency (ECHA)</w:t>
      </w:r>
      <w:r w:rsidR="00C30474" w:rsidRPr="00C30474">
        <w:t xml:space="preserve"> </w:t>
      </w:r>
      <w:r w:rsidR="00C30474">
        <w:t>(</w:t>
      </w:r>
      <w:r w:rsidR="00C30474" w:rsidRPr="00BF34FA">
        <w:rPr>
          <w:i/>
          <w:iCs/>
        </w:rPr>
        <w:t>HSE, 2015</w:t>
      </w:r>
      <w:r w:rsidR="00C30474">
        <w:t>).</w:t>
      </w:r>
    </w:p>
    <w:p w14:paraId="368F801F" w14:textId="3A33071E" w:rsidR="005333E3" w:rsidRDefault="005333E3" w:rsidP="002D4378"/>
    <w:p w14:paraId="52A4EC47" w14:textId="77777777" w:rsidR="005333E3" w:rsidRDefault="005333E3" w:rsidP="002D4378"/>
    <w:p w14:paraId="788666F4" w14:textId="22956172" w:rsidR="008B5C2A" w:rsidRPr="009A7D37" w:rsidRDefault="00611FC4" w:rsidP="002D4378">
      <w:pPr>
        <w:rPr>
          <w:b/>
          <w:bCs/>
        </w:rPr>
      </w:pPr>
      <w:r w:rsidRPr="009A7D37">
        <w:rPr>
          <w:b/>
          <w:bCs/>
        </w:rPr>
        <w:t>Integrated</w:t>
      </w:r>
      <w:r w:rsidR="00E035BB" w:rsidRPr="009A7D37">
        <w:rPr>
          <w:b/>
          <w:bCs/>
        </w:rPr>
        <w:t xml:space="preserve"> pollution Prevention and Control (IPPC)</w:t>
      </w:r>
    </w:p>
    <w:p w14:paraId="6BF599CA" w14:textId="77777777" w:rsidR="00B41BED" w:rsidRDefault="004C145B" w:rsidP="00B41BED">
      <w:pPr>
        <w:keepNext/>
      </w:pPr>
      <w:r>
        <w:t xml:space="preserve">The IPPC </w:t>
      </w:r>
      <w:r w:rsidR="00BA6284">
        <w:t>states that any new pain</w:t>
      </w:r>
      <w:r w:rsidR="00215B51">
        <w:t>t</w:t>
      </w:r>
      <w:r w:rsidR="00BA6284">
        <w:t xml:space="preserve"> spray booths should be designed to meet </w:t>
      </w:r>
      <w:r w:rsidR="00A51063">
        <w:t xml:space="preserve">an emission limit of </w:t>
      </w:r>
      <w:r w:rsidR="00044AF6">
        <w:t xml:space="preserve">10 </w:t>
      </w:r>
      <w:r w:rsidR="00BA6284">
        <w:t>mg/m</w:t>
      </w:r>
      <w:r w:rsidR="000C1AA3">
        <w:rPr>
          <w:rFonts w:cstheme="minorHAnsi"/>
        </w:rPr>
        <w:t>³</w:t>
      </w:r>
      <w:r w:rsidR="00B337ED">
        <w:t xml:space="preserve"> and existing paint spraying operations</w:t>
      </w:r>
      <w:r w:rsidR="0086397C">
        <w:t xml:space="preserve"> </w:t>
      </w:r>
      <w:r w:rsidR="00400AEF">
        <w:t>not exceed</w:t>
      </w:r>
      <w:r w:rsidR="0086397C">
        <w:t>ing</w:t>
      </w:r>
      <w:r w:rsidR="00400AEF">
        <w:t xml:space="preserve"> 50mg/m</w:t>
      </w:r>
      <w:r w:rsidR="000C1AA3">
        <w:rPr>
          <w:rFonts w:cstheme="minorHAnsi"/>
        </w:rPr>
        <w:t>³</w:t>
      </w:r>
      <w:r w:rsidR="0086397C">
        <w:rPr>
          <w:rFonts w:cstheme="minorHAnsi"/>
        </w:rPr>
        <w:t>.</w:t>
      </w:r>
      <w:r w:rsidR="0024015B">
        <w:rPr>
          <w:noProof/>
        </w:rPr>
        <w:drawing>
          <wp:inline distT="0" distB="0" distL="0" distR="0" wp14:anchorId="612E074D" wp14:editId="3DDAF1CF">
            <wp:extent cx="5505450" cy="2457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505450" cy="2457450"/>
                    </a:xfrm>
                    <a:prstGeom prst="rect">
                      <a:avLst/>
                    </a:prstGeom>
                  </pic:spPr>
                </pic:pic>
              </a:graphicData>
            </a:graphic>
          </wp:inline>
        </w:drawing>
      </w:r>
    </w:p>
    <w:p w14:paraId="4819CCA6" w14:textId="1C47C36E" w:rsidR="00B41BED" w:rsidRDefault="00B41BED" w:rsidP="00B41BED">
      <w:pPr>
        <w:pStyle w:val="Caption"/>
      </w:pPr>
      <w:bookmarkStart w:id="14" w:name="_Toc120917665"/>
      <w:r>
        <w:t xml:space="preserve">Figure </w:t>
      </w:r>
      <w:fldSimple w:instr=" SEQ Figure \* ARABIC ">
        <w:r w:rsidR="00A35E4E">
          <w:rPr>
            <w:noProof/>
          </w:rPr>
          <w:t>6</w:t>
        </w:r>
      </w:fldSimple>
      <w:r>
        <w:t xml:space="preserve"> spray emission limits. </w:t>
      </w:r>
      <w:r w:rsidRPr="00EC5F3B">
        <w:t xml:space="preserve"> (DEFRA, 2011)</w:t>
      </w:r>
      <w:bookmarkEnd w:id="14"/>
    </w:p>
    <w:p w14:paraId="6D3EC866" w14:textId="7721EFB3" w:rsidR="0024015B" w:rsidRDefault="00EB5BF6" w:rsidP="002D4378">
      <w:r>
        <w:t>(DEFRA, 2011)</w:t>
      </w:r>
    </w:p>
    <w:p w14:paraId="1FC1F11E" w14:textId="6E4BBC60" w:rsidR="005320BF" w:rsidRDefault="005320BF" w:rsidP="002D4378"/>
    <w:p w14:paraId="110EFC43" w14:textId="0218AFCD" w:rsidR="00C77083" w:rsidRDefault="00370997" w:rsidP="00C77083">
      <w:r>
        <w:t xml:space="preserve">The IPPC states that solvents should be </w:t>
      </w:r>
      <w:r w:rsidR="0060410A">
        <w:t>recovered</w:t>
      </w:r>
      <w:r w:rsidR="00A11BC7">
        <w:t xml:space="preserve"> in one of the following ways:</w:t>
      </w:r>
      <w:r w:rsidR="00512095">
        <w:t xml:space="preserve"> </w:t>
      </w:r>
      <w:r w:rsidR="0060410A">
        <w:t xml:space="preserve">on or off site, as heat </w:t>
      </w:r>
      <w:r w:rsidR="00F84FB7">
        <w:t>on-site, off-site</w:t>
      </w:r>
      <w:r w:rsidR="0060410A">
        <w:t xml:space="preserve"> recovery as heat substitute f</w:t>
      </w:r>
      <w:r w:rsidR="005E1C57">
        <w:t>uel</w:t>
      </w:r>
      <w:r w:rsidR="0060410A">
        <w:t>, or incinerated on or off site</w:t>
      </w:r>
      <w:r w:rsidR="00C77083" w:rsidRPr="00C77083">
        <w:t xml:space="preserve"> </w:t>
      </w:r>
      <w:r w:rsidR="00C77083">
        <w:t>(</w:t>
      </w:r>
      <w:r w:rsidR="00C77083" w:rsidRPr="00BF34FA">
        <w:rPr>
          <w:i/>
          <w:iCs/>
        </w:rPr>
        <w:t>DEFRA, 2011</w:t>
      </w:r>
      <w:r w:rsidR="00C77083">
        <w:t>).</w:t>
      </w:r>
    </w:p>
    <w:p w14:paraId="6A869CB8" w14:textId="06F0421A" w:rsidR="005320BF" w:rsidRDefault="005320BF" w:rsidP="002D4378"/>
    <w:p w14:paraId="0D891782" w14:textId="24CA3D92" w:rsidR="005B5542" w:rsidRDefault="005B5542" w:rsidP="002D4378"/>
    <w:p w14:paraId="6C1CEC82" w14:textId="77777777" w:rsidR="003E35C0" w:rsidRDefault="003E35C0" w:rsidP="003E35C0">
      <w:pPr>
        <w:rPr>
          <w:b/>
          <w:bCs/>
        </w:rPr>
      </w:pPr>
    </w:p>
    <w:p w14:paraId="1845B256" w14:textId="77777777" w:rsidR="003E35C0" w:rsidRDefault="003E35C0" w:rsidP="003E35C0">
      <w:pPr>
        <w:rPr>
          <w:b/>
          <w:bCs/>
        </w:rPr>
      </w:pPr>
    </w:p>
    <w:p w14:paraId="51A89284" w14:textId="44D74271" w:rsidR="003E35C0" w:rsidRDefault="003E35C0" w:rsidP="003E35C0">
      <w:r>
        <w:rPr>
          <w:b/>
          <w:bCs/>
        </w:rPr>
        <w:t xml:space="preserve">Groundwater Protection Codes for Wales: Solvents – </w:t>
      </w:r>
      <w:r w:rsidRPr="00F458B4">
        <w:t>Solvents</w:t>
      </w:r>
      <w:r>
        <w:t>, even in small amounts, can cause pollution and seriously impact the quality of groundwater, contaminating drinking water sources.</w:t>
      </w:r>
    </w:p>
    <w:p w14:paraId="4B09ACFE" w14:textId="53B2A47A" w:rsidR="003E35C0" w:rsidRPr="00063CB4" w:rsidRDefault="003E35C0" w:rsidP="003E35C0">
      <w:r>
        <w:t>The ground water protection codes for Wales give guidance to anyone who owns or works at a site where solvents are used, anyone who delivers solvents to such a site, or anyone who might be involved in decommissioning such a site.  These codes of practise can reduce the risk of causing groundwater pollution. If a company is found to be causing groundwater pollution, by either discharging solvents directly to groundwater, or disposing of solvents on land without a permit from Natural Resources Wales, it could be subject of an unlimited fine or imprisonment</w:t>
      </w:r>
      <w:r w:rsidR="00490F0A" w:rsidRPr="00490F0A">
        <w:t xml:space="preserve"> </w:t>
      </w:r>
      <w:r w:rsidR="00490F0A" w:rsidRPr="00BF34FA">
        <w:rPr>
          <w:i/>
          <w:iCs/>
        </w:rPr>
        <w:t>(</w:t>
      </w:r>
      <w:proofErr w:type="spellStart"/>
      <w:r w:rsidR="00490F0A" w:rsidRPr="00BF34FA">
        <w:rPr>
          <w:i/>
          <w:iCs/>
        </w:rPr>
        <w:t>gov.wales</w:t>
      </w:r>
      <w:proofErr w:type="spellEnd"/>
      <w:r w:rsidR="00490F0A" w:rsidRPr="00BF34FA">
        <w:rPr>
          <w:i/>
          <w:iCs/>
        </w:rPr>
        <w:t>, 2017</w:t>
      </w:r>
      <w:r w:rsidR="00490F0A">
        <w:t>).</w:t>
      </w:r>
      <w:r>
        <w:t xml:space="preserve"> </w:t>
      </w:r>
    </w:p>
    <w:p w14:paraId="7DA8D962" w14:textId="77777777" w:rsidR="003E35C0" w:rsidRDefault="003E35C0" w:rsidP="002D4378"/>
    <w:p w14:paraId="068E46EA" w14:textId="1B4324D9" w:rsidR="000110B3" w:rsidRDefault="000110B3" w:rsidP="002D4378"/>
    <w:p w14:paraId="79E96841" w14:textId="603D46BD" w:rsidR="000110B3" w:rsidRDefault="005B1711" w:rsidP="005B1711">
      <w:pPr>
        <w:pStyle w:val="Heading2"/>
      </w:pPr>
      <w:bookmarkStart w:id="15" w:name="_Toc120900401"/>
      <w:r>
        <w:t>Permits</w:t>
      </w:r>
      <w:bookmarkEnd w:id="15"/>
    </w:p>
    <w:p w14:paraId="29CF9D6C" w14:textId="2E2F4D41" w:rsidR="005B1711" w:rsidRDefault="005B1711" w:rsidP="005B1711"/>
    <w:p w14:paraId="6F185F8B" w14:textId="4DA4EB5C" w:rsidR="00C052AB" w:rsidRDefault="00C052AB" w:rsidP="00C052AB">
      <w:r>
        <w:t xml:space="preserve">Any facility that involves solvent emission activities is classed as a regulated facility under the Environmental Permitting (England and Wales) Regulations 2016 and must apply for an environmental permit. </w:t>
      </w:r>
      <w:r w:rsidR="00FB3D19">
        <w:t>T</w:t>
      </w:r>
      <w:r>
        <w:t>he business operator must comply with the conditions</w:t>
      </w:r>
      <w:r w:rsidR="00FB3D19">
        <w:t xml:space="preserve"> of the permit</w:t>
      </w:r>
      <w:r>
        <w:t xml:space="preserve">. </w:t>
      </w:r>
      <w:r w:rsidR="00BB3581">
        <w:t>R</w:t>
      </w:r>
      <w:r>
        <w:t xml:space="preserve">egulators have the power to serve various types of notice and the power to prosecute </w:t>
      </w:r>
      <w:r w:rsidR="00D73BE7" w:rsidRPr="00BF34FA">
        <w:rPr>
          <w:i/>
          <w:iCs/>
        </w:rPr>
        <w:t xml:space="preserve">(Newcastle City </w:t>
      </w:r>
      <w:r w:rsidR="00053155" w:rsidRPr="00BF34FA">
        <w:rPr>
          <w:i/>
          <w:iCs/>
        </w:rPr>
        <w:t>Council, no date</w:t>
      </w:r>
      <w:r w:rsidR="00D73BE7" w:rsidRPr="00BF34FA">
        <w:rPr>
          <w:i/>
          <w:iCs/>
        </w:rPr>
        <w:t>)</w:t>
      </w:r>
    </w:p>
    <w:p w14:paraId="357F9ADF" w14:textId="79FDC690" w:rsidR="000110B3" w:rsidRDefault="00C61DAB" w:rsidP="002D4378">
      <w:r>
        <w:t>T</w:t>
      </w:r>
      <w:r w:rsidR="0008067E">
        <w:t xml:space="preserve">he </w:t>
      </w:r>
      <w:r w:rsidR="00E57AE1">
        <w:t>E</w:t>
      </w:r>
      <w:r w:rsidR="0008067E">
        <w:t xml:space="preserve">nvironmental </w:t>
      </w:r>
      <w:r w:rsidR="00E57AE1">
        <w:t>P</w:t>
      </w:r>
      <w:r w:rsidR="0008067E">
        <w:t xml:space="preserve">ermitting </w:t>
      </w:r>
      <w:r w:rsidR="00E57AE1">
        <w:t>R</w:t>
      </w:r>
      <w:r w:rsidR="0008067E">
        <w:t xml:space="preserve">egulations </w:t>
      </w:r>
      <w:r w:rsidR="001E4FED">
        <w:t>(England and Wales) 2016, schedule 1, part 1, s</w:t>
      </w:r>
      <w:r w:rsidR="00F7532D">
        <w:t xml:space="preserve">ection 6.4, </w:t>
      </w:r>
      <w:r>
        <w:t xml:space="preserve">states </w:t>
      </w:r>
      <w:r w:rsidR="00417315">
        <w:t xml:space="preserve">that </w:t>
      </w:r>
      <w:r w:rsidR="00C70CBA">
        <w:t>“</w:t>
      </w:r>
      <w:r w:rsidR="00175E3C" w:rsidRPr="00175E3C">
        <w:t>a manufacturing activity, where the process may result in the release into the air of particulate matter or of any volatile organic compound and is likely to involve the use in any 12-month period of—</w:t>
      </w:r>
      <w:r w:rsidR="00175E3C">
        <w:t xml:space="preserve"> (</w:t>
      </w:r>
      <w:r w:rsidR="00034988">
        <w:t xml:space="preserve">iv) </w:t>
      </w:r>
      <w:r w:rsidR="00D47AB5">
        <w:t>5 or more tonnes of organic solvents in respect of any activity not mentioned in sub-paragraph(iii).</w:t>
      </w:r>
      <w:r w:rsidR="0018412E">
        <w:t>”</w:t>
      </w:r>
      <w:r w:rsidR="009C200E">
        <w:t xml:space="preserve"> </w:t>
      </w:r>
      <w:r w:rsidR="009C200E" w:rsidRPr="009C200E">
        <w:rPr>
          <w:i/>
          <w:iCs/>
        </w:rPr>
        <w:t>(legislation.gov.uk,</w:t>
      </w:r>
      <w:r w:rsidR="009C200E">
        <w:rPr>
          <w:i/>
          <w:iCs/>
        </w:rPr>
        <w:t xml:space="preserve"> </w:t>
      </w:r>
      <w:r w:rsidR="009C200E" w:rsidRPr="009C200E">
        <w:rPr>
          <w:i/>
          <w:iCs/>
        </w:rPr>
        <w:t>no date)</w:t>
      </w:r>
      <w:r w:rsidR="00D47AB5">
        <w:t xml:space="preserve">  </w:t>
      </w:r>
      <w:r w:rsidR="00671CDD">
        <w:t>The company in th</w:t>
      </w:r>
      <w:r w:rsidR="00C432BC">
        <w:t>is</w:t>
      </w:r>
      <w:r w:rsidR="00671CDD">
        <w:t xml:space="preserve"> report</w:t>
      </w:r>
      <w:r w:rsidR="00B85242">
        <w:t xml:space="preserve"> uses</w:t>
      </w:r>
      <w:r w:rsidR="00FF479A">
        <w:t xml:space="preserve"> more than 5 </w:t>
      </w:r>
      <w:r w:rsidR="00C432BC">
        <w:t>tonnes and</w:t>
      </w:r>
      <w:r w:rsidR="00B85242">
        <w:t xml:space="preserve"> must therefore</w:t>
      </w:r>
      <w:r w:rsidR="00FF479A">
        <w:t xml:space="preserve"> apply for a part B permit. </w:t>
      </w:r>
    </w:p>
    <w:p w14:paraId="4B5DBD9A" w14:textId="5A380ABE" w:rsidR="00B61D66" w:rsidRDefault="00B61D66" w:rsidP="002D4378">
      <w:r>
        <w:t xml:space="preserve">The degreasing </w:t>
      </w:r>
      <w:r w:rsidR="007412DC">
        <w:t>activities</w:t>
      </w:r>
      <w:r>
        <w:t xml:space="preserve"> </w:t>
      </w:r>
      <w:r w:rsidR="007412DC">
        <w:t xml:space="preserve">also fall under a part B permit, as </w:t>
      </w:r>
      <w:r w:rsidR="00DE4754">
        <w:t xml:space="preserve">there </w:t>
      </w:r>
      <w:r w:rsidR="000B1FDB">
        <w:t>are</w:t>
      </w:r>
      <w:r w:rsidR="00DE4754">
        <w:t xml:space="preserve"> less than 20 tonnes </w:t>
      </w:r>
      <w:r w:rsidR="00B4462E">
        <w:t>being used per day.</w:t>
      </w:r>
    </w:p>
    <w:p w14:paraId="01474192" w14:textId="77777777" w:rsidR="008B5C2A" w:rsidRDefault="008B5C2A" w:rsidP="002D4378"/>
    <w:p w14:paraId="597B594C" w14:textId="77777777" w:rsidR="002D2B87" w:rsidRDefault="002D2B87" w:rsidP="002D4378"/>
    <w:p w14:paraId="5D963B8F" w14:textId="77777777" w:rsidR="00D77C16" w:rsidRDefault="00D77C16">
      <w:r>
        <w:br w:type="page"/>
      </w:r>
    </w:p>
    <w:p w14:paraId="2BE808D5" w14:textId="3389EDAD" w:rsidR="00752D9F" w:rsidRPr="00C11047" w:rsidRDefault="00752D9F" w:rsidP="002D4378">
      <w:pPr>
        <w:rPr>
          <w:b/>
          <w:bCs/>
        </w:rPr>
      </w:pPr>
    </w:p>
    <w:p w14:paraId="1C5EB9D5" w14:textId="2ABAEDA1" w:rsidR="00673E26" w:rsidRDefault="00351134" w:rsidP="00752D9F">
      <w:pPr>
        <w:pStyle w:val="Heading1"/>
      </w:pPr>
      <w:bookmarkStart w:id="16" w:name="_Toc120900402"/>
      <w:r>
        <w:t>Mitigation strategies</w:t>
      </w:r>
      <w:bookmarkEnd w:id="16"/>
    </w:p>
    <w:p w14:paraId="2BF1E8A3" w14:textId="01307006" w:rsidR="00351134" w:rsidRDefault="00351134" w:rsidP="00351134"/>
    <w:p w14:paraId="30356DAF" w14:textId="16BFDEAF" w:rsidR="00364AC7" w:rsidRDefault="00F50825" w:rsidP="00351134">
      <w:r>
        <w:t xml:space="preserve">When producing a mitigation strategy, </w:t>
      </w:r>
      <w:r w:rsidR="004D76FF">
        <w:t xml:space="preserve">the first tool that should be used is the risk hierarchy chart.  This allows the most effective method of mitigation to </w:t>
      </w:r>
      <w:r w:rsidR="000D29FE">
        <w:t>be chosen, starting with elimination, and if elimination is not possible, then substitution should be considered instead.</w:t>
      </w:r>
      <w:r w:rsidR="002E068D">
        <w:t xml:space="preserve">  To produce an effective mitigation strategy, the </w:t>
      </w:r>
      <w:r w:rsidR="00050B0C">
        <w:t>relevant B</w:t>
      </w:r>
      <w:r w:rsidR="006610EC">
        <w:t xml:space="preserve">est </w:t>
      </w:r>
      <w:r w:rsidR="00050B0C">
        <w:t>A</w:t>
      </w:r>
      <w:r w:rsidR="006610EC">
        <w:t xml:space="preserve">vailable </w:t>
      </w:r>
      <w:r w:rsidR="00050B0C">
        <w:t>T</w:t>
      </w:r>
      <w:r w:rsidR="006610EC">
        <w:t>echnique (BAT)</w:t>
      </w:r>
      <w:r w:rsidR="00050B0C">
        <w:t xml:space="preserve"> should be referenced to, or any other </w:t>
      </w:r>
      <w:r w:rsidR="00887F8E">
        <w:t>government guidance.</w:t>
      </w:r>
    </w:p>
    <w:p w14:paraId="74D5E33C" w14:textId="493D239A" w:rsidR="00D34524" w:rsidRDefault="00840A10" w:rsidP="00351134">
      <w:r>
        <w:rPr>
          <w:noProof/>
        </w:rPr>
        <mc:AlternateContent>
          <mc:Choice Requires="wps">
            <w:drawing>
              <wp:anchor distT="0" distB="0" distL="114300" distR="114300" simplePos="0" relativeHeight="251667456" behindDoc="0" locked="0" layoutInCell="1" allowOverlap="1" wp14:anchorId="04A2BD5F" wp14:editId="0170AEFE">
                <wp:simplePos x="0" y="0"/>
                <wp:positionH relativeFrom="margin">
                  <wp:align>left</wp:align>
                </wp:positionH>
                <wp:positionV relativeFrom="paragraph">
                  <wp:posOffset>6127115</wp:posOffset>
                </wp:positionV>
                <wp:extent cx="3914775" cy="635"/>
                <wp:effectExtent l="0" t="0" r="9525" b="0"/>
                <wp:wrapTopAndBottom/>
                <wp:docPr id="10" name="Text Box 10"/>
                <wp:cNvGraphicFramePr/>
                <a:graphic xmlns:a="http://schemas.openxmlformats.org/drawingml/2006/main">
                  <a:graphicData uri="http://schemas.microsoft.com/office/word/2010/wordprocessingShape">
                    <wps:wsp>
                      <wps:cNvSpPr txBox="1"/>
                      <wps:spPr>
                        <a:xfrm>
                          <a:off x="0" y="0"/>
                          <a:ext cx="3914775" cy="635"/>
                        </a:xfrm>
                        <a:prstGeom prst="rect">
                          <a:avLst/>
                        </a:prstGeom>
                        <a:solidFill>
                          <a:prstClr val="white"/>
                        </a:solidFill>
                        <a:ln>
                          <a:noFill/>
                        </a:ln>
                      </wps:spPr>
                      <wps:txbx>
                        <w:txbxContent>
                          <w:p w14:paraId="4D64E308" w14:textId="1B7FE816" w:rsidR="00B41BED" w:rsidRPr="00165D6E" w:rsidRDefault="00B41BED" w:rsidP="00B41BED">
                            <w:pPr>
                              <w:pStyle w:val="Caption"/>
                              <w:rPr>
                                <w:noProof/>
                              </w:rPr>
                            </w:pPr>
                            <w:bookmarkStart w:id="17" w:name="_Toc120917666"/>
                            <w:r>
                              <w:t xml:space="preserve">Figure </w:t>
                            </w:r>
                            <w:fldSimple w:instr=" SEQ Figure \* ARABIC ">
                              <w:r w:rsidR="00A35E4E">
                                <w:rPr>
                                  <w:noProof/>
                                </w:rPr>
                                <w:t>7</w:t>
                              </w:r>
                            </w:fldSimple>
                            <w:r>
                              <w:t xml:space="preserve"> BAT for chemical storage </w:t>
                            </w:r>
                            <w:r w:rsidRPr="00D97A51">
                              <w:t>(DEFRA, 2011)</w:t>
                            </w:r>
                            <w:bookmarkEnd w:id="1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4A2BD5F" id="Text Box 10" o:spid="_x0000_s1030" type="#_x0000_t202" style="position:absolute;margin-left:0;margin-top:482.45pt;width:308.25pt;height:.05pt;z-index:25166745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" stroked="f">
                <v:textbox style="mso-fit-shape-to-text:t" inset="0,0,0,0">
                  <w:txbxContent>
                    <w:p w14:paraId="4D64E308" w14:textId="1B7FE816" w:rsidR="00B41BED" w:rsidRPr="00165D6E" w:rsidRDefault="00B41BED" w:rsidP="00B41BED">
                      <w:pPr>
                        <w:pStyle w:val="Caption"/>
                        <w:rPr>
                          <w:noProof/>
                        </w:rPr>
                      </w:pPr>
                      <w:bookmarkStart w:id="18" w:name="_Toc120917666"/>
                      <w:r>
                        <w:t xml:space="preserve">Figure </w:t>
                      </w:r>
                      <w:fldSimple w:instr=" SEQ Figure \* ARABIC ">
                        <w:r w:rsidR="00A35E4E">
                          <w:rPr>
                            <w:noProof/>
                          </w:rPr>
                          <w:t>7</w:t>
                        </w:r>
                      </w:fldSimple>
                      <w:r>
                        <w:t xml:space="preserve"> BAT for chemical storage </w:t>
                      </w:r>
                      <w:r w:rsidRPr="00D97A51">
                        <w:t>(DEFRA, 2011)</w:t>
                      </w:r>
                      <w:bookmarkEnd w:id="18"/>
                    </w:p>
                  </w:txbxContent>
                </v:textbox>
                <w10:wrap type="topAndBottom" anchorx="margin"/>
              </v:shape>
            </w:pict>
          </mc:Fallback>
        </mc:AlternateContent>
      </w:r>
      <w:r>
        <w:rPr>
          <w:noProof/>
        </w:rPr>
        <w:drawing>
          <wp:anchor distT="0" distB="0" distL="114300" distR="114300" simplePos="0" relativeHeight="251659264" behindDoc="1" locked="0" layoutInCell="1" allowOverlap="1" wp14:anchorId="0EEFEBDF" wp14:editId="343F24E7">
            <wp:simplePos x="0" y="0"/>
            <wp:positionH relativeFrom="margin">
              <wp:align>left</wp:align>
            </wp:positionH>
            <wp:positionV relativeFrom="paragraph">
              <wp:posOffset>467995</wp:posOffset>
            </wp:positionV>
            <wp:extent cx="3914775" cy="5628640"/>
            <wp:effectExtent l="0" t="0" r="9525"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3914775" cy="5628640"/>
                    </a:xfrm>
                    <a:prstGeom prst="rect">
                      <a:avLst/>
                    </a:prstGeom>
                  </pic:spPr>
                </pic:pic>
              </a:graphicData>
            </a:graphic>
            <wp14:sizeRelH relativeFrom="page">
              <wp14:pctWidth>0</wp14:pctWidth>
            </wp14:sizeRelH>
            <wp14:sizeRelV relativeFrom="page">
              <wp14:pctHeight>0</wp14:pctHeight>
            </wp14:sizeRelV>
          </wp:anchor>
        </w:drawing>
      </w:r>
      <w:r w:rsidR="00D34524">
        <w:t xml:space="preserve">The following are </w:t>
      </w:r>
      <w:r>
        <w:t>recommended procedures the plant should incorporate to comply with current legislation regarding the</w:t>
      </w:r>
      <w:r w:rsidR="004151A9">
        <w:t xml:space="preserve"> </w:t>
      </w:r>
      <w:r w:rsidR="00B150E2">
        <w:t xml:space="preserve">determined </w:t>
      </w:r>
      <w:proofErr w:type="gramStart"/>
      <w:r w:rsidR="00B150E2">
        <w:t>high risk</w:t>
      </w:r>
      <w:proofErr w:type="gramEnd"/>
      <w:r w:rsidR="00CF33CD">
        <w:t xml:space="preserve"> activities from the carried out risk</w:t>
      </w:r>
      <w:r w:rsidR="00127405">
        <w:t xml:space="preserve"> assessment</w:t>
      </w:r>
    </w:p>
    <w:p w14:paraId="11542605" w14:textId="6F6208B5" w:rsidR="00840A10" w:rsidRDefault="00364AC7" w:rsidP="00840A10">
      <w:r>
        <w:t xml:space="preserve">Storage and </w:t>
      </w:r>
      <w:r w:rsidR="00A44F5C">
        <w:t>delivery</w:t>
      </w:r>
      <w:r w:rsidR="008F7332">
        <w:t xml:space="preserve"> of chemicals</w:t>
      </w:r>
      <w:r w:rsidR="00A44F5C">
        <w:t xml:space="preserve"> BAT</w:t>
      </w:r>
      <w:r w:rsidR="009D0FE8">
        <w:t xml:space="preserve"> should be followed to reduce the risk of pollution</w:t>
      </w:r>
      <w:r w:rsidR="00840A10">
        <w:t>.</w:t>
      </w:r>
      <w:r w:rsidR="006C34B8">
        <w:t xml:space="preserve"> </w:t>
      </w:r>
      <w:r w:rsidR="006C34B8" w:rsidRPr="00AC68D9">
        <w:t>(DEFRA,</w:t>
      </w:r>
      <w:r w:rsidR="006C34B8">
        <w:t>2</w:t>
      </w:r>
      <w:r w:rsidR="006C34B8" w:rsidRPr="00AC68D9">
        <w:t>011)</w:t>
      </w:r>
    </w:p>
    <w:p w14:paraId="1E4D565F" w14:textId="2AE8E465" w:rsidR="00C5179D" w:rsidRDefault="00AC68D9" w:rsidP="00840A10">
      <w:r>
        <w:lastRenderedPageBreak/>
        <w:t>T</w:t>
      </w:r>
      <w:r w:rsidR="0096696D">
        <w:t>o summarize</w:t>
      </w:r>
      <w:r w:rsidR="00F6704A">
        <w:t>, storage areas should be:</w:t>
      </w:r>
      <w:r w:rsidR="0096696D">
        <w:t xml:space="preserve"> </w:t>
      </w:r>
    </w:p>
    <w:p w14:paraId="74729970" w14:textId="38230E1E" w:rsidR="00C5179D" w:rsidRDefault="00F6704A" w:rsidP="00C5179D">
      <w:pPr>
        <w:pStyle w:val="ListParagraph"/>
        <w:numPr>
          <w:ilvl w:val="0"/>
          <w:numId w:val="9"/>
        </w:numPr>
      </w:pPr>
      <w:r>
        <w:t>W</w:t>
      </w:r>
      <w:r w:rsidR="00795C1B">
        <w:t>eather resistant</w:t>
      </w:r>
    </w:p>
    <w:p w14:paraId="773DECBC" w14:textId="77777777" w:rsidR="00DD6DD1" w:rsidRDefault="00F6704A" w:rsidP="00C5179D">
      <w:pPr>
        <w:pStyle w:val="ListParagraph"/>
        <w:numPr>
          <w:ilvl w:val="0"/>
          <w:numId w:val="9"/>
        </w:numPr>
      </w:pPr>
      <w:r>
        <w:t>H</w:t>
      </w:r>
      <w:r w:rsidR="00795C1B">
        <w:t xml:space="preserve">ard surfaced and </w:t>
      </w:r>
      <w:r w:rsidR="000409DA">
        <w:t>under cover</w:t>
      </w:r>
    </w:p>
    <w:p w14:paraId="3FE592E6" w14:textId="1398BE58" w:rsidR="0096696D" w:rsidRDefault="00DD6DD1" w:rsidP="00C5179D">
      <w:pPr>
        <w:pStyle w:val="ListParagraph"/>
        <w:numPr>
          <w:ilvl w:val="0"/>
          <w:numId w:val="9"/>
        </w:numPr>
      </w:pPr>
      <w:r>
        <w:t>C</w:t>
      </w:r>
      <w:r w:rsidR="000409DA">
        <w:t>learly labelled</w:t>
      </w:r>
    </w:p>
    <w:p w14:paraId="44B305DC" w14:textId="77777777" w:rsidR="00DB32AA" w:rsidRDefault="00DB32AA" w:rsidP="00DB32AA">
      <w:pPr>
        <w:pStyle w:val="ListParagraph"/>
        <w:ind w:left="1440"/>
      </w:pPr>
    </w:p>
    <w:p w14:paraId="5A715C4B" w14:textId="52114564" w:rsidR="0068293A" w:rsidRDefault="0068293A"/>
    <w:p w14:paraId="1C05BC9B" w14:textId="77777777" w:rsidR="004F2F58" w:rsidRDefault="00D86E62" w:rsidP="00351134">
      <w:r>
        <w:t xml:space="preserve">The IPPC gives guidance </w:t>
      </w:r>
      <w:r w:rsidR="00D869CA">
        <w:t xml:space="preserve">on process management controls and </w:t>
      </w:r>
      <w:r w:rsidR="000977E8">
        <w:t>measures that can be taken to reduce risk.</w:t>
      </w:r>
      <w:r w:rsidR="00356366">
        <w:t xml:space="preserve"> </w:t>
      </w:r>
      <w:r w:rsidR="007B4597">
        <w:t xml:space="preserve">The guidance below suggests </w:t>
      </w:r>
      <w:r w:rsidR="00D55F9B">
        <w:t>that</w:t>
      </w:r>
      <w:r w:rsidR="004F2F58">
        <w:t>:</w:t>
      </w:r>
    </w:p>
    <w:p w14:paraId="0E1F450D" w14:textId="076FD1B4" w:rsidR="004F2F58" w:rsidRDefault="004F2F58" w:rsidP="004F2F58">
      <w:pPr>
        <w:pStyle w:val="ListParagraph"/>
        <w:numPr>
          <w:ilvl w:val="0"/>
          <w:numId w:val="11"/>
        </w:numPr>
      </w:pPr>
      <w:r>
        <w:t>S</w:t>
      </w:r>
      <w:r w:rsidR="00D55F9B">
        <w:t>ecurity systems are used</w:t>
      </w:r>
    </w:p>
    <w:p w14:paraId="15E44B8C" w14:textId="77777777" w:rsidR="004F2F58" w:rsidRDefault="004F2F58" w:rsidP="004F2F58">
      <w:pPr>
        <w:pStyle w:val="ListParagraph"/>
        <w:numPr>
          <w:ilvl w:val="0"/>
          <w:numId w:val="11"/>
        </w:numPr>
      </w:pPr>
      <w:r>
        <w:t>A</w:t>
      </w:r>
      <w:r w:rsidR="001F3804">
        <w:t>ll incidents are recorded</w:t>
      </w:r>
    </w:p>
    <w:p w14:paraId="26D4E826" w14:textId="77777777" w:rsidR="004F2F58" w:rsidRDefault="004F2F58" w:rsidP="004F2F58">
      <w:pPr>
        <w:pStyle w:val="ListParagraph"/>
        <w:numPr>
          <w:ilvl w:val="0"/>
          <w:numId w:val="11"/>
        </w:numPr>
      </w:pPr>
      <w:r>
        <w:t>F</w:t>
      </w:r>
      <w:r w:rsidR="001F3804">
        <w:t xml:space="preserve">ailsafe control techniques </w:t>
      </w:r>
      <w:r w:rsidR="00E84740">
        <w:t>used</w:t>
      </w:r>
    </w:p>
    <w:p w14:paraId="20D3CC44" w14:textId="77777777" w:rsidR="004F2F58" w:rsidRDefault="004F2F58" w:rsidP="004F2F58">
      <w:pPr>
        <w:pStyle w:val="ListParagraph"/>
        <w:numPr>
          <w:ilvl w:val="0"/>
          <w:numId w:val="11"/>
        </w:numPr>
      </w:pPr>
      <w:r>
        <w:t>A</w:t>
      </w:r>
      <w:r w:rsidR="00E84740">
        <w:t>ll personnel are suitably trained</w:t>
      </w:r>
    </w:p>
    <w:p w14:paraId="7202A621" w14:textId="77777777" w:rsidR="004F2F58" w:rsidRDefault="004F2F58" w:rsidP="004F2F58">
      <w:pPr>
        <w:pStyle w:val="ListParagraph"/>
        <w:numPr>
          <w:ilvl w:val="0"/>
          <w:numId w:val="11"/>
        </w:numPr>
      </w:pPr>
      <w:r>
        <w:t>S</w:t>
      </w:r>
      <w:r w:rsidR="00E84740">
        <w:t>afe shutdown procedures</w:t>
      </w:r>
      <w:r w:rsidR="00040DD1">
        <w:t xml:space="preserve"> are followed</w:t>
      </w:r>
    </w:p>
    <w:p w14:paraId="16032629" w14:textId="6A5BA9D3" w:rsidR="00536365" w:rsidRDefault="004F2F58" w:rsidP="004F2F58">
      <w:pPr>
        <w:pStyle w:val="ListParagraph"/>
        <w:numPr>
          <w:ilvl w:val="0"/>
          <w:numId w:val="11"/>
        </w:numPr>
      </w:pPr>
      <w:r>
        <w:t>G</w:t>
      </w:r>
      <w:r w:rsidR="00AC75C5">
        <w:t>ood communication with local emergency authorities</w:t>
      </w:r>
      <w:r w:rsidR="00081D3B">
        <w:t xml:space="preserve"> is established</w:t>
      </w:r>
      <w:r w:rsidR="00AC75C5">
        <w:t>.</w:t>
      </w:r>
    </w:p>
    <w:p w14:paraId="0AE65DDC" w14:textId="2928F1EF" w:rsidR="00536365" w:rsidRDefault="00C21199" w:rsidP="00351134">
      <w:r>
        <w:rPr>
          <w:noProof/>
        </w:rPr>
        <mc:AlternateContent>
          <mc:Choice Requires="wps">
            <w:drawing>
              <wp:anchor distT="0" distB="0" distL="114300" distR="114300" simplePos="0" relativeHeight="251669504" behindDoc="0" locked="0" layoutInCell="1" allowOverlap="1" wp14:anchorId="22D638B7" wp14:editId="58A8EDA7">
                <wp:simplePos x="0" y="0"/>
                <wp:positionH relativeFrom="column">
                  <wp:posOffset>0</wp:posOffset>
                </wp:positionH>
                <wp:positionV relativeFrom="paragraph">
                  <wp:posOffset>2996565</wp:posOffset>
                </wp:positionV>
                <wp:extent cx="5695950" cy="635"/>
                <wp:effectExtent l="0" t="0" r="0" b="0"/>
                <wp:wrapTopAndBottom/>
                <wp:docPr id="11" name="Text Box 11"/>
                <wp:cNvGraphicFramePr/>
                <a:graphic xmlns:a="http://schemas.openxmlformats.org/drawingml/2006/main">
                  <a:graphicData uri="http://schemas.microsoft.com/office/word/2010/wordprocessingShape">
                    <wps:wsp>
                      <wps:cNvSpPr txBox="1"/>
                      <wps:spPr>
                        <a:xfrm>
                          <a:off x="0" y="0"/>
                          <a:ext cx="5695950" cy="635"/>
                        </a:xfrm>
                        <a:prstGeom prst="rect">
                          <a:avLst/>
                        </a:prstGeom>
                        <a:solidFill>
                          <a:prstClr val="white"/>
                        </a:solidFill>
                        <a:ln>
                          <a:noFill/>
                        </a:ln>
                      </wps:spPr>
                      <wps:txbx>
                        <w:txbxContent>
                          <w:p w14:paraId="7ABE7CBF" w14:textId="58BA1DCB" w:rsidR="00C21199" w:rsidRPr="00835D95" w:rsidRDefault="00C21199" w:rsidP="00C21199">
                            <w:pPr>
                              <w:pStyle w:val="Caption"/>
                              <w:rPr>
                                <w:noProof/>
                              </w:rPr>
                            </w:pPr>
                            <w:bookmarkStart w:id="19" w:name="_Toc120917667"/>
                            <w:r>
                              <w:t xml:space="preserve">Figure </w:t>
                            </w:r>
                            <w:fldSimple w:instr=" SEQ Figure \* ARABIC ">
                              <w:r w:rsidR="00A35E4E">
                                <w:rPr>
                                  <w:noProof/>
                                </w:rPr>
                                <w:t>8</w:t>
                              </w:r>
                            </w:fldSimple>
                            <w:r>
                              <w:t xml:space="preserve">Process management risk controls </w:t>
                            </w:r>
                            <w:r w:rsidRPr="008C66B0">
                              <w:t>(DEFRA, 2011)</w:t>
                            </w:r>
                            <w:bookmarkEnd w:id="1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2D638B7" id="Text Box 11" o:spid="_x0000_s1031" type="#_x0000_t202" style="position:absolute;margin-left:0;margin-top:235.95pt;width:448.5pt;height:.0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" stroked="f">
                <v:textbox style="mso-fit-shape-to-text:t" inset="0,0,0,0">
                  <w:txbxContent>
                    <w:p w14:paraId="7ABE7CBF" w14:textId="58BA1DCB" w:rsidR="00C21199" w:rsidRPr="00835D95" w:rsidRDefault="00C21199" w:rsidP="00C21199">
                      <w:pPr>
                        <w:pStyle w:val="Caption"/>
                        <w:rPr>
                          <w:noProof/>
                        </w:rPr>
                      </w:pPr>
                      <w:bookmarkStart w:id="20" w:name="_Toc120917667"/>
                      <w:r>
                        <w:t xml:space="preserve">Figure </w:t>
                      </w:r>
                      <w:fldSimple w:instr=" SEQ Figure \* ARABIC ">
                        <w:r w:rsidR="00A35E4E">
                          <w:rPr>
                            <w:noProof/>
                          </w:rPr>
                          <w:t>8</w:t>
                        </w:r>
                      </w:fldSimple>
                      <w:r>
                        <w:t xml:space="preserve">Process management risk controls </w:t>
                      </w:r>
                      <w:r w:rsidRPr="008C66B0">
                        <w:t>(DEFRA, 2011)</w:t>
                      </w:r>
                      <w:bookmarkEnd w:id="20"/>
                    </w:p>
                  </w:txbxContent>
                </v:textbox>
                <w10:wrap type="topAndBottom"/>
              </v:shape>
            </w:pict>
          </mc:Fallback>
        </mc:AlternateContent>
      </w:r>
      <w:r w:rsidR="00D86E62">
        <w:rPr>
          <w:noProof/>
        </w:rPr>
        <w:drawing>
          <wp:anchor distT="0" distB="0" distL="114300" distR="114300" simplePos="0" relativeHeight="251662336" behindDoc="0" locked="0" layoutInCell="1" allowOverlap="1" wp14:anchorId="17F533EA" wp14:editId="598C8284">
            <wp:simplePos x="0" y="0"/>
            <wp:positionH relativeFrom="margin">
              <wp:align>left</wp:align>
            </wp:positionH>
            <wp:positionV relativeFrom="paragraph">
              <wp:posOffset>214582</wp:posOffset>
            </wp:positionV>
            <wp:extent cx="5695950" cy="2725420"/>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b="10845"/>
                    <a:stretch/>
                  </pic:blipFill>
                  <pic:spPr bwMode="auto">
                    <a:xfrm>
                      <a:off x="0" y="0"/>
                      <a:ext cx="5695950" cy="272594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7223BB1" w14:textId="77777777" w:rsidR="00547A6F" w:rsidRDefault="00547A6F"/>
    <w:p w14:paraId="0691AF9E" w14:textId="3CF2D124" w:rsidR="004545F2" w:rsidRDefault="00A945E6">
      <w:r>
        <w:rPr>
          <w:noProof/>
        </w:rPr>
        <w:lastRenderedPageBreak/>
        <mc:AlternateContent>
          <mc:Choice Requires="wps">
            <w:drawing>
              <wp:anchor distT="0" distB="0" distL="114300" distR="114300" simplePos="0" relativeHeight="251671552" behindDoc="0" locked="0" layoutInCell="1" allowOverlap="1" wp14:anchorId="4A4E306A" wp14:editId="466430B1">
                <wp:simplePos x="0" y="0"/>
                <wp:positionH relativeFrom="column">
                  <wp:posOffset>0</wp:posOffset>
                </wp:positionH>
                <wp:positionV relativeFrom="paragraph">
                  <wp:posOffset>4194175</wp:posOffset>
                </wp:positionV>
                <wp:extent cx="5286375" cy="635"/>
                <wp:effectExtent l="0" t="0" r="0" b="0"/>
                <wp:wrapTopAndBottom/>
                <wp:docPr id="13" name="Text Box 13"/>
                <wp:cNvGraphicFramePr/>
                <a:graphic xmlns:a="http://schemas.openxmlformats.org/drawingml/2006/main">
                  <a:graphicData uri="http://schemas.microsoft.com/office/word/2010/wordprocessingShape">
                    <wps:wsp>
                      <wps:cNvSpPr txBox="1"/>
                      <wps:spPr>
                        <a:xfrm>
                          <a:off x="0" y="0"/>
                          <a:ext cx="5286375" cy="635"/>
                        </a:xfrm>
                        <a:prstGeom prst="rect">
                          <a:avLst/>
                        </a:prstGeom>
                        <a:solidFill>
                          <a:prstClr val="white"/>
                        </a:solidFill>
                        <a:ln>
                          <a:noFill/>
                        </a:ln>
                      </wps:spPr>
                      <wps:txbx>
                        <w:txbxContent>
                          <w:p w14:paraId="7FF03373" w14:textId="757EF3F9" w:rsidR="00A945E6" w:rsidRPr="005E4103" w:rsidRDefault="00A945E6" w:rsidP="00A945E6">
                            <w:pPr>
                              <w:pStyle w:val="Caption"/>
                              <w:rPr>
                                <w:noProof/>
                              </w:rPr>
                            </w:pPr>
                            <w:bookmarkStart w:id="21" w:name="_Toc120917668"/>
                            <w:r>
                              <w:t xml:space="preserve">Figure </w:t>
                            </w:r>
                            <w:fldSimple w:instr=" SEQ Figure \* ARABIC ">
                              <w:r w:rsidR="00A35E4E">
                                <w:rPr>
                                  <w:noProof/>
                                </w:rPr>
                                <w:t>9</w:t>
                              </w:r>
                            </w:fldSimple>
                            <w:r>
                              <w:t xml:space="preserve"> IPPC preventative measures guidance (DEFRA,2011)</w:t>
                            </w:r>
                            <w:bookmarkEnd w:id="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A4E306A" id="Text Box 13" o:spid="_x0000_s1032" type="#_x0000_t202" style="position:absolute;margin-left:0;margin-top:330.25pt;width:416.25pt;height:.0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" stroked="f">
                <v:textbox style="mso-fit-shape-to-text:t" inset="0,0,0,0">
                  <w:txbxContent>
                    <w:p w14:paraId="7FF03373" w14:textId="757EF3F9" w:rsidR="00A945E6" w:rsidRPr="005E4103" w:rsidRDefault="00A945E6" w:rsidP="00A945E6">
                      <w:pPr>
                        <w:pStyle w:val="Caption"/>
                        <w:rPr>
                          <w:noProof/>
                        </w:rPr>
                      </w:pPr>
                      <w:bookmarkStart w:id="22" w:name="_Toc120917668"/>
                      <w:r>
                        <w:t xml:space="preserve">Figure </w:t>
                      </w:r>
                      <w:fldSimple w:instr=" SEQ Figure \* ARABIC ">
                        <w:r w:rsidR="00A35E4E">
                          <w:rPr>
                            <w:noProof/>
                          </w:rPr>
                          <w:t>9</w:t>
                        </w:r>
                      </w:fldSimple>
                      <w:r>
                        <w:t xml:space="preserve"> IPPC preventative measures guidance (DEFRA,2011)</w:t>
                      </w:r>
                      <w:bookmarkEnd w:id="22"/>
                    </w:p>
                  </w:txbxContent>
                </v:textbox>
                <w10:wrap type="topAndBottom"/>
              </v:shape>
            </w:pict>
          </mc:Fallback>
        </mc:AlternateContent>
      </w:r>
      <w:r w:rsidR="00292F3C">
        <w:rPr>
          <w:noProof/>
        </w:rPr>
        <w:drawing>
          <wp:anchor distT="0" distB="0" distL="114300" distR="114300" simplePos="0" relativeHeight="251663360" behindDoc="0" locked="0" layoutInCell="1" allowOverlap="1" wp14:anchorId="0E651877" wp14:editId="733A941B">
            <wp:simplePos x="0" y="0"/>
            <wp:positionH relativeFrom="margin">
              <wp:align>left</wp:align>
            </wp:positionH>
            <wp:positionV relativeFrom="paragraph">
              <wp:posOffset>222430</wp:posOffset>
            </wp:positionV>
            <wp:extent cx="5286375" cy="3914775"/>
            <wp:effectExtent l="0" t="0" r="9525" b="9525"/>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5286375" cy="3914775"/>
                    </a:xfrm>
                    <a:prstGeom prst="rect">
                      <a:avLst/>
                    </a:prstGeom>
                  </pic:spPr>
                </pic:pic>
              </a:graphicData>
            </a:graphic>
            <wp14:sizeRelH relativeFrom="page">
              <wp14:pctWidth>0</wp14:pctWidth>
            </wp14:sizeRelH>
            <wp14:sizeRelV relativeFrom="page">
              <wp14:pctHeight>0</wp14:pctHeight>
            </wp14:sizeRelV>
          </wp:anchor>
        </w:drawing>
      </w:r>
      <w:r w:rsidR="00AE7DA1">
        <w:t>The IPPC also gives guidance on preventative measures that can be taken</w:t>
      </w:r>
      <w:r w:rsidR="005F594D">
        <w:t>.</w:t>
      </w:r>
    </w:p>
    <w:p w14:paraId="24796B28" w14:textId="3B0A8ACA" w:rsidR="00292F3C" w:rsidRDefault="005F594D">
      <w:r>
        <w:t>To summarize :</w:t>
      </w:r>
    </w:p>
    <w:p w14:paraId="40963069" w14:textId="1D62C1E7" w:rsidR="00A46B44" w:rsidRDefault="00A46B44" w:rsidP="00A46B44">
      <w:pPr>
        <w:pStyle w:val="ListParagraph"/>
        <w:numPr>
          <w:ilvl w:val="0"/>
          <w:numId w:val="10"/>
        </w:numPr>
      </w:pPr>
      <w:r>
        <w:t>Bund and sumps should be checked before treatment or disposal</w:t>
      </w:r>
    </w:p>
    <w:p w14:paraId="70B56B06" w14:textId="3934BAF3" w:rsidR="00A46B44" w:rsidRDefault="00B66265" w:rsidP="00A46B44">
      <w:pPr>
        <w:pStyle w:val="ListParagraph"/>
        <w:numPr>
          <w:ilvl w:val="0"/>
          <w:numId w:val="10"/>
        </w:numPr>
      </w:pPr>
      <w:r>
        <w:t>Drainage sumps</w:t>
      </w:r>
      <w:r w:rsidR="00607209">
        <w:t xml:space="preserve"> should be</w:t>
      </w:r>
      <w:r>
        <w:t xml:space="preserve"> equipped with alarms</w:t>
      </w:r>
    </w:p>
    <w:p w14:paraId="5A8CAF8E" w14:textId="0EA35A26" w:rsidR="00B66265" w:rsidRDefault="00B66265" w:rsidP="00A46B44">
      <w:pPr>
        <w:pStyle w:val="ListParagraph"/>
        <w:numPr>
          <w:ilvl w:val="0"/>
          <w:numId w:val="10"/>
        </w:numPr>
      </w:pPr>
      <w:r>
        <w:t xml:space="preserve">Adequate standby plant and equipment should be available, maintained and tested </w:t>
      </w:r>
      <w:r w:rsidR="00C36C55">
        <w:t xml:space="preserve">to </w:t>
      </w:r>
      <w:r w:rsidR="00607209">
        <w:t>O</w:t>
      </w:r>
      <w:r w:rsidR="00C36C55">
        <w:t>perational standards</w:t>
      </w:r>
    </w:p>
    <w:p w14:paraId="2839E54E" w14:textId="6B70B26C" w:rsidR="00C36C55" w:rsidRDefault="00E213E7" w:rsidP="00A46B44">
      <w:pPr>
        <w:pStyle w:val="ListParagraph"/>
        <w:numPr>
          <w:ilvl w:val="0"/>
          <w:numId w:val="10"/>
        </w:numPr>
      </w:pPr>
      <w:r>
        <w:t xml:space="preserve">Provisions to </w:t>
      </w:r>
      <w:r w:rsidR="005C00EC">
        <w:t>contain any surges or storm-water flows</w:t>
      </w:r>
    </w:p>
    <w:p w14:paraId="0FF4E2ED" w14:textId="77777777" w:rsidR="005F594D" w:rsidRDefault="005F594D"/>
    <w:p w14:paraId="049AA98E" w14:textId="7C2A3F72" w:rsidR="00166701" w:rsidRDefault="00180514">
      <w:r w:rsidRPr="00180514">
        <w:rPr>
          <w:b/>
          <w:bCs/>
        </w:rPr>
        <w:t>P</w:t>
      </w:r>
      <w:r>
        <w:rPr>
          <w:b/>
          <w:bCs/>
        </w:rPr>
        <w:t>o</w:t>
      </w:r>
      <w:r w:rsidR="00B36278" w:rsidRPr="00180514">
        <w:rPr>
          <w:b/>
          <w:bCs/>
        </w:rPr>
        <w:t>int</w:t>
      </w:r>
      <w:r w:rsidR="00B36278" w:rsidRPr="00B36278">
        <w:rPr>
          <w:b/>
          <w:bCs/>
        </w:rPr>
        <w:t xml:space="preserve"> </w:t>
      </w:r>
      <w:r w:rsidR="002F000F">
        <w:rPr>
          <w:b/>
          <w:bCs/>
        </w:rPr>
        <w:t>S</w:t>
      </w:r>
      <w:r w:rsidR="00B36278" w:rsidRPr="00B36278">
        <w:rPr>
          <w:b/>
          <w:bCs/>
        </w:rPr>
        <w:t xml:space="preserve">ource </w:t>
      </w:r>
      <w:r w:rsidR="002F000F">
        <w:rPr>
          <w:b/>
          <w:bCs/>
        </w:rPr>
        <w:t>E</w:t>
      </w:r>
      <w:r w:rsidR="00B36278" w:rsidRPr="00B36278">
        <w:rPr>
          <w:b/>
          <w:bCs/>
        </w:rPr>
        <w:t xml:space="preserve">missions to </w:t>
      </w:r>
      <w:r w:rsidR="002F000F">
        <w:rPr>
          <w:b/>
          <w:bCs/>
        </w:rPr>
        <w:t>S</w:t>
      </w:r>
      <w:r w:rsidR="00B36278" w:rsidRPr="00B36278">
        <w:rPr>
          <w:b/>
          <w:bCs/>
        </w:rPr>
        <w:t xml:space="preserve">urface </w:t>
      </w:r>
      <w:r w:rsidR="002F000F">
        <w:rPr>
          <w:b/>
          <w:bCs/>
        </w:rPr>
        <w:t>W</w:t>
      </w:r>
      <w:r w:rsidR="00B36278" w:rsidRPr="00B36278">
        <w:rPr>
          <w:b/>
          <w:bCs/>
        </w:rPr>
        <w:t xml:space="preserve">ater and </w:t>
      </w:r>
      <w:r w:rsidR="002F000F">
        <w:rPr>
          <w:b/>
          <w:bCs/>
        </w:rPr>
        <w:t>S</w:t>
      </w:r>
      <w:r w:rsidR="00B36278" w:rsidRPr="00B36278">
        <w:rPr>
          <w:b/>
          <w:bCs/>
        </w:rPr>
        <w:t>ewer</w:t>
      </w:r>
      <w:r>
        <w:rPr>
          <w:b/>
          <w:bCs/>
        </w:rPr>
        <w:t xml:space="preserve"> -</w:t>
      </w:r>
      <w:r w:rsidR="00B36278">
        <w:rPr>
          <w:b/>
          <w:bCs/>
        </w:rPr>
        <w:t xml:space="preserve"> </w:t>
      </w:r>
      <w:r w:rsidR="00B36278">
        <w:t xml:space="preserve">the </w:t>
      </w:r>
      <w:r w:rsidR="00EE48CF">
        <w:t>IPPC states that</w:t>
      </w:r>
      <w:r w:rsidR="00166701">
        <w:t>:</w:t>
      </w:r>
    </w:p>
    <w:p w14:paraId="4632E383" w14:textId="224872EB" w:rsidR="00536365" w:rsidRDefault="00166701" w:rsidP="00166701">
      <w:pPr>
        <w:pStyle w:val="ListParagraph"/>
        <w:numPr>
          <w:ilvl w:val="0"/>
          <w:numId w:val="7"/>
        </w:numPr>
      </w:pPr>
      <w:r>
        <w:t>T</w:t>
      </w:r>
      <w:r w:rsidR="00AB66EB">
        <w:t xml:space="preserve">he use of water should be </w:t>
      </w:r>
      <w:r w:rsidR="0033341E">
        <w:t>optimised,</w:t>
      </w:r>
      <w:r w:rsidR="00AB66EB">
        <w:t xml:space="preserve"> and </w:t>
      </w:r>
      <w:r w:rsidR="0033341E">
        <w:t>wastewater</w:t>
      </w:r>
      <w:r w:rsidR="00AB66EB">
        <w:t xml:space="preserve"> re-used</w:t>
      </w:r>
      <w:r>
        <w:t xml:space="preserve"> or recycled where possible.</w:t>
      </w:r>
    </w:p>
    <w:p w14:paraId="760058BF" w14:textId="2C34F331" w:rsidR="00166701" w:rsidRDefault="00A05AF7" w:rsidP="00166701">
      <w:pPr>
        <w:pStyle w:val="ListParagraph"/>
        <w:numPr>
          <w:ilvl w:val="0"/>
          <w:numId w:val="7"/>
        </w:numPr>
      </w:pPr>
      <w:r>
        <w:t>W</w:t>
      </w:r>
      <w:r w:rsidR="009855FC">
        <w:t>astewater</w:t>
      </w:r>
      <w:r w:rsidR="0033341E">
        <w:t xml:space="preserve"> treatment systems</w:t>
      </w:r>
      <w:r>
        <w:t xml:space="preserve"> should</w:t>
      </w:r>
      <w:r w:rsidR="00EC3443">
        <w:t xml:space="preserve"> be used to</w:t>
      </w:r>
      <w:r w:rsidR="0033341E">
        <w:t xml:space="preserve"> maximise the removal of pollutant</w:t>
      </w:r>
      <w:r w:rsidR="007C3978">
        <w:t xml:space="preserve">s </w:t>
      </w:r>
      <w:r w:rsidR="00B43017">
        <w:t>(</w:t>
      </w:r>
      <w:r w:rsidR="007C3978">
        <w:t>such as metal</w:t>
      </w:r>
      <w:r w:rsidR="00B43017">
        <w:t>)</w:t>
      </w:r>
      <w:r w:rsidR="007C3978">
        <w:t xml:space="preserve">, using precipitation, </w:t>
      </w:r>
      <w:r w:rsidR="009855FC">
        <w:t>sedimentation,</w:t>
      </w:r>
      <w:r w:rsidR="007C3978">
        <w:t xml:space="preserve"> and filtration.</w:t>
      </w:r>
    </w:p>
    <w:p w14:paraId="490F9ACD" w14:textId="34C2C540" w:rsidR="009855FC" w:rsidRDefault="009855FC" w:rsidP="00166701">
      <w:pPr>
        <w:pStyle w:val="ListParagraph"/>
        <w:numPr>
          <w:ilvl w:val="0"/>
          <w:numId w:val="7"/>
        </w:numPr>
      </w:pPr>
      <w:r>
        <w:t xml:space="preserve">All </w:t>
      </w:r>
      <w:r w:rsidR="009A0F73">
        <w:t>systems should be engineered to avoid effluent by-passing any treatment plant.</w:t>
      </w:r>
    </w:p>
    <w:p w14:paraId="31EC2B7A" w14:textId="04CB5881" w:rsidR="00E74B11" w:rsidRDefault="00E74B11" w:rsidP="00F02DDF">
      <w:pPr>
        <w:pStyle w:val="ListParagraph"/>
      </w:pPr>
    </w:p>
    <w:p w14:paraId="07A5FD7B" w14:textId="77777777" w:rsidR="00A945E6" w:rsidRDefault="00A945E6" w:rsidP="006B2B5C"/>
    <w:p w14:paraId="6798D263" w14:textId="77777777" w:rsidR="00A945E6" w:rsidRDefault="00A945E6" w:rsidP="006B2B5C"/>
    <w:p w14:paraId="6CA7B28D" w14:textId="77777777" w:rsidR="00A945E6" w:rsidRDefault="00A945E6" w:rsidP="006B2B5C"/>
    <w:p w14:paraId="718F7C96" w14:textId="77777777" w:rsidR="00A945E6" w:rsidRDefault="00A945E6" w:rsidP="006B2B5C"/>
    <w:p w14:paraId="5C43946F" w14:textId="77777777" w:rsidR="009C2C78" w:rsidRDefault="009C2C78">
      <w:pPr>
        <w:rPr>
          <w:b/>
          <w:bCs/>
        </w:rPr>
      </w:pPr>
      <w:r>
        <w:rPr>
          <w:b/>
          <w:bCs/>
        </w:rPr>
        <w:br w:type="page"/>
      </w:r>
    </w:p>
    <w:p w14:paraId="060333EE" w14:textId="18BB15E4" w:rsidR="009F3CC1" w:rsidRDefault="00A14D3C" w:rsidP="00351134">
      <w:pPr>
        <w:rPr>
          <w:b/>
          <w:bCs/>
        </w:rPr>
      </w:pPr>
      <w:r w:rsidRPr="00536365">
        <w:rPr>
          <w:b/>
          <w:bCs/>
        </w:rPr>
        <w:lastRenderedPageBreak/>
        <w:t xml:space="preserve">Solvent &amp; </w:t>
      </w:r>
      <w:r w:rsidR="009F3CC1" w:rsidRPr="00536365">
        <w:rPr>
          <w:b/>
          <w:bCs/>
        </w:rPr>
        <w:t>Degreasing</w:t>
      </w:r>
      <w:r w:rsidR="00D111A4" w:rsidRPr="00536365">
        <w:rPr>
          <w:b/>
          <w:bCs/>
        </w:rPr>
        <w:t xml:space="preserve"> </w:t>
      </w:r>
      <w:r w:rsidR="002F000F">
        <w:rPr>
          <w:b/>
          <w:bCs/>
        </w:rPr>
        <w:t>O</w:t>
      </w:r>
      <w:r w:rsidR="00D111A4" w:rsidRPr="00536365">
        <w:rPr>
          <w:b/>
          <w:bCs/>
        </w:rPr>
        <w:t>perations</w:t>
      </w:r>
    </w:p>
    <w:p w14:paraId="5AB0D12E" w14:textId="77777777" w:rsidR="004F0693" w:rsidRDefault="00594D29" w:rsidP="00D20FCB">
      <w:r>
        <w:t xml:space="preserve">There are various </w:t>
      </w:r>
      <w:r w:rsidR="002A0385">
        <w:t xml:space="preserve">control systems that can be used to reduce the emission of harmful VOCs. Some of </w:t>
      </w:r>
      <w:r w:rsidR="00BB1F95">
        <w:t>these</w:t>
      </w:r>
      <w:r w:rsidR="002A0385">
        <w:t xml:space="preserve"> are listed below and could be </w:t>
      </w:r>
      <w:r w:rsidR="00FC42EB">
        <w:t xml:space="preserve">incorporated into the Environmental Management System </w:t>
      </w:r>
      <w:r w:rsidR="004C61EC">
        <w:t>at the plant in this report.</w:t>
      </w:r>
      <w:r w:rsidR="004F0693">
        <w:t xml:space="preserve"> </w:t>
      </w:r>
    </w:p>
    <w:p w14:paraId="4CA5C0D3" w14:textId="77777777" w:rsidR="00D94E10" w:rsidRDefault="004F0693" w:rsidP="00D20FCB">
      <w:r>
        <w:rPr>
          <w:b/>
          <w:bCs/>
        </w:rPr>
        <w:t>Eliminate solvent use</w:t>
      </w:r>
      <w:r>
        <w:t xml:space="preserve"> – </w:t>
      </w:r>
      <w:r w:rsidR="00C65D97">
        <w:t xml:space="preserve">Where </w:t>
      </w:r>
      <w:r w:rsidR="008B177B">
        <w:t xml:space="preserve">alternatives </w:t>
      </w:r>
      <w:proofErr w:type="gramStart"/>
      <w:r w:rsidR="008B177B">
        <w:t>exists</w:t>
      </w:r>
      <w:proofErr w:type="gramEnd"/>
      <w:r w:rsidR="008B177B">
        <w:t xml:space="preserve"> for traditional solvents, (such as citrus degreaser), a study </w:t>
      </w:r>
      <w:r>
        <w:t xml:space="preserve">should be </w:t>
      </w:r>
      <w:r w:rsidR="008B177B">
        <w:t>conducted to ascertain if it is an appropriate option to eliminate the use of solvents</w:t>
      </w:r>
      <w:r w:rsidR="00D94E10">
        <w:t>.</w:t>
      </w:r>
    </w:p>
    <w:p w14:paraId="1EAAAA70" w14:textId="2EBA1273" w:rsidR="00D20FCB" w:rsidRPr="00594D29" w:rsidRDefault="00D94E10" w:rsidP="00D20FCB">
      <w:r>
        <w:t xml:space="preserve">If an alternative or substitute cannot be used, then the following systems should be used to </w:t>
      </w:r>
      <w:r w:rsidR="005065E3">
        <w:t>mitigate</w:t>
      </w:r>
      <w:r>
        <w:t xml:space="preserve"> pollutio</w:t>
      </w:r>
      <w:r w:rsidR="005065E3">
        <w:t>n entering the environment as far as possible</w:t>
      </w:r>
      <w:r w:rsidR="00E60039">
        <w:t>:</w:t>
      </w:r>
      <w:r w:rsidR="005065E3">
        <w:t xml:space="preserve"> </w:t>
      </w:r>
      <w:r w:rsidR="00FC42EB">
        <w:t xml:space="preserve"> </w:t>
      </w:r>
    </w:p>
    <w:p w14:paraId="7B21A5E9" w14:textId="48F43B76" w:rsidR="00D20FCB" w:rsidRPr="008036EB" w:rsidRDefault="00D20FCB" w:rsidP="00D20FCB">
      <w:r w:rsidRPr="00D516B9">
        <w:rPr>
          <w:b/>
          <w:bCs/>
        </w:rPr>
        <w:t>Cryo</w:t>
      </w:r>
      <w:r w:rsidR="008D5EB0">
        <w:rPr>
          <w:b/>
          <w:bCs/>
        </w:rPr>
        <w:t>genic</w:t>
      </w:r>
      <w:r w:rsidR="006B2010">
        <w:rPr>
          <w:b/>
          <w:bCs/>
        </w:rPr>
        <w:t xml:space="preserve"> solvent recovery</w:t>
      </w:r>
      <w:r w:rsidRPr="00D516B9">
        <w:rPr>
          <w:b/>
          <w:bCs/>
        </w:rPr>
        <w:t xml:space="preserve"> system</w:t>
      </w:r>
      <w:r w:rsidR="00A51C8F">
        <w:rPr>
          <w:b/>
          <w:bCs/>
        </w:rPr>
        <w:t xml:space="preserve"> - </w:t>
      </w:r>
      <w:r w:rsidR="00AF226B">
        <w:rPr>
          <w:b/>
          <w:bCs/>
        </w:rPr>
        <w:t xml:space="preserve"> </w:t>
      </w:r>
      <w:r w:rsidR="00AF226B">
        <w:t>This system</w:t>
      </w:r>
      <w:r w:rsidR="008036EB">
        <w:rPr>
          <w:b/>
          <w:bCs/>
        </w:rPr>
        <w:t xml:space="preserve"> </w:t>
      </w:r>
      <w:r w:rsidR="001125CB">
        <w:t xml:space="preserve">separates condensable vapours from an effluent </w:t>
      </w:r>
      <w:r w:rsidR="00D10D65">
        <w:t>stream to reduce pollution and recover</w:t>
      </w:r>
      <w:r w:rsidR="00AF226B">
        <w:t>s</w:t>
      </w:r>
      <w:r w:rsidR="00D10D65">
        <w:t xml:space="preserve"> solvent for reuse or disposal</w:t>
      </w:r>
      <w:r w:rsidR="00D92508">
        <w:t xml:space="preserve"> </w:t>
      </w:r>
      <w:r w:rsidR="00975094">
        <w:t>(</w:t>
      </w:r>
      <w:proofErr w:type="spellStart"/>
      <w:r w:rsidR="00975094" w:rsidRPr="00D60D98">
        <w:rPr>
          <w:i/>
          <w:iCs/>
        </w:rPr>
        <w:t>Comi</w:t>
      </w:r>
      <w:proofErr w:type="spellEnd"/>
      <w:r w:rsidR="00975094" w:rsidRPr="00D60D98">
        <w:rPr>
          <w:i/>
          <w:iCs/>
        </w:rPr>
        <w:t xml:space="preserve"> Polaris Systems, 2022</w:t>
      </w:r>
      <w:r w:rsidR="00975094">
        <w:t>)</w:t>
      </w:r>
      <w:r w:rsidR="00D92508">
        <w:t xml:space="preserve"> </w:t>
      </w:r>
      <w:r w:rsidR="00BF1ECB">
        <w:t>. The s</w:t>
      </w:r>
      <w:r w:rsidR="00087005">
        <w:t>ystem should</w:t>
      </w:r>
      <w:r w:rsidR="00AF226B">
        <w:t xml:space="preserve"> contain</w:t>
      </w:r>
      <w:r w:rsidR="00822E8E">
        <w:t xml:space="preserve"> two condensers to prevent </w:t>
      </w:r>
      <w:r w:rsidR="00DB2EB3">
        <w:t>VOC ice crystals being carried away by</w:t>
      </w:r>
      <w:r w:rsidR="00D92508">
        <w:t xml:space="preserve"> the</w:t>
      </w:r>
      <w:r w:rsidR="00DB2EB3">
        <w:t xml:space="preserve"> gas stream and </w:t>
      </w:r>
      <w:r w:rsidR="00FC1A38">
        <w:t>re-contaminat</w:t>
      </w:r>
      <w:r w:rsidR="00D92508">
        <w:t>ing</w:t>
      </w:r>
      <w:r w:rsidR="00FC1A38">
        <w:t xml:space="preserve"> the purified gas</w:t>
      </w:r>
      <w:r w:rsidR="00D60D98">
        <w:t xml:space="preserve"> (</w:t>
      </w:r>
      <w:r w:rsidR="00D60D98" w:rsidRPr="00D60D98">
        <w:rPr>
          <w:i/>
          <w:iCs/>
        </w:rPr>
        <w:t>Process Technology Online, 2021</w:t>
      </w:r>
      <w:r w:rsidR="00D60D98">
        <w:t>).</w:t>
      </w:r>
    </w:p>
    <w:p w14:paraId="54E6D614" w14:textId="0FC65204" w:rsidR="00D20FCB" w:rsidRPr="003C4DAF" w:rsidRDefault="000A6A9D" w:rsidP="00D20FCB">
      <w:r>
        <w:rPr>
          <w:b/>
          <w:bCs/>
        </w:rPr>
        <w:t xml:space="preserve">Biofiltration </w:t>
      </w:r>
      <w:r w:rsidR="001654F3">
        <w:rPr>
          <w:b/>
          <w:bCs/>
        </w:rPr>
        <w:t xml:space="preserve">- </w:t>
      </w:r>
      <w:r w:rsidR="001654F3" w:rsidRPr="001654F3">
        <w:t>Vents</w:t>
      </w:r>
      <w:r w:rsidR="003C4DAF">
        <w:t xml:space="preserve"> </w:t>
      </w:r>
      <w:r w:rsidR="00C13529">
        <w:t>off-gasses containing Volatile Organic Compounds (VOC)</w:t>
      </w:r>
      <w:r w:rsidR="001654F3">
        <w:t xml:space="preserve"> through a biologically active material. Studies have shown efficiencies of over 90%</w:t>
      </w:r>
      <w:r w:rsidR="00D4268E">
        <w:t xml:space="preserve"> </w:t>
      </w:r>
      <w:r w:rsidR="009F1CA7">
        <w:t>(</w:t>
      </w:r>
      <w:proofErr w:type="spellStart"/>
      <w:r w:rsidR="009F1CA7" w:rsidRPr="009F1CA7">
        <w:rPr>
          <w:i/>
          <w:iCs/>
        </w:rPr>
        <w:t>Leson</w:t>
      </w:r>
      <w:proofErr w:type="spellEnd"/>
      <w:r w:rsidR="009F1CA7" w:rsidRPr="009F1CA7">
        <w:rPr>
          <w:i/>
          <w:iCs/>
        </w:rPr>
        <w:t xml:space="preserve"> &amp; Winer, 1991</w:t>
      </w:r>
      <w:r w:rsidR="009F1CA7">
        <w:t>).</w:t>
      </w:r>
    </w:p>
    <w:p w14:paraId="5109DB21" w14:textId="66F25252" w:rsidR="00A96117" w:rsidRDefault="00D20FCB" w:rsidP="00D20FCB">
      <w:r>
        <w:rPr>
          <w:b/>
          <w:bCs/>
        </w:rPr>
        <w:t>Activated carbon bed</w:t>
      </w:r>
      <w:r w:rsidR="007A650A">
        <w:rPr>
          <w:b/>
          <w:bCs/>
        </w:rPr>
        <w:t xml:space="preserve"> </w:t>
      </w:r>
      <w:r w:rsidR="00EB1811">
        <w:rPr>
          <w:b/>
          <w:bCs/>
        </w:rPr>
        <w:t>–</w:t>
      </w:r>
      <w:r w:rsidR="007A650A">
        <w:rPr>
          <w:b/>
          <w:bCs/>
        </w:rPr>
        <w:t xml:space="preserve"> </w:t>
      </w:r>
      <w:r w:rsidR="00EB1811">
        <w:t>Uses absorption process to</w:t>
      </w:r>
      <w:r w:rsidR="003C07CB">
        <w:t xml:space="preserve"> remove contaminants and releases </w:t>
      </w:r>
      <w:r w:rsidR="00A7595B">
        <w:t xml:space="preserve">treated gas </w:t>
      </w:r>
      <w:r w:rsidR="000E40D8">
        <w:t>back into the atmosphere</w:t>
      </w:r>
      <w:r w:rsidR="000E2790">
        <w:t xml:space="preserve">. It can achieve efficiency rates of up for 99.9% for some </w:t>
      </w:r>
      <w:r w:rsidR="00A60D31">
        <w:t>solvents</w:t>
      </w:r>
      <w:r w:rsidR="00181C28">
        <w:t xml:space="preserve">, </w:t>
      </w:r>
      <w:r w:rsidR="0026343D">
        <w:t>which</w:t>
      </w:r>
      <w:r w:rsidR="00181C28">
        <w:t xml:space="preserve"> is especially</w:t>
      </w:r>
      <w:r w:rsidR="00C35179">
        <w:t xml:space="preserve"> useful when dealing with valuable solvents </w:t>
      </w:r>
      <w:r w:rsidR="00804A0D">
        <w:t>as they can</w:t>
      </w:r>
      <w:r w:rsidR="00C35179">
        <w:t xml:space="preserve"> then be recovered</w:t>
      </w:r>
      <w:r w:rsidR="00A05C60">
        <w:t xml:space="preserve"> </w:t>
      </w:r>
      <w:r w:rsidR="00CE14E0">
        <w:t>(</w:t>
      </w:r>
      <w:r w:rsidR="00CE14E0" w:rsidRPr="00CE14E0">
        <w:rPr>
          <w:i/>
          <w:iCs/>
        </w:rPr>
        <w:t>DEC IMPIANTI, no date</w:t>
      </w:r>
      <w:r w:rsidR="00CE14E0">
        <w:t>)</w:t>
      </w:r>
      <w:r w:rsidR="00A05C60">
        <w:t xml:space="preserve">. </w:t>
      </w:r>
      <w:r w:rsidR="00804A0D">
        <w:t>However,</w:t>
      </w:r>
      <w:r w:rsidR="00181C28">
        <w:t xml:space="preserve"> </w:t>
      </w:r>
      <w:r w:rsidR="00A05C60">
        <w:t xml:space="preserve">this process </w:t>
      </w:r>
      <w:r w:rsidR="00A93368">
        <w:t>does r</w:t>
      </w:r>
      <w:r w:rsidR="00DD761D">
        <w:t>equire careful monitoring</w:t>
      </w:r>
      <w:r w:rsidR="00A93368">
        <w:t>.</w:t>
      </w:r>
      <w:r w:rsidR="00DD761D">
        <w:t xml:space="preserve"> </w:t>
      </w:r>
      <w:r w:rsidR="00605311">
        <w:t>Once</w:t>
      </w:r>
      <w:r w:rsidR="00DD761D">
        <w:t xml:space="preserve"> the carbon becomes saturated,</w:t>
      </w:r>
      <w:r w:rsidR="00893FD8">
        <w:t xml:space="preserve"> it is no longer an effective filter</w:t>
      </w:r>
      <w:r>
        <w:rPr>
          <w:b/>
          <w:bCs/>
        </w:rPr>
        <w:t xml:space="preserve"> </w:t>
      </w:r>
      <w:r w:rsidR="007B449A">
        <w:t>(</w:t>
      </w:r>
      <w:proofErr w:type="spellStart"/>
      <w:r w:rsidR="007B449A" w:rsidRPr="007B449A">
        <w:rPr>
          <w:i/>
          <w:iCs/>
        </w:rPr>
        <w:t>Envea</w:t>
      </w:r>
      <w:proofErr w:type="spellEnd"/>
      <w:r w:rsidR="007B449A" w:rsidRPr="007B449A">
        <w:rPr>
          <w:i/>
          <w:iCs/>
        </w:rPr>
        <w:t>, 2022</w:t>
      </w:r>
      <w:r w:rsidR="007B449A">
        <w:t xml:space="preserve">). </w:t>
      </w:r>
      <w:r w:rsidR="00A96117">
        <w:t>Although</w:t>
      </w:r>
      <w:r w:rsidR="00B06164">
        <w:t xml:space="preserve"> activated carbon beds are effective, the spent carbon regeneration can </w:t>
      </w:r>
      <w:r w:rsidR="00B46C0F">
        <w:t>present a secondary pollution issue</w:t>
      </w:r>
      <w:r w:rsidR="00700828">
        <w:t xml:space="preserve"> </w:t>
      </w:r>
      <w:r w:rsidR="00700828" w:rsidRPr="00DB52C8">
        <w:rPr>
          <w:i/>
          <w:iCs/>
        </w:rPr>
        <w:t xml:space="preserve">(Chang &amp; </w:t>
      </w:r>
      <w:proofErr w:type="spellStart"/>
      <w:r w:rsidR="00700828" w:rsidRPr="00DB52C8">
        <w:rPr>
          <w:i/>
          <w:iCs/>
        </w:rPr>
        <w:t>Chern</w:t>
      </w:r>
      <w:proofErr w:type="spellEnd"/>
      <w:r w:rsidR="00700828" w:rsidRPr="00DB52C8">
        <w:rPr>
          <w:i/>
          <w:iCs/>
        </w:rPr>
        <w:t>, 2009)</w:t>
      </w:r>
      <w:r w:rsidR="00700828">
        <w:t>.</w:t>
      </w:r>
    </w:p>
    <w:p w14:paraId="0825456B" w14:textId="3BC68C51" w:rsidR="00D20FCB" w:rsidRDefault="00D20FCB" w:rsidP="00D20FCB">
      <w:pPr>
        <w:rPr>
          <w:b/>
          <w:bCs/>
        </w:rPr>
      </w:pPr>
      <w:r>
        <w:rPr>
          <w:b/>
          <w:bCs/>
        </w:rPr>
        <w:t>Thermal oxidiser</w:t>
      </w:r>
      <w:r w:rsidR="00B2409A">
        <w:rPr>
          <w:b/>
          <w:bCs/>
        </w:rPr>
        <w:t xml:space="preserve"> </w:t>
      </w:r>
      <w:r w:rsidR="005E7EE4">
        <w:rPr>
          <w:b/>
          <w:bCs/>
        </w:rPr>
        <w:t xml:space="preserve">– </w:t>
      </w:r>
      <w:r w:rsidR="00F14C98">
        <w:t>involves the afterburning of a</w:t>
      </w:r>
      <w:r w:rsidR="0025660D">
        <w:t xml:space="preserve"> solvent loaded airflow. Use of ceramic beds can b</w:t>
      </w:r>
      <w:r w:rsidR="002E718D">
        <w:t>e</w:t>
      </w:r>
      <w:r w:rsidR="0025660D">
        <w:t xml:space="preserve"> used </w:t>
      </w:r>
      <w:r w:rsidR="00A60834">
        <w:t>to create a regenerative thermal oxidizer to recover heat energy</w:t>
      </w:r>
      <w:r w:rsidR="00B439E5">
        <w:t xml:space="preserve"> </w:t>
      </w:r>
      <w:r w:rsidR="00DB52C8">
        <w:t>(</w:t>
      </w:r>
      <w:proofErr w:type="spellStart"/>
      <w:r w:rsidR="00DB52C8" w:rsidRPr="00DB52C8">
        <w:rPr>
          <w:i/>
          <w:iCs/>
        </w:rPr>
        <w:t>Pca</w:t>
      </w:r>
      <w:proofErr w:type="spellEnd"/>
      <w:r w:rsidR="00DB52C8" w:rsidRPr="00DB52C8">
        <w:rPr>
          <w:i/>
          <w:iCs/>
        </w:rPr>
        <w:t>-air, no date</w:t>
      </w:r>
      <w:r w:rsidR="00DB52C8">
        <w:t>)</w:t>
      </w:r>
      <w:r w:rsidR="002C71F9">
        <w:t xml:space="preserve">. </w:t>
      </w:r>
      <w:r w:rsidR="005E7EE4">
        <w:t>Used for</w:t>
      </w:r>
      <w:r w:rsidR="00C31948">
        <w:t xml:space="preserve"> complex streams of solvents that cannot be recovered</w:t>
      </w:r>
      <w:r w:rsidR="00065C53">
        <w:t xml:space="preserve"> (</w:t>
      </w:r>
      <w:r w:rsidR="00065C53" w:rsidRPr="00CE14E0">
        <w:rPr>
          <w:i/>
          <w:iCs/>
        </w:rPr>
        <w:t>DEC IMPIANTI, no date</w:t>
      </w:r>
      <w:r w:rsidR="00065C53">
        <w:t>)</w:t>
      </w:r>
      <w:r w:rsidR="00B439E5">
        <w:t>.</w:t>
      </w:r>
    </w:p>
    <w:p w14:paraId="18E4C302" w14:textId="2EAF90E5" w:rsidR="00D20FCB" w:rsidRDefault="00D20FCB" w:rsidP="00D20FCB">
      <w:r>
        <w:rPr>
          <w:b/>
          <w:bCs/>
        </w:rPr>
        <w:t xml:space="preserve"> Combustion </w:t>
      </w:r>
      <w:r w:rsidR="00C635A5">
        <w:rPr>
          <w:b/>
          <w:bCs/>
        </w:rPr>
        <w:t>–</w:t>
      </w:r>
      <w:r>
        <w:rPr>
          <w:b/>
          <w:bCs/>
        </w:rPr>
        <w:t xml:space="preserve"> </w:t>
      </w:r>
      <w:r w:rsidR="00C635A5">
        <w:t xml:space="preserve">This can be carried out </w:t>
      </w:r>
      <w:r w:rsidRPr="00C635A5">
        <w:t>via</w:t>
      </w:r>
      <w:r w:rsidR="00C635A5">
        <w:t xml:space="preserve"> various systems, such as:</w:t>
      </w:r>
      <w:r w:rsidRPr="002514AA">
        <w:t xml:space="preserve"> regenerative combustion system, catalytic combustion system, or direct combustion via flame incineration</w:t>
      </w:r>
      <w:r w:rsidR="00B439E5">
        <w:t>.</w:t>
      </w:r>
    </w:p>
    <w:p w14:paraId="1B19F2DA" w14:textId="55233019" w:rsidR="00D20FCB" w:rsidRPr="008A4252" w:rsidRDefault="00D20FCB" w:rsidP="00D20FCB">
      <w:r>
        <w:rPr>
          <w:b/>
          <w:bCs/>
        </w:rPr>
        <w:t>Wet scrubber</w:t>
      </w:r>
      <w:r w:rsidR="003271B8">
        <w:rPr>
          <w:b/>
          <w:bCs/>
        </w:rPr>
        <w:t xml:space="preserve"> </w:t>
      </w:r>
      <w:r w:rsidR="008A4252">
        <w:rPr>
          <w:b/>
          <w:bCs/>
        </w:rPr>
        <w:t>–</w:t>
      </w:r>
      <w:r w:rsidR="003271B8">
        <w:rPr>
          <w:b/>
          <w:bCs/>
        </w:rPr>
        <w:t xml:space="preserve"> </w:t>
      </w:r>
      <w:r w:rsidR="008A4252" w:rsidRPr="008A4252">
        <w:t>Used to remove</w:t>
      </w:r>
      <w:r w:rsidR="008A4252">
        <w:rPr>
          <w:b/>
          <w:bCs/>
        </w:rPr>
        <w:t xml:space="preserve"> </w:t>
      </w:r>
      <w:r w:rsidR="008A4252">
        <w:t xml:space="preserve">particulate matter by </w:t>
      </w:r>
      <w:r w:rsidR="00E70CB2">
        <w:t>capturing the</w:t>
      </w:r>
      <w:r w:rsidR="00231AC8">
        <w:t xml:space="preserve"> particles </w:t>
      </w:r>
      <w:r w:rsidR="00E70CB2">
        <w:t xml:space="preserve">in liquid droplets. </w:t>
      </w:r>
      <w:r w:rsidR="00C72DC9">
        <w:t>A mist eliminator should</w:t>
      </w:r>
      <w:r w:rsidR="004A0F38">
        <w:t xml:space="preserve"> be</w:t>
      </w:r>
      <w:r w:rsidR="00C72DC9">
        <w:t xml:space="preserve"> used to achieve high removal efficiency</w:t>
      </w:r>
      <w:r w:rsidR="00E31B26">
        <w:t xml:space="preserve"> (</w:t>
      </w:r>
      <w:r w:rsidR="00E31B26" w:rsidRPr="00E31B26">
        <w:rPr>
          <w:i/>
          <w:iCs/>
        </w:rPr>
        <w:t>Klosterman, 2018</w:t>
      </w:r>
      <w:r w:rsidR="00E31B26">
        <w:t>).</w:t>
      </w:r>
    </w:p>
    <w:p w14:paraId="4D8667D7" w14:textId="72EBE409" w:rsidR="00D20FCB" w:rsidRPr="00223617" w:rsidRDefault="00D20FCB" w:rsidP="00D20FCB">
      <w:pPr>
        <w:rPr>
          <w:i/>
          <w:iCs/>
        </w:rPr>
      </w:pPr>
      <w:r>
        <w:rPr>
          <w:b/>
          <w:bCs/>
        </w:rPr>
        <w:t>Secondary recovery</w:t>
      </w:r>
      <w:r w:rsidR="00E66005">
        <w:rPr>
          <w:b/>
          <w:bCs/>
        </w:rPr>
        <w:t xml:space="preserve"> and recycling</w:t>
      </w:r>
      <w:r>
        <w:rPr>
          <w:b/>
          <w:bCs/>
        </w:rPr>
        <w:t xml:space="preserve"> </w:t>
      </w:r>
      <w:r w:rsidR="002F507C">
        <w:rPr>
          <w:b/>
          <w:bCs/>
        </w:rPr>
        <w:t>–</w:t>
      </w:r>
      <w:r w:rsidR="00964AF6">
        <w:rPr>
          <w:b/>
          <w:bCs/>
        </w:rPr>
        <w:t xml:space="preserve"> </w:t>
      </w:r>
      <w:r w:rsidR="00F87287">
        <w:t>T</w:t>
      </w:r>
      <w:r w:rsidR="00964AF6">
        <w:t>his process u</w:t>
      </w:r>
      <w:r w:rsidR="00E66005">
        <w:t xml:space="preserve">ses a distillation process to </w:t>
      </w:r>
      <w:r w:rsidR="000A231C">
        <w:t>separate pure solvent from contaminants and impurities</w:t>
      </w:r>
      <w:r w:rsidR="00F87287">
        <w:t>, c</w:t>
      </w:r>
      <w:r w:rsidR="000A231C">
        <w:t>reat</w:t>
      </w:r>
      <w:r w:rsidR="00C14715">
        <w:t>ing Secondary Liquid Fuel which can be used</w:t>
      </w:r>
      <w:r w:rsidR="00F87287">
        <w:t xml:space="preserve"> elsewhere in the plant</w:t>
      </w:r>
      <w:r w:rsidR="00C14715">
        <w:t xml:space="preserve"> or sold</w:t>
      </w:r>
      <w:r w:rsidR="00223617">
        <w:t xml:space="preserve"> (</w:t>
      </w:r>
      <w:r w:rsidR="00223617" w:rsidRPr="00223617">
        <w:rPr>
          <w:i/>
          <w:iCs/>
        </w:rPr>
        <w:t>Veolia, no date)</w:t>
      </w:r>
      <w:r w:rsidR="00B439E5">
        <w:rPr>
          <w:i/>
          <w:iCs/>
        </w:rPr>
        <w:t>.</w:t>
      </w:r>
    </w:p>
    <w:p w14:paraId="304F89C9" w14:textId="38EF6FBE" w:rsidR="00351134" w:rsidRPr="008346A2" w:rsidRDefault="006F0DD0" w:rsidP="00351134">
      <w:pPr>
        <w:rPr>
          <w:i/>
          <w:iCs/>
        </w:rPr>
      </w:pPr>
      <w:r w:rsidRPr="0072193E">
        <w:rPr>
          <w:b/>
          <w:bCs/>
        </w:rPr>
        <w:t xml:space="preserve">Vapour </w:t>
      </w:r>
      <w:r w:rsidR="00B67CB1">
        <w:rPr>
          <w:b/>
          <w:bCs/>
        </w:rPr>
        <w:t>C</w:t>
      </w:r>
      <w:r w:rsidRPr="0072193E">
        <w:rPr>
          <w:b/>
          <w:bCs/>
        </w:rPr>
        <w:t>ontrol</w:t>
      </w:r>
      <w:r w:rsidR="00B67CB1">
        <w:rPr>
          <w:b/>
          <w:bCs/>
        </w:rPr>
        <w:t xml:space="preserve"> -</w:t>
      </w:r>
      <w:r w:rsidR="009C2C78">
        <w:rPr>
          <w:b/>
          <w:bCs/>
        </w:rPr>
        <w:t xml:space="preserve"> </w:t>
      </w:r>
      <w:r w:rsidR="00101648">
        <w:t xml:space="preserve">Local </w:t>
      </w:r>
      <w:r w:rsidR="009C2C78">
        <w:t>E</w:t>
      </w:r>
      <w:r w:rsidR="00536365">
        <w:t>xhaust</w:t>
      </w:r>
      <w:r w:rsidR="00101648">
        <w:t xml:space="preserve"> </w:t>
      </w:r>
      <w:r w:rsidR="009C2C78">
        <w:t>V</w:t>
      </w:r>
      <w:r w:rsidR="00101648">
        <w:t xml:space="preserve">entilation (LEV) should be used to remove vapours from the work area </w:t>
      </w:r>
      <w:r w:rsidR="008346A2">
        <w:t>(</w:t>
      </w:r>
      <w:r w:rsidR="008346A2">
        <w:rPr>
          <w:i/>
          <w:iCs/>
        </w:rPr>
        <w:t>HSE, 2014)</w:t>
      </w:r>
      <w:r w:rsidR="00B439E5">
        <w:rPr>
          <w:i/>
          <w:iCs/>
        </w:rPr>
        <w:t>.</w:t>
      </w:r>
    </w:p>
    <w:p w14:paraId="665402FA" w14:textId="360EADD5" w:rsidR="00401F4E" w:rsidRDefault="00620868" w:rsidP="00351134">
      <w:proofErr w:type="spellStart"/>
      <w:r>
        <w:t>Net</w:t>
      </w:r>
      <w:r w:rsidR="00E639B0">
        <w:t>R</w:t>
      </w:r>
      <w:r>
        <w:t>egs</w:t>
      </w:r>
      <w:proofErr w:type="spellEnd"/>
      <w:r>
        <w:t xml:space="preserve"> </w:t>
      </w:r>
      <w:r w:rsidR="00C35A52">
        <w:t>gives guidance on solvent degreasing and storage</w:t>
      </w:r>
      <w:r w:rsidR="00E639B0">
        <w:t>:</w:t>
      </w:r>
    </w:p>
    <w:p w14:paraId="4E4EF972" w14:textId="37A8EB34" w:rsidR="00B47C8F" w:rsidRDefault="009A6B47" w:rsidP="00401F4E">
      <w:pPr>
        <w:pStyle w:val="ListParagraph"/>
        <w:numPr>
          <w:ilvl w:val="0"/>
          <w:numId w:val="12"/>
        </w:numPr>
      </w:pPr>
      <w:r>
        <w:t>A closed-top system or interlocking system should be used</w:t>
      </w:r>
      <w:r w:rsidR="00E071CC">
        <w:t xml:space="preserve"> </w:t>
      </w:r>
      <w:r w:rsidR="00FE25D4">
        <w:t>when replacing equipment</w:t>
      </w:r>
      <w:r w:rsidR="003A02FD">
        <w:t xml:space="preserve"> where appropriate</w:t>
      </w:r>
      <w:r w:rsidR="00FE25D4">
        <w:t>.</w:t>
      </w:r>
    </w:p>
    <w:p w14:paraId="1506A6E0" w14:textId="386BC9C6" w:rsidR="00FE25D4" w:rsidRDefault="00FE25D4" w:rsidP="00401F4E">
      <w:pPr>
        <w:pStyle w:val="ListParagraph"/>
        <w:numPr>
          <w:ilvl w:val="0"/>
          <w:numId w:val="12"/>
        </w:numPr>
      </w:pPr>
      <w:r>
        <w:t xml:space="preserve">Degreasing machines should be located away from any opening to the </w:t>
      </w:r>
      <w:r w:rsidR="00E54E25">
        <w:t>outside, such as doors and windows.</w:t>
      </w:r>
      <w:r w:rsidR="00FE4F3E">
        <w:t xml:space="preserve">  Components should be removed</w:t>
      </w:r>
      <w:r w:rsidR="00E46B95">
        <w:t xml:space="preserve"> slowly</w:t>
      </w:r>
      <w:r w:rsidR="00FE4F3E">
        <w:t xml:space="preserve"> from the baths to reduce solvent loss</w:t>
      </w:r>
      <w:r w:rsidR="00EF5153">
        <w:t xml:space="preserve"> </w:t>
      </w:r>
      <w:hyperlink r:id="rId25" w:history="1">
        <w:r w:rsidR="0022691D">
          <w:t>(</w:t>
        </w:r>
        <w:proofErr w:type="spellStart"/>
        <w:r w:rsidR="0022691D" w:rsidRPr="0075230D">
          <w:rPr>
            <w:i/>
            <w:iCs/>
          </w:rPr>
          <w:t>NetRegs</w:t>
        </w:r>
        <w:proofErr w:type="spellEnd"/>
        <w:r w:rsidR="0075230D" w:rsidRPr="0075230D">
          <w:rPr>
            <w:i/>
            <w:iCs/>
          </w:rPr>
          <w:t>, no</w:t>
        </w:r>
        <w:r w:rsidR="0075230D">
          <w:rPr>
            <w:i/>
            <w:iCs/>
          </w:rPr>
          <w:t xml:space="preserve"> </w:t>
        </w:r>
        <w:r w:rsidR="0075230D" w:rsidRPr="0075230D">
          <w:rPr>
            <w:i/>
            <w:iCs/>
          </w:rPr>
          <w:t>date</w:t>
        </w:r>
        <w:r w:rsidR="0022691D">
          <w:t>)</w:t>
        </w:r>
      </w:hyperlink>
      <w:r w:rsidR="0075230D">
        <w:rPr>
          <w:rStyle w:val="Hyperlink"/>
        </w:rPr>
        <w:t>.</w:t>
      </w:r>
      <w:r w:rsidR="0075230D">
        <w:t xml:space="preserve"> </w:t>
      </w:r>
    </w:p>
    <w:p w14:paraId="2156A8F5" w14:textId="3DB0885A" w:rsidR="00D9244A" w:rsidRDefault="00D9244A" w:rsidP="00401F4E">
      <w:pPr>
        <w:pStyle w:val="ListParagraph"/>
        <w:numPr>
          <w:ilvl w:val="0"/>
          <w:numId w:val="12"/>
        </w:numPr>
      </w:pPr>
      <w:r>
        <w:lastRenderedPageBreak/>
        <w:t xml:space="preserve">Solvent waste should be managed effectively to prevent contamination. </w:t>
      </w:r>
      <w:r w:rsidR="00786F00">
        <w:t>Different waste solvents should never be mixed</w:t>
      </w:r>
      <w:r w:rsidR="00EC4A30">
        <w:t xml:space="preserve"> </w:t>
      </w:r>
      <w:r w:rsidR="009C1C3E">
        <w:t>a dangerous reaction</w:t>
      </w:r>
      <w:r w:rsidR="007120D1">
        <w:t xml:space="preserve"> could be caused</w:t>
      </w:r>
      <w:r w:rsidR="009C1C3E">
        <w:t>.</w:t>
      </w:r>
      <w:r w:rsidR="00E052E0">
        <w:t xml:space="preserve">  It</w:t>
      </w:r>
      <w:r w:rsidR="00117164">
        <w:t xml:space="preserve"> </w:t>
      </w:r>
      <w:r w:rsidR="00E052E0">
        <w:t xml:space="preserve">could also </w:t>
      </w:r>
      <w:r w:rsidR="00AB59A1">
        <w:t>make</w:t>
      </w:r>
      <w:r w:rsidR="00E052E0">
        <w:t xml:space="preserve"> solvents </w:t>
      </w:r>
      <w:r w:rsidR="00AB59A1">
        <w:t>unsuitable for</w:t>
      </w:r>
      <w:r w:rsidR="00E052E0">
        <w:t xml:space="preserve"> </w:t>
      </w:r>
      <w:r w:rsidR="00AB59A1">
        <w:t xml:space="preserve">reclamation </w:t>
      </w:r>
      <w:r w:rsidR="00E052E0">
        <w:t>or recycl</w:t>
      </w:r>
      <w:r w:rsidR="00AB59A1">
        <w:t>ing</w:t>
      </w:r>
      <w:r w:rsidR="00E052E0">
        <w:t>.</w:t>
      </w:r>
      <w:r w:rsidR="00815989">
        <w:t xml:space="preserve"> D</w:t>
      </w:r>
      <w:r w:rsidR="00C839CE">
        <w:t>egreasing systems</w:t>
      </w:r>
      <w:r w:rsidR="00815989">
        <w:t xml:space="preserve"> should be filled</w:t>
      </w:r>
      <w:r w:rsidR="00C839CE">
        <w:t xml:space="preserve"> from fixed pipework lines</w:t>
      </w:r>
      <w:r w:rsidR="002D5465">
        <w:t>, reducing risk of spills and contamination</w:t>
      </w:r>
      <w:r w:rsidR="00EF5153">
        <w:t xml:space="preserve"> </w:t>
      </w:r>
      <w:hyperlink r:id="rId26" w:history="1">
        <w:r w:rsidR="00EF5153">
          <w:t>(</w:t>
        </w:r>
        <w:proofErr w:type="spellStart"/>
        <w:r w:rsidR="00EF5153" w:rsidRPr="0075230D">
          <w:rPr>
            <w:i/>
            <w:iCs/>
          </w:rPr>
          <w:t>NetRegs</w:t>
        </w:r>
        <w:proofErr w:type="spellEnd"/>
        <w:r w:rsidR="00EF5153" w:rsidRPr="0075230D">
          <w:rPr>
            <w:i/>
            <w:iCs/>
          </w:rPr>
          <w:t>, no</w:t>
        </w:r>
        <w:r w:rsidR="00EF5153">
          <w:rPr>
            <w:i/>
            <w:iCs/>
          </w:rPr>
          <w:t xml:space="preserve"> </w:t>
        </w:r>
        <w:r w:rsidR="00EF5153" w:rsidRPr="0075230D">
          <w:rPr>
            <w:i/>
            <w:iCs/>
          </w:rPr>
          <w:t>date</w:t>
        </w:r>
        <w:r w:rsidR="00EF5153">
          <w:t>)</w:t>
        </w:r>
      </w:hyperlink>
      <w:r w:rsidR="00EF5153">
        <w:rPr>
          <w:rStyle w:val="Hyperlink"/>
        </w:rPr>
        <w:t>.</w:t>
      </w:r>
      <w:r w:rsidR="00110A07">
        <w:t xml:space="preserve"> </w:t>
      </w:r>
    </w:p>
    <w:p w14:paraId="088E8979" w14:textId="5F3CA6DF" w:rsidR="0072193E" w:rsidRDefault="0072193E" w:rsidP="00351134"/>
    <w:p w14:paraId="0879F921" w14:textId="25C3B36F" w:rsidR="00562762" w:rsidRDefault="0072193E" w:rsidP="00401F4E">
      <w:pPr>
        <w:pStyle w:val="ListParagraph"/>
        <w:numPr>
          <w:ilvl w:val="0"/>
          <w:numId w:val="12"/>
        </w:numPr>
      </w:pPr>
      <w:r>
        <w:t xml:space="preserve">Any damaged or defective </w:t>
      </w:r>
      <w:r w:rsidR="00EE53B9">
        <w:t>ventilation equipment or PPE should be reported immediately.</w:t>
      </w:r>
      <w:r w:rsidR="00735A1E">
        <w:t xml:space="preserve"> </w:t>
      </w:r>
      <w:r w:rsidR="005F67DE">
        <w:t>(HSE, 2014)</w:t>
      </w:r>
      <w:r w:rsidR="00735A1E">
        <w:t xml:space="preserve"> </w:t>
      </w:r>
    </w:p>
    <w:p w14:paraId="3865BCAD" w14:textId="77777777" w:rsidR="009961F3" w:rsidRDefault="009961F3" w:rsidP="00351134"/>
    <w:p w14:paraId="2690251E" w14:textId="1E0E9586" w:rsidR="007C1597" w:rsidRDefault="007C1597" w:rsidP="00401F4E">
      <w:pPr>
        <w:pStyle w:val="ListParagraph"/>
        <w:numPr>
          <w:ilvl w:val="0"/>
          <w:numId w:val="12"/>
        </w:numPr>
      </w:pPr>
      <w:r>
        <w:t xml:space="preserve">Unnecessary evaporation of solvents </w:t>
      </w:r>
      <w:r w:rsidR="00FA3AE8">
        <w:t>can be prevented by using the minimum amount for the task</w:t>
      </w:r>
      <w:r w:rsidR="006C6F11">
        <w:t xml:space="preserve">, keeping lids on containers, and using sealed containers for any solvent contaminated </w:t>
      </w:r>
      <w:r w:rsidR="006504EC">
        <w:t>waste (</w:t>
      </w:r>
      <w:r w:rsidR="006504EC">
        <w:rPr>
          <w:i/>
          <w:iCs/>
        </w:rPr>
        <w:t>HSE,2014)</w:t>
      </w:r>
      <w:r w:rsidR="006C6F11">
        <w:t xml:space="preserve"> </w:t>
      </w:r>
    </w:p>
    <w:p w14:paraId="6D3D8462" w14:textId="77777777" w:rsidR="00401F4E" w:rsidRDefault="00401F4E" w:rsidP="00401F4E">
      <w:pPr>
        <w:pStyle w:val="ListParagraph"/>
      </w:pPr>
    </w:p>
    <w:p w14:paraId="657C5108" w14:textId="77777777" w:rsidR="00401F4E" w:rsidRDefault="00401F4E" w:rsidP="00401F4E">
      <w:pPr>
        <w:pStyle w:val="ListParagraph"/>
      </w:pPr>
    </w:p>
    <w:p w14:paraId="311B5608" w14:textId="1B42CFFE" w:rsidR="00AB09BD" w:rsidRDefault="00213978" w:rsidP="00401F4E">
      <w:pPr>
        <w:pStyle w:val="ListParagraph"/>
        <w:numPr>
          <w:ilvl w:val="0"/>
          <w:numId w:val="12"/>
        </w:numPr>
      </w:pPr>
      <w:r>
        <w:t xml:space="preserve">Consider if the activity is </w:t>
      </w:r>
      <w:r w:rsidR="00B36884">
        <w:t>necessary, or</w:t>
      </w:r>
      <w:r w:rsidR="008728A7">
        <w:t xml:space="preserve"> </w:t>
      </w:r>
      <w:r w:rsidR="00D5388B">
        <w:t>if an</w:t>
      </w:r>
      <w:r w:rsidR="008728A7">
        <w:t xml:space="preserve"> alternative</w:t>
      </w:r>
      <w:r w:rsidR="00D5388B">
        <w:t xml:space="preserve"> can</w:t>
      </w:r>
      <w:r w:rsidR="008728A7">
        <w:t xml:space="preserve"> be used</w:t>
      </w:r>
      <w:r w:rsidR="00B36884">
        <w:t>.</w:t>
      </w:r>
      <w:r w:rsidR="00DA5D82">
        <w:t xml:space="preserve"> </w:t>
      </w:r>
      <w:r w:rsidR="002F622C">
        <w:t>M</w:t>
      </w:r>
      <w:r w:rsidR="00DA5D82">
        <w:t>ultiple alternatives</w:t>
      </w:r>
      <w:r w:rsidR="002F622C">
        <w:t xml:space="preserve"> exist</w:t>
      </w:r>
      <w:r w:rsidR="00DA5D82">
        <w:t xml:space="preserve"> for </w:t>
      </w:r>
      <w:r w:rsidR="000A3E3D">
        <w:t xml:space="preserve">solvent degreasing, such as mechanical cleaning, </w:t>
      </w:r>
      <w:r w:rsidR="008B53C9">
        <w:t>aqueous</w:t>
      </w:r>
      <w:r w:rsidR="000A3E3D">
        <w:t xml:space="preserve"> cleaning, and biological cleaning.  </w:t>
      </w:r>
      <w:r w:rsidR="001F2BEE">
        <w:t xml:space="preserve">When implementing </w:t>
      </w:r>
      <w:r w:rsidR="005D3E15">
        <w:t>alternative methods, there are various factors that should be</w:t>
      </w:r>
      <w:r w:rsidR="000A3E3D">
        <w:t xml:space="preserve"> </w:t>
      </w:r>
      <w:r w:rsidR="003E3903">
        <w:t>considered</w:t>
      </w:r>
      <w:r w:rsidR="005D3E15">
        <w:t>, such as</w:t>
      </w:r>
      <w:r w:rsidR="003E3903">
        <w:t xml:space="preserve"> if there are other hazards associated with an alternative </w:t>
      </w:r>
      <w:r w:rsidR="00A40A49">
        <w:t>procedur</w:t>
      </w:r>
      <w:r w:rsidR="00E77159">
        <w:t>e, and how they can be</w:t>
      </w:r>
      <w:r w:rsidR="00A40A49">
        <w:t xml:space="preserve"> compared to the current method</w:t>
      </w:r>
      <w:r w:rsidR="00A872B1">
        <w:t>,</w:t>
      </w:r>
      <w:r w:rsidR="00F24D9F">
        <w:t xml:space="preserve"> and</w:t>
      </w:r>
      <w:r w:rsidR="00A872B1">
        <w:t xml:space="preserve"> what are the environmental issues related to the method</w:t>
      </w:r>
      <w:r w:rsidR="005D56B8">
        <w:t xml:space="preserve"> </w:t>
      </w:r>
      <w:r w:rsidR="005F67DE">
        <w:t>(HSE, 2015)</w:t>
      </w:r>
      <w:r w:rsidR="005D56B8">
        <w:t xml:space="preserve">. </w:t>
      </w:r>
    </w:p>
    <w:p w14:paraId="576807E3" w14:textId="33628039" w:rsidR="0063083E" w:rsidRDefault="0063083E" w:rsidP="00351134"/>
    <w:p w14:paraId="1CCDCF12" w14:textId="1E8DA0BC" w:rsidR="00623923" w:rsidRDefault="00623923" w:rsidP="00351134"/>
    <w:p w14:paraId="3A5C12CE" w14:textId="794A3FC0" w:rsidR="00623923" w:rsidRDefault="00623923" w:rsidP="00351134"/>
    <w:p w14:paraId="64AE3E03" w14:textId="0B8DF4A6" w:rsidR="008F6927" w:rsidRDefault="008F6927" w:rsidP="00351134">
      <w:pPr>
        <w:rPr>
          <w:b/>
          <w:bCs/>
        </w:rPr>
      </w:pPr>
    </w:p>
    <w:p w14:paraId="4A51B6C7" w14:textId="77777777" w:rsidR="00B670B8" w:rsidRDefault="00B670B8">
      <w:r>
        <w:br w:type="page"/>
      </w:r>
    </w:p>
    <w:p w14:paraId="5FEF4BEF" w14:textId="79DEB0DF" w:rsidR="008A7FE9" w:rsidRDefault="00B00952" w:rsidP="00351134">
      <w:r w:rsidRPr="00B00952">
        <w:rPr>
          <w:b/>
          <w:bCs/>
          <w:noProof/>
        </w:rPr>
        <w:lastRenderedPageBreak/>
        <mc:AlternateContent>
          <mc:Choice Requires="wps">
            <w:drawing>
              <wp:anchor distT="0" distB="0" distL="114300" distR="114300" simplePos="0" relativeHeight="251675648" behindDoc="0" locked="0" layoutInCell="1" allowOverlap="1" wp14:anchorId="33ABDC42" wp14:editId="7621C745">
                <wp:simplePos x="0" y="0"/>
                <wp:positionH relativeFrom="margin">
                  <wp:align>left</wp:align>
                </wp:positionH>
                <wp:positionV relativeFrom="paragraph">
                  <wp:posOffset>5557520</wp:posOffset>
                </wp:positionV>
                <wp:extent cx="4010025" cy="635"/>
                <wp:effectExtent l="0" t="0" r="9525" b="0"/>
                <wp:wrapTopAndBottom/>
                <wp:docPr id="16" name="Text Box 16"/>
                <wp:cNvGraphicFramePr/>
                <a:graphic xmlns:a="http://schemas.openxmlformats.org/drawingml/2006/main">
                  <a:graphicData uri="http://schemas.microsoft.com/office/word/2010/wordprocessingShape">
                    <wps:wsp>
                      <wps:cNvSpPr txBox="1"/>
                      <wps:spPr>
                        <a:xfrm>
                          <a:off x="0" y="0"/>
                          <a:ext cx="4010025" cy="635"/>
                        </a:xfrm>
                        <a:prstGeom prst="rect">
                          <a:avLst/>
                        </a:prstGeom>
                        <a:solidFill>
                          <a:prstClr val="white"/>
                        </a:solidFill>
                        <a:ln>
                          <a:noFill/>
                        </a:ln>
                      </wps:spPr>
                      <wps:txbx>
                        <w:txbxContent>
                          <w:p w14:paraId="23D08700" w14:textId="21315FBD" w:rsidR="00A945E6" w:rsidRPr="00D20890" w:rsidRDefault="00A945E6" w:rsidP="00A945E6">
                            <w:pPr>
                              <w:pStyle w:val="Caption"/>
                              <w:rPr>
                                <w:noProof/>
                              </w:rPr>
                            </w:pPr>
                            <w:bookmarkStart w:id="23" w:name="_Toc120917669"/>
                            <w:r>
                              <w:t xml:space="preserve">Figure </w:t>
                            </w:r>
                            <w:fldSimple w:instr=" SEQ Figure \* ARABIC ">
                              <w:r w:rsidR="00A35E4E">
                                <w:rPr>
                                  <w:noProof/>
                                </w:rPr>
                                <w:t>10</w:t>
                              </w:r>
                            </w:fldSimple>
                            <w:r>
                              <w:t>Environmental management system BAT (DEFRA,2011)</w:t>
                            </w:r>
                            <w:bookmarkEnd w:id="2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3ABDC42" id="Text Box 16" o:spid="_x0000_s1033" type="#_x0000_t202" style="position:absolute;margin-left:0;margin-top:437.6pt;width:315.75pt;height:.05pt;z-index:251675648;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" stroked="f">
                <v:textbox style="mso-fit-shape-to-text:t" inset="0,0,0,0">
                  <w:txbxContent>
                    <w:p w14:paraId="23D08700" w14:textId="21315FBD" w:rsidR="00A945E6" w:rsidRPr="00D20890" w:rsidRDefault="00A945E6" w:rsidP="00A945E6">
                      <w:pPr>
                        <w:pStyle w:val="Caption"/>
                        <w:rPr>
                          <w:noProof/>
                        </w:rPr>
                      </w:pPr>
                      <w:bookmarkStart w:id="24" w:name="_Toc120917669"/>
                      <w:r>
                        <w:t xml:space="preserve">Figure </w:t>
                      </w:r>
                      <w:fldSimple w:instr=" SEQ Figure \* ARABIC ">
                        <w:r w:rsidR="00A35E4E">
                          <w:rPr>
                            <w:noProof/>
                          </w:rPr>
                          <w:t>10</w:t>
                        </w:r>
                      </w:fldSimple>
                      <w:r>
                        <w:t>Environmental management system BAT (DEFRA,2011)</w:t>
                      </w:r>
                      <w:bookmarkEnd w:id="24"/>
                    </w:p>
                  </w:txbxContent>
                </v:textbox>
                <w10:wrap type="topAndBottom" anchorx="margin"/>
              </v:shape>
            </w:pict>
          </mc:Fallback>
        </mc:AlternateContent>
      </w:r>
      <w:r w:rsidRPr="00B00952">
        <w:rPr>
          <w:b/>
          <w:bCs/>
          <w:noProof/>
        </w:rPr>
        <w:drawing>
          <wp:anchor distT="0" distB="0" distL="114300" distR="114300" simplePos="0" relativeHeight="251660288" behindDoc="1" locked="0" layoutInCell="1" allowOverlap="1" wp14:anchorId="26D4390A" wp14:editId="2BB24093">
            <wp:simplePos x="0" y="0"/>
            <wp:positionH relativeFrom="margin">
              <wp:align>left</wp:align>
            </wp:positionH>
            <wp:positionV relativeFrom="paragraph">
              <wp:posOffset>542925</wp:posOffset>
            </wp:positionV>
            <wp:extent cx="4010025" cy="4881245"/>
            <wp:effectExtent l="0" t="0" r="9525"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4010025" cy="4881245"/>
                    </a:xfrm>
                    <a:prstGeom prst="rect">
                      <a:avLst/>
                    </a:prstGeom>
                  </pic:spPr>
                </pic:pic>
              </a:graphicData>
            </a:graphic>
            <wp14:sizeRelH relativeFrom="page">
              <wp14:pctWidth>0</wp14:pctWidth>
            </wp14:sizeRelH>
            <wp14:sizeRelV relativeFrom="page">
              <wp14:pctHeight>0</wp14:pctHeight>
            </wp14:sizeRelV>
          </wp:anchor>
        </w:drawing>
      </w:r>
      <w:r>
        <w:rPr>
          <w:b/>
          <w:bCs/>
        </w:rPr>
        <w:t>E</w:t>
      </w:r>
      <w:r w:rsidR="003D2134" w:rsidRPr="00B00952">
        <w:rPr>
          <w:b/>
          <w:bCs/>
        </w:rPr>
        <w:t>nvironmental</w:t>
      </w:r>
      <w:r w:rsidR="003D2134" w:rsidRPr="008A7FE9">
        <w:rPr>
          <w:b/>
          <w:bCs/>
        </w:rPr>
        <w:t xml:space="preserve"> </w:t>
      </w:r>
      <w:r w:rsidR="00B670B8">
        <w:rPr>
          <w:b/>
          <w:bCs/>
        </w:rPr>
        <w:t>M</w:t>
      </w:r>
      <w:r w:rsidR="003D2134" w:rsidRPr="008A7FE9">
        <w:rPr>
          <w:b/>
          <w:bCs/>
        </w:rPr>
        <w:t xml:space="preserve">anagement </w:t>
      </w:r>
      <w:r w:rsidR="00B670B8">
        <w:rPr>
          <w:b/>
          <w:bCs/>
        </w:rPr>
        <w:t>S</w:t>
      </w:r>
      <w:r w:rsidR="003D2134" w:rsidRPr="008A7FE9">
        <w:rPr>
          <w:b/>
          <w:bCs/>
        </w:rPr>
        <w:t>ystem</w:t>
      </w:r>
      <w:r w:rsidR="003D2134">
        <w:t xml:space="preserve"> </w:t>
      </w:r>
      <w:r w:rsidR="00032818">
        <w:t xml:space="preserve">– an EMS should be implemented to </w:t>
      </w:r>
      <w:r>
        <w:t xml:space="preserve">create a suitable strategy to reduce </w:t>
      </w:r>
      <w:r w:rsidR="007B52BC">
        <w:t xml:space="preserve">pollution from the plant. The BAT for EMS is shown below highlighting the key areas </w:t>
      </w:r>
      <w:r w:rsidR="004D0D7E">
        <w:t xml:space="preserve">for operating an EMS </w:t>
      </w:r>
    </w:p>
    <w:p w14:paraId="7E775CD8" w14:textId="6B02E8B1" w:rsidR="008B4478" w:rsidRDefault="008B4478">
      <w:pPr>
        <w:rPr>
          <w:b/>
          <w:bCs/>
        </w:rPr>
      </w:pPr>
    </w:p>
    <w:p w14:paraId="0D559D4E" w14:textId="74ED0315" w:rsidR="0001575F" w:rsidRDefault="0001575F"/>
    <w:p w14:paraId="77733594" w14:textId="78BCC10A" w:rsidR="00A232C7" w:rsidRPr="00A232C7" w:rsidRDefault="00A232C7">
      <w:pPr>
        <w:rPr>
          <w:b/>
          <w:bCs/>
        </w:rPr>
      </w:pPr>
    </w:p>
    <w:p w14:paraId="41817621" w14:textId="77777777" w:rsidR="000561B7" w:rsidRDefault="000561B7">
      <w:pPr>
        <w:rPr>
          <w:b/>
          <w:bCs/>
        </w:rPr>
      </w:pPr>
    </w:p>
    <w:p w14:paraId="0B6B2E21" w14:textId="2518BFC4" w:rsidR="008A7FE9" w:rsidRPr="00D516B9" w:rsidRDefault="008A7FE9">
      <w:pPr>
        <w:rPr>
          <w:b/>
          <w:bCs/>
        </w:rPr>
      </w:pPr>
      <w:r w:rsidRPr="00D516B9">
        <w:rPr>
          <w:b/>
          <w:bCs/>
        </w:rPr>
        <w:br w:type="page"/>
      </w:r>
    </w:p>
    <w:p w14:paraId="4CE4F525" w14:textId="0A4DBAB2" w:rsidR="003640A1" w:rsidRDefault="00866482" w:rsidP="00866482">
      <w:pPr>
        <w:pStyle w:val="Heading1"/>
      </w:pPr>
      <w:bookmarkStart w:id="25" w:name="_Toc120900403"/>
      <w:r>
        <w:lastRenderedPageBreak/>
        <w:t>Compliance vs non</w:t>
      </w:r>
      <w:r w:rsidR="00A8061F">
        <w:t>-</w:t>
      </w:r>
      <w:r>
        <w:t>compliance</w:t>
      </w:r>
      <w:bookmarkEnd w:id="25"/>
      <w:r>
        <w:t xml:space="preserve"> </w:t>
      </w:r>
    </w:p>
    <w:p w14:paraId="74243B4A" w14:textId="24FB6F89" w:rsidR="00866482" w:rsidRDefault="00866482" w:rsidP="00351134"/>
    <w:p w14:paraId="2608EB42" w14:textId="77777777" w:rsidR="006E7649" w:rsidRDefault="006E7649" w:rsidP="00351134"/>
    <w:p w14:paraId="74663ECC" w14:textId="0CBD6F58" w:rsidR="00D85159" w:rsidRDefault="006C6CB6" w:rsidP="00351134">
      <w:r>
        <w:t xml:space="preserve">There are many </w:t>
      </w:r>
      <w:r w:rsidR="00DA3CBA">
        <w:t xml:space="preserve">impacts of </w:t>
      </w:r>
      <w:r w:rsidR="006E7649">
        <w:t>non</w:t>
      </w:r>
      <w:r w:rsidR="00A8061F">
        <w:t>-</w:t>
      </w:r>
      <w:r w:rsidR="006E7649">
        <w:t>compliance</w:t>
      </w:r>
      <w:r w:rsidR="00DA3CBA">
        <w:t>, such as fines</w:t>
      </w:r>
      <w:r w:rsidR="00A8061F">
        <w:t>,</w:t>
      </w:r>
      <w:r w:rsidR="00DA3CBA">
        <w:t xml:space="preserve"> </w:t>
      </w:r>
      <w:r w:rsidR="004F4EB8">
        <w:t>prosecution</w:t>
      </w:r>
      <w:r w:rsidR="00DA3CBA">
        <w:t xml:space="preserve">, reputation damage and </w:t>
      </w:r>
      <w:r w:rsidR="00A73623">
        <w:t>business disruption</w:t>
      </w:r>
      <w:r w:rsidR="008C6794">
        <w:t xml:space="preserve"> </w:t>
      </w:r>
      <w:r w:rsidR="002016CC">
        <w:t>among others.</w:t>
      </w:r>
    </w:p>
    <w:p w14:paraId="7F7DB566" w14:textId="1F7916CB" w:rsidR="002F6805" w:rsidRDefault="002F6805" w:rsidP="00351134"/>
    <w:p w14:paraId="3BAB736F" w14:textId="751C5D3E" w:rsidR="003A1449" w:rsidRDefault="00870E10" w:rsidP="00351134">
      <w:r>
        <w:t xml:space="preserve">An </w:t>
      </w:r>
      <w:r w:rsidR="00FD55BD">
        <w:t>E</w:t>
      </w:r>
      <w:r>
        <w:t xml:space="preserve">nvironmental </w:t>
      </w:r>
      <w:r w:rsidR="00FD55BD">
        <w:t>M</w:t>
      </w:r>
      <w:r>
        <w:t xml:space="preserve">anagement </w:t>
      </w:r>
      <w:r w:rsidR="00FD55BD">
        <w:t>S</w:t>
      </w:r>
      <w:r>
        <w:t>ystem should be used to manage</w:t>
      </w:r>
      <w:r w:rsidR="009F0374">
        <w:t xml:space="preserve"> and reduce</w:t>
      </w:r>
      <w:r>
        <w:t xml:space="preserve"> the pollution </w:t>
      </w:r>
      <w:r w:rsidR="009F0374">
        <w:t xml:space="preserve">emitted from a plant. </w:t>
      </w:r>
      <w:r w:rsidR="0092709F">
        <w:t>The costs of</w:t>
      </w:r>
      <w:r w:rsidR="00364996">
        <w:t xml:space="preserve"> building and operating an Environmental </w:t>
      </w:r>
      <w:r w:rsidR="008C6794">
        <w:t>M</w:t>
      </w:r>
      <w:r w:rsidR="00364996">
        <w:t xml:space="preserve">anagement </w:t>
      </w:r>
      <w:r w:rsidR="008C6794">
        <w:t>S</w:t>
      </w:r>
      <w:r w:rsidR="00364996">
        <w:t>ystem</w:t>
      </w:r>
      <w:r w:rsidR="00FC1EA5">
        <w:t xml:space="preserve"> (ISO 14001)</w:t>
      </w:r>
      <w:r w:rsidR="00364996">
        <w:t xml:space="preserve"> can vary greatly depending on the size </w:t>
      </w:r>
      <w:r w:rsidR="00962560">
        <w:t xml:space="preserve">of the company and what </w:t>
      </w:r>
      <w:r w:rsidR="00125C8D">
        <w:t>processes are undertaken.  A</w:t>
      </w:r>
      <w:r w:rsidR="00372F07">
        <w:t xml:space="preserve">ccording to a </w:t>
      </w:r>
      <w:r w:rsidR="006C3128">
        <w:t>Swiss</w:t>
      </w:r>
      <w:r w:rsidR="00372F07">
        <w:t xml:space="preserve"> </w:t>
      </w:r>
      <w:r w:rsidR="006C3128">
        <w:t xml:space="preserve">study, for a company with between 1-49 </w:t>
      </w:r>
      <w:r w:rsidR="00390B6A">
        <w:t>employees,</w:t>
      </w:r>
      <w:r w:rsidR="006C3128">
        <w:t xml:space="preserve"> the cost was </w:t>
      </w:r>
      <w:r w:rsidR="000E2843">
        <w:t xml:space="preserve">44,000 EUR for building the EMS, and 11,000EUR per year to operate it. </w:t>
      </w:r>
      <w:r w:rsidR="0041484C">
        <w:t xml:space="preserve">For a larger company with more than 250 employees, the cost for building </w:t>
      </w:r>
      <w:r w:rsidR="00390B6A">
        <w:t xml:space="preserve">was 252,000EUR and 106,000EUR a year to operate </w:t>
      </w:r>
      <w:r w:rsidR="00F01300">
        <w:t>(</w:t>
      </w:r>
      <w:r w:rsidR="00F01300" w:rsidRPr="00F01300">
        <w:rPr>
          <w:i/>
          <w:iCs/>
        </w:rPr>
        <w:t>EU COMMISSION , 2007</w:t>
      </w:r>
      <w:r w:rsidR="00F01300">
        <w:t>).</w:t>
      </w:r>
    </w:p>
    <w:p w14:paraId="0317850F" w14:textId="77777777" w:rsidR="009F0374" w:rsidRDefault="009F0374" w:rsidP="00F16261"/>
    <w:p w14:paraId="56FDC4E4" w14:textId="296A1B3D" w:rsidR="00F16261" w:rsidRDefault="00FD55BD" w:rsidP="00F16261">
      <w:r>
        <w:t>The</w:t>
      </w:r>
      <w:r w:rsidR="00802487">
        <w:t xml:space="preserve"> potential</w:t>
      </w:r>
      <w:r>
        <w:t xml:space="preserve"> costs related to building an Environmental Management System to</w:t>
      </w:r>
      <w:r w:rsidR="00802487">
        <w:t xml:space="preserve"> comply with legislation can be </w:t>
      </w:r>
      <w:r w:rsidR="00F16261">
        <w:t>categoris</w:t>
      </w:r>
      <w:r w:rsidR="009C4386">
        <w:t>ed as follows:</w:t>
      </w:r>
    </w:p>
    <w:p w14:paraId="607738AA" w14:textId="30373B0D" w:rsidR="00F16261" w:rsidRPr="008D33CD" w:rsidRDefault="008D33CD" w:rsidP="00F16261">
      <w:pPr>
        <w:rPr>
          <w:b/>
          <w:bCs/>
        </w:rPr>
      </w:pPr>
      <w:r w:rsidRPr="008D33CD">
        <w:rPr>
          <w:b/>
          <w:bCs/>
        </w:rPr>
        <w:t>T</w:t>
      </w:r>
      <w:r w:rsidR="00F16261" w:rsidRPr="008D33CD">
        <w:rPr>
          <w:b/>
          <w:bCs/>
        </w:rPr>
        <w:t>ier 1</w:t>
      </w:r>
      <w:r w:rsidRPr="008D33CD">
        <w:rPr>
          <w:b/>
          <w:bCs/>
        </w:rPr>
        <w:t xml:space="preserve">: </w:t>
      </w:r>
      <w:r w:rsidR="00F16261" w:rsidRPr="008D33CD">
        <w:rPr>
          <w:b/>
          <w:bCs/>
        </w:rPr>
        <w:t>£1-£1000</w:t>
      </w:r>
    </w:p>
    <w:p w14:paraId="58C5C9CB" w14:textId="5556A487" w:rsidR="00F16261" w:rsidRPr="008D33CD" w:rsidRDefault="00F16261" w:rsidP="00F16261">
      <w:pPr>
        <w:rPr>
          <w:b/>
          <w:bCs/>
        </w:rPr>
      </w:pPr>
      <w:r w:rsidRPr="008D33CD">
        <w:rPr>
          <w:b/>
          <w:bCs/>
        </w:rPr>
        <w:t>Tier 2</w:t>
      </w:r>
      <w:r w:rsidR="008D33CD" w:rsidRPr="008D33CD">
        <w:rPr>
          <w:b/>
          <w:bCs/>
        </w:rPr>
        <w:t xml:space="preserve">: </w:t>
      </w:r>
      <w:r w:rsidRPr="008D33CD">
        <w:rPr>
          <w:b/>
          <w:bCs/>
        </w:rPr>
        <w:t>£1000-£50,000</w:t>
      </w:r>
    </w:p>
    <w:p w14:paraId="36DB4A23" w14:textId="701F40DE" w:rsidR="00F16261" w:rsidRPr="008D33CD" w:rsidRDefault="008D33CD" w:rsidP="00F16261">
      <w:pPr>
        <w:rPr>
          <w:b/>
          <w:bCs/>
        </w:rPr>
      </w:pPr>
      <w:r w:rsidRPr="008D33CD">
        <w:rPr>
          <w:b/>
          <w:bCs/>
        </w:rPr>
        <w:t>T</w:t>
      </w:r>
      <w:r w:rsidR="00F16261" w:rsidRPr="008D33CD">
        <w:rPr>
          <w:b/>
          <w:bCs/>
        </w:rPr>
        <w:t>ier 3</w:t>
      </w:r>
      <w:r w:rsidRPr="008D33CD">
        <w:rPr>
          <w:b/>
          <w:bCs/>
        </w:rPr>
        <w:t>:</w:t>
      </w:r>
      <w:r w:rsidR="00F16261" w:rsidRPr="008D33CD">
        <w:rPr>
          <w:b/>
          <w:bCs/>
        </w:rPr>
        <w:t xml:space="preserve"> £50,000 - £</w:t>
      </w:r>
      <w:r w:rsidR="005B7977" w:rsidRPr="008D33CD">
        <w:rPr>
          <w:b/>
          <w:bCs/>
        </w:rPr>
        <w:t>250,000</w:t>
      </w:r>
    </w:p>
    <w:p w14:paraId="10A3B9CC" w14:textId="64752F37" w:rsidR="005B7977" w:rsidRPr="008D33CD" w:rsidRDefault="005B7977" w:rsidP="00F16261">
      <w:pPr>
        <w:rPr>
          <w:b/>
          <w:bCs/>
        </w:rPr>
      </w:pPr>
      <w:r w:rsidRPr="008D33CD">
        <w:rPr>
          <w:b/>
          <w:bCs/>
        </w:rPr>
        <w:t>Tier 4: £250,000-£1,000,000</w:t>
      </w:r>
    </w:p>
    <w:p w14:paraId="776D3888" w14:textId="341EB15E" w:rsidR="002F6805" w:rsidRDefault="002F6805" w:rsidP="00351134"/>
    <w:p w14:paraId="188735A6" w14:textId="2229454D" w:rsidR="002F6805" w:rsidRDefault="007460B3" w:rsidP="00351134">
      <w:r>
        <w:t>T</w:t>
      </w:r>
      <w:r w:rsidR="00F17E66">
        <w:t>he company must apply for a part B environmental permit under the</w:t>
      </w:r>
      <w:r w:rsidR="00BA60F7" w:rsidRPr="00BA60F7">
        <w:t xml:space="preserve"> Environmental Permitting (England and Wales) Regulations 2016</w:t>
      </w:r>
      <w:r w:rsidR="00BA60F7">
        <w:t xml:space="preserve"> </w:t>
      </w:r>
      <w:r w:rsidR="004250BA">
        <w:t>and the costs involved are as follows</w:t>
      </w:r>
      <w:r w:rsidR="00E20519">
        <w:t xml:space="preserve"> (DEFRA, 2017)</w:t>
      </w:r>
      <w:r w:rsidR="004250BA">
        <w:t>:</w:t>
      </w:r>
    </w:p>
    <w:p w14:paraId="02F8734D" w14:textId="5317FA90" w:rsidR="007117CE" w:rsidRDefault="007117CE" w:rsidP="00351134">
      <w:r>
        <w:t>The application for a</w:t>
      </w:r>
      <w:r w:rsidR="00E950EA">
        <w:t>ny part B activity</w:t>
      </w:r>
      <w:r w:rsidR="004E5CC0">
        <w:t>:</w:t>
      </w:r>
      <w:r w:rsidR="00E950EA">
        <w:t xml:space="preserve"> £1650</w:t>
      </w:r>
    </w:p>
    <w:p w14:paraId="0584A24D" w14:textId="1A07CD5A" w:rsidR="000F548D" w:rsidRDefault="00F57108" w:rsidP="00351134">
      <w:r>
        <w:t>Subs</w:t>
      </w:r>
      <w:r w:rsidR="00E21DE3">
        <w:t>istence charge: £1747</w:t>
      </w:r>
    </w:p>
    <w:p w14:paraId="6F1B71B9" w14:textId="73E31588" w:rsidR="005E2E2E" w:rsidRDefault="00556C18" w:rsidP="00351134">
      <w:pPr>
        <w:rPr>
          <w:color w:val="FF0000"/>
        </w:rPr>
      </w:pPr>
      <w:r>
        <w:t>The Environment Agency ch</w:t>
      </w:r>
      <w:r w:rsidR="00D028FC">
        <w:t>arge at an hourly rate of £125 for any work that is carried out by them</w:t>
      </w:r>
      <w:r w:rsidR="00E20519">
        <w:t xml:space="preserve"> (DEFRA, 2017)</w:t>
      </w:r>
      <w:r w:rsidR="00D5237F">
        <w:t>.  T</w:t>
      </w:r>
      <w:r w:rsidR="00D028FC">
        <w:t>his could be for surveys</w:t>
      </w:r>
      <w:r w:rsidR="00D5237F">
        <w:t>, inspection</w:t>
      </w:r>
      <w:r w:rsidR="002B1DA0">
        <w:t xml:space="preserve">, </w:t>
      </w:r>
      <w:r w:rsidR="007967C4">
        <w:t>consultation,</w:t>
      </w:r>
      <w:r w:rsidR="002B1DA0">
        <w:t xml:space="preserve"> or any other work required</w:t>
      </w:r>
      <w:r w:rsidR="007967C4">
        <w:t xml:space="preserve">.  These costs can </w:t>
      </w:r>
      <w:r w:rsidR="00852B93">
        <w:t>be substantial and c</w:t>
      </w:r>
      <w:r w:rsidR="0018035F">
        <w:t>an fall under the</w:t>
      </w:r>
      <w:r w:rsidR="0071598F">
        <w:t xml:space="preserve"> tier 2 </w:t>
      </w:r>
      <w:r w:rsidR="0018035F">
        <w:t>category.</w:t>
      </w:r>
    </w:p>
    <w:p w14:paraId="3CB6CFB0" w14:textId="4C4A6821" w:rsidR="000D7BB6" w:rsidRDefault="000D7BB6" w:rsidP="00351134">
      <w:pPr>
        <w:rPr>
          <w:color w:val="FF0000"/>
        </w:rPr>
      </w:pPr>
    </w:p>
    <w:p w14:paraId="5D89A7FB" w14:textId="5E80DAF9" w:rsidR="000D7BB6" w:rsidRDefault="00561C89" w:rsidP="00351134">
      <w:r>
        <w:t xml:space="preserve">An environmental management system will require various emissions control </w:t>
      </w:r>
      <w:r w:rsidR="00982951">
        <w:t xml:space="preserve">systems to </w:t>
      </w:r>
      <w:r w:rsidR="00367775">
        <w:t xml:space="preserve">enable the plant to operate </w:t>
      </w:r>
      <w:r w:rsidR="00F51766">
        <w:t xml:space="preserve">under the various legislative and regulatory requirements.  </w:t>
      </w:r>
      <w:r w:rsidR="007E5306">
        <w:t xml:space="preserve">The costs </w:t>
      </w:r>
      <w:r w:rsidR="00720807">
        <w:t>will</w:t>
      </w:r>
      <w:r w:rsidR="007E5306">
        <w:t xml:space="preserve"> depend on the number of </w:t>
      </w:r>
      <w:r w:rsidR="00D419EE">
        <w:t>installations required, the type of installation</w:t>
      </w:r>
      <w:r w:rsidR="00720807">
        <w:t xml:space="preserve"> selected</w:t>
      </w:r>
      <w:r w:rsidR="00F412FB">
        <w:t>,</w:t>
      </w:r>
      <w:r w:rsidR="00D419EE">
        <w:t xml:space="preserve"> and the quality </w:t>
      </w:r>
      <w:r w:rsidR="002964BF">
        <w:t xml:space="preserve">of the installation. </w:t>
      </w:r>
    </w:p>
    <w:p w14:paraId="6C14F706" w14:textId="5299B0B1" w:rsidR="00212E53" w:rsidRDefault="00AD551A" w:rsidP="00351134">
      <w:r>
        <w:t xml:space="preserve">Most emissions control equipment will </w:t>
      </w:r>
      <w:r w:rsidR="00691F77">
        <w:t>fall under tier 2</w:t>
      </w:r>
      <w:r w:rsidR="006050C3">
        <w:t>.</w:t>
      </w:r>
      <w:r w:rsidR="00691F77">
        <w:t xml:space="preserve"> </w:t>
      </w:r>
      <w:r w:rsidR="006050C3">
        <w:t>T</w:t>
      </w:r>
      <w:r w:rsidR="00212E53">
        <w:t>he following list of equipment is an example of what might be required.</w:t>
      </w:r>
    </w:p>
    <w:p w14:paraId="6E812749" w14:textId="62C606CE" w:rsidR="00824832" w:rsidRDefault="00212E53" w:rsidP="00351134">
      <w:r>
        <w:t>Welding emission control:</w:t>
      </w:r>
      <w:r w:rsidR="00691F77">
        <w:t xml:space="preserve"> </w:t>
      </w:r>
      <w:r w:rsidR="006C0EAF">
        <w:t>“</w:t>
      </w:r>
      <w:proofErr w:type="spellStart"/>
      <w:r w:rsidR="006C0EAF" w:rsidRPr="006C0EAF">
        <w:t>Nederman</w:t>
      </w:r>
      <w:proofErr w:type="spellEnd"/>
      <w:r w:rsidR="006C0EAF" w:rsidRPr="006C0EAF">
        <w:t xml:space="preserve"> </w:t>
      </w:r>
      <w:proofErr w:type="spellStart"/>
      <w:r w:rsidR="006C0EAF" w:rsidRPr="006C0EAF">
        <w:t>FilterCart</w:t>
      </w:r>
      <w:proofErr w:type="spellEnd"/>
      <w:r w:rsidR="006C0EAF" w:rsidRPr="006C0EAF">
        <w:t xml:space="preserve"> Advanced Mobile Welding Extraction Filter</w:t>
      </w:r>
      <w:r w:rsidR="006C0EAF">
        <w:t xml:space="preserve">” </w:t>
      </w:r>
      <w:r w:rsidR="004A152D">
        <w:t>(</w:t>
      </w:r>
      <w:r w:rsidR="004A152D" w:rsidRPr="004A152D">
        <w:rPr>
          <w:i/>
          <w:iCs/>
        </w:rPr>
        <w:t>ducting-express, no date</w:t>
      </w:r>
      <w:r w:rsidR="004A152D">
        <w:t xml:space="preserve">) </w:t>
      </w:r>
      <w:r w:rsidR="006C0EAF">
        <w:t xml:space="preserve">used for welding </w:t>
      </w:r>
      <w:r w:rsidR="0052758B">
        <w:t>fume extraction.</w:t>
      </w:r>
      <w:r w:rsidR="00C34EB0">
        <w:t xml:space="preserve"> £3,805</w:t>
      </w:r>
    </w:p>
    <w:p w14:paraId="16AA6C20" w14:textId="48D58C8C" w:rsidR="00E7771F" w:rsidRDefault="00E7771F" w:rsidP="00351134">
      <w:r>
        <w:lastRenderedPageBreak/>
        <w:t>Dust monitor: “</w:t>
      </w:r>
      <w:proofErr w:type="spellStart"/>
      <w:r w:rsidRPr="00E7771F">
        <w:t>EnergyTech</w:t>
      </w:r>
      <w:proofErr w:type="spellEnd"/>
      <w:r w:rsidRPr="00E7771F">
        <w:t xml:space="preserve"> 301 Dust Monitor</w:t>
      </w:r>
      <w:r>
        <w:t>” £</w:t>
      </w:r>
      <w:r w:rsidR="00E857EA">
        <w:t>1,457</w:t>
      </w:r>
      <w:r w:rsidR="00C86E0B">
        <w:t xml:space="preserve"> </w:t>
      </w:r>
      <w:r w:rsidR="008E2E3E">
        <w:rPr>
          <w:i/>
          <w:iCs/>
        </w:rPr>
        <w:t>(ducting-express, no date)</w:t>
      </w:r>
      <w:r w:rsidR="00C86E0B">
        <w:t xml:space="preserve"> </w:t>
      </w:r>
    </w:p>
    <w:p w14:paraId="18A86D8F" w14:textId="7A0E2755" w:rsidR="00C86E0B" w:rsidRPr="00020C52" w:rsidRDefault="008B761E" w:rsidP="00351134">
      <w:pPr>
        <w:rPr>
          <w:i/>
          <w:iCs/>
        </w:rPr>
      </w:pPr>
      <w:r>
        <w:t>Dust extractor: “</w:t>
      </w:r>
      <w:r w:rsidRPr="008B761E">
        <w:t>New Dust Extraction Filter Type 15M 4</w:t>
      </w:r>
      <w:r w:rsidR="00907C79">
        <w:t>kW</w:t>
      </w:r>
      <w:r w:rsidRPr="008B761E">
        <w:t xml:space="preserve"> 3400 M3H</w:t>
      </w:r>
      <w:r>
        <w:t>” £10,531</w:t>
      </w:r>
      <w:r w:rsidR="00C86E0B">
        <w:t xml:space="preserve"> </w:t>
      </w:r>
      <w:r w:rsidR="00020C52">
        <w:t>(</w:t>
      </w:r>
      <w:r w:rsidR="00020C52">
        <w:rPr>
          <w:i/>
          <w:iCs/>
        </w:rPr>
        <w:t>ducting-express, no date).</w:t>
      </w:r>
    </w:p>
    <w:p w14:paraId="7A6CFF3A" w14:textId="77777777" w:rsidR="0064418C" w:rsidRDefault="0064418C" w:rsidP="00351134"/>
    <w:p w14:paraId="1FEA16DD" w14:textId="34F22634" w:rsidR="00E857EA" w:rsidRDefault="004137E6" w:rsidP="00351134">
      <w:r>
        <w:t xml:space="preserve">The </w:t>
      </w:r>
      <w:r w:rsidR="002445AE">
        <w:t>equipment mentioned above all fall under the tier 2 c</w:t>
      </w:r>
      <w:r w:rsidR="006F7017">
        <w:t>ategory</w:t>
      </w:r>
      <w:r w:rsidR="002445AE">
        <w:t xml:space="preserve">, however when </w:t>
      </w:r>
      <w:r w:rsidR="00A76FE8">
        <w:t>considering a plant of the size</w:t>
      </w:r>
      <w:r w:rsidR="0081734C">
        <w:t xml:space="preserve"> discussed</w:t>
      </w:r>
      <w:r w:rsidR="00A76FE8">
        <w:t xml:space="preserve"> in this </w:t>
      </w:r>
      <w:r w:rsidR="0081734C">
        <w:t>report</w:t>
      </w:r>
      <w:r w:rsidR="00A76FE8">
        <w:t xml:space="preserve">, multiple installations might be required, including larger </w:t>
      </w:r>
      <w:r w:rsidR="006F7017">
        <w:t>pieces of equipment that could fall under the tier 3 category.</w:t>
      </w:r>
      <w:r w:rsidR="00A13C76">
        <w:t xml:space="preserve">   The combined cost for setting up an energy management system could</w:t>
      </w:r>
      <w:r w:rsidR="00AF0F14">
        <w:t xml:space="preserve"> fall into the tier 4 category for a plant of this nature.</w:t>
      </w:r>
    </w:p>
    <w:p w14:paraId="536C9086" w14:textId="199F73D6" w:rsidR="00166A3C" w:rsidRDefault="00166A3C" w:rsidP="00351134"/>
    <w:p w14:paraId="152BA878" w14:textId="3E20CEA2" w:rsidR="0094251A" w:rsidRDefault="0094251A" w:rsidP="00351134">
      <w:r w:rsidRPr="00B607E2">
        <w:rPr>
          <w:b/>
          <w:bCs/>
        </w:rPr>
        <w:t xml:space="preserve">Costs of </w:t>
      </w:r>
      <w:r w:rsidR="00D0090B" w:rsidRPr="00B607E2">
        <w:rPr>
          <w:b/>
          <w:bCs/>
        </w:rPr>
        <w:t>noncompliance</w:t>
      </w:r>
      <w:r w:rsidR="00D0090B">
        <w:t xml:space="preserve"> – </w:t>
      </w:r>
      <w:r w:rsidR="00D0090B" w:rsidRPr="0026188D">
        <w:t xml:space="preserve">one offence could cause a fine </w:t>
      </w:r>
      <w:r w:rsidR="00861A89" w:rsidRPr="0026188D">
        <w:t xml:space="preserve">within tier </w:t>
      </w:r>
      <w:r w:rsidR="0026188D" w:rsidRPr="0026188D">
        <w:t>3 and</w:t>
      </w:r>
      <w:r w:rsidR="00861A89" w:rsidRPr="0026188D">
        <w:t xml:space="preserve"> could occur multiple times. Although cost of machinery is initially high, </w:t>
      </w:r>
      <w:r w:rsidR="00E969D6">
        <w:t xml:space="preserve">investment </w:t>
      </w:r>
      <w:r w:rsidR="00FB2C1D">
        <w:t>will return benefits</w:t>
      </w:r>
      <w:r w:rsidR="00B607E2" w:rsidRPr="0026188D">
        <w:t xml:space="preserve"> </w:t>
      </w:r>
      <w:r w:rsidR="00FB2C1D">
        <w:t xml:space="preserve">the </w:t>
      </w:r>
      <w:r w:rsidR="00B607E2" w:rsidRPr="0026188D">
        <w:t xml:space="preserve">long </w:t>
      </w:r>
      <w:r w:rsidR="00FB2C1D">
        <w:t>term</w:t>
      </w:r>
      <w:r w:rsidR="00B607E2" w:rsidRPr="0026188D">
        <w:t>.</w:t>
      </w:r>
      <w:r w:rsidR="00B607E2">
        <w:t xml:space="preserve"> </w:t>
      </w:r>
    </w:p>
    <w:p w14:paraId="6573BAB7" w14:textId="77777777" w:rsidR="00964AF6" w:rsidRDefault="00964AF6" w:rsidP="00351134">
      <w:pPr>
        <w:rPr>
          <w:b/>
          <w:bCs/>
        </w:rPr>
      </w:pPr>
    </w:p>
    <w:p w14:paraId="6F9A914E" w14:textId="5A1C96C1" w:rsidR="00F618CD" w:rsidRDefault="00C1488E" w:rsidP="00351134">
      <w:r>
        <w:rPr>
          <w:b/>
          <w:bCs/>
        </w:rPr>
        <w:t>F</w:t>
      </w:r>
      <w:r w:rsidR="00A73623">
        <w:rPr>
          <w:b/>
          <w:bCs/>
        </w:rPr>
        <w:t>ines</w:t>
      </w:r>
      <w:r>
        <w:rPr>
          <w:b/>
          <w:bCs/>
        </w:rPr>
        <w:t xml:space="preserve"> &amp; </w:t>
      </w:r>
      <w:r w:rsidR="001D16DC">
        <w:rPr>
          <w:b/>
          <w:bCs/>
        </w:rPr>
        <w:t>P</w:t>
      </w:r>
      <w:r>
        <w:rPr>
          <w:b/>
          <w:bCs/>
        </w:rPr>
        <w:t>rosecution</w:t>
      </w:r>
      <w:r w:rsidR="00964AF6">
        <w:rPr>
          <w:b/>
          <w:bCs/>
        </w:rPr>
        <w:t xml:space="preserve"> - </w:t>
      </w:r>
      <w:r w:rsidR="006E7649">
        <w:t xml:space="preserve">Under </w:t>
      </w:r>
      <w:r w:rsidR="00E969D6" w:rsidRPr="001D16DC">
        <w:t>the</w:t>
      </w:r>
      <w:r w:rsidR="006E7649" w:rsidRPr="001D16DC">
        <w:t xml:space="preserve"> Environmental Permitting (England and Wales) Regulations 201</w:t>
      </w:r>
      <w:r w:rsidR="00B47264" w:rsidRPr="001D16DC">
        <w:t>6</w:t>
      </w:r>
      <w:r w:rsidR="006E7649">
        <w:t>, a person guilty of an offence is liable to a fine not exceeding £50,000 or imprisonment for 12 months, or both. And on conviction on indictment, to a fine or imprisonment for 5 years</w:t>
      </w:r>
      <w:r w:rsidR="00F618CD">
        <w:t xml:space="preserve"> (</w:t>
      </w:r>
      <w:r w:rsidR="00F618CD" w:rsidRPr="00F618CD">
        <w:rPr>
          <w:i/>
          <w:iCs/>
        </w:rPr>
        <w:t>GOV.UK, 2016</w:t>
      </w:r>
      <w:r w:rsidR="00F618CD">
        <w:t>).</w:t>
      </w:r>
    </w:p>
    <w:p w14:paraId="115B2132" w14:textId="13B2E269" w:rsidR="00D85159" w:rsidRDefault="00D85159" w:rsidP="00351134">
      <w:r>
        <w:t xml:space="preserve">Recently </w:t>
      </w:r>
      <w:r w:rsidR="0095176B">
        <w:t xml:space="preserve">Southern </w:t>
      </w:r>
      <w:r w:rsidR="007363D7">
        <w:t>W</w:t>
      </w:r>
      <w:r w:rsidR="0095176B">
        <w:t xml:space="preserve">ater received a £90 million fine for </w:t>
      </w:r>
      <w:r w:rsidR="00781867">
        <w:t>environmental pollution</w:t>
      </w:r>
      <w:r w:rsidR="001F5D60">
        <w:t>, showing th</w:t>
      </w:r>
      <w:r w:rsidR="00CC752A">
        <w:t>at fines for pollution offences are increasing significantly</w:t>
      </w:r>
      <w:r w:rsidR="00BE64FE">
        <w:t>, and will continue to do so in the future</w:t>
      </w:r>
      <w:r w:rsidR="007D45E9" w:rsidRPr="007D45E9">
        <w:t xml:space="preserve"> </w:t>
      </w:r>
      <w:r w:rsidR="007D45E9">
        <w:t>(</w:t>
      </w:r>
      <w:proofErr w:type="spellStart"/>
      <w:r w:rsidR="007D45E9" w:rsidRPr="007D45E9">
        <w:rPr>
          <w:i/>
          <w:iCs/>
        </w:rPr>
        <w:t>Salau</w:t>
      </w:r>
      <w:proofErr w:type="spellEnd"/>
      <w:r w:rsidR="007D45E9" w:rsidRPr="007D45E9">
        <w:rPr>
          <w:i/>
          <w:iCs/>
        </w:rPr>
        <w:t xml:space="preserve"> &amp; Archer, 2021</w:t>
      </w:r>
      <w:r w:rsidR="007D45E9">
        <w:t>).</w:t>
      </w:r>
      <w:r w:rsidR="0036322B">
        <w:t xml:space="preserve"> The average cost of noncompliance has risen more than 45% in 10 years </w:t>
      </w:r>
      <w:r w:rsidR="00B159C4" w:rsidRPr="00B159C4">
        <w:rPr>
          <w:i/>
          <w:iCs/>
        </w:rPr>
        <w:t>(Gayda, 2022</w:t>
      </w:r>
      <w:r w:rsidR="00B159C4">
        <w:rPr>
          <w:i/>
          <w:iCs/>
        </w:rPr>
        <w:t>.</w:t>
      </w:r>
      <w:r w:rsidR="00B159C4" w:rsidRPr="00B159C4">
        <w:rPr>
          <w:i/>
          <w:iCs/>
        </w:rPr>
        <w:t>)</w:t>
      </w:r>
    </w:p>
    <w:p w14:paraId="4C3EB868" w14:textId="448F16B8" w:rsidR="000F4802" w:rsidRDefault="008B368B" w:rsidP="00351134">
      <w:r>
        <w:t>Furthermore,</w:t>
      </w:r>
      <w:r w:rsidR="000F4802">
        <w:t xml:space="preserve"> if a company continues to breach </w:t>
      </w:r>
      <w:r w:rsidR="00950B8B">
        <w:t>regulations, they</w:t>
      </w:r>
      <w:r w:rsidR="002A10CB">
        <w:t xml:space="preserve"> </w:t>
      </w:r>
      <w:r w:rsidR="0017300A">
        <w:t>may be forced to terminate operations</w:t>
      </w:r>
      <w:r>
        <w:t xml:space="preserve"> resulting in complete revenue loss.</w:t>
      </w:r>
      <w:r w:rsidR="0017300A">
        <w:t xml:space="preserve"> </w:t>
      </w:r>
    </w:p>
    <w:p w14:paraId="3D2E9E84" w14:textId="40840E29" w:rsidR="003205D2" w:rsidRDefault="003205D2" w:rsidP="00351134"/>
    <w:p w14:paraId="3D5EA785" w14:textId="49D9B9B4" w:rsidR="00CF15AB" w:rsidRDefault="00CF15AB" w:rsidP="00351134">
      <w:r>
        <w:rPr>
          <w:b/>
          <w:bCs/>
        </w:rPr>
        <w:t>Disruption</w:t>
      </w:r>
      <w:r w:rsidR="00A86D99">
        <w:rPr>
          <w:b/>
          <w:bCs/>
        </w:rPr>
        <w:t xml:space="preserve"> - </w:t>
      </w:r>
      <w:r>
        <w:t>When a business is found to be non-compliant, it is not uncommon for operations to</w:t>
      </w:r>
      <w:r w:rsidR="00F736E8">
        <w:t xml:space="preserve"> be stopped until changes have been implemented.  This causes </w:t>
      </w:r>
      <w:r w:rsidR="0057568A">
        <w:t xml:space="preserve">loss of revenue </w:t>
      </w:r>
      <w:r w:rsidR="002E03A5">
        <w:t>and deadlines</w:t>
      </w:r>
      <w:r w:rsidR="005B63D6">
        <w:t xml:space="preserve"> not being met</w:t>
      </w:r>
      <w:r w:rsidR="00AA7E02">
        <w:t>/contracts lost.</w:t>
      </w:r>
    </w:p>
    <w:p w14:paraId="15A8780B" w14:textId="7B1201A7" w:rsidR="005B63D6" w:rsidRDefault="005B63D6" w:rsidP="00351134"/>
    <w:p w14:paraId="7CD664B1" w14:textId="0AC2A243" w:rsidR="005B63D6" w:rsidRDefault="00237305" w:rsidP="00351134">
      <w:r>
        <w:rPr>
          <w:b/>
          <w:bCs/>
        </w:rPr>
        <w:t>Reputation loss</w:t>
      </w:r>
      <w:r w:rsidR="00D35EDC">
        <w:rPr>
          <w:b/>
          <w:bCs/>
        </w:rPr>
        <w:t xml:space="preserve"> </w:t>
      </w:r>
      <w:r w:rsidR="005F7488">
        <w:rPr>
          <w:b/>
          <w:bCs/>
        </w:rPr>
        <w:t xml:space="preserve">– </w:t>
      </w:r>
      <w:r w:rsidR="005F7488">
        <w:t>breach</w:t>
      </w:r>
      <w:r w:rsidR="001848A7">
        <w:t xml:space="preserve"> of regulations or poor pollution control can cause a loss of reputation</w:t>
      </w:r>
      <w:r w:rsidR="004C6D8E">
        <w:t xml:space="preserve"> and trust from clients. </w:t>
      </w:r>
      <w:r w:rsidR="001848A7">
        <w:t xml:space="preserve">Once </w:t>
      </w:r>
      <w:r w:rsidR="0036560D">
        <w:t>a reputation has been damaged, it is ofte</w:t>
      </w:r>
      <w:r w:rsidR="002B3A21">
        <w:t xml:space="preserve">n irreparable, causing </w:t>
      </w:r>
      <w:r w:rsidR="00116670">
        <w:t xml:space="preserve">existing clients to end contracts with the company, and any potential new clients to seek an alternative </w:t>
      </w:r>
      <w:r w:rsidR="00E67F79">
        <w:t>supplier</w:t>
      </w:r>
      <w:r w:rsidR="00116670">
        <w:t xml:space="preserve">. </w:t>
      </w:r>
      <w:r w:rsidR="002B3A21">
        <w:t xml:space="preserve"> </w:t>
      </w:r>
    </w:p>
    <w:p w14:paraId="1A27FBA9" w14:textId="77777777" w:rsidR="00984A09" w:rsidRPr="00B6378C" w:rsidRDefault="00984A09" w:rsidP="00351134"/>
    <w:p w14:paraId="394B0C2C" w14:textId="3B264178" w:rsidR="00D02902" w:rsidRDefault="00D02902" w:rsidP="00351134">
      <w:r>
        <w:rPr>
          <w:b/>
          <w:bCs/>
        </w:rPr>
        <w:t xml:space="preserve">Loss of </w:t>
      </w:r>
      <w:r w:rsidR="00D35EDC">
        <w:rPr>
          <w:b/>
          <w:bCs/>
        </w:rPr>
        <w:t xml:space="preserve">motivation </w:t>
      </w:r>
      <w:r w:rsidR="00D35EDC">
        <w:t>-</w:t>
      </w:r>
      <w:r w:rsidR="00A94406">
        <w:t xml:space="preserve"> poor practi</w:t>
      </w:r>
      <w:r w:rsidR="001A162E">
        <w:t>c</w:t>
      </w:r>
      <w:r w:rsidR="00A94406">
        <w:t xml:space="preserve">es </w:t>
      </w:r>
      <w:r w:rsidR="006E6077">
        <w:t>and work ethics can cause workers to become unmotivated</w:t>
      </w:r>
      <w:r w:rsidR="00D35EDC">
        <w:t xml:space="preserve">, resulting in poor workmanship and </w:t>
      </w:r>
      <w:r w:rsidR="005F7488">
        <w:t>productivity</w:t>
      </w:r>
      <w:r w:rsidR="00D35EDC">
        <w:t xml:space="preserve">. </w:t>
      </w:r>
    </w:p>
    <w:p w14:paraId="5A77ECEC" w14:textId="1580C0C3" w:rsidR="00035248" w:rsidRDefault="00035248" w:rsidP="00351134"/>
    <w:p w14:paraId="076FA760" w14:textId="1A887896" w:rsidR="00035248" w:rsidRPr="00AE3222" w:rsidRDefault="0047143D" w:rsidP="00351134">
      <w:r w:rsidRPr="0047143D">
        <w:rPr>
          <w:b/>
          <w:bCs/>
        </w:rPr>
        <w:t>Poor worker safety</w:t>
      </w:r>
      <w:r w:rsidR="00F07747">
        <w:rPr>
          <w:b/>
          <w:bCs/>
        </w:rPr>
        <w:t xml:space="preserve"> </w:t>
      </w:r>
      <w:r w:rsidR="00AE3222">
        <w:rPr>
          <w:b/>
          <w:bCs/>
        </w:rPr>
        <w:t>–</w:t>
      </w:r>
      <w:r w:rsidR="00F07747">
        <w:rPr>
          <w:b/>
          <w:bCs/>
        </w:rPr>
        <w:t xml:space="preserve"> </w:t>
      </w:r>
      <w:r w:rsidR="00AE3222">
        <w:t>regulations and legislation form a critical role in what equipment is needed for the safe operation of the plant</w:t>
      </w:r>
      <w:r w:rsidR="000E388F">
        <w:t>.</w:t>
      </w:r>
      <w:r w:rsidR="00AE3222">
        <w:t xml:space="preserve"> </w:t>
      </w:r>
      <w:r w:rsidR="000E388F">
        <w:t>W</w:t>
      </w:r>
      <w:r w:rsidR="00AE3222">
        <w:t xml:space="preserve">ithout </w:t>
      </w:r>
      <w:r w:rsidR="00957482">
        <w:t>compl</w:t>
      </w:r>
      <w:r w:rsidR="000E388F">
        <w:t>iance</w:t>
      </w:r>
      <w:r w:rsidR="009A29A0">
        <w:t>,</w:t>
      </w:r>
      <w:r w:rsidR="00957482">
        <w:t xml:space="preserve"> the risk is not </w:t>
      </w:r>
      <w:r w:rsidR="00FA28BD">
        <w:t>controlled</w:t>
      </w:r>
      <w:r w:rsidR="009A29A0">
        <w:t xml:space="preserve"> and</w:t>
      </w:r>
      <w:r w:rsidR="00B3461C">
        <w:t xml:space="preserve"> the potential for </w:t>
      </w:r>
      <w:r w:rsidR="00807633">
        <w:t>accidents greatly increases.</w:t>
      </w:r>
    </w:p>
    <w:p w14:paraId="39FA1854" w14:textId="2E3DAE74" w:rsidR="00AE1C52" w:rsidRDefault="00AE1C52" w:rsidP="00351134"/>
    <w:p w14:paraId="52000117" w14:textId="6861FBC1" w:rsidR="00A86D99" w:rsidRDefault="00AE428C" w:rsidP="00351134">
      <w:r>
        <w:rPr>
          <w:b/>
          <w:bCs/>
        </w:rPr>
        <w:lastRenderedPageBreak/>
        <w:t xml:space="preserve">Costs of non-compliance: </w:t>
      </w:r>
      <w:r w:rsidR="00582BB6">
        <w:t xml:space="preserve">Failing to meet compliance standards can be costly. </w:t>
      </w:r>
      <w:r w:rsidR="00567209">
        <w:t>Implementing a compliance programme can mitigate costs substa</w:t>
      </w:r>
      <w:r w:rsidR="00AA0EC6">
        <w:t>ntially. O</w:t>
      </w:r>
      <w:r w:rsidR="007F3A01">
        <w:t>n average</w:t>
      </w:r>
      <w:r w:rsidR="00AA0EC6">
        <w:t xml:space="preserve"> it is estimated that an organisation</w:t>
      </w:r>
      <w:r w:rsidR="007F3A01">
        <w:t xml:space="preserve"> can</w:t>
      </w:r>
      <w:r w:rsidR="003339BA">
        <w:t xml:space="preserve"> save 2.71 times what they</w:t>
      </w:r>
      <w:r w:rsidR="007F3A01">
        <w:t xml:space="preserve"> would have</w:t>
      </w:r>
      <w:r w:rsidR="003339BA">
        <w:t xml:space="preserve"> spen</w:t>
      </w:r>
      <w:r w:rsidR="007F3A01">
        <w:t>t on resolving non-compliance issues</w:t>
      </w:r>
      <w:r w:rsidR="003339BA">
        <w:t xml:space="preserve"> by implementing</w:t>
      </w:r>
      <w:r w:rsidR="007F3A01">
        <w:t xml:space="preserve"> a</w:t>
      </w:r>
      <w:r w:rsidR="003339BA">
        <w:t xml:space="preserve"> compliance program</w:t>
      </w:r>
      <w:r w:rsidR="003A3B8E">
        <w:t>me</w:t>
      </w:r>
      <w:r w:rsidR="003A4EE3">
        <w:t xml:space="preserve"> (</w:t>
      </w:r>
      <w:proofErr w:type="spellStart"/>
      <w:r w:rsidR="003A4EE3">
        <w:t>Purrington</w:t>
      </w:r>
      <w:proofErr w:type="spellEnd"/>
      <w:r w:rsidR="003A4EE3">
        <w:t>, 2022).</w:t>
      </w:r>
    </w:p>
    <w:p w14:paraId="7C171F91" w14:textId="77777777" w:rsidR="00A86D99" w:rsidRPr="0097196B" w:rsidRDefault="00A86D99" w:rsidP="00351134"/>
    <w:p w14:paraId="113ED20D" w14:textId="320D00C2" w:rsidR="00A919AE" w:rsidRDefault="00A919AE" w:rsidP="00351134">
      <w:pPr>
        <w:rPr>
          <w:b/>
          <w:bCs/>
        </w:rPr>
      </w:pPr>
    </w:p>
    <w:p w14:paraId="37E2E99E" w14:textId="77777777" w:rsidR="00A919AE" w:rsidRPr="00237305" w:rsidRDefault="00A919AE" w:rsidP="00351134"/>
    <w:p w14:paraId="6D374A1D" w14:textId="7D231AF7" w:rsidR="00A73623" w:rsidRDefault="00A73623" w:rsidP="00351134"/>
    <w:p w14:paraId="46CE6D3E" w14:textId="77777777" w:rsidR="00A73623" w:rsidRDefault="00A73623" w:rsidP="00351134"/>
    <w:p w14:paraId="77EAA2BB" w14:textId="64BEC0C4" w:rsidR="00BC292D" w:rsidRDefault="00BC292D">
      <w:r>
        <w:br w:type="page"/>
      </w:r>
    </w:p>
    <w:p w14:paraId="04F61179" w14:textId="6B7548FA" w:rsidR="00BC292D" w:rsidRDefault="00BC292D" w:rsidP="00BC292D">
      <w:pPr>
        <w:pStyle w:val="Heading1"/>
      </w:pPr>
      <w:bookmarkStart w:id="26" w:name="_Toc120900404"/>
      <w:r>
        <w:lastRenderedPageBreak/>
        <w:t>Conclusion</w:t>
      </w:r>
      <w:bookmarkEnd w:id="26"/>
      <w:r>
        <w:t xml:space="preserve"> </w:t>
      </w:r>
    </w:p>
    <w:p w14:paraId="7BA35F4A" w14:textId="77777777" w:rsidR="00901499" w:rsidRDefault="00901499"/>
    <w:p w14:paraId="15E863A8" w14:textId="1CCF6872" w:rsidR="00901499" w:rsidRDefault="002366D1">
      <w:r>
        <w:t xml:space="preserve">Many pollutants </w:t>
      </w:r>
      <w:r w:rsidR="000B3475">
        <w:t xml:space="preserve">were found to be present at the engineering plant. </w:t>
      </w:r>
    </w:p>
    <w:p w14:paraId="2B862E0E" w14:textId="28F30DC8" w:rsidR="00125D7E" w:rsidRDefault="00E91971">
      <w:r>
        <w:t xml:space="preserve">Rising levels of pollution </w:t>
      </w:r>
      <w:r w:rsidR="00417C96">
        <w:t>w</w:t>
      </w:r>
      <w:r>
        <w:t>orld</w:t>
      </w:r>
      <w:r w:rsidR="00417C96">
        <w:t xml:space="preserve">wide </w:t>
      </w:r>
      <w:r>
        <w:t>continues to be a</w:t>
      </w:r>
      <w:r w:rsidR="008F5882">
        <w:t xml:space="preserve"> threat to the environment</w:t>
      </w:r>
      <w:r w:rsidR="00417C96">
        <w:t xml:space="preserve"> and</w:t>
      </w:r>
      <w:r w:rsidR="008F5882">
        <w:t xml:space="preserve"> the human population</w:t>
      </w:r>
      <w:r w:rsidR="002327B9">
        <w:t>.</w:t>
      </w:r>
      <w:r w:rsidR="002E2868">
        <w:t xml:space="preserve">  </w:t>
      </w:r>
      <w:r w:rsidR="002327B9">
        <w:t>T</w:t>
      </w:r>
      <w:r w:rsidR="002E2868">
        <w:t xml:space="preserve">here are </w:t>
      </w:r>
      <w:r w:rsidR="008300FB">
        <w:t xml:space="preserve">many </w:t>
      </w:r>
      <w:r w:rsidR="002327B9">
        <w:t>methods for</w:t>
      </w:r>
      <w:r w:rsidR="008300FB">
        <w:t xml:space="preserve"> industries </w:t>
      </w:r>
      <w:r w:rsidR="002327B9">
        <w:t>to</w:t>
      </w:r>
      <w:r w:rsidR="008300FB">
        <w:t xml:space="preserve"> combat pollution</w:t>
      </w:r>
      <w:r w:rsidR="002327B9">
        <w:t>. T</w:t>
      </w:r>
      <w:r w:rsidR="00601F79">
        <w:t xml:space="preserve">he most effective solution is to eliminate the </w:t>
      </w:r>
      <w:r w:rsidR="00905317">
        <w:t>problem</w:t>
      </w:r>
      <w:r w:rsidR="002327B9">
        <w:t xml:space="preserve"> entirely</w:t>
      </w:r>
      <w:r w:rsidR="004A4E1C">
        <w:t>,</w:t>
      </w:r>
      <w:r w:rsidR="007F2034">
        <w:t xml:space="preserve"> and</w:t>
      </w:r>
      <w:r w:rsidR="004A4E1C">
        <w:t xml:space="preserve"> this can be achieved by reviewing the current method and </w:t>
      </w:r>
      <w:r w:rsidR="007F2034">
        <w:t xml:space="preserve">evaluating if the </w:t>
      </w:r>
      <w:r w:rsidR="003577A6">
        <w:t xml:space="preserve">same </w:t>
      </w:r>
      <w:r w:rsidR="00F37BB3">
        <w:t>result</w:t>
      </w:r>
      <w:r w:rsidR="003577A6">
        <w:t xml:space="preserve"> can be reached via other means</w:t>
      </w:r>
      <w:r w:rsidR="003405AE">
        <w:t xml:space="preserve">.  </w:t>
      </w:r>
      <w:r w:rsidR="00125D7E">
        <w:t xml:space="preserve">If elimination is not possible, finding a substitute for the current process should be considered. </w:t>
      </w:r>
    </w:p>
    <w:p w14:paraId="4B1CC3D1" w14:textId="561F48AE" w:rsidR="00065179" w:rsidRDefault="000B3B45">
      <w:r>
        <w:t xml:space="preserve">Many companies </w:t>
      </w:r>
      <w:r w:rsidR="001B6D7C">
        <w:t xml:space="preserve">fail to </w:t>
      </w:r>
      <w:r>
        <w:t>comply with regulations due to lack of understanding as to why the</w:t>
      </w:r>
      <w:r w:rsidR="006065E2">
        <w:t xml:space="preserve"> regulations </w:t>
      </w:r>
      <w:r w:rsidR="001B6D7C">
        <w:t>have been established.</w:t>
      </w:r>
      <w:r w:rsidR="004B2CBC">
        <w:t xml:space="preserve"> One important factor is that there is a perception that </w:t>
      </w:r>
      <w:r w:rsidR="00B739A8">
        <w:t xml:space="preserve">the cost of compliance is </w:t>
      </w:r>
      <w:r w:rsidR="004B2CBC">
        <w:t>higher</w:t>
      </w:r>
      <w:r w:rsidR="00B739A8">
        <w:t xml:space="preserve"> than</w:t>
      </w:r>
      <w:r w:rsidR="004B2CBC">
        <w:t xml:space="preserve"> potential</w:t>
      </w:r>
      <w:r w:rsidR="00F06497">
        <w:t xml:space="preserve"> remedial action</w:t>
      </w:r>
      <w:r w:rsidR="00661AE5">
        <w:t xml:space="preserve"> for</w:t>
      </w:r>
      <w:r w:rsidR="00B739A8">
        <w:t xml:space="preserve"> non-compliance. </w:t>
      </w:r>
    </w:p>
    <w:p w14:paraId="6B1C6F0C" w14:textId="5C31233E" w:rsidR="00661AE5" w:rsidRDefault="00661AE5"/>
    <w:p w14:paraId="4F3119DB" w14:textId="24833B97" w:rsidR="00CC058A" w:rsidRDefault="00D57CBB">
      <w:r>
        <w:t>I</w:t>
      </w:r>
      <w:r w:rsidR="00CC058A">
        <w:t>t is</w:t>
      </w:r>
      <w:r>
        <w:t xml:space="preserve"> of great benefit</w:t>
      </w:r>
      <w:r w:rsidR="00CC058A">
        <w:t xml:space="preserve"> for a company</w:t>
      </w:r>
      <w:r>
        <w:t xml:space="preserve"> to pursue a policy of compliance</w:t>
      </w:r>
      <w:r w:rsidR="00CC058A">
        <w:t xml:space="preserve">, as it </w:t>
      </w:r>
      <w:r w:rsidR="00D1007B">
        <w:t>creates a positive image and</w:t>
      </w:r>
      <w:r w:rsidR="00041949">
        <w:t xml:space="preserve"> will have a positive </w:t>
      </w:r>
      <w:r w:rsidR="00D1007B">
        <w:t xml:space="preserve">financial </w:t>
      </w:r>
      <w:r w:rsidR="00041949">
        <w:t>impact in the</w:t>
      </w:r>
      <w:r w:rsidR="00D1007B">
        <w:t xml:space="preserve"> long term.</w:t>
      </w:r>
    </w:p>
    <w:p w14:paraId="3D37B2F3" w14:textId="77777777" w:rsidR="00065179" w:rsidRDefault="00065179"/>
    <w:p w14:paraId="0D7D8E8B" w14:textId="361C56FC" w:rsidR="00661AE5" w:rsidRDefault="00661AE5">
      <w:pPr>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color w:val="2F5496" w:themeColor="accent1" w:themeShade="BF"/>
          <w:sz w:val="32"/>
          <w:szCs w:val="32"/>
        </w:rPr>
        <w:br w:type="page"/>
      </w:r>
    </w:p>
    <w:p w14:paraId="7841E1E7" w14:textId="77777777" w:rsidR="00BC292D" w:rsidRDefault="00BC292D">
      <w:pPr>
        <w:rPr>
          <w:rFonts w:asciiTheme="majorHAnsi" w:eastAsiaTheme="majorEastAsia" w:hAnsiTheme="majorHAnsi" w:cstheme="majorBidi"/>
          <w:color w:val="2F5496" w:themeColor="accent1" w:themeShade="BF"/>
          <w:sz w:val="32"/>
          <w:szCs w:val="32"/>
        </w:rPr>
      </w:pPr>
    </w:p>
    <w:p w14:paraId="710517F7" w14:textId="4850CB4D" w:rsidR="00A3216F" w:rsidRDefault="00BC292D" w:rsidP="00BC292D">
      <w:pPr>
        <w:pStyle w:val="Heading1"/>
      </w:pPr>
      <w:bookmarkStart w:id="27" w:name="_Toc120900405"/>
      <w:r>
        <w:t>Bibliography</w:t>
      </w:r>
      <w:bookmarkEnd w:id="27"/>
      <w:r>
        <w:t xml:space="preserve"> </w:t>
      </w:r>
    </w:p>
    <w:p w14:paraId="5E941240" w14:textId="77777777" w:rsidR="00BC292D" w:rsidRPr="00BC292D" w:rsidRDefault="00BC292D" w:rsidP="00BC292D"/>
    <w:p w14:paraId="4B3B184B" w14:textId="77777777" w:rsidR="00A3216F" w:rsidRPr="00543008" w:rsidRDefault="00A3216F" w:rsidP="00351134">
      <w:pPr>
        <w:rPr>
          <w:b/>
          <w:bCs/>
        </w:rPr>
      </w:pPr>
    </w:p>
    <w:p w14:paraId="1D145984" w14:textId="30BAD9DF" w:rsidR="003640A1" w:rsidRDefault="003640A1" w:rsidP="00351134"/>
    <w:p w14:paraId="60C23B0D" w14:textId="77777777" w:rsidR="00A43971" w:rsidRDefault="00A43971" w:rsidP="00A43971">
      <w:pPr>
        <w:pStyle w:val="NormalWeb"/>
        <w:ind w:left="567" w:hanging="567"/>
      </w:pPr>
      <w:r>
        <w:t xml:space="preserve">WWT (2019) </w:t>
      </w:r>
      <w:r>
        <w:rPr>
          <w:i/>
          <w:iCs/>
        </w:rPr>
        <w:t xml:space="preserve">The facts about biodiversity loss: 6 key insights from the 2019 UN </w:t>
      </w:r>
      <w:proofErr w:type="spellStart"/>
      <w:r>
        <w:rPr>
          <w:i/>
          <w:iCs/>
        </w:rPr>
        <w:t>ipbes</w:t>
      </w:r>
      <w:proofErr w:type="spellEnd"/>
      <w:r>
        <w:rPr>
          <w:i/>
          <w:iCs/>
        </w:rPr>
        <w:t xml:space="preserve"> report</w:t>
      </w:r>
      <w:r>
        <w:t xml:space="preserve">, </w:t>
      </w:r>
      <w:r>
        <w:rPr>
          <w:i/>
          <w:iCs/>
        </w:rPr>
        <w:t>WWT</w:t>
      </w:r>
      <w:r>
        <w:t xml:space="preserve">. Available at: https://www.wwt.org.uk/news-and-stories/news/biodiversity-loss-report-shows-that-wetlands-are-among-hardest-hit/ (Accessed: December 1, 2022). </w:t>
      </w:r>
    </w:p>
    <w:p w14:paraId="2AEBF2D8" w14:textId="77777777" w:rsidR="003F4B7C" w:rsidRDefault="003F4B7C" w:rsidP="003F4B7C">
      <w:pPr>
        <w:pStyle w:val="NormalWeb"/>
        <w:ind w:left="567" w:hanging="567"/>
      </w:pPr>
      <w:proofErr w:type="spellStart"/>
      <w:r>
        <w:t>NetRegs</w:t>
      </w:r>
      <w:proofErr w:type="spellEnd"/>
      <w:r>
        <w:t xml:space="preserve"> (2020) </w:t>
      </w:r>
      <w:r>
        <w:rPr>
          <w:i/>
          <w:iCs/>
        </w:rPr>
        <w:t>What is an organic solvent</w:t>
      </w:r>
      <w:r>
        <w:t xml:space="preserve">, </w:t>
      </w:r>
      <w:proofErr w:type="spellStart"/>
      <w:r>
        <w:rPr>
          <w:i/>
          <w:iCs/>
        </w:rPr>
        <w:t>NetRegs</w:t>
      </w:r>
      <w:proofErr w:type="spellEnd"/>
      <w:r>
        <w:t xml:space="preserve">. Available at: https://www.netregs.org.uk/environmental-topics/air-pollution/solvent-emissions/what-is-an-organic-solvent/ (Accessed: December 1, 2022). </w:t>
      </w:r>
    </w:p>
    <w:p w14:paraId="2814FBD7" w14:textId="69B9AB00" w:rsidR="00834DD6" w:rsidRDefault="00834DD6" w:rsidP="00834DD6">
      <w:pPr>
        <w:pStyle w:val="NormalWeb"/>
        <w:ind w:left="567" w:hanging="567"/>
      </w:pPr>
      <w:r>
        <w:t xml:space="preserve">HSE (2020) </w:t>
      </w:r>
      <w:r>
        <w:rPr>
          <w:i/>
          <w:iCs/>
        </w:rPr>
        <w:t>Construction hazardous substances: Solvents</w:t>
      </w:r>
      <w:r>
        <w:t xml:space="preserve">, </w:t>
      </w:r>
      <w:r>
        <w:rPr>
          <w:i/>
          <w:iCs/>
        </w:rPr>
        <w:t>Solvents - Controlling hazardous substances in Construction</w:t>
      </w:r>
      <w:r>
        <w:t xml:space="preserve">. Available at: https://www.hse.gov.uk/construction/healthrisks/hazardous-substances/solvents.htm (Accessed: December 1, 2022). </w:t>
      </w:r>
    </w:p>
    <w:p w14:paraId="3C9081E6" w14:textId="12365299" w:rsidR="00153632" w:rsidRDefault="00153632" w:rsidP="00153632">
      <w:pPr>
        <w:pStyle w:val="NormalWeb"/>
        <w:ind w:left="567" w:hanging="567"/>
      </w:pPr>
      <w:r>
        <w:t xml:space="preserve">HSE (2014) </w:t>
      </w:r>
      <w:r>
        <w:rPr>
          <w:i/>
          <w:iCs/>
        </w:rPr>
        <w:t>Working with solvents A guide to safe working practices</w:t>
      </w:r>
      <w:r>
        <w:t xml:space="preserve">, </w:t>
      </w:r>
      <w:proofErr w:type="gramStart"/>
      <w:r>
        <w:rPr>
          <w:i/>
          <w:iCs/>
        </w:rPr>
        <w:t>Health</w:t>
      </w:r>
      <w:proofErr w:type="gramEnd"/>
      <w:r>
        <w:rPr>
          <w:i/>
          <w:iCs/>
        </w:rPr>
        <w:t xml:space="preserve"> and Safety Executive</w:t>
      </w:r>
      <w:r>
        <w:t xml:space="preserve">. Health and Safety Executive. Available at: https://www.hse.gov.uk/pubns/indg273.pdf (Accessed: December 1, 2022). </w:t>
      </w:r>
    </w:p>
    <w:p w14:paraId="413B0E07" w14:textId="77777777" w:rsidR="008E4310" w:rsidRDefault="008E4310" w:rsidP="008E4310">
      <w:pPr>
        <w:pStyle w:val="NormalWeb"/>
        <w:ind w:left="567" w:hanging="567"/>
      </w:pPr>
      <w:r>
        <w:t xml:space="preserve">Dick, F.D. (2006) “Solvent neurotoxicity,” </w:t>
      </w:r>
      <w:r>
        <w:rPr>
          <w:i/>
          <w:iCs/>
        </w:rPr>
        <w:t>Occupational and Environmental Medicine</w:t>
      </w:r>
      <w:r>
        <w:t xml:space="preserve">, 63(3), pp. 221–226. Available at: https://doi.org/10.1136/oem.2005.022400. </w:t>
      </w:r>
    </w:p>
    <w:p w14:paraId="62A488FD" w14:textId="77777777" w:rsidR="00142FDB" w:rsidRDefault="00142FDB" w:rsidP="00142FDB">
      <w:pPr>
        <w:pStyle w:val="NormalWeb"/>
        <w:ind w:left="567" w:hanging="567"/>
      </w:pPr>
      <w:r>
        <w:t xml:space="preserve">HSE (2003) </w:t>
      </w:r>
      <w:r>
        <w:rPr>
          <w:i/>
          <w:iCs/>
        </w:rPr>
        <w:t>Health and Safety Regulation: a short guide</w:t>
      </w:r>
      <w:r>
        <w:t xml:space="preserve">, </w:t>
      </w:r>
      <w:proofErr w:type="gramStart"/>
      <w:r>
        <w:rPr>
          <w:i/>
          <w:iCs/>
        </w:rPr>
        <w:t>Health</w:t>
      </w:r>
      <w:proofErr w:type="gramEnd"/>
      <w:r>
        <w:rPr>
          <w:i/>
          <w:iCs/>
        </w:rPr>
        <w:t xml:space="preserve"> and safety regulation - A short guide</w:t>
      </w:r>
      <w:r>
        <w:t xml:space="preserve">. Available at: https://www.hse.gov.uk/pubns/hsc13.htm (Accessed: December 1, 2022). </w:t>
      </w:r>
    </w:p>
    <w:p w14:paraId="406E2438" w14:textId="3F8A02D7" w:rsidR="005A7791" w:rsidRDefault="005A7791" w:rsidP="005A7791">
      <w:pPr>
        <w:pStyle w:val="NormalWeb"/>
        <w:ind w:left="567" w:hanging="567"/>
      </w:pPr>
      <w:r>
        <w:t xml:space="preserve">HSE (2015) </w:t>
      </w:r>
      <w:r>
        <w:rPr>
          <w:i/>
          <w:iCs/>
        </w:rPr>
        <w:t>Solvent vapour degreasing plant - HSE</w:t>
      </w:r>
      <w:r>
        <w:t xml:space="preserve">, </w:t>
      </w:r>
      <w:r>
        <w:rPr>
          <w:i/>
          <w:iCs/>
        </w:rPr>
        <w:t xml:space="preserve">Solvent vapour degreasing plant Use, </w:t>
      </w:r>
      <w:proofErr w:type="gramStart"/>
      <w:r>
        <w:rPr>
          <w:i/>
          <w:iCs/>
        </w:rPr>
        <w:t>maintenance</w:t>
      </w:r>
      <w:proofErr w:type="gramEnd"/>
      <w:r>
        <w:rPr>
          <w:i/>
          <w:iCs/>
        </w:rPr>
        <w:t xml:space="preserve"> and cleaning</w:t>
      </w:r>
      <w:r>
        <w:t xml:space="preserve">. Available at: https://www.hse.gov.uk/pubns/eis47.pdf (Accessed: December 1, 2022). </w:t>
      </w:r>
    </w:p>
    <w:p w14:paraId="7B0EEB29" w14:textId="3F19E347" w:rsidR="00EB5BF6" w:rsidRDefault="00EB5BF6" w:rsidP="00EB5BF6">
      <w:pPr>
        <w:pStyle w:val="NormalWeb"/>
        <w:ind w:left="567" w:hanging="567"/>
      </w:pPr>
      <w:r>
        <w:t xml:space="preserve">DEFRA (2011) </w:t>
      </w:r>
      <w:r>
        <w:rPr>
          <w:i/>
          <w:iCs/>
        </w:rPr>
        <w:t>Surface treatment using solvents: Sector guidance note SG 6</w:t>
      </w:r>
      <w:r>
        <w:t xml:space="preserve">, </w:t>
      </w:r>
      <w:r>
        <w:rPr>
          <w:i/>
          <w:iCs/>
        </w:rPr>
        <w:t>GOV.UK</w:t>
      </w:r>
      <w:r>
        <w:t xml:space="preserve">. GOV.UK. Available at: https://www.gov.uk/government/publications/surface-treatment-using-solvents-sector-guidance-note-sg-6 (Accessed: December 2, 2022). </w:t>
      </w:r>
    </w:p>
    <w:p w14:paraId="14DFF729" w14:textId="77777777" w:rsidR="006D5DA5" w:rsidRDefault="006D5DA5" w:rsidP="006D5DA5">
      <w:pPr>
        <w:pStyle w:val="NormalWeb"/>
        <w:ind w:left="567" w:hanging="567"/>
      </w:pPr>
      <w:proofErr w:type="spellStart"/>
      <w:r>
        <w:t>gov.wales</w:t>
      </w:r>
      <w:proofErr w:type="spellEnd"/>
      <w:r>
        <w:t xml:space="preserve"> (2017) </w:t>
      </w:r>
      <w:r>
        <w:rPr>
          <w:i/>
          <w:iCs/>
        </w:rPr>
        <w:t>Groundwater protection codes for Wales solvents 2017 - Welsh Government</w:t>
      </w:r>
      <w:r>
        <w:t xml:space="preserve">, </w:t>
      </w:r>
      <w:r>
        <w:rPr>
          <w:i/>
          <w:iCs/>
        </w:rPr>
        <w:t>Groundwater protection codes for Wales: Solvents</w:t>
      </w:r>
      <w:r>
        <w:t xml:space="preserve">. Available at: https://gov.wales/sites/default/files/publications/2019-06/groundwater-protection-code-solvents.pdf (Accessed: December 1, 2022). </w:t>
      </w:r>
    </w:p>
    <w:p w14:paraId="236B7F73" w14:textId="64B7F44C" w:rsidR="00053155" w:rsidRDefault="00053155" w:rsidP="00053155">
      <w:pPr>
        <w:pStyle w:val="NormalWeb"/>
        <w:ind w:left="567" w:hanging="567"/>
      </w:pPr>
      <w:r>
        <w:t xml:space="preserve">Newcastle City Council (no date) </w:t>
      </w:r>
      <w:r>
        <w:rPr>
          <w:i/>
          <w:iCs/>
        </w:rPr>
        <w:t>Pollution Control, inspection and permitting</w:t>
      </w:r>
      <w:r>
        <w:t xml:space="preserve">, </w:t>
      </w:r>
      <w:r>
        <w:rPr>
          <w:i/>
          <w:iCs/>
        </w:rPr>
        <w:t>Pollution control, inspection and permitting | Newcastle City Council</w:t>
      </w:r>
      <w:r>
        <w:t>. Available at: https://www.newcastle.gov.uk/services/environment-and-waste/environmental-health-</w:t>
      </w:r>
      <w:r>
        <w:lastRenderedPageBreak/>
        <w:t xml:space="preserve">and-pollution/pollution-control-inspection-0#Regulated%20activities (Accessed: December 1, 2022). </w:t>
      </w:r>
    </w:p>
    <w:p w14:paraId="5F30F528" w14:textId="77777777" w:rsidR="006D5DA5" w:rsidRDefault="006D5DA5" w:rsidP="00EB5BF6">
      <w:pPr>
        <w:pStyle w:val="NormalWeb"/>
        <w:ind w:left="567" w:hanging="567"/>
      </w:pPr>
    </w:p>
    <w:p w14:paraId="71A93CCD" w14:textId="77777777" w:rsidR="003F091A" w:rsidRDefault="003F091A" w:rsidP="003F091A">
      <w:pPr>
        <w:pStyle w:val="NormalWeb"/>
        <w:ind w:left="567" w:hanging="567"/>
      </w:pPr>
      <w:r>
        <w:t xml:space="preserve">legislation.gov.uk (no date) </w:t>
      </w:r>
      <w:r>
        <w:rPr>
          <w:i/>
          <w:iCs/>
        </w:rPr>
        <w:t>The environmental permitting (England and Wales) regulations 2016</w:t>
      </w:r>
      <w:r>
        <w:t xml:space="preserve">, </w:t>
      </w:r>
      <w:r>
        <w:rPr>
          <w:i/>
          <w:iCs/>
        </w:rPr>
        <w:t>The Environmental Permitting (England and Wales) Regulations 2016</w:t>
      </w:r>
      <w:r>
        <w:t xml:space="preserve">. Queen's Printer of Acts of Parliament. Available at: https://www.legislation.gov.uk/uksi/2016/1154/schedule/1/part/2/chapter/6/crossheading/coating-activities-printing-and-textile-treatments/made (Accessed: December 2, 2022). </w:t>
      </w:r>
    </w:p>
    <w:p w14:paraId="0913B071" w14:textId="719CD337" w:rsidR="00FE0F4E" w:rsidRDefault="00FE0F4E" w:rsidP="00FE0F4E">
      <w:pPr>
        <w:pStyle w:val="NormalWeb"/>
        <w:ind w:left="567" w:hanging="567"/>
      </w:pPr>
      <w:proofErr w:type="spellStart"/>
      <w:r>
        <w:t>Comi</w:t>
      </w:r>
      <w:proofErr w:type="spellEnd"/>
      <w:r>
        <w:t xml:space="preserve"> Polaris Systems (2022) </w:t>
      </w:r>
      <w:r>
        <w:rPr>
          <w:i/>
          <w:iCs/>
        </w:rPr>
        <w:t>Cryogenic solvent recovery can reduce pollution and recover solvents</w:t>
      </w:r>
      <w:r>
        <w:t xml:space="preserve">, </w:t>
      </w:r>
      <w:proofErr w:type="spellStart"/>
      <w:r>
        <w:rPr>
          <w:i/>
          <w:iCs/>
        </w:rPr>
        <w:t>Comi</w:t>
      </w:r>
      <w:proofErr w:type="spellEnd"/>
      <w:r>
        <w:rPr>
          <w:i/>
          <w:iCs/>
        </w:rPr>
        <w:t xml:space="preserve"> Polaris Systems</w:t>
      </w:r>
      <w:r>
        <w:t xml:space="preserve">. Available at: https://comipolaris.com/cryogenic-solvent-recovery/ (Accessed: December 1, 2022). </w:t>
      </w:r>
    </w:p>
    <w:p w14:paraId="22D25D22" w14:textId="77777777" w:rsidR="008E67D7" w:rsidRDefault="008E67D7" w:rsidP="008E67D7">
      <w:pPr>
        <w:pStyle w:val="NormalWeb"/>
        <w:ind w:left="567" w:hanging="567"/>
      </w:pPr>
      <w:r>
        <w:t xml:space="preserve">Process Technology Online (2021) </w:t>
      </w:r>
      <w:r>
        <w:rPr>
          <w:i/>
          <w:iCs/>
        </w:rPr>
        <w:t>On the hunt for solvents with liquid nitrogen</w:t>
      </w:r>
      <w:r>
        <w:t xml:space="preserve">, </w:t>
      </w:r>
      <w:r>
        <w:rPr>
          <w:i/>
          <w:iCs/>
        </w:rPr>
        <w:t>process technology online</w:t>
      </w:r>
      <w:r>
        <w:t xml:space="preserve">. Available at: https://process-technology-online.com/plant-processing/on-the-hunt-for-solvents-with-liquid-nitrogen/ (Accessed: December 1, 2022). </w:t>
      </w:r>
    </w:p>
    <w:p w14:paraId="6D14BD70" w14:textId="77777777" w:rsidR="007138DD" w:rsidRDefault="007138DD" w:rsidP="007138DD">
      <w:pPr>
        <w:pStyle w:val="NormalWeb"/>
        <w:ind w:left="567" w:hanging="567"/>
      </w:pPr>
      <w:proofErr w:type="spellStart"/>
      <w:r>
        <w:t>Leson</w:t>
      </w:r>
      <w:proofErr w:type="spellEnd"/>
      <w:r>
        <w:t xml:space="preserve">, G. and Winer, A.M. (1991) “Biofiltration: An Innovative Air Pollution Control Technology for VOC emissions,” </w:t>
      </w:r>
      <w:r>
        <w:rPr>
          <w:i/>
          <w:iCs/>
        </w:rPr>
        <w:t>Journal of the Air &amp; Waste Management Association</w:t>
      </w:r>
      <w:r>
        <w:t xml:space="preserve">, 41(8), pp. 1045–1054. Available at: https://doi.org/10.1080/10473289.1991.10466898. </w:t>
      </w:r>
    </w:p>
    <w:p w14:paraId="436DE4EF" w14:textId="6BBB66F0" w:rsidR="00B016F7" w:rsidRDefault="00B016F7" w:rsidP="00B016F7">
      <w:pPr>
        <w:pStyle w:val="NormalWeb"/>
        <w:ind w:left="567" w:hanging="567"/>
      </w:pPr>
      <w:r>
        <w:t xml:space="preserve">DEC IMPIANTI (no date) </w:t>
      </w:r>
      <w:r>
        <w:rPr>
          <w:i/>
          <w:iCs/>
        </w:rPr>
        <w:t>Solvent recovery, eco-innovation for a Sustainable Future - DEC IMPIANTI</w:t>
      </w:r>
      <w:r>
        <w:t xml:space="preserve">, </w:t>
      </w:r>
      <w:r>
        <w:rPr>
          <w:i/>
          <w:iCs/>
        </w:rPr>
        <w:t xml:space="preserve">DEC IMPIANTI - solvent recovery systems for flexible packaging, tobacco, converting, coating, adhesive tape, rotogravure, lamination, </w:t>
      </w:r>
      <w:proofErr w:type="spellStart"/>
      <w:r>
        <w:rPr>
          <w:i/>
          <w:iCs/>
        </w:rPr>
        <w:t>flexo</w:t>
      </w:r>
      <w:proofErr w:type="spellEnd"/>
      <w:r>
        <w:rPr>
          <w:i/>
          <w:iCs/>
        </w:rPr>
        <w:t xml:space="preserve"> industries</w:t>
      </w:r>
      <w:r>
        <w:t xml:space="preserve">. Available at: https://www.decimpianti.com/processes/solvent-recovery_en.html (Accessed: December 2, 2022). </w:t>
      </w:r>
    </w:p>
    <w:p w14:paraId="639F80E9" w14:textId="77777777" w:rsidR="00B31DAF" w:rsidRDefault="00B31DAF" w:rsidP="00B31DAF">
      <w:pPr>
        <w:pStyle w:val="NormalWeb"/>
        <w:ind w:left="567" w:hanging="567"/>
      </w:pPr>
      <w:proofErr w:type="spellStart"/>
      <w:r>
        <w:t>Envea</w:t>
      </w:r>
      <w:proofErr w:type="spellEnd"/>
      <w:r>
        <w:t xml:space="preserve"> (2022) </w:t>
      </w:r>
      <w:r>
        <w:rPr>
          <w:i/>
          <w:iCs/>
        </w:rPr>
        <w:t xml:space="preserve">Abatement of solvent emissions and </w:t>
      </w:r>
      <w:proofErr w:type="spellStart"/>
      <w:r>
        <w:rPr>
          <w:i/>
          <w:iCs/>
        </w:rPr>
        <w:t>odors</w:t>
      </w:r>
      <w:proofErr w:type="spellEnd"/>
      <w:r>
        <w:rPr>
          <w:i/>
          <w:iCs/>
        </w:rPr>
        <w:t>: Online VOC measurements</w:t>
      </w:r>
      <w:r>
        <w:t xml:space="preserve">, </w:t>
      </w:r>
      <w:r>
        <w:rPr>
          <w:i/>
          <w:iCs/>
        </w:rPr>
        <w:t>ENVEA</w:t>
      </w:r>
      <w:r>
        <w:t xml:space="preserve">. Available at: https://www.envea.global/abatement-solvent-emissions-and-odors-online-voc-measurement/ (Accessed: December 1, 2022). </w:t>
      </w:r>
    </w:p>
    <w:p w14:paraId="75335C81" w14:textId="77777777" w:rsidR="009A3924" w:rsidRDefault="009A3924" w:rsidP="009A3924">
      <w:pPr>
        <w:pStyle w:val="NormalWeb"/>
        <w:ind w:left="567" w:hanging="567"/>
      </w:pPr>
      <w:r>
        <w:t xml:space="preserve">Chang, M.-W. and </w:t>
      </w:r>
      <w:proofErr w:type="spellStart"/>
      <w:r>
        <w:t>Chern</w:t>
      </w:r>
      <w:proofErr w:type="spellEnd"/>
      <w:r>
        <w:t xml:space="preserve">, J.-M. (2009) “Stripping of organic compounds from wastewater as an auxiliary fuel of regenerative thermal oxidizer,” </w:t>
      </w:r>
      <w:r>
        <w:rPr>
          <w:i/>
          <w:iCs/>
        </w:rPr>
        <w:t>Journal of Hazardous Materials</w:t>
      </w:r>
      <w:r>
        <w:t xml:space="preserve">, 167(1-3), pp. 553–559. Available at: https://doi.org/10.1016/j.jhazmat.2009.01.025. </w:t>
      </w:r>
    </w:p>
    <w:p w14:paraId="1D2EAD44" w14:textId="77777777" w:rsidR="00DE5E4D" w:rsidRDefault="00DE5E4D" w:rsidP="00DE5E4D">
      <w:pPr>
        <w:pStyle w:val="NormalWeb"/>
        <w:ind w:left="567" w:hanging="567"/>
      </w:pPr>
      <w:proofErr w:type="spellStart"/>
      <w:r>
        <w:t>Pca</w:t>
      </w:r>
      <w:proofErr w:type="spellEnd"/>
      <w:r>
        <w:t xml:space="preserve">-air (no date) </w:t>
      </w:r>
      <w:r>
        <w:rPr>
          <w:i/>
          <w:iCs/>
        </w:rPr>
        <w:t>Regenerative thermal oxidation</w:t>
      </w:r>
      <w:r>
        <w:t xml:space="preserve">, </w:t>
      </w:r>
      <w:r>
        <w:rPr>
          <w:i/>
          <w:iCs/>
        </w:rPr>
        <w:t>Regenerative thermal oxidation | PCA Air</w:t>
      </w:r>
      <w:r>
        <w:t xml:space="preserve">. Available at: https://pca-air.com/en/technologies/regenerative-thermal-oxidation (Accessed: December 1, 2022). </w:t>
      </w:r>
    </w:p>
    <w:p w14:paraId="4A3A4924" w14:textId="77777777" w:rsidR="009F3927" w:rsidRDefault="009F3927" w:rsidP="009F3927">
      <w:pPr>
        <w:pStyle w:val="NormalWeb"/>
        <w:ind w:left="567" w:hanging="567"/>
      </w:pPr>
      <w:proofErr w:type="spellStart"/>
      <w:r>
        <w:t>Pca</w:t>
      </w:r>
      <w:proofErr w:type="spellEnd"/>
      <w:r>
        <w:t xml:space="preserve">-air (no date) </w:t>
      </w:r>
      <w:r>
        <w:rPr>
          <w:i/>
          <w:iCs/>
        </w:rPr>
        <w:t>Regenerative thermal oxidation</w:t>
      </w:r>
      <w:r>
        <w:t xml:space="preserve">, </w:t>
      </w:r>
      <w:r>
        <w:rPr>
          <w:i/>
          <w:iCs/>
        </w:rPr>
        <w:t>Regenerative thermal oxidation | PCA Air</w:t>
      </w:r>
      <w:r>
        <w:t xml:space="preserve">. Available at: https://pca-air.com/en/technologies/regenerative-thermal-oxidation (Accessed: December 1, 2022). </w:t>
      </w:r>
    </w:p>
    <w:p w14:paraId="5E1F45AA" w14:textId="77777777" w:rsidR="001652B2" w:rsidRDefault="001652B2" w:rsidP="001652B2">
      <w:pPr>
        <w:pStyle w:val="NormalWeb"/>
        <w:ind w:left="567" w:hanging="567"/>
      </w:pPr>
      <w:r>
        <w:t xml:space="preserve">Klosterman, F. (2018) </w:t>
      </w:r>
      <w:r>
        <w:rPr>
          <w:i/>
          <w:iCs/>
        </w:rPr>
        <w:t xml:space="preserve">What is a wet </w:t>
      </w:r>
      <w:proofErr w:type="gramStart"/>
      <w:r>
        <w:rPr>
          <w:i/>
          <w:iCs/>
        </w:rPr>
        <w:t>scrubber?</w:t>
      </w:r>
      <w:r>
        <w:t>,</w:t>
      </w:r>
      <w:proofErr w:type="gramEnd"/>
      <w:r>
        <w:t xml:space="preserve"> </w:t>
      </w:r>
      <w:r>
        <w:rPr>
          <w:i/>
          <w:iCs/>
        </w:rPr>
        <w:t>CECO Environmental</w:t>
      </w:r>
      <w:r>
        <w:t xml:space="preserve">. Available at: https://www.cecoenviro.com/blog/what-is-a-wet-scrubber/ (Accessed: December 1, 2022). </w:t>
      </w:r>
    </w:p>
    <w:p w14:paraId="454B8897" w14:textId="77777777" w:rsidR="00BC097D" w:rsidRDefault="00BC097D" w:rsidP="00BC097D">
      <w:pPr>
        <w:pStyle w:val="NormalWeb"/>
        <w:ind w:left="567" w:hanging="567"/>
      </w:pPr>
      <w:r>
        <w:lastRenderedPageBreak/>
        <w:t xml:space="preserve">Veolia (no date) </w:t>
      </w:r>
      <w:r>
        <w:rPr>
          <w:i/>
          <w:iCs/>
        </w:rPr>
        <w:t>Solvent Recycling and Recovery</w:t>
      </w:r>
      <w:r>
        <w:t xml:space="preserve">, </w:t>
      </w:r>
      <w:r>
        <w:rPr>
          <w:i/>
          <w:iCs/>
        </w:rPr>
        <w:t>Veolia Ireland</w:t>
      </w:r>
      <w:r>
        <w:t xml:space="preserve">. Available at: https://www.veolia.ie/services/solvent-recycling-and-recovery (Accessed: December 1, 2022). </w:t>
      </w:r>
    </w:p>
    <w:p w14:paraId="585A1342" w14:textId="77777777" w:rsidR="00E94CF0" w:rsidRDefault="00E94CF0" w:rsidP="00E94CF0">
      <w:pPr>
        <w:pStyle w:val="NormalWeb"/>
        <w:ind w:left="567" w:hanging="567"/>
      </w:pPr>
      <w:r>
        <w:t xml:space="preserve">EU COMMISSION (2007) </w:t>
      </w:r>
      <w:r>
        <w:rPr>
          <w:i/>
          <w:iCs/>
        </w:rPr>
        <w:t>Bat reference documents</w:t>
      </w:r>
      <w:r>
        <w:t xml:space="preserve">, </w:t>
      </w:r>
      <w:r>
        <w:rPr>
          <w:i/>
          <w:iCs/>
        </w:rPr>
        <w:t>Surface Treatment using Organic Solvents</w:t>
      </w:r>
      <w:r>
        <w:t xml:space="preserve">. Available at: https://eippcb.jrc.ec.europa.eu/sites/default/files/2019-12/sts_bref_0807.pdf (Accessed: December 2, 2022). </w:t>
      </w:r>
    </w:p>
    <w:p w14:paraId="2D41DE80" w14:textId="77777777" w:rsidR="00E564C7" w:rsidRDefault="00E564C7" w:rsidP="00E564C7">
      <w:pPr>
        <w:pStyle w:val="NormalWeb"/>
        <w:ind w:left="567" w:hanging="567"/>
      </w:pPr>
      <w:r>
        <w:t xml:space="preserve">DEFRA (2017) </w:t>
      </w:r>
      <w:r>
        <w:rPr>
          <w:i/>
          <w:iCs/>
        </w:rPr>
        <w:t>Permits for solvent emission: Fees and charges for applications</w:t>
      </w:r>
      <w:r>
        <w:t xml:space="preserve">, </w:t>
      </w:r>
      <w:r>
        <w:rPr>
          <w:i/>
          <w:iCs/>
        </w:rPr>
        <w:t>Permits for solvent emission: fees and charges for applications</w:t>
      </w:r>
      <w:r>
        <w:t xml:space="preserve">. GOV.UK. Available at: https://www.gov.uk/government/publications/permits-for-solvent-emission-fees-and-charges-for-applications (Accessed: December 1, 2022). </w:t>
      </w:r>
    </w:p>
    <w:p w14:paraId="42B9ABA1" w14:textId="52952C26" w:rsidR="00D63BFC" w:rsidRDefault="00D63BFC" w:rsidP="00D63BFC">
      <w:pPr>
        <w:pStyle w:val="NormalWeb"/>
        <w:ind w:left="567" w:hanging="567"/>
      </w:pPr>
      <w:r>
        <w:t xml:space="preserve">ducting-express (no date) </w:t>
      </w:r>
      <w:proofErr w:type="spellStart"/>
      <w:r>
        <w:rPr>
          <w:i/>
          <w:iCs/>
        </w:rPr>
        <w:t>Nederman</w:t>
      </w:r>
      <w:proofErr w:type="spellEnd"/>
      <w:r>
        <w:rPr>
          <w:i/>
          <w:iCs/>
        </w:rPr>
        <w:t xml:space="preserve"> </w:t>
      </w:r>
      <w:proofErr w:type="spellStart"/>
      <w:r>
        <w:rPr>
          <w:i/>
          <w:iCs/>
        </w:rPr>
        <w:t>FilterCart</w:t>
      </w:r>
      <w:proofErr w:type="spellEnd"/>
      <w:r>
        <w:rPr>
          <w:i/>
          <w:iCs/>
        </w:rPr>
        <w:t xml:space="preserve"> Advanced Mobile Welding Extraction Filter Unit </w:t>
      </w:r>
      <w:proofErr w:type="gramStart"/>
      <w:r>
        <w:rPr>
          <w:i/>
          <w:iCs/>
        </w:rPr>
        <w:t>3 meter</w:t>
      </w:r>
      <w:proofErr w:type="gramEnd"/>
      <w:r>
        <w:rPr>
          <w:i/>
          <w:iCs/>
        </w:rPr>
        <w:t xml:space="preserve"> arm 240v - 12635845: Ducting Express</w:t>
      </w:r>
      <w:r>
        <w:t xml:space="preserve">, </w:t>
      </w:r>
      <w:r>
        <w:rPr>
          <w:i/>
          <w:iCs/>
        </w:rPr>
        <w:t>Ducting Express</w:t>
      </w:r>
      <w:r>
        <w:t xml:space="preserve">. Available at: https://www.ducting-express.co.uk/product/welding-extraction-systems-extraction-tables/welding-fume-extraction-filters/nederman/nederman-filtercart-advanced-mobile-welding-extraction-filter-unit-3-meter-arm-240v (Accessed: December 2, 2022). </w:t>
      </w:r>
    </w:p>
    <w:p w14:paraId="64119E4B" w14:textId="77777777" w:rsidR="00EC03FB" w:rsidRDefault="00EC03FB" w:rsidP="00EC03FB">
      <w:pPr>
        <w:pStyle w:val="NormalWeb"/>
        <w:ind w:left="567" w:hanging="567"/>
      </w:pPr>
      <w:r>
        <w:t xml:space="preserve">ducting-express (no date) </w:t>
      </w:r>
      <w:proofErr w:type="spellStart"/>
      <w:r>
        <w:rPr>
          <w:i/>
          <w:iCs/>
        </w:rPr>
        <w:t>EnergyTech</w:t>
      </w:r>
      <w:proofErr w:type="spellEnd"/>
      <w:r>
        <w:rPr>
          <w:i/>
          <w:iCs/>
        </w:rPr>
        <w:t xml:space="preserve"> 301 Dust Monitor: Ducting Express</w:t>
      </w:r>
      <w:r>
        <w:t xml:space="preserve">, </w:t>
      </w:r>
      <w:r>
        <w:rPr>
          <w:i/>
          <w:iCs/>
        </w:rPr>
        <w:t>Ducting Express</w:t>
      </w:r>
      <w:r>
        <w:t xml:space="preserve">. Available at: https://www.ducting-express.co.uk/product/dust-monitoring/energytech-301-dust-monitor (Accessed: December 2, 2022). </w:t>
      </w:r>
    </w:p>
    <w:p w14:paraId="73B7B3FA" w14:textId="77777777" w:rsidR="00FD20A4" w:rsidRDefault="00FD20A4" w:rsidP="00FD20A4">
      <w:pPr>
        <w:pStyle w:val="NormalWeb"/>
        <w:ind w:left="567" w:hanging="567"/>
      </w:pPr>
      <w:r>
        <w:rPr>
          <w:i/>
          <w:iCs/>
        </w:rPr>
        <w:t>New dust extraction filter type 15m 4kw 3400 M3H: Ducting Express</w:t>
      </w:r>
      <w:r>
        <w:t xml:space="preserve"> (no date) </w:t>
      </w:r>
      <w:r>
        <w:rPr>
          <w:i/>
          <w:iCs/>
        </w:rPr>
        <w:t>Ducting Express</w:t>
      </w:r>
      <w:r>
        <w:t xml:space="preserve">. Available at: https://www.ducting-express.co.uk/product/dust-extraction-filter-units/new-dust-extraction-filter-type-15m-4kw-3400-m3h (Accessed: December 2, 2022). </w:t>
      </w:r>
    </w:p>
    <w:p w14:paraId="7C308D55" w14:textId="77777777" w:rsidR="0052466E" w:rsidRDefault="0052466E" w:rsidP="0052466E">
      <w:pPr>
        <w:pStyle w:val="NormalWeb"/>
        <w:ind w:left="567" w:hanging="567"/>
      </w:pPr>
      <w:r>
        <w:t xml:space="preserve">GOV.UK (2016) </w:t>
      </w:r>
      <w:r>
        <w:rPr>
          <w:i/>
          <w:iCs/>
        </w:rPr>
        <w:t>The environmental permitting (England and Wales) regulations 2016</w:t>
      </w:r>
      <w:r>
        <w:t xml:space="preserve">, </w:t>
      </w:r>
      <w:r>
        <w:rPr>
          <w:i/>
          <w:iCs/>
        </w:rPr>
        <w:t>The Environmental Permitting (England and Wales) Regulations 2016</w:t>
      </w:r>
      <w:r>
        <w:t xml:space="preserve">. Queen's Printer of Acts of Parliament. Available at: https://www.legislation.gov.uk/ukdsi/2016/9780111150184/regulation/39 (Accessed: December 2, 2022). </w:t>
      </w:r>
    </w:p>
    <w:p w14:paraId="23D5040E" w14:textId="77777777" w:rsidR="007D45E9" w:rsidRDefault="007D45E9" w:rsidP="007D45E9">
      <w:pPr>
        <w:pStyle w:val="NormalWeb"/>
        <w:ind w:left="567" w:hanging="567"/>
      </w:pPr>
      <w:proofErr w:type="spellStart"/>
      <w:r>
        <w:t>Salau</w:t>
      </w:r>
      <w:proofErr w:type="spellEnd"/>
      <w:r>
        <w:t xml:space="preserve">, M. and Archer, J. (2021) </w:t>
      </w:r>
      <w:r>
        <w:rPr>
          <w:i/>
          <w:iCs/>
        </w:rPr>
        <w:t xml:space="preserve">Record £90 million fine sends a message to all </w:t>
      </w:r>
      <w:proofErr w:type="gramStart"/>
      <w:r>
        <w:rPr>
          <w:i/>
          <w:iCs/>
        </w:rPr>
        <w:t>polluters!</w:t>
      </w:r>
      <w:r>
        <w:t>,</w:t>
      </w:r>
      <w:proofErr w:type="gramEnd"/>
      <w:r>
        <w:t xml:space="preserve"> </w:t>
      </w:r>
      <w:r>
        <w:rPr>
          <w:i/>
          <w:iCs/>
        </w:rPr>
        <w:t>Beale Co</w:t>
      </w:r>
      <w:r>
        <w:t xml:space="preserve">. Available at: https://beale-law.com/article/record-90-million-fine-sends-a-message-to-all-polluters/ (Accessed: December 2, 2022). </w:t>
      </w:r>
    </w:p>
    <w:p w14:paraId="5EF29E26" w14:textId="77777777" w:rsidR="009C789A" w:rsidRDefault="009C789A" w:rsidP="009C789A">
      <w:pPr>
        <w:pStyle w:val="NormalWeb"/>
        <w:ind w:left="567" w:hanging="567"/>
      </w:pPr>
      <w:r>
        <w:t xml:space="preserve">Gayda, S. (2022) </w:t>
      </w:r>
      <w:r>
        <w:rPr>
          <w:i/>
          <w:iCs/>
        </w:rPr>
        <w:t>The True Cost of Non-Compliance</w:t>
      </w:r>
      <w:r>
        <w:t xml:space="preserve">. Available at: https://community.aiim.org/blogs/sarah-gayda1/2022/06/17/cost-of-non-compliance (Accessed: December 2, 2022). </w:t>
      </w:r>
    </w:p>
    <w:p w14:paraId="00324794" w14:textId="77777777" w:rsidR="00B41BED" w:rsidRDefault="006F08CB" w:rsidP="006F08CB">
      <w:pPr>
        <w:pStyle w:val="NormalWeb"/>
        <w:ind w:left="567" w:hanging="567"/>
      </w:pPr>
      <w:proofErr w:type="spellStart"/>
      <w:r>
        <w:t>Purrington</w:t>
      </w:r>
      <w:proofErr w:type="spellEnd"/>
      <w:r>
        <w:t xml:space="preserve">, J. (2022) </w:t>
      </w:r>
      <w:r>
        <w:rPr>
          <w:i/>
          <w:iCs/>
        </w:rPr>
        <w:t>The true cost of non-compliance</w:t>
      </w:r>
      <w:r>
        <w:t xml:space="preserve">, </w:t>
      </w:r>
      <w:r>
        <w:rPr>
          <w:i/>
          <w:iCs/>
        </w:rPr>
        <w:t>Saviynt</w:t>
      </w:r>
      <w:r>
        <w:t>. Available at: https://saviynt.com/the-true-cost-of-non-compliance/ (Accessed: December 2, 2022).</w:t>
      </w:r>
    </w:p>
    <w:p w14:paraId="07842847" w14:textId="77777777" w:rsidR="00B41BED" w:rsidRDefault="00B41BED" w:rsidP="00B41BED">
      <w:pPr>
        <w:pStyle w:val="NormalWeb"/>
        <w:ind w:left="567" w:hanging="567"/>
      </w:pPr>
      <w:proofErr w:type="spellStart"/>
      <w:r>
        <w:t>tapintosafety</w:t>
      </w:r>
      <w:proofErr w:type="spellEnd"/>
      <w:r>
        <w:t xml:space="preserve"> (no date) </w:t>
      </w:r>
      <w:r>
        <w:rPr>
          <w:i/>
          <w:iCs/>
        </w:rPr>
        <w:t xml:space="preserve">Risk hierarchy chart </w:t>
      </w:r>
      <w:r>
        <w:t xml:space="preserve">, </w:t>
      </w:r>
      <w:r>
        <w:rPr>
          <w:i/>
          <w:iCs/>
        </w:rPr>
        <w:t xml:space="preserve">Workplace </w:t>
      </w:r>
      <w:proofErr w:type="gramStart"/>
      <w:r>
        <w:rPr>
          <w:i/>
          <w:iCs/>
        </w:rPr>
        <w:t>Hazards</w:t>
      </w:r>
      <w:proofErr w:type="gramEnd"/>
      <w:r>
        <w:rPr>
          <w:i/>
          <w:iCs/>
        </w:rPr>
        <w:t xml:space="preserve"> and the Hierarchy of Controls</w:t>
      </w:r>
      <w:r>
        <w:t xml:space="preserve">. Available at: https://tapintosafety.com.au/workplace-hazards-and-the-hierarchy-of-controls/ (Accessed: December 2, 2022). </w:t>
      </w:r>
    </w:p>
    <w:p w14:paraId="5A429609" w14:textId="043BAB96" w:rsidR="006F08CB" w:rsidRDefault="006F08CB" w:rsidP="006F08CB">
      <w:pPr>
        <w:pStyle w:val="NormalWeb"/>
        <w:ind w:left="567" w:hanging="567"/>
      </w:pPr>
      <w:r>
        <w:t xml:space="preserve"> </w:t>
      </w:r>
    </w:p>
    <w:p w14:paraId="3FCB8326" w14:textId="77777777" w:rsidR="00EC03FB" w:rsidRDefault="00EC03FB" w:rsidP="00D63BFC">
      <w:pPr>
        <w:pStyle w:val="NormalWeb"/>
        <w:ind w:left="567" w:hanging="567"/>
      </w:pPr>
    </w:p>
    <w:p w14:paraId="285FE0EA" w14:textId="77777777" w:rsidR="008E67D7" w:rsidRDefault="008E67D7" w:rsidP="00FE0F4E">
      <w:pPr>
        <w:pStyle w:val="NormalWeb"/>
        <w:ind w:left="567" w:hanging="567"/>
      </w:pPr>
    </w:p>
    <w:p w14:paraId="2C9BCA73" w14:textId="77777777" w:rsidR="00EB5BF6" w:rsidRDefault="00EB5BF6" w:rsidP="005A7791">
      <w:pPr>
        <w:pStyle w:val="NormalWeb"/>
        <w:ind w:left="567" w:hanging="567"/>
      </w:pPr>
    </w:p>
    <w:p w14:paraId="490B7D31" w14:textId="77777777" w:rsidR="008E4310" w:rsidRDefault="008E4310" w:rsidP="00153632">
      <w:pPr>
        <w:pStyle w:val="NormalWeb"/>
        <w:ind w:left="567" w:hanging="567"/>
      </w:pPr>
    </w:p>
    <w:p w14:paraId="12E21730" w14:textId="77777777" w:rsidR="00153632" w:rsidRDefault="00153632" w:rsidP="00834DD6">
      <w:pPr>
        <w:pStyle w:val="NormalWeb"/>
        <w:ind w:left="567" w:hanging="567"/>
      </w:pPr>
    </w:p>
    <w:p w14:paraId="0B450D57" w14:textId="77777777" w:rsidR="003640A1" w:rsidRPr="001C4892" w:rsidRDefault="003640A1" w:rsidP="00351134"/>
    <w:sectPr w:rsidR="003640A1" w:rsidRPr="001C4892" w:rsidSect="00632854">
      <w:headerReference w:type="default" r:id="rId28"/>
      <w:footerReference w:type="default" r:id="rId29"/>
      <w:footerReference w:type="first" r:id="rId30"/>
      <w:pgSz w:w="11906" w:h="16838"/>
      <w:pgMar w:top="1440" w:right="1440" w:bottom="1440" w:left="1440" w:header="680" w:footer="680" w:gutter="0"/>
      <w:pgNumType w:start="1" w:chapStyle="1" w:chapSep="period"/>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473D23" w14:textId="77777777" w:rsidR="004A19DE" w:rsidRDefault="004A19DE" w:rsidP="00047279">
      <w:pPr>
        <w:spacing w:after="0" w:line="240" w:lineRule="auto"/>
      </w:pPr>
      <w:r>
        <w:separator/>
      </w:r>
    </w:p>
  </w:endnote>
  <w:endnote w:type="continuationSeparator" w:id="0">
    <w:p w14:paraId="32535E34" w14:textId="77777777" w:rsidR="004A19DE" w:rsidRDefault="004A19DE" w:rsidP="000472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3029175"/>
      <w:docPartObj>
        <w:docPartGallery w:val="Page Numbers (Bottom of Page)"/>
        <w:docPartUnique/>
      </w:docPartObj>
    </w:sdtPr>
    <w:sdtEndPr>
      <w:rPr>
        <w:noProof/>
      </w:rPr>
    </w:sdtEndPr>
    <w:sdtContent>
      <w:p w14:paraId="3EEBAEE2" w14:textId="2C99B0C7" w:rsidR="002F05E7" w:rsidRDefault="002F05E7" w:rsidP="00326A16">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A6896" w14:textId="36B09022" w:rsidR="002F05E7" w:rsidRDefault="002F05E7" w:rsidP="0008776A">
    <w:pPr>
      <w:pStyle w:val="Footer"/>
      <w:jc w:val="right"/>
    </w:pPr>
    <w:proofErr w:type="spellStart"/>
    <w:r>
      <w:t>i</w:t>
    </w:r>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FC791D" w14:textId="77777777" w:rsidR="004A19DE" w:rsidRDefault="004A19DE" w:rsidP="00047279">
      <w:pPr>
        <w:spacing w:after="0" w:line="240" w:lineRule="auto"/>
      </w:pPr>
      <w:r>
        <w:separator/>
      </w:r>
    </w:p>
  </w:footnote>
  <w:footnote w:type="continuationSeparator" w:id="0">
    <w:p w14:paraId="57B8F4B3" w14:textId="77777777" w:rsidR="004A19DE" w:rsidRDefault="004A19DE" w:rsidP="000472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AD2628" w14:textId="43EC02BF" w:rsidR="002F05E7" w:rsidRDefault="002F05E7">
    <w:pPr>
      <w:pStyle w:val="Header"/>
    </w:pPr>
    <w:r>
      <w:t>Antony Wingate</w:t>
    </w:r>
    <w:r>
      <w:ptab w:relativeTo="margin" w:alignment="center" w:leader="none"/>
    </w:r>
    <w:r>
      <w:t>Student number: 1904205</w:t>
    </w:r>
    <w:r>
      <w:ptab w:relativeTo="margin" w:alignment="right" w:leader="none"/>
    </w:r>
    <w:r>
      <w:t>Module: ACHA4002</w:t>
    </w:r>
  </w:p>
  <w:p w14:paraId="5032444F" w14:textId="77777777" w:rsidR="002F05E7" w:rsidRDefault="002F05E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54134"/>
    <w:multiLevelType w:val="hybridMultilevel"/>
    <w:tmpl w:val="A678E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B01C2A"/>
    <w:multiLevelType w:val="hybridMultilevel"/>
    <w:tmpl w:val="3A74D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5A702E"/>
    <w:multiLevelType w:val="hybridMultilevel"/>
    <w:tmpl w:val="E4AEA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A62B4A"/>
    <w:multiLevelType w:val="hybridMultilevel"/>
    <w:tmpl w:val="CA4412F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4" w15:restartNumberingAfterBreak="0">
    <w:nsid w:val="2DA24F86"/>
    <w:multiLevelType w:val="hybridMultilevel"/>
    <w:tmpl w:val="56CE8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F60906"/>
    <w:multiLevelType w:val="multilevel"/>
    <w:tmpl w:val="D3A643EC"/>
    <w:lvl w:ilvl="0">
      <w:start w:val="1"/>
      <w:numFmt w:val="decimal"/>
      <w:lvlText w:val="%1"/>
      <w:lvlJc w:val="left"/>
      <w:pPr>
        <w:ind w:left="405" w:hanging="40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3CC91AAB"/>
    <w:multiLevelType w:val="hybridMultilevel"/>
    <w:tmpl w:val="7B48F8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4087479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D4D360F"/>
    <w:multiLevelType w:val="hybridMultilevel"/>
    <w:tmpl w:val="3DEC1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6DE1C1A"/>
    <w:multiLevelType w:val="hybridMultilevel"/>
    <w:tmpl w:val="A0602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0B0E5F"/>
    <w:multiLevelType w:val="hybridMultilevel"/>
    <w:tmpl w:val="24C4BCF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1" w15:restartNumberingAfterBreak="0">
    <w:nsid w:val="6F6E21E6"/>
    <w:multiLevelType w:val="hybridMultilevel"/>
    <w:tmpl w:val="769251C8"/>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num w:numId="1" w16cid:durableId="2146435385">
    <w:abstractNumId w:val="3"/>
  </w:num>
  <w:num w:numId="2" w16cid:durableId="1425883133">
    <w:abstractNumId w:val="2"/>
  </w:num>
  <w:num w:numId="3" w16cid:durableId="1064454285">
    <w:abstractNumId w:val="7"/>
  </w:num>
  <w:num w:numId="4" w16cid:durableId="927615669">
    <w:abstractNumId w:val="5"/>
  </w:num>
  <w:num w:numId="5" w16cid:durableId="1785534284">
    <w:abstractNumId w:val="0"/>
  </w:num>
  <w:num w:numId="6" w16cid:durableId="1207061371">
    <w:abstractNumId w:val="11"/>
  </w:num>
  <w:num w:numId="7" w16cid:durableId="35937418">
    <w:abstractNumId w:val="9"/>
  </w:num>
  <w:num w:numId="8" w16cid:durableId="1361201902">
    <w:abstractNumId w:val="8"/>
  </w:num>
  <w:num w:numId="9" w16cid:durableId="1033075474">
    <w:abstractNumId w:val="6"/>
  </w:num>
  <w:num w:numId="10" w16cid:durableId="1048801010">
    <w:abstractNumId w:val="1"/>
  </w:num>
  <w:num w:numId="11" w16cid:durableId="446047356">
    <w:abstractNumId w:val="10"/>
  </w:num>
  <w:num w:numId="12" w16cid:durableId="3475624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7279"/>
    <w:rsid w:val="00006CDA"/>
    <w:rsid w:val="000110B3"/>
    <w:rsid w:val="0001156D"/>
    <w:rsid w:val="00014D29"/>
    <w:rsid w:val="0001575F"/>
    <w:rsid w:val="0002053B"/>
    <w:rsid w:val="00020C52"/>
    <w:rsid w:val="000214F6"/>
    <w:rsid w:val="00022EEA"/>
    <w:rsid w:val="00024B46"/>
    <w:rsid w:val="00032818"/>
    <w:rsid w:val="0003487E"/>
    <w:rsid w:val="00034988"/>
    <w:rsid w:val="00035248"/>
    <w:rsid w:val="00035DDE"/>
    <w:rsid w:val="00036E04"/>
    <w:rsid w:val="000409DA"/>
    <w:rsid w:val="00040DD1"/>
    <w:rsid w:val="00041949"/>
    <w:rsid w:val="00044AF6"/>
    <w:rsid w:val="00047175"/>
    <w:rsid w:val="00047279"/>
    <w:rsid w:val="00050B0C"/>
    <w:rsid w:val="000524E3"/>
    <w:rsid w:val="00053155"/>
    <w:rsid w:val="000561B7"/>
    <w:rsid w:val="00057ED5"/>
    <w:rsid w:val="00063CB4"/>
    <w:rsid w:val="00065179"/>
    <w:rsid w:val="00065C53"/>
    <w:rsid w:val="00072669"/>
    <w:rsid w:val="0007365A"/>
    <w:rsid w:val="000773FC"/>
    <w:rsid w:val="0008067E"/>
    <w:rsid w:val="00081D3B"/>
    <w:rsid w:val="000830F5"/>
    <w:rsid w:val="000836A5"/>
    <w:rsid w:val="00087005"/>
    <w:rsid w:val="0008776A"/>
    <w:rsid w:val="00087F0E"/>
    <w:rsid w:val="000906DA"/>
    <w:rsid w:val="0009586D"/>
    <w:rsid w:val="000977E8"/>
    <w:rsid w:val="000A231C"/>
    <w:rsid w:val="000A3E3D"/>
    <w:rsid w:val="000A3EAE"/>
    <w:rsid w:val="000A6A9D"/>
    <w:rsid w:val="000B1FDB"/>
    <w:rsid w:val="000B2652"/>
    <w:rsid w:val="000B3347"/>
    <w:rsid w:val="000B3475"/>
    <w:rsid w:val="000B3B45"/>
    <w:rsid w:val="000B43E7"/>
    <w:rsid w:val="000B5A6B"/>
    <w:rsid w:val="000B7A0B"/>
    <w:rsid w:val="000B7EAF"/>
    <w:rsid w:val="000C1AA3"/>
    <w:rsid w:val="000C3D8B"/>
    <w:rsid w:val="000C449A"/>
    <w:rsid w:val="000C4541"/>
    <w:rsid w:val="000C4CE1"/>
    <w:rsid w:val="000C53C3"/>
    <w:rsid w:val="000C7AA9"/>
    <w:rsid w:val="000D2202"/>
    <w:rsid w:val="000D29FE"/>
    <w:rsid w:val="000D489D"/>
    <w:rsid w:val="000D53A6"/>
    <w:rsid w:val="000D7BB6"/>
    <w:rsid w:val="000E2790"/>
    <w:rsid w:val="000E2843"/>
    <w:rsid w:val="000E388F"/>
    <w:rsid w:val="000E38FC"/>
    <w:rsid w:val="000E40D8"/>
    <w:rsid w:val="000F217A"/>
    <w:rsid w:val="000F2339"/>
    <w:rsid w:val="000F39C4"/>
    <w:rsid w:val="000F3C7B"/>
    <w:rsid w:val="000F40A4"/>
    <w:rsid w:val="000F4802"/>
    <w:rsid w:val="000F548D"/>
    <w:rsid w:val="000F55C4"/>
    <w:rsid w:val="00100B6E"/>
    <w:rsid w:val="00101648"/>
    <w:rsid w:val="00102807"/>
    <w:rsid w:val="00106FC9"/>
    <w:rsid w:val="001070C1"/>
    <w:rsid w:val="00110269"/>
    <w:rsid w:val="00110A07"/>
    <w:rsid w:val="00110C12"/>
    <w:rsid w:val="001125CB"/>
    <w:rsid w:val="00116670"/>
    <w:rsid w:val="00117164"/>
    <w:rsid w:val="001202CE"/>
    <w:rsid w:val="0012167A"/>
    <w:rsid w:val="00125C8D"/>
    <w:rsid w:val="00125D7E"/>
    <w:rsid w:val="00127405"/>
    <w:rsid w:val="001347A8"/>
    <w:rsid w:val="001351BD"/>
    <w:rsid w:val="0014278C"/>
    <w:rsid w:val="00142FDB"/>
    <w:rsid w:val="00145BDD"/>
    <w:rsid w:val="00153632"/>
    <w:rsid w:val="001544DD"/>
    <w:rsid w:val="0016143B"/>
    <w:rsid w:val="0016233B"/>
    <w:rsid w:val="001652B2"/>
    <w:rsid w:val="001654F3"/>
    <w:rsid w:val="00166701"/>
    <w:rsid w:val="00166A3C"/>
    <w:rsid w:val="0017061E"/>
    <w:rsid w:val="0017294D"/>
    <w:rsid w:val="0017300A"/>
    <w:rsid w:val="00175E3C"/>
    <w:rsid w:val="001769B0"/>
    <w:rsid w:val="001801AB"/>
    <w:rsid w:val="0018035F"/>
    <w:rsid w:val="00180514"/>
    <w:rsid w:val="00181C28"/>
    <w:rsid w:val="0018412E"/>
    <w:rsid w:val="001848A7"/>
    <w:rsid w:val="00185FB0"/>
    <w:rsid w:val="00195EBB"/>
    <w:rsid w:val="001A162E"/>
    <w:rsid w:val="001A1A76"/>
    <w:rsid w:val="001A22D3"/>
    <w:rsid w:val="001A3578"/>
    <w:rsid w:val="001A3A19"/>
    <w:rsid w:val="001B01A8"/>
    <w:rsid w:val="001B0C71"/>
    <w:rsid w:val="001B1C9F"/>
    <w:rsid w:val="001B1E29"/>
    <w:rsid w:val="001B253E"/>
    <w:rsid w:val="001B5DAC"/>
    <w:rsid w:val="001B6D31"/>
    <w:rsid w:val="001B6D7C"/>
    <w:rsid w:val="001C1E03"/>
    <w:rsid w:val="001C4892"/>
    <w:rsid w:val="001C6048"/>
    <w:rsid w:val="001D16DC"/>
    <w:rsid w:val="001D53BB"/>
    <w:rsid w:val="001D5A26"/>
    <w:rsid w:val="001E05A5"/>
    <w:rsid w:val="001E27F8"/>
    <w:rsid w:val="001E2C64"/>
    <w:rsid w:val="001E4FED"/>
    <w:rsid w:val="001F193E"/>
    <w:rsid w:val="001F2BEE"/>
    <w:rsid w:val="001F3804"/>
    <w:rsid w:val="001F5D60"/>
    <w:rsid w:val="001F639C"/>
    <w:rsid w:val="001F7ABE"/>
    <w:rsid w:val="002016CC"/>
    <w:rsid w:val="00201CD2"/>
    <w:rsid w:val="00207E7E"/>
    <w:rsid w:val="00211F7A"/>
    <w:rsid w:val="00212E53"/>
    <w:rsid w:val="00213978"/>
    <w:rsid w:val="00214DBC"/>
    <w:rsid w:val="00215B51"/>
    <w:rsid w:val="00217F4A"/>
    <w:rsid w:val="00221FF2"/>
    <w:rsid w:val="00223617"/>
    <w:rsid w:val="002246A3"/>
    <w:rsid w:val="00224BB6"/>
    <w:rsid w:val="00224E72"/>
    <w:rsid w:val="002258CE"/>
    <w:rsid w:val="0022691D"/>
    <w:rsid w:val="00231AC8"/>
    <w:rsid w:val="00231BA2"/>
    <w:rsid w:val="00232681"/>
    <w:rsid w:val="002327B9"/>
    <w:rsid w:val="00233D63"/>
    <w:rsid w:val="0023597B"/>
    <w:rsid w:val="002366B4"/>
    <w:rsid w:val="002366D1"/>
    <w:rsid w:val="00237305"/>
    <w:rsid w:val="0024015B"/>
    <w:rsid w:val="002445AE"/>
    <w:rsid w:val="0025059A"/>
    <w:rsid w:val="002514AA"/>
    <w:rsid w:val="0025660D"/>
    <w:rsid w:val="00257AE2"/>
    <w:rsid w:val="0026063B"/>
    <w:rsid w:val="0026188D"/>
    <w:rsid w:val="0026343D"/>
    <w:rsid w:val="00264C3B"/>
    <w:rsid w:val="00265E27"/>
    <w:rsid w:val="0027040E"/>
    <w:rsid w:val="00273C6B"/>
    <w:rsid w:val="0027418E"/>
    <w:rsid w:val="002802AF"/>
    <w:rsid w:val="00281069"/>
    <w:rsid w:val="00283F90"/>
    <w:rsid w:val="00292F3C"/>
    <w:rsid w:val="002955C0"/>
    <w:rsid w:val="002964BF"/>
    <w:rsid w:val="002A0385"/>
    <w:rsid w:val="002A10CB"/>
    <w:rsid w:val="002A4F97"/>
    <w:rsid w:val="002A5F58"/>
    <w:rsid w:val="002B1DA0"/>
    <w:rsid w:val="002B3A21"/>
    <w:rsid w:val="002C3FD2"/>
    <w:rsid w:val="002C71F9"/>
    <w:rsid w:val="002C7582"/>
    <w:rsid w:val="002D0467"/>
    <w:rsid w:val="002D10D6"/>
    <w:rsid w:val="002D2B87"/>
    <w:rsid w:val="002D3013"/>
    <w:rsid w:val="002D40C5"/>
    <w:rsid w:val="002D42DF"/>
    <w:rsid w:val="002D4378"/>
    <w:rsid w:val="002D4B8E"/>
    <w:rsid w:val="002D5465"/>
    <w:rsid w:val="002E03A5"/>
    <w:rsid w:val="002E068D"/>
    <w:rsid w:val="002E1A69"/>
    <w:rsid w:val="002E2868"/>
    <w:rsid w:val="002E6220"/>
    <w:rsid w:val="002E718D"/>
    <w:rsid w:val="002F000F"/>
    <w:rsid w:val="002F0300"/>
    <w:rsid w:val="002F05E7"/>
    <w:rsid w:val="002F0AED"/>
    <w:rsid w:val="002F507C"/>
    <w:rsid w:val="002F622C"/>
    <w:rsid w:val="002F6805"/>
    <w:rsid w:val="002F7850"/>
    <w:rsid w:val="0030087E"/>
    <w:rsid w:val="00307AD8"/>
    <w:rsid w:val="00313AED"/>
    <w:rsid w:val="003205D2"/>
    <w:rsid w:val="00326A16"/>
    <w:rsid w:val="003271B8"/>
    <w:rsid w:val="0033341E"/>
    <w:rsid w:val="003339BA"/>
    <w:rsid w:val="003405AE"/>
    <w:rsid w:val="003415DE"/>
    <w:rsid w:val="00346B66"/>
    <w:rsid w:val="00351134"/>
    <w:rsid w:val="00354377"/>
    <w:rsid w:val="00356366"/>
    <w:rsid w:val="003577A6"/>
    <w:rsid w:val="00360E81"/>
    <w:rsid w:val="0036322B"/>
    <w:rsid w:val="003640A1"/>
    <w:rsid w:val="00364996"/>
    <w:rsid w:val="00364AC7"/>
    <w:rsid w:val="0036560D"/>
    <w:rsid w:val="0036703F"/>
    <w:rsid w:val="00367775"/>
    <w:rsid w:val="003677FD"/>
    <w:rsid w:val="00370997"/>
    <w:rsid w:val="00371C13"/>
    <w:rsid w:val="00371C20"/>
    <w:rsid w:val="00372F07"/>
    <w:rsid w:val="00376FB1"/>
    <w:rsid w:val="0038225C"/>
    <w:rsid w:val="0038253C"/>
    <w:rsid w:val="0038790D"/>
    <w:rsid w:val="00390B6A"/>
    <w:rsid w:val="003A02FD"/>
    <w:rsid w:val="003A1449"/>
    <w:rsid w:val="003A1DC7"/>
    <w:rsid w:val="003A3798"/>
    <w:rsid w:val="003A3B8E"/>
    <w:rsid w:val="003A46AD"/>
    <w:rsid w:val="003A4EE3"/>
    <w:rsid w:val="003A5ECE"/>
    <w:rsid w:val="003A5F04"/>
    <w:rsid w:val="003B0A47"/>
    <w:rsid w:val="003C07CB"/>
    <w:rsid w:val="003C261D"/>
    <w:rsid w:val="003C4DAF"/>
    <w:rsid w:val="003C72BE"/>
    <w:rsid w:val="003D2134"/>
    <w:rsid w:val="003D47FE"/>
    <w:rsid w:val="003D5057"/>
    <w:rsid w:val="003E01FA"/>
    <w:rsid w:val="003E35C0"/>
    <w:rsid w:val="003E3903"/>
    <w:rsid w:val="003F091A"/>
    <w:rsid w:val="003F3776"/>
    <w:rsid w:val="003F37FC"/>
    <w:rsid w:val="003F4B7C"/>
    <w:rsid w:val="003F5102"/>
    <w:rsid w:val="00400AEF"/>
    <w:rsid w:val="00401F4E"/>
    <w:rsid w:val="00403105"/>
    <w:rsid w:val="00403C54"/>
    <w:rsid w:val="00404EF7"/>
    <w:rsid w:val="00411E17"/>
    <w:rsid w:val="004137E6"/>
    <w:rsid w:val="0041484C"/>
    <w:rsid w:val="004151A9"/>
    <w:rsid w:val="00417315"/>
    <w:rsid w:val="00417C96"/>
    <w:rsid w:val="004228EB"/>
    <w:rsid w:val="004235B2"/>
    <w:rsid w:val="004250BA"/>
    <w:rsid w:val="00425A2D"/>
    <w:rsid w:val="00425FAA"/>
    <w:rsid w:val="004266E1"/>
    <w:rsid w:val="004268AF"/>
    <w:rsid w:val="004302E6"/>
    <w:rsid w:val="00434643"/>
    <w:rsid w:val="004407A4"/>
    <w:rsid w:val="00441939"/>
    <w:rsid w:val="00442A36"/>
    <w:rsid w:val="004446FB"/>
    <w:rsid w:val="004447AF"/>
    <w:rsid w:val="004545F2"/>
    <w:rsid w:val="0046182B"/>
    <w:rsid w:val="0046656C"/>
    <w:rsid w:val="0047143D"/>
    <w:rsid w:val="004719B8"/>
    <w:rsid w:val="00473ED3"/>
    <w:rsid w:val="00474EA8"/>
    <w:rsid w:val="004760AC"/>
    <w:rsid w:val="0047718D"/>
    <w:rsid w:val="00484F13"/>
    <w:rsid w:val="00490D60"/>
    <w:rsid w:val="00490F0A"/>
    <w:rsid w:val="00492B24"/>
    <w:rsid w:val="00495383"/>
    <w:rsid w:val="004A0F38"/>
    <w:rsid w:val="004A152D"/>
    <w:rsid w:val="004A19DE"/>
    <w:rsid w:val="004A4E1C"/>
    <w:rsid w:val="004A587B"/>
    <w:rsid w:val="004B2CBC"/>
    <w:rsid w:val="004B5F2B"/>
    <w:rsid w:val="004B63EC"/>
    <w:rsid w:val="004B6481"/>
    <w:rsid w:val="004C145B"/>
    <w:rsid w:val="004C1880"/>
    <w:rsid w:val="004C27DD"/>
    <w:rsid w:val="004C33E0"/>
    <w:rsid w:val="004C4F12"/>
    <w:rsid w:val="004C5599"/>
    <w:rsid w:val="004C61EC"/>
    <w:rsid w:val="004C6D8E"/>
    <w:rsid w:val="004D0D7E"/>
    <w:rsid w:val="004D29E2"/>
    <w:rsid w:val="004D76FF"/>
    <w:rsid w:val="004E1A22"/>
    <w:rsid w:val="004E1B75"/>
    <w:rsid w:val="004E3661"/>
    <w:rsid w:val="004E4AF5"/>
    <w:rsid w:val="004E5CC0"/>
    <w:rsid w:val="004F0693"/>
    <w:rsid w:val="004F2F58"/>
    <w:rsid w:val="004F4EB8"/>
    <w:rsid w:val="004F68B4"/>
    <w:rsid w:val="005065E3"/>
    <w:rsid w:val="00507289"/>
    <w:rsid w:val="005111A7"/>
    <w:rsid w:val="00512095"/>
    <w:rsid w:val="00520FD0"/>
    <w:rsid w:val="00521B18"/>
    <w:rsid w:val="0052466E"/>
    <w:rsid w:val="0052758B"/>
    <w:rsid w:val="005320BF"/>
    <w:rsid w:val="00533116"/>
    <w:rsid w:val="005333E3"/>
    <w:rsid w:val="00536365"/>
    <w:rsid w:val="00537315"/>
    <w:rsid w:val="00543008"/>
    <w:rsid w:val="00543CC5"/>
    <w:rsid w:val="00546D5E"/>
    <w:rsid w:val="0054739A"/>
    <w:rsid w:val="00547A6F"/>
    <w:rsid w:val="00556B83"/>
    <w:rsid w:val="00556C18"/>
    <w:rsid w:val="00557B84"/>
    <w:rsid w:val="00560F68"/>
    <w:rsid w:val="00561C89"/>
    <w:rsid w:val="00562762"/>
    <w:rsid w:val="00564DB3"/>
    <w:rsid w:val="00567209"/>
    <w:rsid w:val="0057053F"/>
    <w:rsid w:val="00572099"/>
    <w:rsid w:val="00573008"/>
    <w:rsid w:val="00573396"/>
    <w:rsid w:val="0057568A"/>
    <w:rsid w:val="00582BB6"/>
    <w:rsid w:val="005900D1"/>
    <w:rsid w:val="005904DC"/>
    <w:rsid w:val="005906B9"/>
    <w:rsid w:val="00594AB0"/>
    <w:rsid w:val="00594D29"/>
    <w:rsid w:val="00596D17"/>
    <w:rsid w:val="005A7791"/>
    <w:rsid w:val="005B1711"/>
    <w:rsid w:val="005B34F7"/>
    <w:rsid w:val="005B432B"/>
    <w:rsid w:val="005B53E1"/>
    <w:rsid w:val="005B5542"/>
    <w:rsid w:val="005B63D6"/>
    <w:rsid w:val="005B7977"/>
    <w:rsid w:val="005C00EC"/>
    <w:rsid w:val="005C21F7"/>
    <w:rsid w:val="005C78CA"/>
    <w:rsid w:val="005D0D76"/>
    <w:rsid w:val="005D1932"/>
    <w:rsid w:val="005D2719"/>
    <w:rsid w:val="005D2869"/>
    <w:rsid w:val="005D2A70"/>
    <w:rsid w:val="005D372D"/>
    <w:rsid w:val="005D3950"/>
    <w:rsid w:val="005D39F8"/>
    <w:rsid w:val="005D3E15"/>
    <w:rsid w:val="005D5343"/>
    <w:rsid w:val="005D56B8"/>
    <w:rsid w:val="005D79AC"/>
    <w:rsid w:val="005E1C57"/>
    <w:rsid w:val="005E2E2E"/>
    <w:rsid w:val="005E2E34"/>
    <w:rsid w:val="005E395F"/>
    <w:rsid w:val="005E7EE4"/>
    <w:rsid w:val="005F594D"/>
    <w:rsid w:val="005F67DE"/>
    <w:rsid w:val="005F7488"/>
    <w:rsid w:val="00600725"/>
    <w:rsid w:val="00601F79"/>
    <w:rsid w:val="0060405B"/>
    <w:rsid w:val="0060410A"/>
    <w:rsid w:val="006050C3"/>
    <w:rsid w:val="00605311"/>
    <w:rsid w:val="006065E2"/>
    <w:rsid w:val="00607209"/>
    <w:rsid w:val="00610761"/>
    <w:rsid w:val="00611FC4"/>
    <w:rsid w:val="00612D31"/>
    <w:rsid w:val="0061305A"/>
    <w:rsid w:val="00614FFF"/>
    <w:rsid w:val="00616294"/>
    <w:rsid w:val="00617A58"/>
    <w:rsid w:val="00620868"/>
    <w:rsid w:val="00623923"/>
    <w:rsid w:val="0063083E"/>
    <w:rsid w:val="00631E1F"/>
    <w:rsid w:val="00632854"/>
    <w:rsid w:val="00636566"/>
    <w:rsid w:val="0064418C"/>
    <w:rsid w:val="006504EC"/>
    <w:rsid w:val="00652C7F"/>
    <w:rsid w:val="00653128"/>
    <w:rsid w:val="00656339"/>
    <w:rsid w:val="00657F79"/>
    <w:rsid w:val="00660EB2"/>
    <w:rsid w:val="00660EF6"/>
    <w:rsid w:val="006610EC"/>
    <w:rsid w:val="00661AE5"/>
    <w:rsid w:val="0067089F"/>
    <w:rsid w:val="00671CDD"/>
    <w:rsid w:val="00673E26"/>
    <w:rsid w:val="0068293A"/>
    <w:rsid w:val="00684BD0"/>
    <w:rsid w:val="006870C2"/>
    <w:rsid w:val="00691F77"/>
    <w:rsid w:val="00692669"/>
    <w:rsid w:val="00693605"/>
    <w:rsid w:val="00695174"/>
    <w:rsid w:val="006B2010"/>
    <w:rsid w:val="006B21C9"/>
    <w:rsid w:val="006B2B5C"/>
    <w:rsid w:val="006B53EC"/>
    <w:rsid w:val="006C0EAF"/>
    <w:rsid w:val="006C3128"/>
    <w:rsid w:val="006C34B8"/>
    <w:rsid w:val="006C4D11"/>
    <w:rsid w:val="006C6CB6"/>
    <w:rsid w:val="006C6F11"/>
    <w:rsid w:val="006D2411"/>
    <w:rsid w:val="006D5DA5"/>
    <w:rsid w:val="006E6077"/>
    <w:rsid w:val="006E7649"/>
    <w:rsid w:val="006F08CB"/>
    <w:rsid w:val="006F0DD0"/>
    <w:rsid w:val="006F5C14"/>
    <w:rsid w:val="006F7017"/>
    <w:rsid w:val="006F7401"/>
    <w:rsid w:val="00700828"/>
    <w:rsid w:val="007021F2"/>
    <w:rsid w:val="00704719"/>
    <w:rsid w:val="00707A2D"/>
    <w:rsid w:val="007110C9"/>
    <w:rsid w:val="007117CE"/>
    <w:rsid w:val="007120D1"/>
    <w:rsid w:val="00712C30"/>
    <w:rsid w:val="00713349"/>
    <w:rsid w:val="007138DD"/>
    <w:rsid w:val="0071598F"/>
    <w:rsid w:val="00717FDF"/>
    <w:rsid w:val="00720807"/>
    <w:rsid w:val="0072193E"/>
    <w:rsid w:val="007223F3"/>
    <w:rsid w:val="00722AEE"/>
    <w:rsid w:val="00723C33"/>
    <w:rsid w:val="007252FB"/>
    <w:rsid w:val="00730F47"/>
    <w:rsid w:val="007319E8"/>
    <w:rsid w:val="00733B18"/>
    <w:rsid w:val="00735A1E"/>
    <w:rsid w:val="007363D7"/>
    <w:rsid w:val="007412DC"/>
    <w:rsid w:val="007419CA"/>
    <w:rsid w:val="00741E62"/>
    <w:rsid w:val="00744A18"/>
    <w:rsid w:val="007460B3"/>
    <w:rsid w:val="0075230D"/>
    <w:rsid w:val="00752D9F"/>
    <w:rsid w:val="00752E32"/>
    <w:rsid w:val="007635C0"/>
    <w:rsid w:val="00764079"/>
    <w:rsid w:val="00765154"/>
    <w:rsid w:val="00770FC2"/>
    <w:rsid w:val="00773930"/>
    <w:rsid w:val="00780D01"/>
    <w:rsid w:val="00781867"/>
    <w:rsid w:val="00785DD3"/>
    <w:rsid w:val="00786F00"/>
    <w:rsid w:val="00790225"/>
    <w:rsid w:val="0079064D"/>
    <w:rsid w:val="00792C6D"/>
    <w:rsid w:val="00793071"/>
    <w:rsid w:val="00795C1B"/>
    <w:rsid w:val="00795D9A"/>
    <w:rsid w:val="007967C4"/>
    <w:rsid w:val="00797D61"/>
    <w:rsid w:val="007A3D4B"/>
    <w:rsid w:val="007A455D"/>
    <w:rsid w:val="007A650A"/>
    <w:rsid w:val="007B449A"/>
    <w:rsid w:val="007B4597"/>
    <w:rsid w:val="007B52BC"/>
    <w:rsid w:val="007B7EEB"/>
    <w:rsid w:val="007C1597"/>
    <w:rsid w:val="007C3978"/>
    <w:rsid w:val="007C567A"/>
    <w:rsid w:val="007C6B05"/>
    <w:rsid w:val="007C6CA2"/>
    <w:rsid w:val="007D245C"/>
    <w:rsid w:val="007D35EB"/>
    <w:rsid w:val="007D45E9"/>
    <w:rsid w:val="007D604D"/>
    <w:rsid w:val="007E46BE"/>
    <w:rsid w:val="007E5306"/>
    <w:rsid w:val="007E67AB"/>
    <w:rsid w:val="007E68BF"/>
    <w:rsid w:val="007F2034"/>
    <w:rsid w:val="007F3A01"/>
    <w:rsid w:val="007F3FA0"/>
    <w:rsid w:val="007F41CB"/>
    <w:rsid w:val="007F56C0"/>
    <w:rsid w:val="008003D2"/>
    <w:rsid w:val="00802487"/>
    <w:rsid w:val="008036EB"/>
    <w:rsid w:val="00804A0D"/>
    <w:rsid w:val="00806B3F"/>
    <w:rsid w:val="00807633"/>
    <w:rsid w:val="00810C8C"/>
    <w:rsid w:val="00813A15"/>
    <w:rsid w:val="00815989"/>
    <w:rsid w:val="0081734C"/>
    <w:rsid w:val="00822E8E"/>
    <w:rsid w:val="00824832"/>
    <w:rsid w:val="008300FB"/>
    <w:rsid w:val="0083190B"/>
    <w:rsid w:val="00833FB9"/>
    <w:rsid w:val="008346A2"/>
    <w:rsid w:val="00834DD6"/>
    <w:rsid w:val="00840A10"/>
    <w:rsid w:val="00845277"/>
    <w:rsid w:val="00847204"/>
    <w:rsid w:val="00852B93"/>
    <w:rsid w:val="00852DE1"/>
    <w:rsid w:val="00860214"/>
    <w:rsid w:val="00860927"/>
    <w:rsid w:val="00860C1A"/>
    <w:rsid w:val="00861A89"/>
    <w:rsid w:val="0086397C"/>
    <w:rsid w:val="0086439B"/>
    <w:rsid w:val="00866482"/>
    <w:rsid w:val="00870E10"/>
    <w:rsid w:val="008728A7"/>
    <w:rsid w:val="0087464B"/>
    <w:rsid w:val="008755EA"/>
    <w:rsid w:val="0088137C"/>
    <w:rsid w:val="00882429"/>
    <w:rsid w:val="0088328C"/>
    <w:rsid w:val="008834D5"/>
    <w:rsid w:val="008857C8"/>
    <w:rsid w:val="00887F8E"/>
    <w:rsid w:val="00890DE1"/>
    <w:rsid w:val="00893FD8"/>
    <w:rsid w:val="00897696"/>
    <w:rsid w:val="008A4252"/>
    <w:rsid w:val="008A4395"/>
    <w:rsid w:val="008A7FE9"/>
    <w:rsid w:val="008B1417"/>
    <w:rsid w:val="008B177B"/>
    <w:rsid w:val="008B28D9"/>
    <w:rsid w:val="008B368B"/>
    <w:rsid w:val="008B4478"/>
    <w:rsid w:val="008B53C9"/>
    <w:rsid w:val="008B5C2A"/>
    <w:rsid w:val="008B6774"/>
    <w:rsid w:val="008B761E"/>
    <w:rsid w:val="008C07CD"/>
    <w:rsid w:val="008C4D1B"/>
    <w:rsid w:val="008C6794"/>
    <w:rsid w:val="008D33CD"/>
    <w:rsid w:val="008D5EB0"/>
    <w:rsid w:val="008D771C"/>
    <w:rsid w:val="008E2E3E"/>
    <w:rsid w:val="008E4310"/>
    <w:rsid w:val="008E53AF"/>
    <w:rsid w:val="008E67D7"/>
    <w:rsid w:val="008F16F8"/>
    <w:rsid w:val="008F472B"/>
    <w:rsid w:val="008F4899"/>
    <w:rsid w:val="008F5882"/>
    <w:rsid w:val="008F6927"/>
    <w:rsid w:val="008F7332"/>
    <w:rsid w:val="00900566"/>
    <w:rsid w:val="009013EA"/>
    <w:rsid w:val="00901499"/>
    <w:rsid w:val="00903F93"/>
    <w:rsid w:val="00903FED"/>
    <w:rsid w:val="00905317"/>
    <w:rsid w:val="009064A4"/>
    <w:rsid w:val="00907C79"/>
    <w:rsid w:val="00912747"/>
    <w:rsid w:val="00921128"/>
    <w:rsid w:val="00923033"/>
    <w:rsid w:val="00925E10"/>
    <w:rsid w:val="0092709F"/>
    <w:rsid w:val="009310AC"/>
    <w:rsid w:val="00933474"/>
    <w:rsid w:val="0094251A"/>
    <w:rsid w:val="009479CD"/>
    <w:rsid w:val="00950B8B"/>
    <w:rsid w:val="009511F8"/>
    <w:rsid w:val="0095176B"/>
    <w:rsid w:val="00957482"/>
    <w:rsid w:val="009620B7"/>
    <w:rsid w:val="00962560"/>
    <w:rsid w:val="009627F5"/>
    <w:rsid w:val="009636CE"/>
    <w:rsid w:val="00964AF6"/>
    <w:rsid w:val="0096696D"/>
    <w:rsid w:val="0097196B"/>
    <w:rsid w:val="00972487"/>
    <w:rsid w:val="00973DB0"/>
    <w:rsid w:val="00975094"/>
    <w:rsid w:val="0097661D"/>
    <w:rsid w:val="00976A68"/>
    <w:rsid w:val="00976DBD"/>
    <w:rsid w:val="00980D97"/>
    <w:rsid w:val="00982951"/>
    <w:rsid w:val="009832F5"/>
    <w:rsid w:val="00983714"/>
    <w:rsid w:val="00984A09"/>
    <w:rsid w:val="009855FC"/>
    <w:rsid w:val="00987AEA"/>
    <w:rsid w:val="009961F3"/>
    <w:rsid w:val="009A0F73"/>
    <w:rsid w:val="009A29A0"/>
    <w:rsid w:val="009A3438"/>
    <w:rsid w:val="009A3924"/>
    <w:rsid w:val="009A4021"/>
    <w:rsid w:val="009A4AE5"/>
    <w:rsid w:val="009A6252"/>
    <w:rsid w:val="009A6B47"/>
    <w:rsid w:val="009A7D37"/>
    <w:rsid w:val="009B06EA"/>
    <w:rsid w:val="009B119C"/>
    <w:rsid w:val="009B407F"/>
    <w:rsid w:val="009B452D"/>
    <w:rsid w:val="009C0CE0"/>
    <w:rsid w:val="009C1C3E"/>
    <w:rsid w:val="009C1FA2"/>
    <w:rsid w:val="009C200E"/>
    <w:rsid w:val="009C2C78"/>
    <w:rsid w:val="009C4386"/>
    <w:rsid w:val="009C789A"/>
    <w:rsid w:val="009D0FE8"/>
    <w:rsid w:val="009D4F02"/>
    <w:rsid w:val="009E743F"/>
    <w:rsid w:val="009E7F09"/>
    <w:rsid w:val="009F0374"/>
    <w:rsid w:val="009F1CA7"/>
    <w:rsid w:val="009F3927"/>
    <w:rsid w:val="009F3CC1"/>
    <w:rsid w:val="00A00612"/>
    <w:rsid w:val="00A05AF7"/>
    <w:rsid w:val="00A05C60"/>
    <w:rsid w:val="00A0619E"/>
    <w:rsid w:val="00A11BC7"/>
    <w:rsid w:val="00A11DAA"/>
    <w:rsid w:val="00A13C76"/>
    <w:rsid w:val="00A14879"/>
    <w:rsid w:val="00A14D3C"/>
    <w:rsid w:val="00A15BE3"/>
    <w:rsid w:val="00A15C78"/>
    <w:rsid w:val="00A232C7"/>
    <w:rsid w:val="00A23844"/>
    <w:rsid w:val="00A30B38"/>
    <w:rsid w:val="00A3216F"/>
    <w:rsid w:val="00A326DA"/>
    <w:rsid w:val="00A34E80"/>
    <w:rsid w:val="00A35E4E"/>
    <w:rsid w:val="00A36893"/>
    <w:rsid w:val="00A40A49"/>
    <w:rsid w:val="00A43971"/>
    <w:rsid w:val="00A44F5C"/>
    <w:rsid w:val="00A46B44"/>
    <w:rsid w:val="00A51063"/>
    <w:rsid w:val="00A51C8F"/>
    <w:rsid w:val="00A55B01"/>
    <w:rsid w:val="00A579DB"/>
    <w:rsid w:val="00A60834"/>
    <w:rsid w:val="00A60D31"/>
    <w:rsid w:val="00A70F98"/>
    <w:rsid w:val="00A71B6D"/>
    <w:rsid w:val="00A73623"/>
    <w:rsid w:val="00A7595B"/>
    <w:rsid w:val="00A76FE8"/>
    <w:rsid w:val="00A77DB7"/>
    <w:rsid w:val="00A8061F"/>
    <w:rsid w:val="00A82CE5"/>
    <w:rsid w:val="00A85E06"/>
    <w:rsid w:val="00A86D99"/>
    <w:rsid w:val="00A872B1"/>
    <w:rsid w:val="00A919AE"/>
    <w:rsid w:val="00A91A01"/>
    <w:rsid w:val="00A92713"/>
    <w:rsid w:val="00A93368"/>
    <w:rsid w:val="00A94406"/>
    <w:rsid w:val="00A945E6"/>
    <w:rsid w:val="00A951BB"/>
    <w:rsid w:val="00A95E34"/>
    <w:rsid w:val="00A95E54"/>
    <w:rsid w:val="00A96117"/>
    <w:rsid w:val="00AA0EC6"/>
    <w:rsid w:val="00AA4C2E"/>
    <w:rsid w:val="00AA7E02"/>
    <w:rsid w:val="00AB09BD"/>
    <w:rsid w:val="00AB1640"/>
    <w:rsid w:val="00AB33AA"/>
    <w:rsid w:val="00AB3710"/>
    <w:rsid w:val="00AB50F5"/>
    <w:rsid w:val="00AB59A1"/>
    <w:rsid w:val="00AB66EB"/>
    <w:rsid w:val="00AC68D9"/>
    <w:rsid w:val="00AC75C5"/>
    <w:rsid w:val="00AD25A3"/>
    <w:rsid w:val="00AD2792"/>
    <w:rsid w:val="00AD54FB"/>
    <w:rsid w:val="00AD551A"/>
    <w:rsid w:val="00AD67AA"/>
    <w:rsid w:val="00AD7DF6"/>
    <w:rsid w:val="00AD7DFB"/>
    <w:rsid w:val="00AE1C52"/>
    <w:rsid w:val="00AE3222"/>
    <w:rsid w:val="00AE428C"/>
    <w:rsid w:val="00AE7052"/>
    <w:rsid w:val="00AE7DA1"/>
    <w:rsid w:val="00AF0F14"/>
    <w:rsid w:val="00AF226B"/>
    <w:rsid w:val="00B00952"/>
    <w:rsid w:val="00B00DB5"/>
    <w:rsid w:val="00B016F7"/>
    <w:rsid w:val="00B026CE"/>
    <w:rsid w:val="00B05344"/>
    <w:rsid w:val="00B05935"/>
    <w:rsid w:val="00B05DC9"/>
    <w:rsid w:val="00B06164"/>
    <w:rsid w:val="00B1005F"/>
    <w:rsid w:val="00B150E2"/>
    <w:rsid w:val="00B159C4"/>
    <w:rsid w:val="00B209AD"/>
    <w:rsid w:val="00B22744"/>
    <w:rsid w:val="00B23943"/>
    <w:rsid w:val="00B2409A"/>
    <w:rsid w:val="00B247D9"/>
    <w:rsid w:val="00B25A8C"/>
    <w:rsid w:val="00B26733"/>
    <w:rsid w:val="00B26845"/>
    <w:rsid w:val="00B27A0A"/>
    <w:rsid w:val="00B31DAF"/>
    <w:rsid w:val="00B337ED"/>
    <w:rsid w:val="00B3461C"/>
    <w:rsid w:val="00B36278"/>
    <w:rsid w:val="00B36884"/>
    <w:rsid w:val="00B37703"/>
    <w:rsid w:val="00B40ECE"/>
    <w:rsid w:val="00B41BED"/>
    <w:rsid w:val="00B43017"/>
    <w:rsid w:val="00B439E5"/>
    <w:rsid w:val="00B4462E"/>
    <w:rsid w:val="00B46C0F"/>
    <w:rsid w:val="00B47264"/>
    <w:rsid w:val="00B47932"/>
    <w:rsid w:val="00B47C8F"/>
    <w:rsid w:val="00B51823"/>
    <w:rsid w:val="00B51B14"/>
    <w:rsid w:val="00B52792"/>
    <w:rsid w:val="00B607E2"/>
    <w:rsid w:val="00B61D66"/>
    <w:rsid w:val="00B6378C"/>
    <w:rsid w:val="00B66265"/>
    <w:rsid w:val="00B670B8"/>
    <w:rsid w:val="00B67CB1"/>
    <w:rsid w:val="00B67CF4"/>
    <w:rsid w:val="00B709B0"/>
    <w:rsid w:val="00B71C84"/>
    <w:rsid w:val="00B739A8"/>
    <w:rsid w:val="00B75DF6"/>
    <w:rsid w:val="00B85242"/>
    <w:rsid w:val="00B86680"/>
    <w:rsid w:val="00B86D90"/>
    <w:rsid w:val="00B86ED6"/>
    <w:rsid w:val="00B9353A"/>
    <w:rsid w:val="00BA0153"/>
    <w:rsid w:val="00BA288A"/>
    <w:rsid w:val="00BA60F7"/>
    <w:rsid w:val="00BA6284"/>
    <w:rsid w:val="00BB080A"/>
    <w:rsid w:val="00BB1F95"/>
    <w:rsid w:val="00BB3581"/>
    <w:rsid w:val="00BC097D"/>
    <w:rsid w:val="00BC292D"/>
    <w:rsid w:val="00BC5268"/>
    <w:rsid w:val="00BC52A8"/>
    <w:rsid w:val="00BD0AE1"/>
    <w:rsid w:val="00BE1C5B"/>
    <w:rsid w:val="00BE2C8C"/>
    <w:rsid w:val="00BE64FE"/>
    <w:rsid w:val="00BF1ECB"/>
    <w:rsid w:val="00BF2DE5"/>
    <w:rsid w:val="00BF2E75"/>
    <w:rsid w:val="00BF34FA"/>
    <w:rsid w:val="00BF5AD4"/>
    <w:rsid w:val="00C002D4"/>
    <w:rsid w:val="00C052AB"/>
    <w:rsid w:val="00C05C1A"/>
    <w:rsid w:val="00C11047"/>
    <w:rsid w:val="00C13529"/>
    <w:rsid w:val="00C13D42"/>
    <w:rsid w:val="00C14715"/>
    <w:rsid w:val="00C14868"/>
    <w:rsid w:val="00C1488E"/>
    <w:rsid w:val="00C21199"/>
    <w:rsid w:val="00C22D7D"/>
    <w:rsid w:val="00C22ECC"/>
    <w:rsid w:val="00C234B2"/>
    <w:rsid w:val="00C30474"/>
    <w:rsid w:val="00C31948"/>
    <w:rsid w:val="00C32253"/>
    <w:rsid w:val="00C3331F"/>
    <w:rsid w:val="00C34EB0"/>
    <w:rsid w:val="00C35179"/>
    <w:rsid w:val="00C35A52"/>
    <w:rsid w:val="00C36C55"/>
    <w:rsid w:val="00C432BC"/>
    <w:rsid w:val="00C43F67"/>
    <w:rsid w:val="00C50055"/>
    <w:rsid w:val="00C5179D"/>
    <w:rsid w:val="00C5336F"/>
    <w:rsid w:val="00C5765C"/>
    <w:rsid w:val="00C61DAB"/>
    <w:rsid w:val="00C635A5"/>
    <w:rsid w:val="00C64CB9"/>
    <w:rsid w:val="00C65D97"/>
    <w:rsid w:val="00C70CBA"/>
    <w:rsid w:val="00C714CB"/>
    <w:rsid w:val="00C72DC9"/>
    <w:rsid w:val="00C74A12"/>
    <w:rsid w:val="00C77083"/>
    <w:rsid w:val="00C8065F"/>
    <w:rsid w:val="00C839CE"/>
    <w:rsid w:val="00C86E0B"/>
    <w:rsid w:val="00C87901"/>
    <w:rsid w:val="00CA4087"/>
    <w:rsid w:val="00CA56BC"/>
    <w:rsid w:val="00CC058A"/>
    <w:rsid w:val="00CC3812"/>
    <w:rsid w:val="00CC752A"/>
    <w:rsid w:val="00CD01C1"/>
    <w:rsid w:val="00CD10FF"/>
    <w:rsid w:val="00CD3B2D"/>
    <w:rsid w:val="00CD4468"/>
    <w:rsid w:val="00CD7AB8"/>
    <w:rsid w:val="00CE14E0"/>
    <w:rsid w:val="00CE39FA"/>
    <w:rsid w:val="00CE6F3E"/>
    <w:rsid w:val="00CF15AB"/>
    <w:rsid w:val="00CF33CD"/>
    <w:rsid w:val="00CF4DC6"/>
    <w:rsid w:val="00CF669D"/>
    <w:rsid w:val="00CF740C"/>
    <w:rsid w:val="00D0090B"/>
    <w:rsid w:val="00D02595"/>
    <w:rsid w:val="00D028FC"/>
    <w:rsid w:val="00D02902"/>
    <w:rsid w:val="00D03109"/>
    <w:rsid w:val="00D05746"/>
    <w:rsid w:val="00D1007B"/>
    <w:rsid w:val="00D1085A"/>
    <w:rsid w:val="00D10CD4"/>
    <w:rsid w:val="00D10D65"/>
    <w:rsid w:val="00D111A4"/>
    <w:rsid w:val="00D137DE"/>
    <w:rsid w:val="00D138BB"/>
    <w:rsid w:val="00D20FCB"/>
    <w:rsid w:val="00D341B4"/>
    <w:rsid w:val="00D34524"/>
    <w:rsid w:val="00D35EDC"/>
    <w:rsid w:val="00D36ACE"/>
    <w:rsid w:val="00D36BBB"/>
    <w:rsid w:val="00D40A19"/>
    <w:rsid w:val="00D419EE"/>
    <w:rsid w:val="00D4268E"/>
    <w:rsid w:val="00D42CD7"/>
    <w:rsid w:val="00D47AB5"/>
    <w:rsid w:val="00D513F3"/>
    <w:rsid w:val="00D516B9"/>
    <w:rsid w:val="00D5237F"/>
    <w:rsid w:val="00D523DD"/>
    <w:rsid w:val="00D5388B"/>
    <w:rsid w:val="00D55F9B"/>
    <w:rsid w:val="00D57BAE"/>
    <w:rsid w:val="00D57CBB"/>
    <w:rsid w:val="00D60D98"/>
    <w:rsid w:val="00D61365"/>
    <w:rsid w:val="00D61BA9"/>
    <w:rsid w:val="00D63BFC"/>
    <w:rsid w:val="00D71A0B"/>
    <w:rsid w:val="00D73BE7"/>
    <w:rsid w:val="00D77C16"/>
    <w:rsid w:val="00D8147E"/>
    <w:rsid w:val="00D84A22"/>
    <w:rsid w:val="00D84CFF"/>
    <w:rsid w:val="00D85159"/>
    <w:rsid w:val="00D869CA"/>
    <w:rsid w:val="00D86E62"/>
    <w:rsid w:val="00D873DB"/>
    <w:rsid w:val="00D9244A"/>
    <w:rsid w:val="00D92508"/>
    <w:rsid w:val="00D94E10"/>
    <w:rsid w:val="00D96AAD"/>
    <w:rsid w:val="00D9763E"/>
    <w:rsid w:val="00DA135B"/>
    <w:rsid w:val="00DA3CBA"/>
    <w:rsid w:val="00DA5D82"/>
    <w:rsid w:val="00DB0B99"/>
    <w:rsid w:val="00DB2512"/>
    <w:rsid w:val="00DB2EB3"/>
    <w:rsid w:val="00DB32AA"/>
    <w:rsid w:val="00DB52C8"/>
    <w:rsid w:val="00DC0E98"/>
    <w:rsid w:val="00DC4274"/>
    <w:rsid w:val="00DC5A57"/>
    <w:rsid w:val="00DC5D5F"/>
    <w:rsid w:val="00DC6934"/>
    <w:rsid w:val="00DD6DD1"/>
    <w:rsid w:val="00DD761D"/>
    <w:rsid w:val="00DE1892"/>
    <w:rsid w:val="00DE332C"/>
    <w:rsid w:val="00DE4754"/>
    <w:rsid w:val="00DE5E4D"/>
    <w:rsid w:val="00DF2D56"/>
    <w:rsid w:val="00DF43BF"/>
    <w:rsid w:val="00DF7EAD"/>
    <w:rsid w:val="00E035BB"/>
    <w:rsid w:val="00E05276"/>
    <w:rsid w:val="00E052E0"/>
    <w:rsid w:val="00E071CC"/>
    <w:rsid w:val="00E1681E"/>
    <w:rsid w:val="00E17F97"/>
    <w:rsid w:val="00E20519"/>
    <w:rsid w:val="00E213E7"/>
    <w:rsid w:val="00E21DE3"/>
    <w:rsid w:val="00E262A0"/>
    <w:rsid w:val="00E26CF2"/>
    <w:rsid w:val="00E31B26"/>
    <w:rsid w:val="00E33224"/>
    <w:rsid w:val="00E33580"/>
    <w:rsid w:val="00E3409F"/>
    <w:rsid w:val="00E34E8C"/>
    <w:rsid w:val="00E364C8"/>
    <w:rsid w:val="00E423E7"/>
    <w:rsid w:val="00E42D14"/>
    <w:rsid w:val="00E46B95"/>
    <w:rsid w:val="00E518FA"/>
    <w:rsid w:val="00E51C80"/>
    <w:rsid w:val="00E54E25"/>
    <w:rsid w:val="00E5624F"/>
    <w:rsid w:val="00E564C7"/>
    <w:rsid w:val="00E57AE1"/>
    <w:rsid w:val="00E60039"/>
    <w:rsid w:val="00E63886"/>
    <w:rsid w:val="00E639B0"/>
    <w:rsid w:val="00E66005"/>
    <w:rsid w:val="00E67F79"/>
    <w:rsid w:val="00E70CB2"/>
    <w:rsid w:val="00E73CD6"/>
    <w:rsid w:val="00E74B11"/>
    <w:rsid w:val="00E7556D"/>
    <w:rsid w:val="00E77159"/>
    <w:rsid w:val="00E7771F"/>
    <w:rsid w:val="00E81B9E"/>
    <w:rsid w:val="00E836FF"/>
    <w:rsid w:val="00E84740"/>
    <w:rsid w:val="00E857EA"/>
    <w:rsid w:val="00E91971"/>
    <w:rsid w:val="00E94CF0"/>
    <w:rsid w:val="00E950EA"/>
    <w:rsid w:val="00E961BB"/>
    <w:rsid w:val="00E969D6"/>
    <w:rsid w:val="00E96F95"/>
    <w:rsid w:val="00E97BC4"/>
    <w:rsid w:val="00EB1811"/>
    <w:rsid w:val="00EB5BF6"/>
    <w:rsid w:val="00EC03FB"/>
    <w:rsid w:val="00EC1EE6"/>
    <w:rsid w:val="00EC3443"/>
    <w:rsid w:val="00EC4A30"/>
    <w:rsid w:val="00EC69D7"/>
    <w:rsid w:val="00EC6BE5"/>
    <w:rsid w:val="00ED0965"/>
    <w:rsid w:val="00ED1606"/>
    <w:rsid w:val="00ED249C"/>
    <w:rsid w:val="00ED3822"/>
    <w:rsid w:val="00EE09BE"/>
    <w:rsid w:val="00EE24F1"/>
    <w:rsid w:val="00EE2892"/>
    <w:rsid w:val="00EE36E2"/>
    <w:rsid w:val="00EE394F"/>
    <w:rsid w:val="00EE48CF"/>
    <w:rsid w:val="00EE53B9"/>
    <w:rsid w:val="00EE5585"/>
    <w:rsid w:val="00EF5153"/>
    <w:rsid w:val="00EF6B57"/>
    <w:rsid w:val="00F01300"/>
    <w:rsid w:val="00F02DDF"/>
    <w:rsid w:val="00F06497"/>
    <w:rsid w:val="00F07747"/>
    <w:rsid w:val="00F104FC"/>
    <w:rsid w:val="00F10E9B"/>
    <w:rsid w:val="00F14C98"/>
    <w:rsid w:val="00F16261"/>
    <w:rsid w:val="00F17E66"/>
    <w:rsid w:val="00F222AE"/>
    <w:rsid w:val="00F2387D"/>
    <w:rsid w:val="00F24D9F"/>
    <w:rsid w:val="00F37BB3"/>
    <w:rsid w:val="00F412FB"/>
    <w:rsid w:val="00F445E6"/>
    <w:rsid w:val="00F458B4"/>
    <w:rsid w:val="00F50318"/>
    <w:rsid w:val="00F50825"/>
    <w:rsid w:val="00F51766"/>
    <w:rsid w:val="00F57108"/>
    <w:rsid w:val="00F618CD"/>
    <w:rsid w:val="00F6704A"/>
    <w:rsid w:val="00F7366D"/>
    <w:rsid w:val="00F736E8"/>
    <w:rsid w:val="00F7532D"/>
    <w:rsid w:val="00F77C45"/>
    <w:rsid w:val="00F803BC"/>
    <w:rsid w:val="00F84460"/>
    <w:rsid w:val="00F84FB7"/>
    <w:rsid w:val="00F87287"/>
    <w:rsid w:val="00F93B9D"/>
    <w:rsid w:val="00F97A3A"/>
    <w:rsid w:val="00FA044E"/>
    <w:rsid w:val="00FA0467"/>
    <w:rsid w:val="00FA0620"/>
    <w:rsid w:val="00FA28BD"/>
    <w:rsid w:val="00FA3AE8"/>
    <w:rsid w:val="00FA4C23"/>
    <w:rsid w:val="00FA52EB"/>
    <w:rsid w:val="00FB2C1D"/>
    <w:rsid w:val="00FB2D09"/>
    <w:rsid w:val="00FB3ABB"/>
    <w:rsid w:val="00FB3D19"/>
    <w:rsid w:val="00FB40F9"/>
    <w:rsid w:val="00FB5684"/>
    <w:rsid w:val="00FC1A38"/>
    <w:rsid w:val="00FC1EA5"/>
    <w:rsid w:val="00FC4285"/>
    <w:rsid w:val="00FC42EB"/>
    <w:rsid w:val="00FC62A8"/>
    <w:rsid w:val="00FD0CAE"/>
    <w:rsid w:val="00FD20A4"/>
    <w:rsid w:val="00FD3EC2"/>
    <w:rsid w:val="00FD3F9A"/>
    <w:rsid w:val="00FD5091"/>
    <w:rsid w:val="00FD55BD"/>
    <w:rsid w:val="00FD7ED3"/>
    <w:rsid w:val="00FE0F4E"/>
    <w:rsid w:val="00FE25D4"/>
    <w:rsid w:val="00FE4F3E"/>
    <w:rsid w:val="00FF479A"/>
    <w:rsid w:val="00FF79B3"/>
    <w:rsid w:val="00FF7E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AE0F33"/>
  <w15:chartTrackingRefBased/>
  <w15:docId w15:val="{19926454-D12C-4895-9DC8-18FB6529C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34B8"/>
  </w:style>
  <w:style w:type="paragraph" w:styleId="Heading1">
    <w:name w:val="heading 1"/>
    <w:basedOn w:val="Normal"/>
    <w:next w:val="Normal"/>
    <w:link w:val="Heading1Char"/>
    <w:uiPriority w:val="9"/>
    <w:qFormat/>
    <w:rsid w:val="0004727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3285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72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7279"/>
  </w:style>
  <w:style w:type="paragraph" w:styleId="Footer">
    <w:name w:val="footer"/>
    <w:basedOn w:val="Normal"/>
    <w:link w:val="FooterChar"/>
    <w:uiPriority w:val="99"/>
    <w:unhideWhenUsed/>
    <w:rsid w:val="000472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7279"/>
  </w:style>
  <w:style w:type="character" w:customStyle="1" w:styleId="Heading1Char">
    <w:name w:val="Heading 1 Char"/>
    <w:basedOn w:val="DefaultParagraphFont"/>
    <w:link w:val="Heading1"/>
    <w:uiPriority w:val="9"/>
    <w:rsid w:val="0004727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47279"/>
    <w:pPr>
      <w:outlineLvl w:val="9"/>
    </w:pPr>
    <w:rPr>
      <w:lang w:val="en-US"/>
    </w:rPr>
  </w:style>
  <w:style w:type="paragraph" w:styleId="TOC1">
    <w:name w:val="toc 1"/>
    <w:basedOn w:val="Normal"/>
    <w:next w:val="Normal"/>
    <w:autoRedefine/>
    <w:uiPriority w:val="39"/>
    <w:unhideWhenUsed/>
    <w:rsid w:val="00047279"/>
    <w:pPr>
      <w:spacing w:after="100"/>
    </w:pPr>
  </w:style>
  <w:style w:type="character" w:styleId="Hyperlink">
    <w:name w:val="Hyperlink"/>
    <w:basedOn w:val="DefaultParagraphFont"/>
    <w:uiPriority w:val="99"/>
    <w:unhideWhenUsed/>
    <w:rsid w:val="00047279"/>
    <w:rPr>
      <w:color w:val="0563C1" w:themeColor="hyperlink"/>
      <w:u w:val="single"/>
    </w:rPr>
  </w:style>
  <w:style w:type="table" w:styleId="TableGrid">
    <w:name w:val="Table Grid"/>
    <w:basedOn w:val="TableNormal"/>
    <w:uiPriority w:val="39"/>
    <w:rsid w:val="005B34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B34F7"/>
    <w:pPr>
      <w:ind w:left="720"/>
      <w:contextualSpacing/>
    </w:pPr>
  </w:style>
  <w:style w:type="character" w:styleId="PlaceholderText">
    <w:name w:val="Placeholder Text"/>
    <w:basedOn w:val="DefaultParagraphFont"/>
    <w:uiPriority w:val="99"/>
    <w:semiHidden/>
    <w:rsid w:val="00E33580"/>
    <w:rPr>
      <w:color w:val="808080"/>
    </w:rPr>
  </w:style>
  <w:style w:type="character" w:styleId="CommentReference">
    <w:name w:val="annotation reference"/>
    <w:basedOn w:val="DefaultParagraphFont"/>
    <w:uiPriority w:val="99"/>
    <w:semiHidden/>
    <w:unhideWhenUsed/>
    <w:rsid w:val="00860C1A"/>
    <w:rPr>
      <w:sz w:val="16"/>
      <w:szCs w:val="16"/>
    </w:rPr>
  </w:style>
  <w:style w:type="paragraph" w:styleId="CommentText">
    <w:name w:val="annotation text"/>
    <w:basedOn w:val="Normal"/>
    <w:link w:val="CommentTextChar"/>
    <w:uiPriority w:val="99"/>
    <w:semiHidden/>
    <w:unhideWhenUsed/>
    <w:rsid w:val="00860C1A"/>
    <w:pPr>
      <w:spacing w:line="240" w:lineRule="auto"/>
    </w:pPr>
    <w:rPr>
      <w:sz w:val="20"/>
      <w:szCs w:val="20"/>
    </w:rPr>
  </w:style>
  <w:style w:type="character" w:customStyle="1" w:styleId="CommentTextChar">
    <w:name w:val="Comment Text Char"/>
    <w:basedOn w:val="DefaultParagraphFont"/>
    <w:link w:val="CommentText"/>
    <w:uiPriority w:val="99"/>
    <w:semiHidden/>
    <w:rsid w:val="00860C1A"/>
    <w:rPr>
      <w:sz w:val="20"/>
      <w:szCs w:val="20"/>
    </w:rPr>
  </w:style>
  <w:style w:type="paragraph" w:styleId="CommentSubject">
    <w:name w:val="annotation subject"/>
    <w:basedOn w:val="CommentText"/>
    <w:next w:val="CommentText"/>
    <w:link w:val="CommentSubjectChar"/>
    <w:uiPriority w:val="99"/>
    <w:semiHidden/>
    <w:unhideWhenUsed/>
    <w:rsid w:val="00860C1A"/>
    <w:rPr>
      <w:b/>
      <w:bCs/>
    </w:rPr>
  </w:style>
  <w:style w:type="character" w:customStyle="1" w:styleId="CommentSubjectChar">
    <w:name w:val="Comment Subject Char"/>
    <w:basedOn w:val="CommentTextChar"/>
    <w:link w:val="CommentSubject"/>
    <w:uiPriority w:val="99"/>
    <w:semiHidden/>
    <w:rsid w:val="00860C1A"/>
    <w:rPr>
      <w:b/>
      <w:bCs/>
      <w:sz w:val="20"/>
      <w:szCs w:val="20"/>
    </w:rPr>
  </w:style>
  <w:style w:type="paragraph" w:styleId="BalloonText">
    <w:name w:val="Balloon Text"/>
    <w:basedOn w:val="Normal"/>
    <w:link w:val="BalloonTextChar"/>
    <w:uiPriority w:val="99"/>
    <w:semiHidden/>
    <w:unhideWhenUsed/>
    <w:rsid w:val="00860C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60C1A"/>
    <w:rPr>
      <w:rFonts w:ascii="Segoe UI" w:hAnsi="Segoe UI" w:cs="Segoe UI"/>
      <w:sz w:val="18"/>
      <w:szCs w:val="18"/>
    </w:rPr>
  </w:style>
  <w:style w:type="paragraph" w:styleId="Caption">
    <w:name w:val="caption"/>
    <w:basedOn w:val="Normal"/>
    <w:next w:val="Normal"/>
    <w:uiPriority w:val="35"/>
    <w:unhideWhenUsed/>
    <w:qFormat/>
    <w:rsid w:val="00693605"/>
    <w:pPr>
      <w:spacing w:after="200" w:line="240" w:lineRule="auto"/>
    </w:pPr>
    <w:rPr>
      <w:i/>
      <w:iCs/>
      <w:color w:val="44546A" w:themeColor="text2"/>
      <w:sz w:val="18"/>
      <w:szCs w:val="18"/>
    </w:rPr>
  </w:style>
  <w:style w:type="paragraph" w:styleId="NoSpacing">
    <w:name w:val="No Spacing"/>
    <w:link w:val="NoSpacingChar"/>
    <w:uiPriority w:val="1"/>
    <w:qFormat/>
    <w:rsid w:val="0008776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8776A"/>
    <w:rPr>
      <w:rFonts w:eastAsiaTheme="minorEastAsia"/>
      <w:lang w:val="en-US"/>
    </w:rPr>
  </w:style>
  <w:style w:type="character" w:customStyle="1" w:styleId="Heading2Char">
    <w:name w:val="Heading 2 Char"/>
    <w:basedOn w:val="DefaultParagraphFont"/>
    <w:link w:val="Heading2"/>
    <w:uiPriority w:val="9"/>
    <w:rsid w:val="00632854"/>
    <w:rPr>
      <w:rFonts w:asciiTheme="majorHAnsi" w:eastAsiaTheme="majorEastAsia" w:hAnsiTheme="majorHAnsi" w:cstheme="majorBidi"/>
      <w:color w:val="2F5496" w:themeColor="accent1" w:themeShade="BF"/>
      <w:sz w:val="26"/>
      <w:szCs w:val="26"/>
    </w:rPr>
  </w:style>
  <w:style w:type="paragraph" w:styleId="TableofFigures">
    <w:name w:val="table of figures"/>
    <w:basedOn w:val="Normal"/>
    <w:next w:val="Normal"/>
    <w:uiPriority w:val="99"/>
    <w:unhideWhenUsed/>
    <w:rsid w:val="0097661D"/>
    <w:pPr>
      <w:spacing w:after="0"/>
    </w:pPr>
  </w:style>
  <w:style w:type="character" w:styleId="UnresolvedMention">
    <w:name w:val="Unresolved Mention"/>
    <w:basedOn w:val="DefaultParagraphFont"/>
    <w:uiPriority w:val="99"/>
    <w:semiHidden/>
    <w:unhideWhenUsed/>
    <w:rsid w:val="00E17F97"/>
    <w:rPr>
      <w:color w:val="605E5C"/>
      <w:shd w:val="clear" w:color="auto" w:fill="E1DFDD"/>
    </w:rPr>
  </w:style>
  <w:style w:type="character" w:styleId="FollowedHyperlink">
    <w:name w:val="FollowedHyperlink"/>
    <w:basedOn w:val="DefaultParagraphFont"/>
    <w:uiPriority w:val="99"/>
    <w:semiHidden/>
    <w:unhideWhenUsed/>
    <w:rsid w:val="00E17F97"/>
    <w:rPr>
      <w:color w:val="954F72" w:themeColor="followedHyperlink"/>
      <w:u w:val="single"/>
    </w:rPr>
  </w:style>
  <w:style w:type="paragraph" w:styleId="TOC2">
    <w:name w:val="toc 2"/>
    <w:basedOn w:val="Normal"/>
    <w:next w:val="Normal"/>
    <w:autoRedefine/>
    <w:uiPriority w:val="39"/>
    <w:unhideWhenUsed/>
    <w:rsid w:val="000C4541"/>
    <w:pPr>
      <w:spacing w:after="100"/>
      <w:ind w:left="220"/>
    </w:pPr>
  </w:style>
  <w:style w:type="paragraph" w:styleId="NormalWeb">
    <w:name w:val="Normal (Web)"/>
    <w:basedOn w:val="Normal"/>
    <w:uiPriority w:val="99"/>
    <w:semiHidden/>
    <w:unhideWhenUsed/>
    <w:rsid w:val="00A4397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3358">
      <w:bodyDiv w:val="1"/>
      <w:marLeft w:val="0"/>
      <w:marRight w:val="0"/>
      <w:marTop w:val="0"/>
      <w:marBottom w:val="0"/>
      <w:divBdr>
        <w:top w:val="none" w:sz="0" w:space="0" w:color="auto"/>
        <w:left w:val="none" w:sz="0" w:space="0" w:color="auto"/>
        <w:bottom w:val="none" w:sz="0" w:space="0" w:color="auto"/>
        <w:right w:val="none" w:sz="0" w:space="0" w:color="auto"/>
      </w:divBdr>
    </w:div>
    <w:div w:id="5833759">
      <w:bodyDiv w:val="1"/>
      <w:marLeft w:val="0"/>
      <w:marRight w:val="0"/>
      <w:marTop w:val="0"/>
      <w:marBottom w:val="0"/>
      <w:divBdr>
        <w:top w:val="none" w:sz="0" w:space="0" w:color="auto"/>
        <w:left w:val="none" w:sz="0" w:space="0" w:color="auto"/>
        <w:bottom w:val="none" w:sz="0" w:space="0" w:color="auto"/>
        <w:right w:val="none" w:sz="0" w:space="0" w:color="auto"/>
      </w:divBdr>
    </w:div>
    <w:div w:id="33970900">
      <w:bodyDiv w:val="1"/>
      <w:marLeft w:val="0"/>
      <w:marRight w:val="0"/>
      <w:marTop w:val="0"/>
      <w:marBottom w:val="0"/>
      <w:divBdr>
        <w:top w:val="none" w:sz="0" w:space="0" w:color="auto"/>
        <w:left w:val="none" w:sz="0" w:space="0" w:color="auto"/>
        <w:bottom w:val="none" w:sz="0" w:space="0" w:color="auto"/>
        <w:right w:val="none" w:sz="0" w:space="0" w:color="auto"/>
      </w:divBdr>
    </w:div>
    <w:div w:id="40062625">
      <w:bodyDiv w:val="1"/>
      <w:marLeft w:val="0"/>
      <w:marRight w:val="0"/>
      <w:marTop w:val="0"/>
      <w:marBottom w:val="0"/>
      <w:divBdr>
        <w:top w:val="none" w:sz="0" w:space="0" w:color="auto"/>
        <w:left w:val="none" w:sz="0" w:space="0" w:color="auto"/>
        <w:bottom w:val="none" w:sz="0" w:space="0" w:color="auto"/>
        <w:right w:val="none" w:sz="0" w:space="0" w:color="auto"/>
      </w:divBdr>
    </w:div>
    <w:div w:id="81952001">
      <w:bodyDiv w:val="1"/>
      <w:marLeft w:val="0"/>
      <w:marRight w:val="0"/>
      <w:marTop w:val="0"/>
      <w:marBottom w:val="0"/>
      <w:divBdr>
        <w:top w:val="none" w:sz="0" w:space="0" w:color="auto"/>
        <w:left w:val="none" w:sz="0" w:space="0" w:color="auto"/>
        <w:bottom w:val="none" w:sz="0" w:space="0" w:color="auto"/>
        <w:right w:val="none" w:sz="0" w:space="0" w:color="auto"/>
      </w:divBdr>
    </w:div>
    <w:div w:id="137233429">
      <w:bodyDiv w:val="1"/>
      <w:marLeft w:val="0"/>
      <w:marRight w:val="0"/>
      <w:marTop w:val="0"/>
      <w:marBottom w:val="0"/>
      <w:divBdr>
        <w:top w:val="none" w:sz="0" w:space="0" w:color="auto"/>
        <w:left w:val="none" w:sz="0" w:space="0" w:color="auto"/>
        <w:bottom w:val="none" w:sz="0" w:space="0" w:color="auto"/>
        <w:right w:val="none" w:sz="0" w:space="0" w:color="auto"/>
      </w:divBdr>
    </w:div>
    <w:div w:id="146216597">
      <w:bodyDiv w:val="1"/>
      <w:marLeft w:val="0"/>
      <w:marRight w:val="0"/>
      <w:marTop w:val="0"/>
      <w:marBottom w:val="0"/>
      <w:divBdr>
        <w:top w:val="none" w:sz="0" w:space="0" w:color="auto"/>
        <w:left w:val="none" w:sz="0" w:space="0" w:color="auto"/>
        <w:bottom w:val="none" w:sz="0" w:space="0" w:color="auto"/>
        <w:right w:val="none" w:sz="0" w:space="0" w:color="auto"/>
      </w:divBdr>
    </w:div>
    <w:div w:id="148789545">
      <w:bodyDiv w:val="1"/>
      <w:marLeft w:val="0"/>
      <w:marRight w:val="0"/>
      <w:marTop w:val="0"/>
      <w:marBottom w:val="0"/>
      <w:divBdr>
        <w:top w:val="none" w:sz="0" w:space="0" w:color="auto"/>
        <w:left w:val="none" w:sz="0" w:space="0" w:color="auto"/>
        <w:bottom w:val="none" w:sz="0" w:space="0" w:color="auto"/>
        <w:right w:val="none" w:sz="0" w:space="0" w:color="auto"/>
      </w:divBdr>
    </w:div>
    <w:div w:id="182793385">
      <w:bodyDiv w:val="1"/>
      <w:marLeft w:val="0"/>
      <w:marRight w:val="0"/>
      <w:marTop w:val="0"/>
      <w:marBottom w:val="0"/>
      <w:divBdr>
        <w:top w:val="none" w:sz="0" w:space="0" w:color="auto"/>
        <w:left w:val="none" w:sz="0" w:space="0" w:color="auto"/>
        <w:bottom w:val="none" w:sz="0" w:space="0" w:color="auto"/>
        <w:right w:val="none" w:sz="0" w:space="0" w:color="auto"/>
      </w:divBdr>
    </w:div>
    <w:div w:id="251474755">
      <w:bodyDiv w:val="1"/>
      <w:marLeft w:val="0"/>
      <w:marRight w:val="0"/>
      <w:marTop w:val="0"/>
      <w:marBottom w:val="0"/>
      <w:divBdr>
        <w:top w:val="none" w:sz="0" w:space="0" w:color="auto"/>
        <w:left w:val="none" w:sz="0" w:space="0" w:color="auto"/>
        <w:bottom w:val="none" w:sz="0" w:space="0" w:color="auto"/>
        <w:right w:val="none" w:sz="0" w:space="0" w:color="auto"/>
      </w:divBdr>
    </w:div>
    <w:div w:id="253249042">
      <w:bodyDiv w:val="1"/>
      <w:marLeft w:val="0"/>
      <w:marRight w:val="0"/>
      <w:marTop w:val="0"/>
      <w:marBottom w:val="0"/>
      <w:divBdr>
        <w:top w:val="none" w:sz="0" w:space="0" w:color="auto"/>
        <w:left w:val="none" w:sz="0" w:space="0" w:color="auto"/>
        <w:bottom w:val="none" w:sz="0" w:space="0" w:color="auto"/>
        <w:right w:val="none" w:sz="0" w:space="0" w:color="auto"/>
      </w:divBdr>
    </w:div>
    <w:div w:id="275792543">
      <w:bodyDiv w:val="1"/>
      <w:marLeft w:val="0"/>
      <w:marRight w:val="0"/>
      <w:marTop w:val="0"/>
      <w:marBottom w:val="0"/>
      <w:divBdr>
        <w:top w:val="none" w:sz="0" w:space="0" w:color="auto"/>
        <w:left w:val="none" w:sz="0" w:space="0" w:color="auto"/>
        <w:bottom w:val="none" w:sz="0" w:space="0" w:color="auto"/>
        <w:right w:val="none" w:sz="0" w:space="0" w:color="auto"/>
      </w:divBdr>
    </w:div>
    <w:div w:id="302389647">
      <w:bodyDiv w:val="1"/>
      <w:marLeft w:val="0"/>
      <w:marRight w:val="0"/>
      <w:marTop w:val="0"/>
      <w:marBottom w:val="0"/>
      <w:divBdr>
        <w:top w:val="none" w:sz="0" w:space="0" w:color="auto"/>
        <w:left w:val="none" w:sz="0" w:space="0" w:color="auto"/>
        <w:bottom w:val="none" w:sz="0" w:space="0" w:color="auto"/>
        <w:right w:val="none" w:sz="0" w:space="0" w:color="auto"/>
      </w:divBdr>
    </w:div>
    <w:div w:id="338849459">
      <w:bodyDiv w:val="1"/>
      <w:marLeft w:val="0"/>
      <w:marRight w:val="0"/>
      <w:marTop w:val="0"/>
      <w:marBottom w:val="0"/>
      <w:divBdr>
        <w:top w:val="none" w:sz="0" w:space="0" w:color="auto"/>
        <w:left w:val="none" w:sz="0" w:space="0" w:color="auto"/>
        <w:bottom w:val="none" w:sz="0" w:space="0" w:color="auto"/>
        <w:right w:val="none" w:sz="0" w:space="0" w:color="auto"/>
      </w:divBdr>
    </w:div>
    <w:div w:id="346635760">
      <w:bodyDiv w:val="1"/>
      <w:marLeft w:val="0"/>
      <w:marRight w:val="0"/>
      <w:marTop w:val="0"/>
      <w:marBottom w:val="0"/>
      <w:divBdr>
        <w:top w:val="none" w:sz="0" w:space="0" w:color="auto"/>
        <w:left w:val="none" w:sz="0" w:space="0" w:color="auto"/>
        <w:bottom w:val="none" w:sz="0" w:space="0" w:color="auto"/>
        <w:right w:val="none" w:sz="0" w:space="0" w:color="auto"/>
      </w:divBdr>
    </w:div>
    <w:div w:id="380904112">
      <w:bodyDiv w:val="1"/>
      <w:marLeft w:val="0"/>
      <w:marRight w:val="0"/>
      <w:marTop w:val="0"/>
      <w:marBottom w:val="0"/>
      <w:divBdr>
        <w:top w:val="none" w:sz="0" w:space="0" w:color="auto"/>
        <w:left w:val="none" w:sz="0" w:space="0" w:color="auto"/>
        <w:bottom w:val="none" w:sz="0" w:space="0" w:color="auto"/>
        <w:right w:val="none" w:sz="0" w:space="0" w:color="auto"/>
      </w:divBdr>
    </w:div>
    <w:div w:id="413280530">
      <w:bodyDiv w:val="1"/>
      <w:marLeft w:val="0"/>
      <w:marRight w:val="0"/>
      <w:marTop w:val="0"/>
      <w:marBottom w:val="0"/>
      <w:divBdr>
        <w:top w:val="none" w:sz="0" w:space="0" w:color="auto"/>
        <w:left w:val="none" w:sz="0" w:space="0" w:color="auto"/>
        <w:bottom w:val="none" w:sz="0" w:space="0" w:color="auto"/>
        <w:right w:val="none" w:sz="0" w:space="0" w:color="auto"/>
      </w:divBdr>
    </w:div>
    <w:div w:id="414281381">
      <w:bodyDiv w:val="1"/>
      <w:marLeft w:val="0"/>
      <w:marRight w:val="0"/>
      <w:marTop w:val="0"/>
      <w:marBottom w:val="0"/>
      <w:divBdr>
        <w:top w:val="none" w:sz="0" w:space="0" w:color="auto"/>
        <w:left w:val="none" w:sz="0" w:space="0" w:color="auto"/>
        <w:bottom w:val="none" w:sz="0" w:space="0" w:color="auto"/>
        <w:right w:val="none" w:sz="0" w:space="0" w:color="auto"/>
      </w:divBdr>
    </w:div>
    <w:div w:id="448277047">
      <w:bodyDiv w:val="1"/>
      <w:marLeft w:val="0"/>
      <w:marRight w:val="0"/>
      <w:marTop w:val="0"/>
      <w:marBottom w:val="0"/>
      <w:divBdr>
        <w:top w:val="none" w:sz="0" w:space="0" w:color="auto"/>
        <w:left w:val="none" w:sz="0" w:space="0" w:color="auto"/>
        <w:bottom w:val="none" w:sz="0" w:space="0" w:color="auto"/>
        <w:right w:val="none" w:sz="0" w:space="0" w:color="auto"/>
      </w:divBdr>
    </w:div>
    <w:div w:id="452405719">
      <w:bodyDiv w:val="1"/>
      <w:marLeft w:val="0"/>
      <w:marRight w:val="0"/>
      <w:marTop w:val="0"/>
      <w:marBottom w:val="0"/>
      <w:divBdr>
        <w:top w:val="none" w:sz="0" w:space="0" w:color="auto"/>
        <w:left w:val="none" w:sz="0" w:space="0" w:color="auto"/>
        <w:bottom w:val="none" w:sz="0" w:space="0" w:color="auto"/>
        <w:right w:val="none" w:sz="0" w:space="0" w:color="auto"/>
      </w:divBdr>
    </w:div>
    <w:div w:id="453795142">
      <w:bodyDiv w:val="1"/>
      <w:marLeft w:val="0"/>
      <w:marRight w:val="0"/>
      <w:marTop w:val="0"/>
      <w:marBottom w:val="0"/>
      <w:divBdr>
        <w:top w:val="none" w:sz="0" w:space="0" w:color="auto"/>
        <w:left w:val="none" w:sz="0" w:space="0" w:color="auto"/>
        <w:bottom w:val="none" w:sz="0" w:space="0" w:color="auto"/>
        <w:right w:val="none" w:sz="0" w:space="0" w:color="auto"/>
      </w:divBdr>
    </w:div>
    <w:div w:id="532040751">
      <w:bodyDiv w:val="1"/>
      <w:marLeft w:val="0"/>
      <w:marRight w:val="0"/>
      <w:marTop w:val="0"/>
      <w:marBottom w:val="0"/>
      <w:divBdr>
        <w:top w:val="none" w:sz="0" w:space="0" w:color="auto"/>
        <w:left w:val="none" w:sz="0" w:space="0" w:color="auto"/>
        <w:bottom w:val="none" w:sz="0" w:space="0" w:color="auto"/>
        <w:right w:val="none" w:sz="0" w:space="0" w:color="auto"/>
      </w:divBdr>
    </w:div>
    <w:div w:id="557479909">
      <w:bodyDiv w:val="1"/>
      <w:marLeft w:val="0"/>
      <w:marRight w:val="0"/>
      <w:marTop w:val="0"/>
      <w:marBottom w:val="0"/>
      <w:divBdr>
        <w:top w:val="none" w:sz="0" w:space="0" w:color="auto"/>
        <w:left w:val="none" w:sz="0" w:space="0" w:color="auto"/>
        <w:bottom w:val="none" w:sz="0" w:space="0" w:color="auto"/>
        <w:right w:val="none" w:sz="0" w:space="0" w:color="auto"/>
      </w:divBdr>
    </w:div>
    <w:div w:id="563420098">
      <w:bodyDiv w:val="1"/>
      <w:marLeft w:val="0"/>
      <w:marRight w:val="0"/>
      <w:marTop w:val="0"/>
      <w:marBottom w:val="0"/>
      <w:divBdr>
        <w:top w:val="none" w:sz="0" w:space="0" w:color="auto"/>
        <w:left w:val="none" w:sz="0" w:space="0" w:color="auto"/>
        <w:bottom w:val="none" w:sz="0" w:space="0" w:color="auto"/>
        <w:right w:val="none" w:sz="0" w:space="0" w:color="auto"/>
      </w:divBdr>
    </w:div>
    <w:div w:id="571234297">
      <w:bodyDiv w:val="1"/>
      <w:marLeft w:val="0"/>
      <w:marRight w:val="0"/>
      <w:marTop w:val="0"/>
      <w:marBottom w:val="0"/>
      <w:divBdr>
        <w:top w:val="none" w:sz="0" w:space="0" w:color="auto"/>
        <w:left w:val="none" w:sz="0" w:space="0" w:color="auto"/>
        <w:bottom w:val="none" w:sz="0" w:space="0" w:color="auto"/>
        <w:right w:val="none" w:sz="0" w:space="0" w:color="auto"/>
      </w:divBdr>
    </w:div>
    <w:div w:id="602808516">
      <w:bodyDiv w:val="1"/>
      <w:marLeft w:val="0"/>
      <w:marRight w:val="0"/>
      <w:marTop w:val="0"/>
      <w:marBottom w:val="0"/>
      <w:divBdr>
        <w:top w:val="none" w:sz="0" w:space="0" w:color="auto"/>
        <w:left w:val="none" w:sz="0" w:space="0" w:color="auto"/>
        <w:bottom w:val="none" w:sz="0" w:space="0" w:color="auto"/>
        <w:right w:val="none" w:sz="0" w:space="0" w:color="auto"/>
      </w:divBdr>
    </w:div>
    <w:div w:id="609509037">
      <w:bodyDiv w:val="1"/>
      <w:marLeft w:val="0"/>
      <w:marRight w:val="0"/>
      <w:marTop w:val="0"/>
      <w:marBottom w:val="0"/>
      <w:divBdr>
        <w:top w:val="none" w:sz="0" w:space="0" w:color="auto"/>
        <w:left w:val="none" w:sz="0" w:space="0" w:color="auto"/>
        <w:bottom w:val="none" w:sz="0" w:space="0" w:color="auto"/>
        <w:right w:val="none" w:sz="0" w:space="0" w:color="auto"/>
      </w:divBdr>
    </w:div>
    <w:div w:id="670832351">
      <w:bodyDiv w:val="1"/>
      <w:marLeft w:val="0"/>
      <w:marRight w:val="0"/>
      <w:marTop w:val="0"/>
      <w:marBottom w:val="0"/>
      <w:divBdr>
        <w:top w:val="none" w:sz="0" w:space="0" w:color="auto"/>
        <w:left w:val="none" w:sz="0" w:space="0" w:color="auto"/>
        <w:bottom w:val="none" w:sz="0" w:space="0" w:color="auto"/>
        <w:right w:val="none" w:sz="0" w:space="0" w:color="auto"/>
      </w:divBdr>
    </w:div>
    <w:div w:id="733939694">
      <w:bodyDiv w:val="1"/>
      <w:marLeft w:val="0"/>
      <w:marRight w:val="0"/>
      <w:marTop w:val="0"/>
      <w:marBottom w:val="0"/>
      <w:divBdr>
        <w:top w:val="none" w:sz="0" w:space="0" w:color="auto"/>
        <w:left w:val="none" w:sz="0" w:space="0" w:color="auto"/>
        <w:bottom w:val="none" w:sz="0" w:space="0" w:color="auto"/>
        <w:right w:val="none" w:sz="0" w:space="0" w:color="auto"/>
      </w:divBdr>
    </w:div>
    <w:div w:id="767315160">
      <w:bodyDiv w:val="1"/>
      <w:marLeft w:val="0"/>
      <w:marRight w:val="0"/>
      <w:marTop w:val="0"/>
      <w:marBottom w:val="0"/>
      <w:divBdr>
        <w:top w:val="none" w:sz="0" w:space="0" w:color="auto"/>
        <w:left w:val="none" w:sz="0" w:space="0" w:color="auto"/>
        <w:bottom w:val="none" w:sz="0" w:space="0" w:color="auto"/>
        <w:right w:val="none" w:sz="0" w:space="0" w:color="auto"/>
      </w:divBdr>
    </w:div>
    <w:div w:id="780418710">
      <w:bodyDiv w:val="1"/>
      <w:marLeft w:val="0"/>
      <w:marRight w:val="0"/>
      <w:marTop w:val="0"/>
      <w:marBottom w:val="0"/>
      <w:divBdr>
        <w:top w:val="none" w:sz="0" w:space="0" w:color="auto"/>
        <w:left w:val="none" w:sz="0" w:space="0" w:color="auto"/>
        <w:bottom w:val="none" w:sz="0" w:space="0" w:color="auto"/>
        <w:right w:val="none" w:sz="0" w:space="0" w:color="auto"/>
      </w:divBdr>
    </w:div>
    <w:div w:id="785585202">
      <w:bodyDiv w:val="1"/>
      <w:marLeft w:val="0"/>
      <w:marRight w:val="0"/>
      <w:marTop w:val="0"/>
      <w:marBottom w:val="0"/>
      <w:divBdr>
        <w:top w:val="none" w:sz="0" w:space="0" w:color="auto"/>
        <w:left w:val="none" w:sz="0" w:space="0" w:color="auto"/>
        <w:bottom w:val="none" w:sz="0" w:space="0" w:color="auto"/>
        <w:right w:val="none" w:sz="0" w:space="0" w:color="auto"/>
      </w:divBdr>
    </w:div>
    <w:div w:id="806363814">
      <w:bodyDiv w:val="1"/>
      <w:marLeft w:val="0"/>
      <w:marRight w:val="0"/>
      <w:marTop w:val="0"/>
      <w:marBottom w:val="0"/>
      <w:divBdr>
        <w:top w:val="none" w:sz="0" w:space="0" w:color="auto"/>
        <w:left w:val="none" w:sz="0" w:space="0" w:color="auto"/>
        <w:bottom w:val="none" w:sz="0" w:space="0" w:color="auto"/>
        <w:right w:val="none" w:sz="0" w:space="0" w:color="auto"/>
      </w:divBdr>
    </w:div>
    <w:div w:id="810485423">
      <w:bodyDiv w:val="1"/>
      <w:marLeft w:val="0"/>
      <w:marRight w:val="0"/>
      <w:marTop w:val="0"/>
      <w:marBottom w:val="0"/>
      <w:divBdr>
        <w:top w:val="none" w:sz="0" w:space="0" w:color="auto"/>
        <w:left w:val="none" w:sz="0" w:space="0" w:color="auto"/>
        <w:bottom w:val="none" w:sz="0" w:space="0" w:color="auto"/>
        <w:right w:val="none" w:sz="0" w:space="0" w:color="auto"/>
      </w:divBdr>
    </w:div>
    <w:div w:id="832767158">
      <w:bodyDiv w:val="1"/>
      <w:marLeft w:val="0"/>
      <w:marRight w:val="0"/>
      <w:marTop w:val="0"/>
      <w:marBottom w:val="0"/>
      <w:divBdr>
        <w:top w:val="none" w:sz="0" w:space="0" w:color="auto"/>
        <w:left w:val="none" w:sz="0" w:space="0" w:color="auto"/>
        <w:bottom w:val="none" w:sz="0" w:space="0" w:color="auto"/>
        <w:right w:val="none" w:sz="0" w:space="0" w:color="auto"/>
      </w:divBdr>
    </w:div>
    <w:div w:id="863250359">
      <w:bodyDiv w:val="1"/>
      <w:marLeft w:val="0"/>
      <w:marRight w:val="0"/>
      <w:marTop w:val="0"/>
      <w:marBottom w:val="0"/>
      <w:divBdr>
        <w:top w:val="none" w:sz="0" w:space="0" w:color="auto"/>
        <w:left w:val="none" w:sz="0" w:space="0" w:color="auto"/>
        <w:bottom w:val="none" w:sz="0" w:space="0" w:color="auto"/>
        <w:right w:val="none" w:sz="0" w:space="0" w:color="auto"/>
      </w:divBdr>
    </w:div>
    <w:div w:id="899251185">
      <w:bodyDiv w:val="1"/>
      <w:marLeft w:val="0"/>
      <w:marRight w:val="0"/>
      <w:marTop w:val="0"/>
      <w:marBottom w:val="0"/>
      <w:divBdr>
        <w:top w:val="none" w:sz="0" w:space="0" w:color="auto"/>
        <w:left w:val="none" w:sz="0" w:space="0" w:color="auto"/>
        <w:bottom w:val="none" w:sz="0" w:space="0" w:color="auto"/>
        <w:right w:val="none" w:sz="0" w:space="0" w:color="auto"/>
      </w:divBdr>
    </w:div>
    <w:div w:id="906502341">
      <w:bodyDiv w:val="1"/>
      <w:marLeft w:val="0"/>
      <w:marRight w:val="0"/>
      <w:marTop w:val="0"/>
      <w:marBottom w:val="0"/>
      <w:divBdr>
        <w:top w:val="none" w:sz="0" w:space="0" w:color="auto"/>
        <w:left w:val="none" w:sz="0" w:space="0" w:color="auto"/>
        <w:bottom w:val="none" w:sz="0" w:space="0" w:color="auto"/>
        <w:right w:val="none" w:sz="0" w:space="0" w:color="auto"/>
      </w:divBdr>
    </w:div>
    <w:div w:id="925773196">
      <w:bodyDiv w:val="1"/>
      <w:marLeft w:val="0"/>
      <w:marRight w:val="0"/>
      <w:marTop w:val="0"/>
      <w:marBottom w:val="0"/>
      <w:divBdr>
        <w:top w:val="none" w:sz="0" w:space="0" w:color="auto"/>
        <w:left w:val="none" w:sz="0" w:space="0" w:color="auto"/>
        <w:bottom w:val="none" w:sz="0" w:space="0" w:color="auto"/>
        <w:right w:val="none" w:sz="0" w:space="0" w:color="auto"/>
      </w:divBdr>
    </w:div>
    <w:div w:id="927228329">
      <w:bodyDiv w:val="1"/>
      <w:marLeft w:val="0"/>
      <w:marRight w:val="0"/>
      <w:marTop w:val="0"/>
      <w:marBottom w:val="0"/>
      <w:divBdr>
        <w:top w:val="none" w:sz="0" w:space="0" w:color="auto"/>
        <w:left w:val="none" w:sz="0" w:space="0" w:color="auto"/>
        <w:bottom w:val="none" w:sz="0" w:space="0" w:color="auto"/>
        <w:right w:val="none" w:sz="0" w:space="0" w:color="auto"/>
      </w:divBdr>
    </w:div>
    <w:div w:id="945816599">
      <w:bodyDiv w:val="1"/>
      <w:marLeft w:val="0"/>
      <w:marRight w:val="0"/>
      <w:marTop w:val="0"/>
      <w:marBottom w:val="0"/>
      <w:divBdr>
        <w:top w:val="none" w:sz="0" w:space="0" w:color="auto"/>
        <w:left w:val="none" w:sz="0" w:space="0" w:color="auto"/>
        <w:bottom w:val="none" w:sz="0" w:space="0" w:color="auto"/>
        <w:right w:val="none" w:sz="0" w:space="0" w:color="auto"/>
      </w:divBdr>
    </w:div>
    <w:div w:id="989214237">
      <w:bodyDiv w:val="1"/>
      <w:marLeft w:val="0"/>
      <w:marRight w:val="0"/>
      <w:marTop w:val="0"/>
      <w:marBottom w:val="0"/>
      <w:divBdr>
        <w:top w:val="none" w:sz="0" w:space="0" w:color="auto"/>
        <w:left w:val="none" w:sz="0" w:space="0" w:color="auto"/>
        <w:bottom w:val="none" w:sz="0" w:space="0" w:color="auto"/>
        <w:right w:val="none" w:sz="0" w:space="0" w:color="auto"/>
      </w:divBdr>
    </w:div>
    <w:div w:id="991569638">
      <w:bodyDiv w:val="1"/>
      <w:marLeft w:val="0"/>
      <w:marRight w:val="0"/>
      <w:marTop w:val="0"/>
      <w:marBottom w:val="0"/>
      <w:divBdr>
        <w:top w:val="none" w:sz="0" w:space="0" w:color="auto"/>
        <w:left w:val="none" w:sz="0" w:space="0" w:color="auto"/>
        <w:bottom w:val="none" w:sz="0" w:space="0" w:color="auto"/>
        <w:right w:val="none" w:sz="0" w:space="0" w:color="auto"/>
      </w:divBdr>
    </w:div>
    <w:div w:id="996568188">
      <w:bodyDiv w:val="1"/>
      <w:marLeft w:val="0"/>
      <w:marRight w:val="0"/>
      <w:marTop w:val="0"/>
      <w:marBottom w:val="0"/>
      <w:divBdr>
        <w:top w:val="none" w:sz="0" w:space="0" w:color="auto"/>
        <w:left w:val="none" w:sz="0" w:space="0" w:color="auto"/>
        <w:bottom w:val="none" w:sz="0" w:space="0" w:color="auto"/>
        <w:right w:val="none" w:sz="0" w:space="0" w:color="auto"/>
      </w:divBdr>
    </w:div>
    <w:div w:id="1015499138">
      <w:bodyDiv w:val="1"/>
      <w:marLeft w:val="0"/>
      <w:marRight w:val="0"/>
      <w:marTop w:val="0"/>
      <w:marBottom w:val="0"/>
      <w:divBdr>
        <w:top w:val="none" w:sz="0" w:space="0" w:color="auto"/>
        <w:left w:val="none" w:sz="0" w:space="0" w:color="auto"/>
        <w:bottom w:val="none" w:sz="0" w:space="0" w:color="auto"/>
        <w:right w:val="none" w:sz="0" w:space="0" w:color="auto"/>
      </w:divBdr>
    </w:div>
    <w:div w:id="1049260069">
      <w:bodyDiv w:val="1"/>
      <w:marLeft w:val="0"/>
      <w:marRight w:val="0"/>
      <w:marTop w:val="0"/>
      <w:marBottom w:val="0"/>
      <w:divBdr>
        <w:top w:val="none" w:sz="0" w:space="0" w:color="auto"/>
        <w:left w:val="none" w:sz="0" w:space="0" w:color="auto"/>
        <w:bottom w:val="none" w:sz="0" w:space="0" w:color="auto"/>
        <w:right w:val="none" w:sz="0" w:space="0" w:color="auto"/>
      </w:divBdr>
    </w:div>
    <w:div w:id="1072266729">
      <w:bodyDiv w:val="1"/>
      <w:marLeft w:val="0"/>
      <w:marRight w:val="0"/>
      <w:marTop w:val="0"/>
      <w:marBottom w:val="0"/>
      <w:divBdr>
        <w:top w:val="none" w:sz="0" w:space="0" w:color="auto"/>
        <w:left w:val="none" w:sz="0" w:space="0" w:color="auto"/>
        <w:bottom w:val="none" w:sz="0" w:space="0" w:color="auto"/>
        <w:right w:val="none" w:sz="0" w:space="0" w:color="auto"/>
      </w:divBdr>
    </w:div>
    <w:div w:id="1082875415">
      <w:bodyDiv w:val="1"/>
      <w:marLeft w:val="0"/>
      <w:marRight w:val="0"/>
      <w:marTop w:val="0"/>
      <w:marBottom w:val="0"/>
      <w:divBdr>
        <w:top w:val="none" w:sz="0" w:space="0" w:color="auto"/>
        <w:left w:val="none" w:sz="0" w:space="0" w:color="auto"/>
        <w:bottom w:val="none" w:sz="0" w:space="0" w:color="auto"/>
        <w:right w:val="none" w:sz="0" w:space="0" w:color="auto"/>
      </w:divBdr>
    </w:div>
    <w:div w:id="1104956767">
      <w:bodyDiv w:val="1"/>
      <w:marLeft w:val="0"/>
      <w:marRight w:val="0"/>
      <w:marTop w:val="0"/>
      <w:marBottom w:val="0"/>
      <w:divBdr>
        <w:top w:val="none" w:sz="0" w:space="0" w:color="auto"/>
        <w:left w:val="none" w:sz="0" w:space="0" w:color="auto"/>
        <w:bottom w:val="none" w:sz="0" w:space="0" w:color="auto"/>
        <w:right w:val="none" w:sz="0" w:space="0" w:color="auto"/>
      </w:divBdr>
    </w:div>
    <w:div w:id="1159151034">
      <w:bodyDiv w:val="1"/>
      <w:marLeft w:val="0"/>
      <w:marRight w:val="0"/>
      <w:marTop w:val="0"/>
      <w:marBottom w:val="0"/>
      <w:divBdr>
        <w:top w:val="none" w:sz="0" w:space="0" w:color="auto"/>
        <w:left w:val="none" w:sz="0" w:space="0" w:color="auto"/>
        <w:bottom w:val="none" w:sz="0" w:space="0" w:color="auto"/>
        <w:right w:val="none" w:sz="0" w:space="0" w:color="auto"/>
      </w:divBdr>
    </w:div>
    <w:div w:id="1164205565">
      <w:bodyDiv w:val="1"/>
      <w:marLeft w:val="0"/>
      <w:marRight w:val="0"/>
      <w:marTop w:val="0"/>
      <w:marBottom w:val="0"/>
      <w:divBdr>
        <w:top w:val="none" w:sz="0" w:space="0" w:color="auto"/>
        <w:left w:val="none" w:sz="0" w:space="0" w:color="auto"/>
        <w:bottom w:val="none" w:sz="0" w:space="0" w:color="auto"/>
        <w:right w:val="none" w:sz="0" w:space="0" w:color="auto"/>
      </w:divBdr>
    </w:div>
    <w:div w:id="1174414703">
      <w:bodyDiv w:val="1"/>
      <w:marLeft w:val="0"/>
      <w:marRight w:val="0"/>
      <w:marTop w:val="0"/>
      <w:marBottom w:val="0"/>
      <w:divBdr>
        <w:top w:val="none" w:sz="0" w:space="0" w:color="auto"/>
        <w:left w:val="none" w:sz="0" w:space="0" w:color="auto"/>
        <w:bottom w:val="none" w:sz="0" w:space="0" w:color="auto"/>
        <w:right w:val="none" w:sz="0" w:space="0" w:color="auto"/>
      </w:divBdr>
    </w:div>
    <w:div w:id="1178273353">
      <w:bodyDiv w:val="1"/>
      <w:marLeft w:val="0"/>
      <w:marRight w:val="0"/>
      <w:marTop w:val="0"/>
      <w:marBottom w:val="0"/>
      <w:divBdr>
        <w:top w:val="none" w:sz="0" w:space="0" w:color="auto"/>
        <w:left w:val="none" w:sz="0" w:space="0" w:color="auto"/>
        <w:bottom w:val="none" w:sz="0" w:space="0" w:color="auto"/>
        <w:right w:val="none" w:sz="0" w:space="0" w:color="auto"/>
      </w:divBdr>
    </w:div>
    <w:div w:id="1321233063">
      <w:bodyDiv w:val="1"/>
      <w:marLeft w:val="0"/>
      <w:marRight w:val="0"/>
      <w:marTop w:val="0"/>
      <w:marBottom w:val="0"/>
      <w:divBdr>
        <w:top w:val="none" w:sz="0" w:space="0" w:color="auto"/>
        <w:left w:val="none" w:sz="0" w:space="0" w:color="auto"/>
        <w:bottom w:val="none" w:sz="0" w:space="0" w:color="auto"/>
        <w:right w:val="none" w:sz="0" w:space="0" w:color="auto"/>
      </w:divBdr>
    </w:div>
    <w:div w:id="1339844698">
      <w:bodyDiv w:val="1"/>
      <w:marLeft w:val="0"/>
      <w:marRight w:val="0"/>
      <w:marTop w:val="0"/>
      <w:marBottom w:val="0"/>
      <w:divBdr>
        <w:top w:val="none" w:sz="0" w:space="0" w:color="auto"/>
        <w:left w:val="none" w:sz="0" w:space="0" w:color="auto"/>
        <w:bottom w:val="none" w:sz="0" w:space="0" w:color="auto"/>
        <w:right w:val="none" w:sz="0" w:space="0" w:color="auto"/>
      </w:divBdr>
    </w:div>
    <w:div w:id="1340814433">
      <w:bodyDiv w:val="1"/>
      <w:marLeft w:val="0"/>
      <w:marRight w:val="0"/>
      <w:marTop w:val="0"/>
      <w:marBottom w:val="0"/>
      <w:divBdr>
        <w:top w:val="none" w:sz="0" w:space="0" w:color="auto"/>
        <w:left w:val="none" w:sz="0" w:space="0" w:color="auto"/>
        <w:bottom w:val="none" w:sz="0" w:space="0" w:color="auto"/>
        <w:right w:val="none" w:sz="0" w:space="0" w:color="auto"/>
      </w:divBdr>
    </w:div>
    <w:div w:id="1355770513">
      <w:bodyDiv w:val="1"/>
      <w:marLeft w:val="0"/>
      <w:marRight w:val="0"/>
      <w:marTop w:val="0"/>
      <w:marBottom w:val="0"/>
      <w:divBdr>
        <w:top w:val="none" w:sz="0" w:space="0" w:color="auto"/>
        <w:left w:val="none" w:sz="0" w:space="0" w:color="auto"/>
        <w:bottom w:val="none" w:sz="0" w:space="0" w:color="auto"/>
        <w:right w:val="none" w:sz="0" w:space="0" w:color="auto"/>
      </w:divBdr>
    </w:div>
    <w:div w:id="1362437478">
      <w:bodyDiv w:val="1"/>
      <w:marLeft w:val="0"/>
      <w:marRight w:val="0"/>
      <w:marTop w:val="0"/>
      <w:marBottom w:val="0"/>
      <w:divBdr>
        <w:top w:val="none" w:sz="0" w:space="0" w:color="auto"/>
        <w:left w:val="none" w:sz="0" w:space="0" w:color="auto"/>
        <w:bottom w:val="none" w:sz="0" w:space="0" w:color="auto"/>
        <w:right w:val="none" w:sz="0" w:space="0" w:color="auto"/>
      </w:divBdr>
    </w:div>
    <w:div w:id="1474833025">
      <w:bodyDiv w:val="1"/>
      <w:marLeft w:val="0"/>
      <w:marRight w:val="0"/>
      <w:marTop w:val="0"/>
      <w:marBottom w:val="0"/>
      <w:divBdr>
        <w:top w:val="none" w:sz="0" w:space="0" w:color="auto"/>
        <w:left w:val="none" w:sz="0" w:space="0" w:color="auto"/>
        <w:bottom w:val="none" w:sz="0" w:space="0" w:color="auto"/>
        <w:right w:val="none" w:sz="0" w:space="0" w:color="auto"/>
      </w:divBdr>
    </w:div>
    <w:div w:id="1513835138">
      <w:bodyDiv w:val="1"/>
      <w:marLeft w:val="0"/>
      <w:marRight w:val="0"/>
      <w:marTop w:val="0"/>
      <w:marBottom w:val="0"/>
      <w:divBdr>
        <w:top w:val="none" w:sz="0" w:space="0" w:color="auto"/>
        <w:left w:val="none" w:sz="0" w:space="0" w:color="auto"/>
        <w:bottom w:val="none" w:sz="0" w:space="0" w:color="auto"/>
        <w:right w:val="none" w:sz="0" w:space="0" w:color="auto"/>
      </w:divBdr>
    </w:div>
    <w:div w:id="1547641295">
      <w:bodyDiv w:val="1"/>
      <w:marLeft w:val="0"/>
      <w:marRight w:val="0"/>
      <w:marTop w:val="0"/>
      <w:marBottom w:val="0"/>
      <w:divBdr>
        <w:top w:val="none" w:sz="0" w:space="0" w:color="auto"/>
        <w:left w:val="none" w:sz="0" w:space="0" w:color="auto"/>
        <w:bottom w:val="none" w:sz="0" w:space="0" w:color="auto"/>
        <w:right w:val="none" w:sz="0" w:space="0" w:color="auto"/>
      </w:divBdr>
    </w:div>
    <w:div w:id="1586913107">
      <w:bodyDiv w:val="1"/>
      <w:marLeft w:val="0"/>
      <w:marRight w:val="0"/>
      <w:marTop w:val="0"/>
      <w:marBottom w:val="0"/>
      <w:divBdr>
        <w:top w:val="none" w:sz="0" w:space="0" w:color="auto"/>
        <w:left w:val="none" w:sz="0" w:space="0" w:color="auto"/>
        <w:bottom w:val="none" w:sz="0" w:space="0" w:color="auto"/>
        <w:right w:val="none" w:sz="0" w:space="0" w:color="auto"/>
      </w:divBdr>
    </w:div>
    <w:div w:id="1644429633">
      <w:bodyDiv w:val="1"/>
      <w:marLeft w:val="0"/>
      <w:marRight w:val="0"/>
      <w:marTop w:val="0"/>
      <w:marBottom w:val="0"/>
      <w:divBdr>
        <w:top w:val="none" w:sz="0" w:space="0" w:color="auto"/>
        <w:left w:val="none" w:sz="0" w:space="0" w:color="auto"/>
        <w:bottom w:val="none" w:sz="0" w:space="0" w:color="auto"/>
        <w:right w:val="none" w:sz="0" w:space="0" w:color="auto"/>
      </w:divBdr>
    </w:div>
    <w:div w:id="1647660627">
      <w:bodyDiv w:val="1"/>
      <w:marLeft w:val="0"/>
      <w:marRight w:val="0"/>
      <w:marTop w:val="0"/>
      <w:marBottom w:val="0"/>
      <w:divBdr>
        <w:top w:val="none" w:sz="0" w:space="0" w:color="auto"/>
        <w:left w:val="none" w:sz="0" w:space="0" w:color="auto"/>
        <w:bottom w:val="none" w:sz="0" w:space="0" w:color="auto"/>
        <w:right w:val="none" w:sz="0" w:space="0" w:color="auto"/>
      </w:divBdr>
    </w:div>
    <w:div w:id="1769307654">
      <w:bodyDiv w:val="1"/>
      <w:marLeft w:val="0"/>
      <w:marRight w:val="0"/>
      <w:marTop w:val="0"/>
      <w:marBottom w:val="0"/>
      <w:divBdr>
        <w:top w:val="none" w:sz="0" w:space="0" w:color="auto"/>
        <w:left w:val="none" w:sz="0" w:space="0" w:color="auto"/>
        <w:bottom w:val="none" w:sz="0" w:space="0" w:color="auto"/>
        <w:right w:val="none" w:sz="0" w:space="0" w:color="auto"/>
      </w:divBdr>
    </w:div>
    <w:div w:id="1780685282">
      <w:bodyDiv w:val="1"/>
      <w:marLeft w:val="0"/>
      <w:marRight w:val="0"/>
      <w:marTop w:val="0"/>
      <w:marBottom w:val="0"/>
      <w:divBdr>
        <w:top w:val="none" w:sz="0" w:space="0" w:color="auto"/>
        <w:left w:val="none" w:sz="0" w:space="0" w:color="auto"/>
        <w:bottom w:val="none" w:sz="0" w:space="0" w:color="auto"/>
        <w:right w:val="none" w:sz="0" w:space="0" w:color="auto"/>
      </w:divBdr>
      <w:divsChild>
        <w:div w:id="79370865">
          <w:marLeft w:val="0"/>
          <w:marRight w:val="0"/>
          <w:marTop w:val="186"/>
          <w:marBottom w:val="0"/>
          <w:divBdr>
            <w:top w:val="none" w:sz="0" w:space="0" w:color="auto"/>
            <w:left w:val="none" w:sz="0" w:space="0" w:color="auto"/>
            <w:bottom w:val="none" w:sz="0" w:space="0" w:color="auto"/>
            <w:right w:val="none" w:sz="0" w:space="0" w:color="auto"/>
          </w:divBdr>
        </w:div>
        <w:div w:id="717126103">
          <w:marLeft w:val="0"/>
          <w:marRight w:val="0"/>
          <w:marTop w:val="186"/>
          <w:marBottom w:val="0"/>
          <w:divBdr>
            <w:top w:val="none" w:sz="0" w:space="0" w:color="auto"/>
            <w:left w:val="none" w:sz="0" w:space="0" w:color="auto"/>
            <w:bottom w:val="none" w:sz="0" w:space="0" w:color="auto"/>
            <w:right w:val="none" w:sz="0" w:space="0" w:color="auto"/>
          </w:divBdr>
        </w:div>
        <w:div w:id="1398630503">
          <w:marLeft w:val="0"/>
          <w:marRight w:val="0"/>
          <w:marTop w:val="186"/>
          <w:marBottom w:val="0"/>
          <w:divBdr>
            <w:top w:val="none" w:sz="0" w:space="0" w:color="auto"/>
            <w:left w:val="none" w:sz="0" w:space="0" w:color="auto"/>
            <w:bottom w:val="none" w:sz="0" w:space="0" w:color="auto"/>
            <w:right w:val="none" w:sz="0" w:space="0" w:color="auto"/>
          </w:divBdr>
        </w:div>
      </w:divsChild>
    </w:div>
    <w:div w:id="1791319812">
      <w:bodyDiv w:val="1"/>
      <w:marLeft w:val="0"/>
      <w:marRight w:val="0"/>
      <w:marTop w:val="0"/>
      <w:marBottom w:val="0"/>
      <w:divBdr>
        <w:top w:val="none" w:sz="0" w:space="0" w:color="auto"/>
        <w:left w:val="none" w:sz="0" w:space="0" w:color="auto"/>
        <w:bottom w:val="none" w:sz="0" w:space="0" w:color="auto"/>
        <w:right w:val="none" w:sz="0" w:space="0" w:color="auto"/>
      </w:divBdr>
    </w:div>
    <w:div w:id="1804226424">
      <w:bodyDiv w:val="1"/>
      <w:marLeft w:val="0"/>
      <w:marRight w:val="0"/>
      <w:marTop w:val="0"/>
      <w:marBottom w:val="0"/>
      <w:divBdr>
        <w:top w:val="none" w:sz="0" w:space="0" w:color="auto"/>
        <w:left w:val="none" w:sz="0" w:space="0" w:color="auto"/>
        <w:bottom w:val="none" w:sz="0" w:space="0" w:color="auto"/>
        <w:right w:val="none" w:sz="0" w:space="0" w:color="auto"/>
      </w:divBdr>
    </w:div>
    <w:div w:id="1891501914">
      <w:bodyDiv w:val="1"/>
      <w:marLeft w:val="0"/>
      <w:marRight w:val="0"/>
      <w:marTop w:val="0"/>
      <w:marBottom w:val="0"/>
      <w:divBdr>
        <w:top w:val="none" w:sz="0" w:space="0" w:color="auto"/>
        <w:left w:val="none" w:sz="0" w:space="0" w:color="auto"/>
        <w:bottom w:val="none" w:sz="0" w:space="0" w:color="auto"/>
        <w:right w:val="none" w:sz="0" w:space="0" w:color="auto"/>
      </w:divBdr>
    </w:div>
    <w:div w:id="1927686982">
      <w:bodyDiv w:val="1"/>
      <w:marLeft w:val="0"/>
      <w:marRight w:val="0"/>
      <w:marTop w:val="0"/>
      <w:marBottom w:val="0"/>
      <w:divBdr>
        <w:top w:val="none" w:sz="0" w:space="0" w:color="auto"/>
        <w:left w:val="none" w:sz="0" w:space="0" w:color="auto"/>
        <w:bottom w:val="none" w:sz="0" w:space="0" w:color="auto"/>
        <w:right w:val="none" w:sz="0" w:space="0" w:color="auto"/>
      </w:divBdr>
    </w:div>
    <w:div w:id="1951860990">
      <w:bodyDiv w:val="1"/>
      <w:marLeft w:val="0"/>
      <w:marRight w:val="0"/>
      <w:marTop w:val="0"/>
      <w:marBottom w:val="0"/>
      <w:divBdr>
        <w:top w:val="none" w:sz="0" w:space="0" w:color="auto"/>
        <w:left w:val="none" w:sz="0" w:space="0" w:color="auto"/>
        <w:bottom w:val="none" w:sz="0" w:space="0" w:color="auto"/>
        <w:right w:val="none" w:sz="0" w:space="0" w:color="auto"/>
      </w:divBdr>
    </w:div>
    <w:div w:id="2002543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owtsd-my.sharepoint.com/personal/1904205_student_uwtsd_ac_uk/Documents/Documents/pollution%20control%20report%20.docx" TargetMode="External"/><Relationship Id="rId13" Type="http://schemas.openxmlformats.org/officeDocument/2006/relationships/hyperlink" Target="https://uowtsd-my.sharepoint.com/personal/1904205_student_uwtsd_ac_uk/Documents/Documents/pollution%20control%20report%20.docx" TargetMode="External"/><Relationship Id="rId18" Type="http://schemas.openxmlformats.org/officeDocument/2006/relationships/image" Target="media/image3.png"/><Relationship Id="rId26" Type="http://schemas.openxmlformats.org/officeDocument/2006/relationships/hyperlink" Target="https://www.netregs.org.uk/environmental-topics/air-pollution/improving-air-quality/degreasing-solvents-used-in-manufacturing/" TargetMode="External"/><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endnotes" Target="endnotes.xml"/><Relationship Id="rId12" Type="http://schemas.openxmlformats.org/officeDocument/2006/relationships/hyperlink" Target="https://uowtsd-my.sharepoint.com/personal/1904205_student_uwtsd_ac_uk/Documents/Documents/pollution%20control%20report%20.docx" TargetMode="External"/><Relationship Id="rId17" Type="http://schemas.openxmlformats.org/officeDocument/2006/relationships/image" Target="media/image2.jpeg"/><Relationship Id="rId25" Type="http://schemas.openxmlformats.org/officeDocument/2006/relationships/hyperlink" Target="https://www.netregs.org.uk/environmental-topics/air-pollution/improving-air-quality/degreasing-solvents-used-in-manufacturing/" TargetMode="External"/><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image" Target="media/image5.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owtsd-my.sharepoint.com/personal/1904205_student_uwtsd_ac_uk/Documents/Documents/pollution%20control%20report%20.docx" TargetMode="External"/><Relationship Id="rId24" Type="http://schemas.openxmlformats.org/officeDocument/2006/relationships/image" Target="media/image9.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uowtsd-my.sharepoint.com/personal/1904205_student_uwtsd_ac_uk/Documents/Documents/pollution%20control%20report%20.docx" TargetMode="External"/><Relationship Id="rId23" Type="http://schemas.openxmlformats.org/officeDocument/2006/relationships/image" Target="media/image8.png"/><Relationship Id="rId28" Type="http://schemas.openxmlformats.org/officeDocument/2006/relationships/header" Target="header1.xml"/><Relationship Id="rId10" Type="http://schemas.openxmlformats.org/officeDocument/2006/relationships/hyperlink" Target="https://uowtsd-my.sharepoint.com/personal/1904205_student_uwtsd_ac_uk/Documents/Documents/pollution%20control%20report%20.docx" TargetMode="External"/><Relationship Id="rId19" Type="http://schemas.openxmlformats.org/officeDocument/2006/relationships/image" Target="media/image4.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uowtsd-my.sharepoint.com/personal/1904205_student_uwtsd_ac_uk/Documents/Documents/pollution%20control%20report%20.docx" TargetMode="External"/><Relationship Id="rId14" Type="http://schemas.openxmlformats.org/officeDocument/2006/relationships/hyperlink" Target="https://uowtsd-my.sharepoint.com/personal/1904205_student_uwtsd_ac_uk/Documents/Documents/pollution%20control%20report%20.docx" TargetMode="External"/><Relationship Id="rId22" Type="http://schemas.openxmlformats.org/officeDocument/2006/relationships/image" Target="media/image7.png"/><Relationship Id="rId27" Type="http://schemas.openxmlformats.org/officeDocument/2006/relationships/image" Target="media/image10.png"/><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D520FF3-6FE5-40B9-B6F9-6406184E95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1750</TotalTime>
  <Pages>23</Pages>
  <Words>4750</Words>
  <Characters>26459</Characters>
  <Application>Microsoft Office Word</Application>
  <DocSecurity>0</DocSecurity>
  <Lines>645</Lines>
  <Paragraphs>253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Antony Wingate (1904205)</dc:creator>
  <cp:keywords/>
  <dc:description/>
  <cp:lastModifiedBy>Antony Wingate (1904205)</cp:lastModifiedBy>
  <cp:revision>926</cp:revision>
  <dcterms:created xsi:type="dcterms:W3CDTF">2022-11-27T17:33:00Z</dcterms:created>
  <dcterms:modified xsi:type="dcterms:W3CDTF">2022-12-02T23:57:00Z</dcterms:modified>
</cp:coreProperties>
</file>